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36F" w:rsidRDefault="00BA136F" w:rsidP="0025641D">
      <w:pPr>
        <w:pStyle w:val="Cuadrculamedia21"/>
      </w:pPr>
    </w:p>
    <w:p w:rsidR="000C5DB7" w:rsidRPr="00766FA2" w:rsidRDefault="0025641D" w:rsidP="0025641D">
      <w:pPr>
        <w:pStyle w:val="Cuadrculamedia21"/>
      </w:pPr>
      <w:r>
        <w:rPr>
          <w:caps w:val="0"/>
        </w:rPr>
        <w:t>Magistrado</w:t>
      </w:r>
      <w:r w:rsidR="00A02E90" w:rsidRPr="00766FA2">
        <w:t xml:space="preserve"> </w:t>
      </w:r>
      <w:r>
        <w:rPr>
          <w:caps w:val="0"/>
        </w:rPr>
        <w:t>p</w:t>
      </w:r>
      <w:r w:rsidRPr="00766FA2">
        <w:rPr>
          <w:caps w:val="0"/>
        </w:rPr>
        <w:t xml:space="preserve">onente: </w:t>
      </w:r>
      <w:r w:rsidR="000C5DB7" w:rsidRPr="00766FA2">
        <w:t>JAIME ENRIQUE RODRÍGUEZ NAVAS</w:t>
      </w:r>
    </w:p>
    <w:p w:rsidR="00F91B32" w:rsidRPr="00766FA2" w:rsidRDefault="00F91B32" w:rsidP="00863D39">
      <w:pPr>
        <w:contextualSpacing/>
        <w:rPr>
          <w:b/>
          <w:bCs/>
          <w:sz w:val="24"/>
          <w:szCs w:val="24"/>
        </w:rPr>
      </w:pPr>
    </w:p>
    <w:p w:rsidR="000C5DB7" w:rsidRPr="00A02E90" w:rsidRDefault="000C5DB7" w:rsidP="00863D39">
      <w:pPr>
        <w:contextualSpacing/>
        <w:rPr>
          <w:b/>
          <w:sz w:val="24"/>
          <w:szCs w:val="24"/>
        </w:rPr>
      </w:pPr>
      <w:r w:rsidRPr="00A02E90">
        <w:rPr>
          <w:b/>
          <w:sz w:val="24"/>
          <w:szCs w:val="24"/>
        </w:rPr>
        <w:t>Bogotá D.C.,</w:t>
      </w:r>
      <w:r w:rsidR="004E30F5" w:rsidRPr="00A02E90">
        <w:rPr>
          <w:b/>
          <w:sz w:val="24"/>
          <w:szCs w:val="24"/>
        </w:rPr>
        <w:t xml:space="preserve"> </w:t>
      </w:r>
      <w:r w:rsidR="00DE6740">
        <w:rPr>
          <w:b/>
          <w:sz w:val="24"/>
          <w:szCs w:val="24"/>
        </w:rPr>
        <w:t>veinticinco</w:t>
      </w:r>
      <w:r w:rsidR="00E969B1" w:rsidRPr="00A02E90">
        <w:rPr>
          <w:b/>
          <w:sz w:val="24"/>
          <w:szCs w:val="24"/>
        </w:rPr>
        <w:t xml:space="preserve"> (</w:t>
      </w:r>
      <w:r w:rsidR="00DE6740">
        <w:rPr>
          <w:b/>
          <w:sz w:val="24"/>
          <w:szCs w:val="24"/>
        </w:rPr>
        <w:t>25</w:t>
      </w:r>
      <w:r w:rsidR="004E30F5" w:rsidRPr="00A02E90">
        <w:rPr>
          <w:b/>
          <w:sz w:val="24"/>
          <w:szCs w:val="24"/>
        </w:rPr>
        <w:t>)</w:t>
      </w:r>
      <w:r w:rsidR="0047256F" w:rsidRPr="00A02E90">
        <w:rPr>
          <w:b/>
          <w:sz w:val="24"/>
          <w:szCs w:val="24"/>
        </w:rPr>
        <w:t xml:space="preserve"> </w:t>
      </w:r>
      <w:r w:rsidRPr="00A02E90">
        <w:rPr>
          <w:b/>
          <w:sz w:val="24"/>
          <w:szCs w:val="24"/>
        </w:rPr>
        <w:t>de</w:t>
      </w:r>
      <w:r w:rsidR="00DE6740">
        <w:rPr>
          <w:b/>
          <w:sz w:val="24"/>
          <w:szCs w:val="24"/>
        </w:rPr>
        <w:t xml:space="preserve"> noviembre </w:t>
      </w:r>
      <w:r w:rsidR="000572B4" w:rsidRPr="00A02E90">
        <w:rPr>
          <w:b/>
          <w:sz w:val="24"/>
          <w:szCs w:val="24"/>
        </w:rPr>
        <w:t xml:space="preserve">de </w:t>
      </w:r>
      <w:r w:rsidRPr="00A02E90">
        <w:rPr>
          <w:b/>
          <w:sz w:val="24"/>
          <w:szCs w:val="24"/>
        </w:rPr>
        <w:t xml:space="preserve">dos mil </w:t>
      </w:r>
      <w:r w:rsidR="00C87516" w:rsidRPr="00A02E90">
        <w:rPr>
          <w:b/>
          <w:sz w:val="24"/>
          <w:szCs w:val="24"/>
        </w:rPr>
        <w:t>veint</w:t>
      </w:r>
      <w:r w:rsidR="004A40D6" w:rsidRPr="00A02E90">
        <w:rPr>
          <w:b/>
          <w:sz w:val="24"/>
          <w:szCs w:val="24"/>
        </w:rPr>
        <w:t>i</w:t>
      </w:r>
      <w:r w:rsidR="00E969B1" w:rsidRPr="00A02E90">
        <w:rPr>
          <w:b/>
          <w:sz w:val="24"/>
          <w:szCs w:val="24"/>
        </w:rPr>
        <w:t>dós</w:t>
      </w:r>
      <w:r w:rsidRPr="00A02E90">
        <w:rPr>
          <w:b/>
          <w:sz w:val="24"/>
          <w:szCs w:val="24"/>
        </w:rPr>
        <w:t xml:space="preserve"> (</w:t>
      </w:r>
      <w:r w:rsidR="00C87516" w:rsidRPr="00A02E90">
        <w:rPr>
          <w:b/>
          <w:sz w:val="24"/>
          <w:szCs w:val="24"/>
        </w:rPr>
        <w:t>202</w:t>
      </w:r>
      <w:r w:rsidR="00E969B1" w:rsidRPr="00A02E90">
        <w:rPr>
          <w:b/>
          <w:sz w:val="24"/>
          <w:szCs w:val="24"/>
        </w:rPr>
        <w:t>2</w:t>
      </w:r>
      <w:r w:rsidRPr="00A02E90">
        <w:rPr>
          <w:b/>
          <w:sz w:val="24"/>
          <w:szCs w:val="24"/>
        </w:rPr>
        <w:t>).</w:t>
      </w:r>
    </w:p>
    <w:p w:rsidR="00F91B32" w:rsidRPr="00766FA2" w:rsidRDefault="00F91B32" w:rsidP="00863D39">
      <w:pPr>
        <w:contextualSpacing/>
        <w:rPr>
          <w:b/>
          <w:sz w:val="24"/>
          <w:szCs w:val="24"/>
        </w:rPr>
      </w:pPr>
    </w:p>
    <w:p w:rsidR="000C5DB7" w:rsidRPr="00C90D32" w:rsidRDefault="000C5DB7" w:rsidP="00863D39">
      <w:pPr>
        <w:tabs>
          <w:tab w:val="left" w:pos="1985"/>
        </w:tabs>
        <w:contextualSpacing/>
        <w:rPr>
          <w:bCs/>
          <w:sz w:val="24"/>
          <w:szCs w:val="24"/>
        </w:rPr>
      </w:pPr>
      <w:r w:rsidRPr="00766FA2">
        <w:rPr>
          <w:b/>
          <w:sz w:val="24"/>
          <w:szCs w:val="24"/>
        </w:rPr>
        <w:t>Radica</w:t>
      </w:r>
      <w:r w:rsidR="00A02E90">
        <w:rPr>
          <w:b/>
          <w:sz w:val="24"/>
          <w:szCs w:val="24"/>
        </w:rPr>
        <w:t>do número</w:t>
      </w:r>
      <w:r w:rsidRPr="00766FA2">
        <w:rPr>
          <w:b/>
          <w:sz w:val="24"/>
          <w:szCs w:val="24"/>
        </w:rPr>
        <w:t>:</w:t>
      </w:r>
      <w:r w:rsidRPr="00766FA2">
        <w:rPr>
          <w:b/>
          <w:sz w:val="24"/>
          <w:szCs w:val="24"/>
        </w:rPr>
        <w:tab/>
      </w:r>
      <w:r w:rsidR="00A02E90">
        <w:rPr>
          <w:b/>
          <w:sz w:val="24"/>
          <w:szCs w:val="24"/>
        </w:rPr>
        <w:tab/>
      </w:r>
      <w:r w:rsidR="00C90D32" w:rsidRPr="00C90D32">
        <w:rPr>
          <w:bCs/>
          <w:sz w:val="24"/>
          <w:szCs w:val="24"/>
        </w:rPr>
        <w:t>11001-03-15-000-202</w:t>
      </w:r>
      <w:r w:rsidR="00E969B1">
        <w:rPr>
          <w:bCs/>
          <w:sz w:val="24"/>
          <w:szCs w:val="24"/>
        </w:rPr>
        <w:t>2</w:t>
      </w:r>
      <w:r w:rsidR="00C90D32" w:rsidRPr="00C90D32">
        <w:rPr>
          <w:bCs/>
          <w:sz w:val="24"/>
          <w:szCs w:val="24"/>
        </w:rPr>
        <w:t>-0</w:t>
      </w:r>
      <w:r w:rsidR="00AC3791">
        <w:rPr>
          <w:bCs/>
          <w:sz w:val="24"/>
          <w:szCs w:val="24"/>
        </w:rPr>
        <w:t>5094</w:t>
      </w:r>
      <w:r w:rsidR="00C90D32" w:rsidRPr="00C90D32">
        <w:rPr>
          <w:bCs/>
          <w:sz w:val="24"/>
          <w:szCs w:val="24"/>
        </w:rPr>
        <w:t>-00</w:t>
      </w:r>
    </w:p>
    <w:p w:rsidR="000C5DB7" w:rsidRPr="00766FA2" w:rsidRDefault="000C5DB7" w:rsidP="00863D39">
      <w:pPr>
        <w:tabs>
          <w:tab w:val="left" w:pos="1985"/>
        </w:tabs>
        <w:ind w:left="1980" w:hanging="1980"/>
        <w:contextualSpacing/>
        <w:rPr>
          <w:sz w:val="24"/>
          <w:szCs w:val="24"/>
        </w:rPr>
      </w:pPr>
      <w:r w:rsidRPr="00766FA2">
        <w:rPr>
          <w:b/>
          <w:sz w:val="24"/>
          <w:szCs w:val="24"/>
        </w:rPr>
        <w:t>Accionante:</w:t>
      </w:r>
      <w:r w:rsidRPr="00766FA2">
        <w:rPr>
          <w:b/>
          <w:sz w:val="24"/>
          <w:szCs w:val="24"/>
        </w:rPr>
        <w:tab/>
      </w:r>
      <w:r w:rsidR="00A02E90">
        <w:rPr>
          <w:b/>
          <w:sz w:val="24"/>
          <w:szCs w:val="24"/>
        </w:rPr>
        <w:tab/>
      </w:r>
      <w:r w:rsidR="00A02E90">
        <w:rPr>
          <w:b/>
          <w:sz w:val="24"/>
          <w:szCs w:val="24"/>
        </w:rPr>
        <w:tab/>
      </w:r>
      <w:r w:rsidR="00A02E90">
        <w:rPr>
          <w:b/>
          <w:sz w:val="24"/>
          <w:szCs w:val="24"/>
        </w:rPr>
        <w:tab/>
      </w:r>
      <w:r w:rsidR="00AC3791">
        <w:rPr>
          <w:sz w:val="24"/>
          <w:szCs w:val="24"/>
        </w:rPr>
        <w:t>Luis Adaime Francisconi Vargas</w:t>
      </w:r>
    </w:p>
    <w:p w:rsidR="000C5DB7" w:rsidRDefault="000C5DB7" w:rsidP="00A02E90">
      <w:pPr>
        <w:tabs>
          <w:tab w:val="left" w:pos="1985"/>
        </w:tabs>
        <w:ind w:left="2832" w:hanging="2832"/>
        <w:rPr>
          <w:bCs/>
          <w:sz w:val="24"/>
          <w:szCs w:val="24"/>
        </w:rPr>
      </w:pPr>
      <w:r w:rsidRPr="00766FA2">
        <w:rPr>
          <w:b/>
          <w:sz w:val="24"/>
          <w:szCs w:val="24"/>
        </w:rPr>
        <w:t>Accionado:</w:t>
      </w:r>
      <w:r w:rsidRPr="00766FA2">
        <w:rPr>
          <w:b/>
          <w:sz w:val="24"/>
          <w:szCs w:val="24"/>
        </w:rPr>
        <w:tab/>
      </w:r>
      <w:r w:rsidR="00A02E90">
        <w:rPr>
          <w:b/>
          <w:sz w:val="24"/>
          <w:szCs w:val="24"/>
        </w:rPr>
        <w:tab/>
      </w:r>
      <w:r w:rsidR="00557CEA">
        <w:rPr>
          <w:sz w:val="24"/>
          <w:szCs w:val="24"/>
          <w:lang w:val="es-ES" w:eastAsia="en-US"/>
        </w:rPr>
        <w:t>Consejo de Estado, Sección Tercera, Subsección B</w:t>
      </w:r>
    </w:p>
    <w:p w:rsidR="00A02E90" w:rsidRPr="00766FA2" w:rsidRDefault="00A02E90" w:rsidP="00A02E90">
      <w:pPr>
        <w:ind w:left="1985" w:hanging="1985"/>
        <w:contextualSpacing/>
        <w:rPr>
          <w:b/>
          <w:sz w:val="24"/>
          <w:szCs w:val="24"/>
        </w:rPr>
      </w:pPr>
      <w:r w:rsidRPr="00766FA2">
        <w:rPr>
          <w:b/>
          <w:sz w:val="24"/>
          <w:szCs w:val="24"/>
        </w:rPr>
        <w:t xml:space="preserve">Referencia: </w:t>
      </w:r>
      <w:r w:rsidRPr="00766FA2">
        <w:rPr>
          <w:b/>
          <w:sz w:val="24"/>
          <w:szCs w:val="24"/>
        </w:rPr>
        <w:tab/>
      </w:r>
      <w:r>
        <w:rPr>
          <w:b/>
          <w:sz w:val="24"/>
          <w:szCs w:val="24"/>
        </w:rPr>
        <w:tab/>
      </w:r>
      <w:r>
        <w:rPr>
          <w:b/>
          <w:sz w:val="24"/>
          <w:szCs w:val="24"/>
        </w:rPr>
        <w:tab/>
      </w:r>
      <w:r w:rsidRPr="00766FA2">
        <w:rPr>
          <w:sz w:val="24"/>
          <w:szCs w:val="24"/>
        </w:rPr>
        <w:t>Acción de tutela</w:t>
      </w:r>
    </w:p>
    <w:p w:rsidR="004150F5" w:rsidRDefault="004150F5" w:rsidP="00C55F2E">
      <w:pPr>
        <w:tabs>
          <w:tab w:val="left" w:pos="1985"/>
        </w:tabs>
        <w:ind w:left="1985" w:right="51" w:hanging="1985"/>
        <w:contextualSpacing/>
        <w:rPr>
          <w:b/>
          <w:sz w:val="24"/>
          <w:szCs w:val="24"/>
        </w:rPr>
      </w:pPr>
    </w:p>
    <w:p w:rsidR="00A02E90" w:rsidRPr="00DE6740" w:rsidRDefault="00D478FB" w:rsidP="00D478FB">
      <w:pPr>
        <w:tabs>
          <w:tab w:val="left" w:pos="0"/>
        </w:tabs>
        <w:ind w:right="51"/>
        <w:contextualSpacing/>
        <w:rPr>
          <w:bCs/>
          <w:sz w:val="20"/>
          <w:szCs w:val="20"/>
        </w:rPr>
      </w:pPr>
      <w:r w:rsidRPr="00DE6740">
        <w:rPr>
          <w:b/>
          <w:sz w:val="20"/>
          <w:szCs w:val="20"/>
        </w:rPr>
        <w:t xml:space="preserve">Tema: </w:t>
      </w:r>
      <w:r w:rsidR="00CE4B2E" w:rsidRPr="00DE6740">
        <w:rPr>
          <w:bCs/>
          <w:sz w:val="20"/>
          <w:szCs w:val="20"/>
        </w:rPr>
        <w:t>acción de t</w:t>
      </w:r>
      <w:r w:rsidRPr="00DE6740">
        <w:rPr>
          <w:bCs/>
          <w:sz w:val="20"/>
          <w:szCs w:val="20"/>
        </w:rPr>
        <w:t xml:space="preserve">utela contra providencia judicial. </w:t>
      </w:r>
    </w:p>
    <w:p w:rsidR="00A02E90" w:rsidRPr="00DE6740" w:rsidRDefault="00D478FB" w:rsidP="00D478FB">
      <w:pPr>
        <w:tabs>
          <w:tab w:val="left" w:pos="0"/>
        </w:tabs>
        <w:ind w:right="51"/>
        <w:contextualSpacing/>
        <w:rPr>
          <w:bCs/>
          <w:sz w:val="20"/>
          <w:szCs w:val="20"/>
        </w:rPr>
      </w:pPr>
      <w:r w:rsidRPr="00DE6740">
        <w:rPr>
          <w:b/>
          <w:sz w:val="20"/>
          <w:szCs w:val="20"/>
        </w:rPr>
        <w:t>Subtema 1:</w:t>
      </w:r>
      <w:r w:rsidRPr="00DE6740">
        <w:rPr>
          <w:bCs/>
          <w:sz w:val="20"/>
          <w:szCs w:val="20"/>
        </w:rPr>
        <w:t xml:space="preserve"> </w:t>
      </w:r>
      <w:r w:rsidR="00CE4B2E" w:rsidRPr="00DE6740">
        <w:rPr>
          <w:bCs/>
          <w:sz w:val="20"/>
          <w:szCs w:val="20"/>
        </w:rPr>
        <w:t>r</w:t>
      </w:r>
      <w:r w:rsidRPr="00DE6740">
        <w:rPr>
          <w:bCs/>
          <w:sz w:val="20"/>
          <w:szCs w:val="20"/>
        </w:rPr>
        <w:t xml:space="preserve">equisitos generales de la acción de tutela contra providencia judicial. </w:t>
      </w:r>
    </w:p>
    <w:p w:rsidR="00D478FB" w:rsidRPr="00A02E90" w:rsidRDefault="00D478FB" w:rsidP="00D478FB">
      <w:pPr>
        <w:tabs>
          <w:tab w:val="left" w:pos="0"/>
        </w:tabs>
        <w:ind w:right="51"/>
        <w:contextualSpacing/>
        <w:rPr>
          <w:bCs/>
          <w:sz w:val="20"/>
          <w:szCs w:val="20"/>
        </w:rPr>
      </w:pPr>
      <w:r w:rsidRPr="00DE6740">
        <w:rPr>
          <w:b/>
          <w:sz w:val="20"/>
          <w:szCs w:val="20"/>
        </w:rPr>
        <w:t xml:space="preserve">Subtema 2: </w:t>
      </w:r>
      <w:r w:rsidR="00CE4B2E" w:rsidRPr="00DE6740">
        <w:rPr>
          <w:bCs/>
          <w:sz w:val="20"/>
          <w:szCs w:val="20"/>
        </w:rPr>
        <w:t>improcedencia</w:t>
      </w:r>
      <w:r w:rsidR="007364D3" w:rsidRPr="00DE6740">
        <w:rPr>
          <w:bCs/>
          <w:sz w:val="20"/>
          <w:szCs w:val="20"/>
        </w:rPr>
        <w:t xml:space="preserve"> por falta de r</w:t>
      </w:r>
      <w:r w:rsidRPr="00DE6740">
        <w:rPr>
          <w:bCs/>
          <w:sz w:val="20"/>
          <w:szCs w:val="20"/>
        </w:rPr>
        <w:t xml:space="preserve">elevancia </w:t>
      </w:r>
      <w:r w:rsidR="007364D3" w:rsidRPr="00DE6740">
        <w:rPr>
          <w:bCs/>
          <w:sz w:val="20"/>
          <w:szCs w:val="20"/>
        </w:rPr>
        <w:t>c</w:t>
      </w:r>
      <w:r w:rsidRPr="00DE6740">
        <w:rPr>
          <w:bCs/>
          <w:sz w:val="20"/>
          <w:szCs w:val="20"/>
        </w:rPr>
        <w:t>onstitucional.</w:t>
      </w:r>
    </w:p>
    <w:p w:rsidR="00D478FB" w:rsidRPr="00766FA2" w:rsidRDefault="00D478FB" w:rsidP="00C55F2E">
      <w:pPr>
        <w:tabs>
          <w:tab w:val="left" w:pos="1985"/>
        </w:tabs>
        <w:ind w:left="1985" w:right="51" w:hanging="1985"/>
        <w:contextualSpacing/>
        <w:rPr>
          <w:b/>
          <w:sz w:val="24"/>
          <w:szCs w:val="24"/>
        </w:rPr>
      </w:pPr>
    </w:p>
    <w:p w:rsidR="000C5DB7" w:rsidRPr="00766FA2" w:rsidRDefault="000C5DB7" w:rsidP="00863D39">
      <w:pPr>
        <w:pBdr>
          <w:bottom w:val="single" w:sz="12" w:space="0" w:color="auto"/>
        </w:pBdr>
        <w:ind w:left="2832" w:hanging="2832"/>
        <w:contextualSpacing/>
        <w:rPr>
          <w:b/>
          <w:sz w:val="24"/>
          <w:szCs w:val="24"/>
        </w:rPr>
      </w:pPr>
      <w:r w:rsidRPr="00766FA2">
        <w:rPr>
          <w:b/>
          <w:sz w:val="24"/>
          <w:szCs w:val="24"/>
        </w:rPr>
        <w:t xml:space="preserve">SENTENCIA DE </w:t>
      </w:r>
      <w:r w:rsidR="00E81297" w:rsidRPr="00766FA2">
        <w:rPr>
          <w:b/>
          <w:sz w:val="24"/>
          <w:szCs w:val="24"/>
        </w:rPr>
        <w:t>PRIMERA</w:t>
      </w:r>
      <w:r w:rsidRPr="00766FA2">
        <w:rPr>
          <w:b/>
          <w:sz w:val="24"/>
          <w:szCs w:val="24"/>
        </w:rPr>
        <w:t xml:space="preserve"> INSTANCIA</w:t>
      </w:r>
    </w:p>
    <w:p w:rsidR="00E81297" w:rsidRPr="00766FA2" w:rsidRDefault="00E81297" w:rsidP="00863D39">
      <w:pPr>
        <w:tabs>
          <w:tab w:val="left" w:pos="0"/>
        </w:tabs>
        <w:contextualSpacing/>
        <w:rPr>
          <w:sz w:val="24"/>
          <w:szCs w:val="24"/>
        </w:rPr>
      </w:pPr>
    </w:p>
    <w:p w:rsidR="00E81297" w:rsidRPr="00766FA2" w:rsidRDefault="00E81297" w:rsidP="00E969B1">
      <w:pPr>
        <w:pStyle w:val="Textoindependiente21"/>
        <w:ind w:left="0"/>
        <w:jc w:val="both"/>
        <w:rPr>
          <w:rFonts w:cs="Arial"/>
          <w:sz w:val="24"/>
          <w:szCs w:val="24"/>
        </w:rPr>
      </w:pPr>
      <w:r w:rsidRPr="00766FA2">
        <w:rPr>
          <w:rFonts w:cs="Arial"/>
          <w:sz w:val="24"/>
          <w:szCs w:val="24"/>
        </w:rPr>
        <w:t>La Sala decide en primera instancia la acción de tutela in</w:t>
      </w:r>
      <w:r w:rsidR="00B70FE5">
        <w:rPr>
          <w:rFonts w:cs="Arial"/>
          <w:sz w:val="24"/>
          <w:szCs w:val="24"/>
        </w:rPr>
        <w:t>coada</w:t>
      </w:r>
      <w:r w:rsidRPr="00766FA2">
        <w:rPr>
          <w:rFonts w:cs="Arial"/>
          <w:sz w:val="24"/>
          <w:szCs w:val="24"/>
        </w:rPr>
        <w:t xml:space="preserve"> por </w:t>
      </w:r>
      <w:r w:rsidR="00AC3791">
        <w:rPr>
          <w:rFonts w:cs="Arial"/>
          <w:sz w:val="24"/>
          <w:szCs w:val="24"/>
        </w:rPr>
        <w:t xml:space="preserve">Luis </w:t>
      </w:r>
      <w:proofErr w:type="spellStart"/>
      <w:r w:rsidR="00AC3791">
        <w:rPr>
          <w:rFonts w:cs="Arial"/>
          <w:sz w:val="24"/>
          <w:szCs w:val="24"/>
        </w:rPr>
        <w:t>Adaime</w:t>
      </w:r>
      <w:proofErr w:type="spellEnd"/>
      <w:r w:rsidR="00AC3791">
        <w:rPr>
          <w:rFonts w:cs="Arial"/>
          <w:sz w:val="24"/>
          <w:szCs w:val="24"/>
        </w:rPr>
        <w:t xml:space="preserve"> Francisconi Vargas</w:t>
      </w:r>
      <w:r w:rsidR="003D0DA6">
        <w:rPr>
          <w:rFonts w:cs="Arial"/>
          <w:sz w:val="24"/>
          <w:szCs w:val="24"/>
        </w:rPr>
        <w:t xml:space="preserve"> </w:t>
      </w:r>
      <w:r w:rsidR="00DE6740">
        <w:rPr>
          <w:bCs/>
          <w:color w:val="000000"/>
          <w:sz w:val="24"/>
          <w:szCs w:val="24"/>
        </w:rPr>
        <w:t>por medio de apoderada</w:t>
      </w:r>
      <w:r w:rsidR="00DE6740">
        <w:rPr>
          <w:rStyle w:val="Refdenotaalpie"/>
          <w:bCs/>
          <w:color w:val="000000"/>
          <w:sz w:val="24"/>
          <w:szCs w:val="24"/>
        </w:rPr>
        <w:footnoteReference w:id="1"/>
      </w:r>
      <w:r w:rsidR="00DE6740">
        <w:rPr>
          <w:bCs/>
          <w:color w:val="000000"/>
          <w:sz w:val="24"/>
          <w:szCs w:val="24"/>
        </w:rPr>
        <w:t xml:space="preserve">, </w:t>
      </w:r>
      <w:r w:rsidR="000A2069">
        <w:rPr>
          <w:rFonts w:cs="Arial"/>
          <w:sz w:val="24"/>
          <w:szCs w:val="24"/>
        </w:rPr>
        <w:t>en contra de</w:t>
      </w:r>
      <w:r w:rsidR="003D0DA6">
        <w:rPr>
          <w:rFonts w:cs="Arial"/>
          <w:sz w:val="24"/>
          <w:szCs w:val="24"/>
        </w:rPr>
        <w:t xml:space="preserve"> la Subsección B de la Sección Tercera de esta Corporación</w:t>
      </w:r>
      <w:r w:rsidR="00717546">
        <w:rPr>
          <w:rFonts w:cs="Arial"/>
          <w:sz w:val="24"/>
          <w:szCs w:val="24"/>
        </w:rPr>
        <w:t>.</w:t>
      </w:r>
    </w:p>
    <w:p w:rsidR="00E81297" w:rsidRPr="00766FA2" w:rsidRDefault="00E81297" w:rsidP="00863D39">
      <w:pPr>
        <w:tabs>
          <w:tab w:val="left" w:pos="0"/>
        </w:tabs>
        <w:contextualSpacing/>
        <w:rPr>
          <w:sz w:val="24"/>
          <w:szCs w:val="24"/>
        </w:rPr>
      </w:pPr>
    </w:p>
    <w:p w:rsidR="000C5DB7" w:rsidRPr="00766FA2" w:rsidRDefault="000C5DB7" w:rsidP="00863D39">
      <w:pPr>
        <w:pStyle w:val="Ttulo1"/>
        <w:spacing w:before="0" w:after="0" w:line="240" w:lineRule="auto"/>
        <w:rPr>
          <w:rFonts w:cs="Arial"/>
          <w:szCs w:val="24"/>
        </w:rPr>
      </w:pPr>
      <w:r w:rsidRPr="00766FA2">
        <w:rPr>
          <w:rFonts w:cs="Arial"/>
          <w:szCs w:val="24"/>
        </w:rPr>
        <w:t>ANTECEDENTES</w:t>
      </w:r>
    </w:p>
    <w:p w:rsidR="003E02F0" w:rsidRPr="003E02F0" w:rsidRDefault="003E02F0" w:rsidP="00863D39">
      <w:pPr>
        <w:pStyle w:val="Ttulo2"/>
        <w:numPr>
          <w:ilvl w:val="0"/>
          <w:numId w:val="0"/>
        </w:numPr>
        <w:spacing w:before="0" w:after="0"/>
        <w:ind w:left="360" w:hanging="360"/>
        <w:rPr>
          <w:rFonts w:cs="Arial"/>
          <w:color w:val="000000"/>
          <w:szCs w:val="24"/>
          <w:lang w:eastAsia="es-ES"/>
        </w:rPr>
      </w:pPr>
      <w:r w:rsidRPr="003E02F0">
        <w:rPr>
          <w:rFonts w:cs="Arial"/>
          <w:color w:val="000000"/>
          <w:szCs w:val="24"/>
          <w:lang w:eastAsia="es-ES"/>
        </w:rPr>
        <w:t>1.1. Solicitud de tutela</w:t>
      </w:r>
    </w:p>
    <w:p w:rsidR="003E02F0" w:rsidRPr="003E02F0" w:rsidRDefault="003E02F0" w:rsidP="00863D39">
      <w:pPr>
        <w:overflowPunct w:val="0"/>
        <w:autoSpaceDE w:val="0"/>
        <w:autoSpaceDN w:val="0"/>
        <w:adjustRightInd w:val="0"/>
        <w:contextualSpacing/>
        <w:textAlignment w:val="baseline"/>
        <w:rPr>
          <w:color w:val="000000"/>
          <w:sz w:val="24"/>
          <w:szCs w:val="24"/>
        </w:rPr>
      </w:pPr>
    </w:p>
    <w:p w:rsidR="00C71904" w:rsidRPr="00C71904" w:rsidRDefault="00AC3791" w:rsidP="00C71904">
      <w:pPr>
        <w:tabs>
          <w:tab w:val="left" w:pos="1985"/>
        </w:tabs>
        <w:rPr>
          <w:rFonts w:eastAsia="Times New Roman"/>
          <w:sz w:val="24"/>
          <w:szCs w:val="24"/>
        </w:rPr>
      </w:pPr>
      <w:r>
        <w:rPr>
          <w:bCs/>
          <w:color w:val="000000"/>
          <w:sz w:val="24"/>
          <w:szCs w:val="24"/>
        </w:rPr>
        <w:t>Luis Adaime Francisconi Vargas</w:t>
      </w:r>
      <w:r w:rsidR="005C0B8F">
        <w:rPr>
          <w:bCs/>
          <w:color w:val="000000"/>
          <w:sz w:val="24"/>
          <w:szCs w:val="24"/>
        </w:rPr>
        <w:t xml:space="preserve"> </w:t>
      </w:r>
      <w:r w:rsidR="009243EC">
        <w:rPr>
          <w:bCs/>
          <w:color w:val="000000"/>
          <w:sz w:val="24"/>
          <w:szCs w:val="24"/>
        </w:rPr>
        <w:t xml:space="preserve">presentó </w:t>
      </w:r>
      <w:r w:rsidR="007512EE">
        <w:rPr>
          <w:bCs/>
          <w:color w:val="000000"/>
          <w:sz w:val="24"/>
          <w:szCs w:val="24"/>
        </w:rPr>
        <w:t>acción de tutela</w:t>
      </w:r>
      <w:r w:rsidR="009243EC">
        <w:rPr>
          <w:sz w:val="24"/>
          <w:szCs w:val="24"/>
        </w:rPr>
        <w:t xml:space="preserve"> en la que deprecó el amparo</w:t>
      </w:r>
      <w:r w:rsidR="00322E59" w:rsidRPr="00766FA2">
        <w:rPr>
          <w:sz w:val="24"/>
          <w:szCs w:val="24"/>
        </w:rPr>
        <w:t xml:space="preserve"> de </w:t>
      </w:r>
      <w:r w:rsidR="00E54103">
        <w:rPr>
          <w:sz w:val="24"/>
          <w:szCs w:val="24"/>
        </w:rPr>
        <w:t>los</w:t>
      </w:r>
      <w:r w:rsidR="00322E59" w:rsidRPr="00766FA2">
        <w:rPr>
          <w:sz w:val="24"/>
          <w:szCs w:val="24"/>
        </w:rPr>
        <w:t xml:space="preserve"> derechos fundamentales</w:t>
      </w:r>
      <w:r w:rsidR="007512EE" w:rsidRPr="007512EE">
        <w:rPr>
          <w:sz w:val="24"/>
          <w:szCs w:val="24"/>
        </w:rPr>
        <w:t xml:space="preserve"> </w:t>
      </w:r>
      <w:r w:rsidR="00D64556" w:rsidRPr="00D64556">
        <w:rPr>
          <w:sz w:val="24"/>
          <w:szCs w:val="24"/>
        </w:rPr>
        <w:t xml:space="preserve">al debido proceso, </w:t>
      </w:r>
      <w:r w:rsidR="00C35140">
        <w:rPr>
          <w:sz w:val="24"/>
          <w:szCs w:val="24"/>
        </w:rPr>
        <w:t>de</w:t>
      </w:r>
      <w:r w:rsidR="00D64556" w:rsidRPr="00D64556">
        <w:rPr>
          <w:sz w:val="24"/>
          <w:szCs w:val="24"/>
        </w:rPr>
        <w:t xml:space="preserve"> acceso a la administración de justicia, a la presunción de inocencia, </w:t>
      </w:r>
      <w:r w:rsidR="008A1F90">
        <w:rPr>
          <w:sz w:val="24"/>
          <w:szCs w:val="24"/>
        </w:rPr>
        <w:t>a la</w:t>
      </w:r>
      <w:r w:rsidR="00D64556" w:rsidRPr="00D64556">
        <w:rPr>
          <w:sz w:val="24"/>
          <w:szCs w:val="24"/>
        </w:rPr>
        <w:t xml:space="preserve"> buena fe, a la dignidad humana y a la libertad, que consideró vulnerados por el </w:t>
      </w:r>
      <w:r w:rsidR="00D64556" w:rsidRPr="00D64556">
        <w:rPr>
          <w:bCs/>
          <w:sz w:val="24"/>
          <w:szCs w:val="24"/>
        </w:rPr>
        <w:t xml:space="preserve">Consejo de Estado, Sección Tercera Subsección B </w:t>
      </w:r>
      <w:r w:rsidR="00D64556" w:rsidRPr="00D64556">
        <w:rPr>
          <w:sz w:val="24"/>
          <w:szCs w:val="24"/>
        </w:rPr>
        <w:t>con ocasión de la sentencia del 18 de febrero de 2022 proferida por la mencionada autoridad en la que</w:t>
      </w:r>
      <w:r w:rsidR="00C35140">
        <w:rPr>
          <w:sz w:val="24"/>
          <w:szCs w:val="24"/>
        </w:rPr>
        <w:t>,</w:t>
      </w:r>
      <w:r w:rsidR="00D64556" w:rsidRPr="00D64556">
        <w:rPr>
          <w:sz w:val="24"/>
          <w:szCs w:val="24"/>
        </w:rPr>
        <w:t xml:space="preserve"> confirmó la </w:t>
      </w:r>
      <w:r w:rsidR="0025641D">
        <w:rPr>
          <w:sz w:val="24"/>
          <w:szCs w:val="24"/>
        </w:rPr>
        <w:t xml:space="preserve">dictada </w:t>
      </w:r>
      <w:r w:rsidR="00D64556" w:rsidRPr="00D64556">
        <w:rPr>
          <w:sz w:val="24"/>
          <w:szCs w:val="24"/>
        </w:rPr>
        <w:t>el 31 de octubre de 2013 por el Tribunal Administrativo de Cundinamarca, Sección Tercera, Subsección C de Descongestión y negó las pretensiones de la demanda que promovió el accionante dentro del proceso de reparación directa identificado con</w:t>
      </w:r>
      <w:r w:rsidR="002153D1">
        <w:rPr>
          <w:sz w:val="24"/>
          <w:szCs w:val="24"/>
        </w:rPr>
        <w:t xml:space="preserve"> el</w:t>
      </w:r>
      <w:r w:rsidR="00D64556" w:rsidRPr="00D64556">
        <w:rPr>
          <w:sz w:val="24"/>
          <w:szCs w:val="24"/>
        </w:rPr>
        <w:t xml:space="preserve"> número 11001-33-31-034-2010-00149-00/01 (49.921).</w:t>
      </w:r>
    </w:p>
    <w:p w:rsidR="007512EE" w:rsidRPr="007512EE" w:rsidRDefault="007512EE" w:rsidP="007512EE">
      <w:pPr>
        <w:tabs>
          <w:tab w:val="left" w:pos="1985"/>
        </w:tabs>
        <w:rPr>
          <w:rFonts w:eastAsia="Times New Roman"/>
          <w:sz w:val="24"/>
          <w:szCs w:val="24"/>
        </w:rPr>
      </w:pPr>
    </w:p>
    <w:p w:rsidR="003E02F0" w:rsidRPr="003E02F0" w:rsidRDefault="003E02F0" w:rsidP="00863D39">
      <w:pPr>
        <w:contextualSpacing/>
        <w:rPr>
          <w:rFonts w:eastAsia="Verdana"/>
          <w:b/>
          <w:color w:val="000000"/>
          <w:sz w:val="24"/>
          <w:szCs w:val="24"/>
        </w:rPr>
      </w:pPr>
      <w:r w:rsidRPr="003E02F0">
        <w:rPr>
          <w:rFonts w:eastAsia="Verdana"/>
          <w:b/>
          <w:bCs/>
          <w:color w:val="000000"/>
          <w:sz w:val="24"/>
          <w:szCs w:val="24"/>
        </w:rPr>
        <w:t>1.2.</w:t>
      </w:r>
      <w:r w:rsidRPr="003E02F0">
        <w:rPr>
          <w:rFonts w:eastAsia="Verdana"/>
          <w:color w:val="000000"/>
          <w:sz w:val="24"/>
          <w:szCs w:val="24"/>
        </w:rPr>
        <w:t xml:space="preserve"> </w:t>
      </w:r>
      <w:r w:rsidRPr="003E02F0">
        <w:rPr>
          <w:rFonts w:eastAsia="Verdana"/>
          <w:b/>
          <w:color w:val="000000"/>
          <w:sz w:val="24"/>
          <w:szCs w:val="24"/>
        </w:rPr>
        <w:t>Hechos</w:t>
      </w:r>
      <w:r w:rsidR="005E7881">
        <w:rPr>
          <w:rFonts w:eastAsia="Verdana"/>
          <w:b/>
          <w:color w:val="000000"/>
          <w:sz w:val="24"/>
          <w:szCs w:val="24"/>
        </w:rPr>
        <w:t xml:space="preserve"> probados</w:t>
      </w:r>
      <w:r w:rsidR="001B6591">
        <w:rPr>
          <w:rFonts w:eastAsia="Verdana"/>
          <w:b/>
          <w:color w:val="000000"/>
          <w:sz w:val="24"/>
          <w:szCs w:val="24"/>
        </w:rPr>
        <w:t xml:space="preserve"> del proceso ordinario</w:t>
      </w:r>
    </w:p>
    <w:p w:rsidR="0010200E" w:rsidRDefault="0010200E" w:rsidP="00863D39">
      <w:pPr>
        <w:contextualSpacing/>
        <w:rPr>
          <w:rFonts w:eastAsia="Verdana"/>
          <w:b/>
          <w:sz w:val="24"/>
          <w:szCs w:val="24"/>
        </w:rPr>
      </w:pPr>
    </w:p>
    <w:p w:rsidR="00B433B9" w:rsidRDefault="0036270F" w:rsidP="00863D39">
      <w:pPr>
        <w:contextualSpacing/>
        <w:rPr>
          <w:rFonts w:eastAsia="Verdana"/>
          <w:bCs/>
          <w:sz w:val="24"/>
          <w:szCs w:val="24"/>
        </w:rPr>
      </w:pPr>
      <w:r>
        <w:rPr>
          <w:rFonts w:eastAsia="Verdana"/>
          <w:bCs/>
          <w:color w:val="000000"/>
          <w:sz w:val="24"/>
          <w:szCs w:val="24"/>
        </w:rPr>
        <w:t xml:space="preserve">Conforme </w:t>
      </w:r>
      <w:r w:rsidR="00A12CD9">
        <w:rPr>
          <w:rFonts w:eastAsia="Verdana"/>
          <w:bCs/>
          <w:color w:val="000000"/>
          <w:sz w:val="24"/>
          <w:szCs w:val="24"/>
        </w:rPr>
        <w:t>a</w:t>
      </w:r>
      <w:r w:rsidR="00913BBF">
        <w:rPr>
          <w:rFonts w:eastAsia="Verdana"/>
          <w:bCs/>
          <w:color w:val="000000"/>
          <w:sz w:val="24"/>
          <w:szCs w:val="24"/>
        </w:rPr>
        <w:t xml:space="preserve"> lo narrado por el accionante en el escrito de tutela y de</w:t>
      </w:r>
      <w:r>
        <w:rPr>
          <w:rFonts w:eastAsia="Verdana"/>
          <w:bCs/>
          <w:color w:val="000000"/>
          <w:sz w:val="24"/>
          <w:szCs w:val="24"/>
        </w:rPr>
        <w:t xml:space="preserve"> las pruebas allegadas al expediente, </w:t>
      </w:r>
      <w:r>
        <w:rPr>
          <w:color w:val="000000"/>
          <w:sz w:val="24"/>
          <w:szCs w:val="24"/>
        </w:rPr>
        <w:t xml:space="preserve">la Sala </w:t>
      </w:r>
      <w:r w:rsidR="00DE6740">
        <w:rPr>
          <w:color w:val="000000"/>
          <w:sz w:val="24"/>
          <w:szCs w:val="24"/>
        </w:rPr>
        <w:t>resume</w:t>
      </w:r>
      <w:r>
        <w:rPr>
          <w:color w:val="000000"/>
          <w:sz w:val="24"/>
          <w:szCs w:val="24"/>
        </w:rPr>
        <w:t xml:space="preserve"> </w:t>
      </w:r>
      <w:r w:rsidR="00A12CD9">
        <w:rPr>
          <w:color w:val="000000"/>
          <w:sz w:val="24"/>
          <w:szCs w:val="24"/>
        </w:rPr>
        <w:t>los siguientes</w:t>
      </w:r>
      <w:r>
        <w:rPr>
          <w:color w:val="000000"/>
          <w:sz w:val="24"/>
          <w:szCs w:val="24"/>
        </w:rPr>
        <w:t>:</w:t>
      </w:r>
    </w:p>
    <w:p w:rsidR="005E7881" w:rsidRDefault="005E7881" w:rsidP="00863D39">
      <w:pPr>
        <w:contextualSpacing/>
        <w:rPr>
          <w:rFonts w:eastAsia="Verdana"/>
          <w:b/>
          <w:sz w:val="24"/>
          <w:szCs w:val="24"/>
        </w:rPr>
      </w:pPr>
    </w:p>
    <w:p w:rsidR="005E7881" w:rsidRDefault="00D718FC" w:rsidP="00863D39">
      <w:pPr>
        <w:contextualSpacing/>
        <w:rPr>
          <w:rFonts w:eastAsia="Verdana"/>
          <w:sz w:val="24"/>
          <w:szCs w:val="24"/>
        </w:rPr>
      </w:pPr>
      <w:r>
        <w:rPr>
          <w:rFonts w:eastAsia="Verdana"/>
          <w:sz w:val="24"/>
          <w:szCs w:val="24"/>
        </w:rPr>
        <w:t>1</w:t>
      </w:r>
      <w:r w:rsidR="00EE1313" w:rsidRPr="001376E0">
        <w:rPr>
          <w:rFonts w:eastAsia="Verdana"/>
          <w:sz w:val="24"/>
          <w:szCs w:val="24"/>
        </w:rPr>
        <w:t>.2.</w:t>
      </w:r>
      <w:r w:rsidR="005E7881">
        <w:rPr>
          <w:rFonts w:eastAsia="Verdana"/>
          <w:sz w:val="24"/>
          <w:szCs w:val="24"/>
        </w:rPr>
        <w:t>1</w:t>
      </w:r>
      <w:r w:rsidR="00EE1313" w:rsidRPr="001376E0">
        <w:rPr>
          <w:rFonts w:eastAsia="Verdana"/>
          <w:sz w:val="24"/>
          <w:szCs w:val="24"/>
        </w:rPr>
        <w:t>.</w:t>
      </w:r>
      <w:r w:rsidR="00EE1313">
        <w:rPr>
          <w:rFonts w:eastAsia="Verdana"/>
          <w:b/>
          <w:bCs/>
          <w:sz w:val="24"/>
          <w:szCs w:val="24"/>
        </w:rPr>
        <w:t xml:space="preserve"> </w:t>
      </w:r>
      <w:r w:rsidR="001B6591">
        <w:rPr>
          <w:rFonts w:eastAsia="Verdana"/>
          <w:sz w:val="24"/>
          <w:szCs w:val="24"/>
        </w:rPr>
        <w:t>El señor Luis Adaime Francisconi Vargas y otros miembros de su grupo familiar por medio de apoderado</w:t>
      </w:r>
      <w:r w:rsidR="00281755">
        <w:rPr>
          <w:rFonts w:eastAsia="Verdana"/>
          <w:sz w:val="24"/>
          <w:szCs w:val="24"/>
        </w:rPr>
        <w:t>, f</w:t>
      </w:r>
      <w:r w:rsidR="00062D6A">
        <w:rPr>
          <w:rFonts w:eastAsia="Verdana"/>
          <w:bCs/>
          <w:sz w:val="24"/>
          <w:szCs w:val="24"/>
        </w:rPr>
        <w:t>ormul</w:t>
      </w:r>
      <w:r w:rsidR="00913BBF">
        <w:rPr>
          <w:rFonts w:eastAsia="Verdana"/>
          <w:bCs/>
          <w:sz w:val="24"/>
          <w:szCs w:val="24"/>
        </w:rPr>
        <w:t>aron</w:t>
      </w:r>
      <w:r w:rsidR="00062D6A">
        <w:rPr>
          <w:rFonts w:eastAsia="Verdana"/>
          <w:bCs/>
          <w:sz w:val="24"/>
          <w:szCs w:val="24"/>
        </w:rPr>
        <w:t xml:space="preserve"> </w:t>
      </w:r>
      <w:r w:rsidR="0010200E">
        <w:rPr>
          <w:rFonts w:eastAsia="Verdana"/>
          <w:sz w:val="24"/>
          <w:szCs w:val="24"/>
        </w:rPr>
        <w:t xml:space="preserve">demanda de </w:t>
      </w:r>
      <w:r w:rsidR="007279B1">
        <w:rPr>
          <w:rFonts w:eastAsia="Verdana"/>
          <w:sz w:val="24"/>
          <w:szCs w:val="24"/>
        </w:rPr>
        <w:t xml:space="preserve">reparación directa en contra de la </w:t>
      </w:r>
      <w:r>
        <w:rPr>
          <w:rFonts w:eastAsia="Verdana"/>
          <w:sz w:val="24"/>
          <w:szCs w:val="24"/>
        </w:rPr>
        <w:t xml:space="preserve">Nación, </w:t>
      </w:r>
      <w:r w:rsidR="001B6591">
        <w:rPr>
          <w:rFonts w:eastAsia="Verdana"/>
          <w:sz w:val="24"/>
          <w:szCs w:val="24"/>
        </w:rPr>
        <w:t>Fiscalía General de la Nación y la Rama Judicial</w:t>
      </w:r>
      <w:r w:rsidR="006D2B25">
        <w:rPr>
          <w:rFonts w:eastAsia="Verdana"/>
          <w:sz w:val="24"/>
          <w:szCs w:val="24"/>
        </w:rPr>
        <w:t xml:space="preserve"> orientada</w:t>
      </w:r>
      <w:r w:rsidR="0010200E">
        <w:rPr>
          <w:rFonts w:eastAsia="Verdana"/>
          <w:sz w:val="24"/>
          <w:szCs w:val="24"/>
        </w:rPr>
        <w:t xml:space="preserve"> a obtener </w:t>
      </w:r>
      <w:r w:rsidR="007279B1">
        <w:rPr>
          <w:rFonts w:eastAsia="Verdana"/>
          <w:sz w:val="24"/>
          <w:szCs w:val="24"/>
        </w:rPr>
        <w:t xml:space="preserve">el reconocimiento de perjuicios por </w:t>
      </w:r>
      <w:r w:rsidR="00947554">
        <w:rPr>
          <w:rFonts w:eastAsia="Verdana"/>
          <w:sz w:val="24"/>
          <w:szCs w:val="24"/>
        </w:rPr>
        <w:t>la prolongación de la privación de su libertad, con ocasión del proceso penal adelantado en su contra por la presunta comisión de los delitos de secuestro, hurto y porte ilegal de armas</w:t>
      </w:r>
      <w:r w:rsidR="00B65652">
        <w:rPr>
          <w:rFonts w:eastAsia="Verdana"/>
          <w:sz w:val="24"/>
          <w:szCs w:val="24"/>
        </w:rPr>
        <w:t>.</w:t>
      </w:r>
    </w:p>
    <w:p w:rsidR="005E7881" w:rsidRDefault="005E7881" w:rsidP="00863D39">
      <w:pPr>
        <w:contextualSpacing/>
        <w:rPr>
          <w:rFonts w:eastAsia="Verdana"/>
          <w:sz w:val="24"/>
          <w:szCs w:val="24"/>
        </w:rPr>
      </w:pPr>
    </w:p>
    <w:p w:rsidR="00CE549E" w:rsidRDefault="00823FD6" w:rsidP="00823FD6">
      <w:pPr>
        <w:contextualSpacing/>
        <w:rPr>
          <w:rFonts w:eastAsia="Verdana"/>
          <w:sz w:val="24"/>
          <w:szCs w:val="24"/>
        </w:rPr>
      </w:pPr>
      <w:r>
        <w:rPr>
          <w:rFonts w:eastAsia="Verdana"/>
          <w:sz w:val="24"/>
          <w:szCs w:val="24"/>
        </w:rPr>
        <w:lastRenderedPageBreak/>
        <w:t xml:space="preserve">1.2.2. </w:t>
      </w:r>
      <w:r w:rsidR="00EE1313">
        <w:rPr>
          <w:rFonts w:eastAsia="Verdana"/>
          <w:sz w:val="24"/>
          <w:szCs w:val="24"/>
        </w:rPr>
        <w:t xml:space="preserve">El proceso fue </w:t>
      </w:r>
      <w:r w:rsidR="00C0564A">
        <w:rPr>
          <w:rFonts w:eastAsia="Verdana"/>
          <w:sz w:val="24"/>
          <w:szCs w:val="24"/>
        </w:rPr>
        <w:t>tramitado</w:t>
      </w:r>
      <w:r w:rsidR="00EE1313">
        <w:rPr>
          <w:rFonts w:eastAsia="Verdana"/>
          <w:sz w:val="24"/>
          <w:szCs w:val="24"/>
        </w:rPr>
        <w:t xml:space="preserve"> en primera instancia por </w:t>
      </w:r>
      <w:r w:rsidR="00281755">
        <w:rPr>
          <w:rFonts w:eastAsia="Verdana"/>
          <w:sz w:val="24"/>
          <w:szCs w:val="24"/>
        </w:rPr>
        <w:t xml:space="preserve">el </w:t>
      </w:r>
      <w:r w:rsidR="006D2B25">
        <w:rPr>
          <w:rFonts w:eastAsia="Verdana"/>
          <w:sz w:val="24"/>
          <w:szCs w:val="24"/>
        </w:rPr>
        <w:t xml:space="preserve">Tribunal Administrativo de </w:t>
      </w:r>
      <w:r>
        <w:rPr>
          <w:rFonts w:eastAsia="Verdana"/>
          <w:sz w:val="24"/>
          <w:szCs w:val="24"/>
        </w:rPr>
        <w:t>Cundinamarca, Sección Tercera Subsección C de Descongestión</w:t>
      </w:r>
      <w:r w:rsidR="00EE1313">
        <w:rPr>
          <w:rFonts w:eastAsia="Verdana"/>
          <w:sz w:val="24"/>
          <w:szCs w:val="24"/>
        </w:rPr>
        <w:t xml:space="preserve"> </w:t>
      </w:r>
      <w:r w:rsidR="004E30F5">
        <w:rPr>
          <w:rFonts w:eastAsia="Verdana"/>
          <w:sz w:val="24"/>
          <w:szCs w:val="24"/>
        </w:rPr>
        <w:t>que</w:t>
      </w:r>
      <w:r w:rsidR="00C85928">
        <w:rPr>
          <w:rFonts w:eastAsia="Verdana"/>
          <w:sz w:val="24"/>
          <w:szCs w:val="24"/>
        </w:rPr>
        <w:t xml:space="preserve"> </w:t>
      </w:r>
      <w:r w:rsidR="00EE1313">
        <w:rPr>
          <w:rFonts w:eastAsia="Verdana"/>
          <w:sz w:val="24"/>
          <w:szCs w:val="24"/>
        </w:rPr>
        <w:t xml:space="preserve">mediante sentencia </w:t>
      </w:r>
      <w:r w:rsidR="006D2B25">
        <w:rPr>
          <w:rFonts w:eastAsia="Verdana"/>
          <w:sz w:val="24"/>
          <w:szCs w:val="24"/>
        </w:rPr>
        <w:t xml:space="preserve">del </w:t>
      </w:r>
      <w:r>
        <w:rPr>
          <w:rFonts w:eastAsia="Verdana"/>
          <w:sz w:val="24"/>
          <w:szCs w:val="24"/>
        </w:rPr>
        <w:t xml:space="preserve">31 de octubre de </w:t>
      </w:r>
      <w:r w:rsidRPr="00624E45">
        <w:rPr>
          <w:rFonts w:eastAsia="Verdana"/>
          <w:sz w:val="24"/>
          <w:szCs w:val="24"/>
        </w:rPr>
        <w:t>2013</w:t>
      </w:r>
      <w:r w:rsidR="007A73FE" w:rsidRPr="00624E45">
        <w:rPr>
          <w:rStyle w:val="Refdenotaalpie"/>
          <w:rFonts w:eastAsia="Verdana"/>
          <w:sz w:val="24"/>
          <w:szCs w:val="24"/>
        </w:rPr>
        <w:footnoteReference w:id="2"/>
      </w:r>
      <w:r w:rsidR="006830CB" w:rsidRPr="00624E45">
        <w:rPr>
          <w:rFonts w:eastAsia="Verdana"/>
          <w:sz w:val="24"/>
          <w:szCs w:val="24"/>
        </w:rPr>
        <w:t>,</w:t>
      </w:r>
      <w:r w:rsidR="00A5769F" w:rsidRPr="00C57DCA">
        <w:rPr>
          <w:rFonts w:eastAsia="Verdana"/>
          <w:sz w:val="24"/>
          <w:szCs w:val="24"/>
        </w:rPr>
        <w:t xml:space="preserve"> r</w:t>
      </w:r>
      <w:r w:rsidR="00EE1313" w:rsidRPr="00C57DCA">
        <w:rPr>
          <w:rFonts w:eastAsia="Verdana"/>
          <w:sz w:val="24"/>
          <w:szCs w:val="24"/>
        </w:rPr>
        <w:t>esolvió</w:t>
      </w:r>
      <w:r w:rsidR="00EE1313">
        <w:rPr>
          <w:rFonts w:eastAsia="Verdana"/>
          <w:sz w:val="24"/>
          <w:szCs w:val="24"/>
        </w:rPr>
        <w:t xml:space="preserve"> </w:t>
      </w:r>
      <w:r w:rsidR="006D2B25">
        <w:rPr>
          <w:rFonts w:eastAsia="Verdana"/>
          <w:sz w:val="24"/>
          <w:szCs w:val="24"/>
        </w:rPr>
        <w:t>negar las</w:t>
      </w:r>
      <w:r w:rsidR="00D52648">
        <w:rPr>
          <w:rFonts w:eastAsia="Verdana"/>
          <w:sz w:val="24"/>
          <w:szCs w:val="24"/>
        </w:rPr>
        <w:t xml:space="preserve"> pretensiones de la demanda. </w:t>
      </w:r>
      <w:r w:rsidR="00542DAB">
        <w:rPr>
          <w:rFonts w:eastAsia="Verdana"/>
          <w:sz w:val="24"/>
          <w:szCs w:val="24"/>
        </w:rPr>
        <w:t xml:space="preserve">Al respecto </w:t>
      </w:r>
      <w:r w:rsidR="006D2B25">
        <w:rPr>
          <w:rFonts w:eastAsia="Verdana"/>
          <w:sz w:val="24"/>
          <w:szCs w:val="24"/>
        </w:rPr>
        <w:t xml:space="preserve">la mencionada autoridad judicial </w:t>
      </w:r>
      <w:r w:rsidR="005461D3">
        <w:rPr>
          <w:rFonts w:eastAsia="Verdana"/>
          <w:sz w:val="24"/>
          <w:szCs w:val="24"/>
        </w:rPr>
        <w:t xml:space="preserve">afirmó </w:t>
      </w:r>
      <w:r w:rsidR="00221542">
        <w:rPr>
          <w:rFonts w:eastAsia="Verdana"/>
          <w:sz w:val="24"/>
          <w:szCs w:val="24"/>
        </w:rPr>
        <w:t>que,</w:t>
      </w:r>
      <w:r>
        <w:rPr>
          <w:rFonts w:eastAsia="Verdana"/>
          <w:sz w:val="24"/>
          <w:szCs w:val="24"/>
        </w:rPr>
        <w:t xml:space="preserve"> si bien de las pruebas allegadas al expediente era viable concluir que el demandante estuvo detenido 4 años, 9 meses y 21 días, lo cierto era que</w:t>
      </w:r>
      <w:r w:rsidR="00C35140">
        <w:rPr>
          <w:rFonts w:eastAsia="Verdana"/>
          <w:sz w:val="24"/>
          <w:szCs w:val="24"/>
        </w:rPr>
        <w:t xml:space="preserve">, </w:t>
      </w:r>
      <w:r>
        <w:rPr>
          <w:rFonts w:eastAsia="Verdana"/>
          <w:sz w:val="24"/>
          <w:szCs w:val="24"/>
        </w:rPr>
        <w:t xml:space="preserve">el hecho de que se hubiera reducido la condena en segunda </w:t>
      </w:r>
      <w:r w:rsidR="007C0F4B">
        <w:rPr>
          <w:rFonts w:eastAsia="Verdana"/>
          <w:sz w:val="24"/>
          <w:szCs w:val="24"/>
        </w:rPr>
        <w:t>instancia</w:t>
      </w:r>
      <w:r w:rsidR="00006FCE">
        <w:rPr>
          <w:rFonts w:eastAsia="Verdana"/>
          <w:sz w:val="24"/>
          <w:szCs w:val="24"/>
        </w:rPr>
        <w:t xml:space="preserve"> del proceso </w:t>
      </w:r>
      <w:r w:rsidR="00624E45">
        <w:rPr>
          <w:rFonts w:eastAsia="Verdana"/>
          <w:sz w:val="24"/>
          <w:szCs w:val="24"/>
        </w:rPr>
        <w:t>penal</w:t>
      </w:r>
      <w:r>
        <w:rPr>
          <w:rFonts w:eastAsia="Verdana"/>
          <w:sz w:val="24"/>
          <w:szCs w:val="24"/>
        </w:rPr>
        <w:t xml:space="preserve"> no convertía en injusta la privación de la libertad. </w:t>
      </w:r>
      <w:r w:rsidR="00221542">
        <w:rPr>
          <w:rFonts w:eastAsia="Verdana"/>
          <w:sz w:val="24"/>
          <w:szCs w:val="24"/>
        </w:rPr>
        <w:t>Agregó que el propósito de la medida fue asegurar la comparecencia del sindicado al proceso y la efectividad de la sentencia, lo que fue pertinente dado que el demandante fue condenado por uno de</w:t>
      </w:r>
      <w:r w:rsidR="007C0F4B">
        <w:rPr>
          <w:rFonts w:eastAsia="Verdana"/>
          <w:sz w:val="24"/>
          <w:szCs w:val="24"/>
        </w:rPr>
        <w:t xml:space="preserve"> </w:t>
      </w:r>
      <w:r w:rsidR="00221542">
        <w:rPr>
          <w:rFonts w:eastAsia="Verdana"/>
          <w:sz w:val="24"/>
          <w:szCs w:val="24"/>
        </w:rPr>
        <w:t>los delitos que le fue imputado y</w:t>
      </w:r>
      <w:r w:rsidR="000C7B15">
        <w:rPr>
          <w:rFonts w:eastAsia="Verdana"/>
          <w:sz w:val="24"/>
          <w:szCs w:val="24"/>
        </w:rPr>
        <w:t>,</w:t>
      </w:r>
      <w:r w:rsidR="00221542">
        <w:rPr>
          <w:rFonts w:eastAsia="Verdana"/>
          <w:sz w:val="24"/>
          <w:szCs w:val="24"/>
        </w:rPr>
        <w:t xml:space="preserve"> en ese orden</w:t>
      </w:r>
      <w:r w:rsidR="000C7B15">
        <w:rPr>
          <w:rFonts w:eastAsia="Verdana"/>
          <w:sz w:val="24"/>
          <w:szCs w:val="24"/>
        </w:rPr>
        <w:t>,</w:t>
      </w:r>
      <w:r w:rsidR="00221542">
        <w:rPr>
          <w:rFonts w:eastAsia="Verdana"/>
          <w:sz w:val="24"/>
          <w:szCs w:val="24"/>
        </w:rPr>
        <w:t xml:space="preserve"> no había lugar a acceder a las pretensiones de la demanda ya que el daño incoado no era antijurídico. </w:t>
      </w:r>
      <w:r w:rsidR="00CE549E">
        <w:rPr>
          <w:rFonts w:eastAsia="Verdana"/>
          <w:sz w:val="24"/>
          <w:szCs w:val="24"/>
        </w:rPr>
        <w:t xml:space="preserve"> </w:t>
      </w:r>
    </w:p>
    <w:p w:rsidR="00576742" w:rsidRDefault="00576742" w:rsidP="00863D39">
      <w:pPr>
        <w:overflowPunct w:val="0"/>
        <w:autoSpaceDE w:val="0"/>
        <w:autoSpaceDN w:val="0"/>
        <w:adjustRightInd w:val="0"/>
        <w:contextualSpacing/>
        <w:rPr>
          <w:rFonts w:eastAsia="Times New Roman"/>
          <w:bCs/>
          <w:sz w:val="24"/>
          <w:szCs w:val="24"/>
          <w:lang w:eastAsia="es-ES"/>
        </w:rPr>
      </w:pPr>
    </w:p>
    <w:p w:rsidR="003600F2" w:rsidRDefault="00576742" w:rsidP="00863D39">
      <w:pPr>
        <w:overflowPunct w:val="0"/>
        <w:autoSpaceDE w:val="0"/>
        <w:autoSpaceDN w:val="0"/>
        <w:adjustRightInd w:val="0"/>
        <w:contextualSpacing/>
        <w:rPr>
          <w:rFonts w:eastAsia="Verdana"/>
          <w:sz w:val="24"/>
          <w:szCs w:val="24"/>
        </w:rPr>
      </w:pPr>
      <w:r w:rsidRPr="00576742">
        <w:rPr>
          <w:rFonts w:eastAsia="Times New Roman"/>
          <w:bCs/>
          <w:sz w:val="24"/>
          <w:szCs w:val="24"/>
          <w:lang w:eastAsia="es-ES"/>
        </w:rPr>
        <w:t xml:space="preserve">1.2.3. </w:t>
      </w:r>
      <w:r w:rsidR="00913BBF">
        <w:rPr>
          <w:rFonts w:eastAsia="Times New Roman"/>
          <w:bCs/>
          <w:sz w:val="24"/>
          <w:szCs w:val="24"/>
          <w:lang w:eastAsia="es-ES"/>
        </w:rPr>
        <w:t>Inconforme con la decisión la parte demandante</w:t>
      </w:r>
      <w:r>
        <w:rPr>
          <w:rFonts w:eastAsia="Times New Roman"/>
          <w:bCs/>
          <w:sz w:val="24"/>
          <w:szCs w:val="24"/>
          <w:lang w:eastAsia="es-ES"/>
        </w:rPr>
        <w:t xml:space="preserve"> interp</w:t>
      </w:r>
      <w:r w:rsidR="00CE549E">
        <w:rPr>
          <w:rFonts w:eastAsia="Times New Roman"/>
          <w:bCs/>
          <w:sz w:val="24"/>
          <w:szCs w:val="24"/>
          <w:lang w:eastAsia="es-ES"/>
        </w:rPr>
        <w:t>uso</w:t>
      </w:r>
      <w:r>
        <w:rPr>
          <w:rFonts w:eastAsia="Times New Roman"/>
          <w:bCs/>
          <w:sz w:val="24"/>
          <w:szCs w:val="24"/>
          <w:lang w:eastAsia="es-ES"/>
        </w:rPr>
        <w:t xml:space="preserve"> </w:t>
      </w:r>
      <w:r w:rsidRPr="0025641D">
        <w:rPr>
          <w:rFonts w:eastAsia="Times New Roman"/>
          <w:bCs/>
          <w:sz w:val="24"/>
          <w:szCs w:val="24"/>
          <w:lang w:eastAsia="es-ES"/>
        </w:rPr>
        <w:t>recurso</w:t>
      </w:r>
      <w:r>
        <w:rPr>
          <w:rFonts w:eastAsia="Times New Roman"/>
          <w:bCs/>
          <w:sz w:val="24"/>
          <w:szCs w:val="24"/>
          <w:lang w:eastAsia="es-ES"/>
        </w:rPr>
        <w:t xml:space="preserve"> de apelación en contra de la sentencia proferida por el </w:t>
      </w:r>
      <w:r w:rsidR="00CE549E">
        <w:rPr>
          <w:rFonts w:eastAsia="Verdana"/>
          <w:sz w:val="24"/>
          <w:szCs w:val="24"/>
        </w:rPr>
        <w:t xml:space="preserve">Tribunal Administrativo de </w:t>
      </w:r>
      <w:r w:rsidR="003600F2">
        <w:rPr>
          <w:rFonts w:eastAsia="Verdana"/>
          <w:sz w:val="24"/>
          <w:szCs w:val="24"/>
        </w:rPr>
        <w:t>Cundinamarca</w:t>
      </w:r>
      <w:r w:rsidR="0025641D">
        <w:rPr>
          <w:rFonts w:eastAsia="Verdana"/>
          <w:sz w:val="24"/>
          <w:szCs w:val="24"/>
        </w:rPr>
        <w:t xml:space="preserve"> en el </w:t>
      </w:r>
      <w:r w:rsidR="003600F2">
        <w:rPr>
          <w:rFonts w:eastAsia="Verdana"/>
          <w:sz w:val="24"/>
          <w:szCs w:val="24"/>
        </w:rPr>
        <w:t>que</w:t>
      </w:r>
      <w:r w:rsidR="00913BBF">
        <w:rPr>
          <w:rFonts w:eastAsia="Verdana"/>
          <w:sz w:val="24"/>
          <w:szCs w:val="24"/>
        </w:rPr>
        <w:t>,</w:t>
      </w:r>
      <w:r w:rsidR="0025641D">
        <w:rPr>
          <w:rFonts w:eastAsia="Verdana"/>
          <w:sz w:val="24"/>
          <w:szCs w:val="24"/>
        </w:rPr>
        <w:t xml:space="preserve"> </w:t>
      </w:r>
      <w:r w:rsidR="00C35140">
        <w:rPr>
          <w:rFonts w:eastAsia="Verdana"/>
          <w:sz w:val="24"/>
          <w:szCs w:val="24"/>
        </w:rPr>
        <w:t>manifestó</w:t>
      </w:r>
      <w:r w:rsidR="0025641D">
        <w:rPr>
          <w:rFonts w:eastAsia="Verdana"/>
          <w:sz w:val="24"/>
          <w:szCs w:val="24"/>
        </w:rPr>
        <w:t xml:space="preserve"> que,</w:t>
      </w:r>
      <w:r w:rsidR="003600F2">
        <w:rPr>
          <w:rFonts w:eastAsia="Verdana"/>
          <w:sz w:val="24"/>
          <w:szCs w:val="24"/>
        </w:rPr>
        <w:t xml:space="preserve"> contrario a lo expuesto por la autoridad de primera </w:t>
      </w:r>
      <w:r w:rsidR="003600F2" w:rsidRPr="0025641D">
        <w:rPr>
          <w:rFonts w:eastAsia="Verdana"/>
          <w:sz w:val="24"/>
          <w:szCs w:val="24"/>
        </w:rPr>
        <w:t>instancia,</w:t>
      </w:r>
      <w:r w:rsidR="003600F2">
        <w:rPr>
          <w:rFonts w:eastAsia="Verdana"/>
          <w:sz w:val="24"/>
          <w:szCs w:val="24"/>
        </w:rPr>
        <w:t xml:space="preserve"> </w:t>
      </w:r>
      <w:r w:rsidR="0025641D">
        <w:rPr>
          <w:rFonts w:eastAsia="Verdana"/>
          <w:sz w:val="24"/>
          <w:szCs w:val="24"/>
        </w:rPr>
        <w:t xml:space="preserve">el </w:t>
      </w:r>
      <w:r w:rsidR="0025641D" w:rsidRPr="0025641D">
        <w:rPr>
          <w:rFonts w:eastAsia="Verdana"/>
          <w:i/>
          <w:iCs/>
          <w:sz w:val="24"/>
          <w:szCs w:val="24"/>
        </w:rPr>
        <w:t>ad quem</w:t>
      </w:r>
      <w:r w:rsidR="003600F2" w:rsidRPr="0025641D">
        <w:rPr>
          <w:rFonts w:eastAsia="Verdana"/>
          <w:i/>
          <w:iCs/>
          <w:sz w:val="24"/>
          <w:szCs w:val="24"/>
        </w:rPr>
        <w:t xml:space="preserve"> </w:t>
      </w:r>
      <w:r w:rsidR="003600F2">
        <w:rPr>
          <w:rFonts w:eastAsia="Verdana"/>
          <w:sz w:val="24"/>
          <w:szCs w:val="24"/>
        </w:rPr>
        <w:t>del proceso penal absolvió a la víctima directa de los delitos de secuestro simple agravado, fabricación, tr</w:t>
      </w:r>
      <w:r w:rsidR="00913BBF">
        <w:rPr>
          <w:rFonts w:eastAsia="Verdana"/>
          <w:sz w:val="24"/>
          <w:szCs w:val="24"/>
        </w:rPr>
        <w:t>á</w:t>
      </w:r>
      <w:r w:rsidR="003600F2">
        <w:rPr>
          <w:rFonts w:eastAsia="Verdana"/>
          <w:sz w:val="24"/>
          <w:szCs w:val="24"/>
        </w:rPr>
        <w:t>fico y porte de armas de fuego de defensa personal y modificó la modalidad de participación, por lo que</w:t>
      </w:r>
      <w:r w:rsidR="0025641D">
        <w:rPr>
          <w:rFonts w:eastAsia="Verdana"/>
          <w:sz w:val="24"/>
          <w:szCs w:val="24"/>
        </w:rPr>
        <w:t>,</w:t>
      </w:r>
      <w:r w:rsidR="003600F2">
        <w:rPr>
          <w:rFonts w:eastAsia="Verdana"/>
          <w:sz w:val="24"/>
          <w:szCs w:val="24"/>
        </w:rPr>
        <w:t xml:space="preserve"> el daño causado no provenía de un error judicial, sino del </w:t>
      </w:r>
      <w:r w:rsidR="00C0564A">
        <w:rPr>
          <w:rFonts w:eastAsia="Verdana"/>
          <w:sz w:val="24"/>
          <w:szCs w:val="24"/>
        </w:rPr>
        <w:t>tiempo</w:t>
      </w:r>
      <w:r w:rsidR="003600F2">
        <w:rPr>
          <w:rFonts w:eastAsia="Verdana"/>
          <w:sz w:val="24"/>
          <w:szCs w:val="24"/>
        </w:rPr>
        <w:t xml:space="preserve"> en el que estuvo injustamente privado de la libertad</w:t>
      </w:r>
      <w:r w:rsidR="00C0564A">
        <w:rPr>
          <w:rFonts w:eastAsia="Verdana"/>
          <w:sz w:val="24"/>
          <w:szCs w:val="24"/>
        </w:rPr>
        <w:t xml:space="preserve">. Período que no era computable para la condena. </w:t>
      </w:r>
    </w:p>
    <w:p w:rsidR="00C05729" w:rsidRDefault="00C05729" w:rsidP="00863D39">
      <w:pPr>
        <w:overflowPunct w:val="0"/>
        <w:autoSpaceDE w:val="0"/>
        <w:autoSpaceDN w:val="0"/>
        <w:adjustRightInd w:val="0"/>
        <w:contextualSpacing/>
        <w:rPr>
          <w:rFonts w:eastAsia="Verdana"/>
          <w:sz w:val="24"/>
          <w:szCs w:val="24"/>
        </w:rPr>
      </w:pPr>
    </w:p>
    <w:p w:rsidR="00C05729" w:rsidRDefault="00FE0B44" w:rsidP="00863D39">
      <w:pPr>
        <w:overflowPunct w:val="0"/>
        <w:autoSpaceDE w:val="0"/>
        <w:autoSpaceDN w:val="0"/>
        <w:adjustRightInd w:val="0"/>
        <w:contextualSpacing/>
        <w:rPr>
          <w:rFonts w:eastAsia="Verdana"/>
          <w:sz w:val="24"/>
          <w:szCs w:val="24"/>
        </w:rPr>
      </w:pPr>
      <w:r>
        <w:rPr>
          <w:rFonts w:eastAsia="Verdana"/>
          <w:sz w:val="24"/>
          <w:szCs w:val="24"/>
        </w:rPr>
        <w:t xml:space="preserve">1.2.4. </w:t>
      </w:r>
      <w:r w:rsidR="00C05729">
        <w:rPr>
          <w:rFonts w:eastAsia="Verdana"/>
          <w:sz w:val="24"/>
          <w:szCs w:val="24"/>
        </w:rPr>
        <w:t xml:space="preserve">El </w:t>
      </w:r>
      <w:r w:rsidR="00C35D9A">
        <w:rPr>
          <w:rFonts w:eastAsia="Verdana"/>
          <w:sz w:val="24"/>
          <w:szCs w:val="24"/>
        </w:rPr>
        <w:t xml:space="preserve">recurso </w:t>
      </w:r>
      <w:r w:rsidR="00C0564A">
        <w:rPr>
          <w:rFonts w:eastAsia="Verdana"/>
          <w:sz w:val="24"/>
          <w:szCs w:val="24"/>
        </w:rPr>
        <w:t xml:space="preserve">lo resolvió la </w:t>
      </w:r>
      <w:r w:rsidR="00C35D9A">
        <w:rPr>
          <w:rFonts w:eastAsia="Verdana"/>
          <w:sz w:val="24"/>
          <w:szCs w:val="24"/>
        </w:rPr>
        <w:t xml:space="preserve">Subsección B de la Sección Tercera del Consejo de Estado </w:t>
      </w:r>
      <w:r w:rsidR="00DC1D8D">
        <w:rPr>
          <w:rFonts w:eastAsia="Verdana"/>
          <w:sz w:val="24"/>
          <w:szCs w:val="24"/>
        </w:rPr>
        <w:t xml:space="preserve">que, mediante sentencia del </w:t>
      </w:r>
      <w:r w:rsidR="00C35D9A">
        <w:rPr>
          <w:rFonts w:eastAsia="Verdana"/>
          <w:sz w:val="24"/>
          <w:szCs w:val="24"/>
        </w:rPr>
        <w:t xml:space="preserve">18 de </w:t>
      </w:r>
      <w:r w:rsidR="00C95FA3">
        <w:rPr>
          <w:rFonts w:eastAsia="Verdana"/>
          <w:sz w:val="24"/>
          <w:szCs w:val="24"/>
        </w:rPr>
        <w:t>febrero</w:t>
      </w:r>
      <w:r w:rsidR="00DC1D8D">
        <w:rPr>
          <w:rFonts w:eastAsia="Verdana"/>
          <w:sz w:val="24"/>
          <w:szCs w:val="24"/>
        </w:rPr>
        <w:t xml:space="preserve"> de 202</w:t>
      </w:r>
      <w:r w:rsidR="00C95FA3">
        <w:rPr>
          <w:rFonts w:eastAsia="Verdana"/>
          <w:sz w:val="24"/>
          <w:szCs w:val="24"/>
        </w:rPr>
        <w:t>2</w:t>
      </w:r>
      <w:r w:rsidR="00C05729">
        <w:rPr>
          <w:rStyle w:val="Refdenotaalpie"/>
          <w:rFonts w:eastAsia="Verdana"/>
          <w:sz w:val="24"/>
          <w:szCs w:val="24"/>
        </w:rPr>
        <w:footnoteReference w:id="3"/>
      </w:r>
      <w:r w:rsidR="00DC1D8D">
        <w:rPr>
          <w:rFonts w:eastAsia="Verdana"/>
          <w:sz w:val="24"/>
          <w:szCs w:val="24"/>
        </w:rPr>
        <w:t xml:space="preserve">, </w:t>
      </w:r>
      <w:r w:rsidR="007D634A">
        <w:rPr>
          <w:rFonts w:eastAsia="Verdana"/>
          <w:sz w:val="24"/>
          <w:szCs w:val="24"/>
        </w:rPr>
        <w:t>confirmó</w:t>
      </w:r>
      <w:r w:rsidR="00DC1D8D">
        <w:rPr>
          <w:rFonts w:eastAsia="Verdana"/>
          <w:sz w:val="24"/>
          <w:szCs w:val="24"/>
        </w:rPr>
        <w:t xml:space="preserve"> la decisión proferida por el </w:t>
      </w:r>
      <w:r w:rsidR="007D634A">
        <w:rPr>
          <w:rFonts w:eastAsia="Verdana"/>
          <w:sz w:val="24"/>
          <w:szCs w:val="24"/>
        </w:rPr>
        <w:t xml:space="preserve">Tribunal Administrativo de </w:t>
      </w:r>
      <w:r w:rsidR="00C95FA3">
        <w:rPr>
          <w:rFonts w:eastAsia="Verdana"/>
          <w:sz w:val="24"/>
          <w:szCs w:val="24"/>
        </w:rPr>
        <w:t>Cundinamarca, Sección Tercera, Subsección B de Descongestión.</w:t>
      </w:r>
      <w:r w:rsidR="00DC1D8D">
        <w:rPr>
          <w:rFonts w:eastAsia="Verdana"/>
          <w:sz w:val="24"/>
          <w:szCs w:val="24"/>
        </w:rPr>
        <w:t xml:space="preserve"> </w:t>
      </w:r>
      <w:r w:rsidR="00C0564A">
        <w:rPr>
          <w:rFonts w:eastAsia="Verdana"/>
          <w:sz w:val="24"/>
          <w:szCs w:val="24"/>
        </w:rPr>
        <w:t>I</w:t>
      </w:r>
      <w:r w:rsidR="00221CBB">
        <w:rPr>
          <w:rFonts w:eastAsia="Verdana"/>
          <w:sz w:val="24"/>
          <w:szCs w:val="24"/>
        </w:rPr>
        <w:t xml:space="preserve">ndicó que al proceso solo fue aportada como prueba la sentencia del 21 de abril de 2008 proferida por la Sala Penal del Tribunal Superior del Distrito Judicial de Cundinamarca y </w:t>
      </w:r>
      <w:r w:rsidR="009A7712">
        <w:rPr>
          <w:rFonts w:eastAsia="Verdana"/>
          <w:sz w:val="24"/>
          <w:szCs w:val="24"/>
        </w:rPr>
        <w:t>consideró</w:t>
      </w:r>
      <w:r w:rsidR="00DC1D8D">
        <w:rPr>
          <w:rFonts w:eastAsia="Verdana"/>
          <w:sz w:val="24"/>
          <w:szCs w:val="24"/>
        </w:rPr>
        <w:t>:</w:t>
      </w:r>
    </w:p>
    <w:p w:rsidR="00DC1D8D" w:rsidRDefault="00DC1D8D" w:rsidP="00863D39">
      <w:pPr>
        <w:overflowPunct w:val="0"/>
        <w:autoSpaceDE w:val="0"/>
        <w:autoSpaceDN w:val="0"/>
        <w:adjustRightInd w:val="0"/>
        <w:contextualSpacing/>
        <w:rPr>
          <w:rFonts w:eastAsia="Verdana"/>
          <w:sz w:val="24"/>
          <w:szCs w:val="24"/>
        </w:rPr>
      </w:pPr>
    </w:p>
    <w:p w:rsidR="00E1617C" w:rsidRDefault="00E1617C" w:rsidP="00863D39">
      <w:pPr>
        <w:overflowPunct w:val="0"/>
        <w:autoSpaceDE w:val="0"/>
        <w:autoSpaceDN w:val="0"/>
        <w:adjustRightInd w:val="0"/>
        <w:contextualSpacing/>
        <w:rPr>
          <w:rFonts w:eastAsia="Verdana"/>
          <w:sz w:val="24"/>
          <w:szCs w:val="24"/>
        </w:rPr>
      </w:pPr>
      <w:r>
        <w:rPr>
          <w:rFonts w:eastAsia="Verdana"/>
          <w:sz w:val="24"/>
          <w:szCs w:val="24"/>
        </w:rPr>
        <w:t xml:space="preserve">El Tribunal </w:t>
      </w:r>
      <w:r w:rsidR="00F4047E">
        <w:rPr>
          <w:rFonts w:eastAsia="Verdana"/>
          <w:sz w:val="24"/>
          <w:szCs w:val="24"/>
        </w:rPr>
        <w:t>Superior del Distrito Judicial de Cundinamarca, Sala Penal</w:t>
      </w:r>
      <w:r w:rsidR="007149C5">
        <w:rPr>
          <w:rFonts w:eastAsia="Verdana"/>
          <w:sz w:val="24"/>
          <w:szCs w:val="24"/>
        </w:rPr>
        <w:t>,</w:t>
      </w:r>
      <w:r>
        <w:rPr>
          <w:rFonts w:eastAsia="Verdana"/>
          <w:sz w:val="24"/>
          <w:szCs w:val="24"/>
        </w:rPr>
        <w:t xml:space="preserve"> en sentencia del 21 de abril de 2008</w:t>
      </w:r>
      <w:r w:rsidR="007149C5">
        <w:rPr>
          <w:rFonts w:eastAsia="Verdana"/>
          <w:sz w:val="24"/>
          <w:szCs w:val="24"/>
        </w:rPr>
        <w:t>,</w:t>
      </w:r>
      <w:r>
        <w:rPr>
          <w:rFonts w:eastAsia="Verdana"/>
          <w:sz w:val="24"/>
          <w:szCs w:val="24"/>
        </w:rPr>
        <w:t xml:space="preserve"> modificó el fallo proferido el 13 de marzo de 2006 dictado por el Juzgado Primero Penal del Circuito Especializado de Cundinamarca </w:t>
      </w:r>
      <w:r w:rsidR="007149C5">
        <w:rPr>
          <w:rFonts w:eastAsia="Verdana"/>
          <w:sz w:val="24"/>
          <w:szCs w:val="24"/>
        </w:rPr>
        <w:t xml:space="preserve">mediante el </w:t>
      </w:r>
      <w:r>
        <w:rPr>
          <w:rFonts w:eastAsia="Verdana"/>
          <w:sz w:val="24"/>
          <w:szCs w:val="24"/>
        </w:rPr>
        <w:t>que</w:t>
      </w:r>
      <w:r w:rsidR="00FE3C03">
        <w:rPr>
          <w:rFonts w:eastAsia="Verdana"/>
          <w:sz w:val="24"/>
          <w:szCs w:val="24"/>
        </w:rPr>
        <w:t>,</w:t>
      </w:r>
      <w:r>
        <w:rPr>
          <w:rFonts w:eastAsia="Verdana"/>
          <w:sz w:val="24"/>
          <w:szCs w:val="24"/>
        </w:rPr>
        <w:t xml:space="preserve"> condenó al aquí accionante a 22 años de prisión y </w:t>
      </w:r>
      <w:r w:rsidR="007149C5">
        <w:rPr>
          <w:rFonts w:eastAsia="Verdana"/>
          <w:sz w:val="24"/>
          <w:szCs w:val="24"/>
        </w:rPr>
        <w:t xml:space="preserve">al pago de una </w:t>
      </w:r>
      <w:r>
        <w:rPr>
          <w:rFonts w:eastAsia="Verdana"/>
          <w:sz w:val="24"/>
          <w:szCs w:val="24"/>
        </w:rPr>
        <w:t xml:space="preserve">multa de 800 SMMLV por los delitos de secuestro, hurto y porte ilegal de armas y, en su lugar, lo condenó únicamente por el delito de hurto calificado y agravado a título de cómplice y redujo la pena a 37 meses y 5 días de prisión. Por otro lado, como el procesado había estado privado de la libertad por 4 años, 9 meses y 21 días, ordenó su libertad por pena cumplida, dado que el tiempo de detención había sido superior al de la condena impuesta. </w:t>
      </w:r>
    </w:p>
    <w:p w:rsidR="00E1617C" w:rsidRDefault="00E1617C" w:rsidP="00863D39">
      <w:pPr>
        <w:overflowPunct w:val="0"/>
        <w:autoSpaceDE w:val="0"/>
        <w:autoSpaceDN w:val="0"/>
        <w:adjustRightInd w:val="0"/>
        <w:contextualSpacing/>
        <w:rPr>
          <w:rFonts w:eastAsia="Verdana"/>
          <w:sz w:val="24"/>
          <w:szCs w:val="24"/>
        </w:rPr>
      </w:pPr>
    </w:p>
    <w:p w:rsidR="00E1617C" w:rsidRDefault="0025641D" w:rsidP="00863D39">
      <w:pPr>
        <w:overflowPunct w:val="0"/>
        <w:autoSpaceDE w:val="0"/>
        <w:autoSpaceDN w:val="0"/>
        <w:adjustRightInd w:val="0"/>
        <w:contextualSpacing/>
        <w:rPr>
          <w:rFonts w:eastAsia="Verdana"/>
          <w:sz w:val="24"/>
          <w:szCs w:val="24"/>
        </w:rPr>
      </w:pPr>
      <w:r>
        <w:rPr>
          <w:rFonts w:eastAsia="Verdana"/>
          <w:sz w:val="24"/>
          <w:szCs w:val="24"/>
        </w:rPr>
        <w:t>Explicó que c</w:t>
      </w:r>
      <w:r w:rsidR="00E1617C">
        <w:rPr>
          <w:rFonts w:eastAsia="Verdana"/>
          <w:sz w:val="24"/>
          <w:szCs w:val="24"/>
        </w:rPr>
        <w:t>ontrario a lo indicado por el apelante</w:t>
      </w:r>
      <w:r>
        <w:rPr>
          <w:rFonts w:eastAsia="Verdana"/>
          <w:sz w:val="24"/>
          <w:szCs w:val="24"/>
        </w:rPr>
        <w:t>,</w:t>
      </w:r>
      <w:r w:rsidR="00E1617C">
        <w:rPr>
          <w:rFonts w:eastAsia="Verdana"/>
          <w:sz w:val="24"/>
          <w:szCs w:val="24"/>
        </w:rPr>
        <w:t xml:space="preserve"> para que la privación de la libertad se considere injusta, el proceso penal debe terminar con sentencia absolutoria o su equivalente, de lo contrario, se trataría de una carga que el actor estaba en el deber jurídico de soportar. </w:t>
      </w:r>
    </w:p>
    <w:p w:rsidR="00E1617C" w:rsidRDefault="00E1617C" w:rsidP="00863D39">
      <w:pPr>
        <w:overflowPunct w:val="0"/>
        <w:autoSpaceDE w:val="0"/>
        <w:autoSpaceDN w:val="0"/>
        <w:adjustRightInd w:val="0"/>
        <w:contextualSpacing/>
        <w:rPr>
          <w:rFonts w:eastAsia="Verdana"/>
          <w:sz w:val="24"/>
          <w:szCs w:val="24"/>
        </w:rPr>
      </w:pPr>
    </w:p>
    <w:p w:rsidR="00FE0B44" w:rsidRDefault="0025641D" w:rsidP="00863D39">
      <w:pPr>
        <w:overflowPunct w:val="0"/>
        <w:autoSpaceDE w:val="0"/>
        <w:autoSpaceDN w:val="0"/>
        <w:adjustRightInd w:val="0"/>
        <w:contextualSpacing/>
        <w:rPr>
          <w:rFonts w:eastAsia="Verdana"/>
          <w:sz w:val="24"/>
          <w:szCs w:val="24"/>
        </w:rPr>
      </w:pPr>
      <w:r>
        <w:rPr>
          <w:rFonts w:eastAsia="Verdana"/>
          <w:sz w:val="24"/>
          <w:szCs w:val="24"/>
        </w:rPr>
        <w:t>Finalmente sostuvo que, e</w:t>
      </w:r>
      <w:r w:rsidR="00E1617C">
        <w:rPr>
          <w:rFonts w:eastAsia="Verdana"/>
          <w:sz w:val="24"/>
          <w:szCs w:val="24"/>
        </w:rPr>
        <w:t>n el asunto concreto, la sentencia que puso fin al proceso penal declaró la ab</w:t>
      </w:r>
      <w:r w:rsidR="003C42B2">
        <w:rPr>
          <w:rFonts w:eastAsia="Verdana"/>
          <w:sz w:val="24"/>
          <w:szCs w:val="24"/>
        </w:rPr>
        <w:t>s</w:t>
      </w:r>
      <w:r w:rsidR="00E1617C">
        <w:rPr>
          <w:rFonts w:eastAsia="Verdana"/>
          <w:sz w:val="24"/>
          <w:szCs w:val="24"/>
        </w:rPr>
        <w:t>olución del señor Luis Adaime Fran</w:t>
      </w:r>
      <w:r w:rsidR="00624E45">
        <w:rPr>
          <w:rFonts w:eastAsia="Verdana"/>
          <w:sz w:val="24"/>
          <w:szCs w:val="24"/>
        </w:rPr>
        <w:t>cisc</w:t>
      </w:r>
      <w:r w:rsidR="00E1617C">
        <w:rPr>
          <w:rFonts w:eastAsia="Verdana"/>
          <w:sz w:val="24"/>
          <w:szCs w:val="24"/>
        </w:rPr>
        <w:t xml:space="preserve">oni </w:t>
      </w:r>
      <w:r w:rsidR="003C42B2">
        <w:rPr>
          <w:rFonts w:eastAsia="Verdana"/>
          <w:sz w:val="24"/>
          <w:szCs w:val="24"/>
        </w:rPr>
        <w:t xml:space="preserve">Vargas </w:t>
      </w:r>
      <w:r w:rsidR="00E1617C">
        <w:rPr>
          <w:rFonts w:eastAsia="Verdana"/>
          <w:sz w:val="24"/>
          <w:szCs w:val="24"/>
        </w:rPr>
        <w:t xml:space="preserve">respecto de </w:t>
      </w:r>
      <w:r w:rsidR="00E1617C">
        <w:rPr>
          <w:rFonts w:eastAsia="Verdana"/>
          <w:sz w:val="24"/>
          <w:szCs w:val="24"/>
        </w:rPr>
        <w:lastRenderedPageBreak/>
        <w:t xml:space="preserve">algunos </w:t>
      </w:r>
      <w:r w:rsidR="00FE3C03">
        <w:rPr>
          <w:rFonts w:eastAsia="Verdana"/>
          <w:sz w:val="24"/>
          <w:szCs w:val="24"/>
        </w:rPr>
        <w:t>delitos,</w:t>
      </w:r>
      <w:r w:rsidR="00E1617C">
        <w:rPr>
          <w:rFonts w:eastAsia="Verdana"/>
          <w:sz w:val="24"/>
          <w:szCs w:val="24"/>
        </w:rPr>
        <w:t xml:space="preserve"> pero fue condenado por la conducta punible de hurto calificado y agravado, por tanto, el daño reclamado no e</w:t>
      </w:r>
      <w:r w:rsidR="00C35140">
        <w:rPr>
          <w:rFonts w:eastAsia="Verdana"/>
          <w:sz w:val="24"/>
          <w:szCs w:val="24"/>
        </w:rPr>
        <w:t>ra</w:t>
      </w:r>
      <w:r w:rsidR="00E1617C">
        <w:rPr>
          <w:rFonts w:eastAsia="Verdana"/>
          <w:sz w:val="24"/>
          <w:szCs w:val="24"/>
        </w:rPr>
        <w:t xml:space="preserve"> antijurídico y en ese orden e</w:t>
      </w:r>
      <w:r w:rsidR="00C35140">
        <w:rPr>
          <w:rFonts w:eastAsia="Verdana"/>
          <w:sz w:val="24"/>
          <w:szCs w:val="24"/>
        </w:rPr>
        <w:t>ra</w:t>
      </w:r>
      <w:r w:rsidR="00E1617C">
        <w:rPr>
          <w:rFonts w:eastAsia="Verdana"/>
          <w:sz w:val="24"/>
          <w:szCs w:val="24"/>
        </w:rPr>
        <w:t xml:space="preserve"> preciso confirmar la sentencia de primera instancia que negó las pretensiones.  </w:t>
      </w:r>
    </w:p>
    <w:p w:rsidR="00E1617C" w:rsidRDefault="00E1617C" w:rsidP="00863D39">
      <w:pPr>
        <w:overflowPunct w:val="0"/>
        <w:autoSpaceDE w:val="0"/>
        <w:autoSpaceDN w:val="0"/>
        <w:adjustRightInd w:val="0"/>
        <w:contextualSpacing/>
        <w:rPr>
          <w:rFonts w:eastAsia="Verdana"/>
          <w:sz w:val="24"/>
          <w:szCs w:val="24"/>
        </w:rPr>
      </w:pPr>
    </w:p>
    <w:p w:rsidR="003E02F0" w:rsidRPr="00F02330" w:rsidRDefault="003E02F0" w:rsidP="00863D39">
      <w:pPr>
        <w:overflowPunct w:val="0"/>
        <w:autoSpaceDE w:val="0"/>
        <w:autoSpaceDN w:val="0"/>
        <w:adjustRightInd w:val="0"/>
        <w:contextualSpacing/>
        <w:rPr>
          <w:rFonts w:eastAsia="Times New Roman"/>
          <w:b/>
          <w:sz w:val="24"/>
          <w:szCs w:val="24"/>
          <w:lang w:eastAsia="es-ES"/>
        </w:rPr>
      </w:pPr>
      <w:r w:rsidRPr="00F02330">
        <w:rPr>
          <w:rFonts w:eastAsia="Times New Roman"/>
          <w:b/>
          <w:sz w:val="24"/>
          <w:szCs w:val="24"/>
          <w:lang w:eastAsia="es-ES"/>
        </w:rPr>
        <w:t xml:space="preserve">1.3. Pretensiones </w:t>
      </w:r>
      <w:r w:rsidR="00475D74">
        <w:rPr>
          <w:rFonts w:eastAsia="Times New Roman"/>
          <w:b/>
          <w:sz w:val="24"/>
          <w:szCs w:val="24"/>
          <w:lang w:eastAsia="es-ES"/>
        </w:rPr>
        <w:t>y argumentos de tutela</w:t>
      </w:r>
    </w:p>
    <w:p w:rsidR="003E02F0" w:rsidRPr="00F02330" w:rsidRDefault="003E02F0" w:rsidP="00863D39">
      <w:pPr>
        <w:contextualSpacing/>
        <w:rPr>
          <w:rFonts w:eastAsia="Verdana"/>
          <w:sz w:val="24"/>
          <w:szCs w:val="24"/>
        </w:rPr>
      </w:pPr>
    </w:p>
    <w:p w:rsidR="009F77E0" w:rsidRDefault="00475D74" w:rsidP="00475D74">
      <w:pPr>
        <w:contextualSpacing/>
        <w:rPr>
          <w:rFonts w:eastAsia="Verdana"/>
          <w:color w:val="000000"/>
          <w:sz w:val="24"/>
          <w:szCs w:val="24"/>
        </w:rPr>
      </w:pPr>
      <w:r>
        <w:rPr>
          <w:color w:val="000000"/>
          <w:sz w:val="24"/>
          <w:szCs w:val="24"/>
        </w:rPr>
        <w:t>1.3.</w:t>
      </w:r>
      <w:r w:rsidR="00624E45">
        <w:rPr>
          <w:color w:val="000000"/>
          <w:sz w:val="24"/>
          <w:szCs w:val="24"/>
        </w:rPr>
        <w:t>1. El</w:t>
      </w:r>
      <w:r>
        <w:rPr>
          <w:color w:val="000000"/>
          <w:sz w:val="24"/>
          <w:szCs w:val="24"/>
        </w:rPr>
        <w:t xml:space="preserve"> señor </w:t>
      </w:r>
      <w:r w:rsidR="008658C9">
        <w:rPr>
          <w:color w:val="000000"/>
          <w:sz w:val="24"/>
          <w:szCs w:val="24"/>
        </w:rPr>
        <w:t>Luis Adaime Francisconi Vargas</w:t>
      </w:r>
      <w:r w:rsidR="003E02F0" w:rsidRPr="003E02F0">
        <w:rPr>
          <w:color w:val="000000"/>
          <w:sz w:val="24"/>
          <w:szCs w:val="24"/>
        </w:rPr>
        <w:t xml:space="preserve"> </w:t>
      </w:r>
      <w:r w:rsidR="00C720DA">
        <w:rPr>
          <w:color w:val="000000"/>
          <w:sz w:val="24"/>
          <w:szCs w:val="24"/>
        </w:rPr>
        <w:t>solicitó</w:t>
      </w:r>
      <w:r w:rsidR="009F77E0">
        <w:rPr>
          <w:rStyle w:val="Refdenotaalpie"/>
          <w:rFonts w:eastAsia="Verdana"/>
          <w:color w:val="000000"/>
          <w:sz w:val="24"/>
          <w:szCs w:val="24"/>
        </w:rPr>
        <w:footnoteReference w:id="4"/>
      </w:r>
      <w:r w:rsidR="003E02F0" w:rsidRPr="003E02F0">
        <w:rPr>
          <w:rFonts w:eastAsia="Verdana"/>
          <w:color w:val="000000"/>
          <w:sz w:val="24"/>
          <w:szCs w:val="24"/>
        </w:rPr>
        <w:t>:</w:t>
      </w:r>
      <w:r w:rsidR="009F77E0">
        <w:rPr>
          <w:rFonts w:eastAsia="Verdana"/>
          <w:color w:val="000000"/>
          <w:sz w:val="24"/>
          <w:szCs w:val="24"/>
        </w:rPr>
        <w:t xml:space="preserve"> </w:t>
      </w:r>
    </w:p>
    <w:p w:rsidR="00A25C7D" w:rsidRDefault="00A25C7D" w:rsidP="00863D39">
      <w:pPr>
        <w:contextualSpacing/>
        <w:rPr>
          <w:rFonts w:eastAsia="Verdana"/>
          <w:color w:val="000000"/>
          <w:sz w:val="24"/>
          <w:szCs w:val="24"/>
        </w:rPr>
      </w:pPr>
    </w:p>
    <w:p w:rsidR="000A511D" w:rsidRDefault="00A25C7D" w:rsidP="00694DDA">
      <w:pPr>
        <w:ind w:left="705"/>
        <w:contextualSpacing/>
        <w:rPr>
          <w:rFonts w:eastAsia="Verdana"/>
          <w:color w:val="000000"/>
          <w:sz w:val="22"/>
          <w:szCs w:val="22"/>
        </w:rPr>
      </w:pPr>
      <w:r w:rsidRPr="00694DDA">
        <w:rPr>
          <w:rFonts w:eastAsia="Verdana"/>
          <w:color w:val="000000"/>
          <w:sz w:val="22"/>
          <w:szCs w:val="22"/>
        </w:rPr>
        <w:t>“1. Ordenar a la accionada que en el término de treinta (30) días, contados a partir de la notificación de su sentencia, profiera una nueva decisión, en</w:t>
      </w:r>
      <w:r w:rsidR="00FE3C03">
        <w:rPr>
          <w:rFonts w:eastAsia="Verdana"/>
          <w:color w:val="000000"/>
          <w:sz w:val="22"/>
          <w:szCs w:val="22"/>
        </w:rPr>
        <w:t xml:space="preserve"> </w:t>
      </w:r>
      <w:r w:rsidRPr="00694DDA">
        <w:rPr>
          <w:rFonts w:eastAsia="Verdana"/>
          <w:color w:val="000000"/>
          <w:sz w:val="22"/>
          <w:szCs w:val="22"/>
        </w:rPr>
        <w:t xml:space="preserve">la que (i) realice un análisis profundo del material probatorio puesto a su disposición, (ii) tenga en cuenta que, en el caso del señor FRANCISCONI VARGAS, el juez de segunda instancia en lo penal </w:t>
      </w:r>
      <w:r w:rsidRPr="00694DDA">
        <w:rPr>
          <w:rFonts w:eastAsia="Verdana"/>
          <w:b/>
          <w:bCs/>
          <w:color w:val="000000"/>
          <w:sz w:val="22"/>
          <w:szCs w:val="22"/>
          <w:u w:val="single"/>
        </w:rPr>
        <w:t xml:space="preserve">sí revocó el fallo condenatorio en el sentido que fue absuelto </w:t>
      </w:r>
      <w:r w:rsidRPr="00694DDA">
        <w:rPr>
          <w:rFonts w:eastAsia="Verdana"/>
          <w:color w:val="000000"/>
          <w:sz w:val="22"/>
          <w:szCs w:val="22"/>
        </w:rPr>
        <w:t xml:space="preserve">por dos de los delitos que se le endilgaron inicialmente, (iii) no pase por alto que el fallo de primera instancia en lo penal acogió una </w:t>
      </w:r>
      <w:r w:rsidRPr="00694DDA">
        <w:rPr>
          <w:rFonts w:eastAsia="Verdana"/>
          <w:i/>
          <w:iCs/>
          <w:color w:val="000000"/>
          <w:sz w:val="22"/>
          <w:szCs w:val="22"/>
        </w:rPr>
        <w:t xml:space="preserve">“tesis esbozada por la Fiscalía […] </w:t>
      </w:r>
      <w:r w:rsidRPr="00694DDA">
        <w:rPr>
          <w:rFonts w:eastAsia="Verdana"/>
          <w:b/>
          <w:bCs/>
          <w:i/>
          <w:iCs/>
          <w:color w:val="000000"/>
          <w:sz w:val="22"/>
          <w:szCs w:val="22"/>
        </w:rPr>
        <w:t>sin mayor análisis probatorio y reducida a enunciados teóricos por el juzgador de instancia, quedó [además,] huérfana de pruebas por deficiente investigación […]”</w:t>
      </w:r>
      <w:r w:rsidRPr="00694DDA">
        <w:rPr>
          <w:rStyle w:val="Refdenotaalpie"/>
          <w:rFonts w:eastAsia="Verdana"/>
          <w:b/>
          <w:bCs/>
          <w:i/>
          <w:iCs/>
          <w:color w:val="000000"/>
          <w:sz w:val="22"/>
          <w:szCs w:val="22"/>
        </w:rPr>
        <w:footnoteReference w:id="5"/>
      </w:r>
      <w:r w:rsidRPr="00694DDA">
        <w:rPr>
          <w:rFonts w:eastAsia="Verdana"/>
          <w:i/>
          <w:iCs/>
          <w:color w:val="000000"/>
          <w:sz w:val="22"/>
          <w:szCs w:val="22"/>
        </w:rPr>
        <w:t xml:space="preserve">; </w:t>
      </w:r>
      <w:r w:rsidRPr="00694DDA">
        <w:rPr>
          <w:rFonts w:eastAsia="Verdana"/>
          <w:color w:val="000000"/>
          <w:sz w:val="22"/>
          <w:szCs w:val="22"/>
        </w:rPr>
        <w:t>y (iv) evalúe nuevamente el asunto de conformidad con las consideraciones consignadas en el expediente penal, en el contencioso administrativo y en el constitucional que ahora se conforma. También en este escrito y en la sentencia de tutela que se sirva proferir el juez constitucional en este caso.”</w:t>
      </w:r>
      <w:r w:rsidRPr="00694DDA">
        <w:rPr>
          <w:rStyle w:val="Refdenotaalpie"/>
          <w:rFonts w:eastAsia="Verdana"/>
          <w:color w:val="000000"/>
          <w:sz w:val="22"/>
          <w:szCs w:val="22"/>
        </w:rPr>
        <w:footnoteReference w:id="6"/>
      </w:r>
      <w:r w:rsidR="004F436D">
        <w:rPr>
          <w:rFonts w:eastAsia="Verdana"/>
          <w:color w:val="000000"/>
          <w:sz w:val="22"/>
          <w:szCs w:val="22"/>
        </w:rPr>
        <w:t>.</w:t>
      </w:r>
    </w:p>
    <w:p w:rsidR="004F436D" w:rsidRDefault="004F436D" w:rsidP="004F436D">
      <w:pPr>
        <w:contextualSpacing/>
        <w:rPr>
          <w:rFonts w:eastAsia="Verdana"/>
          <w:color w:val="000000"/>
          <w:sz w:val="22"/>
          <w:szCs w:val="22"/>
        </w:rPr>
      </w:pPr>
    </w:p>
    <w:p w:rsidR="004C516B" w:rsidRDefault="00475D74" w:rsidP="00863D39">
      <w:pPr>
        <w:overflowPunct w:val="0"/>
        <w:autoSpaceDE w:val="0"/>
        <w:autoSpaceDN w:val="0"/>
        <w:adjustRightInd w:val="0"/>
        <w:contextualSpacing/>
        <w:rPr>
          <w:rFonts w:eastAsia="Arial Unicode MS"/>
          <w:sz w:val="24"/>
          <w:szCs w:val="24"/>
          <w:lang w:val="es-ES_tradnl" w:eastAsia="es-ES"/>
        </w:rPr>
      </w:pPr>
      <w:r>
        <w:rPr>
          <w:bCs/>
          <w:color w:val="000000"/>
          <w:sz w:val="24"/>
          <w:szCs w:val="24"/>
        </w:rPr>
        <w:t xml:space="preserve">1.3.2. </w:t>
      </w:r>
      <w:r w:rsidR="00C720DA">
        <w:rPr>
          <w:bCs/>
          <w:color w:val="000000"/>
          <w:sz w:val="24"/>
          <w:szCs w:val="24"/>
        </w:rPr>
        <w:t xml:space="preserve">El </w:t>
      </w:r>
      <w:r w:rsidR="00825AAF">
        <w:rPr>
          <w:bCs/>
          <w:color w:val="000000"/>
          <w:sz w:val="24"/>
          <w:szCs w:val="24"/>
        </w:rPr>
        <w:t>señor</w:t>
      </w:r>
      <w:r w:rsidR="00C720DA">
        <w:rPr>
          <w:bCs/>
          <w:color w:val="000000"/>
          <w:sz w:val="24"/>
          <w:szCs w:val="24"/>
        </w:rPr>
        <w:t xml:space="preserve"> </w:t>
      </w:r>
      <w:r w:rsidR="00DF1A97">
        <w:rPr>
          <w:bCs/>
          <w:color w:val="000000"/>
          <w:sz w:val="24"/>
          <w:szCs w:val="24"/>
        </w:rPr>
        <w:t>Luis Adaime Francisconi Vargas</w:t>
      </w:r>
      <w:r w:rsidR="00730FB0">
        <w:rPr>
          <w:bCs/>
          <w:color w:val="000000"/>
          <w:sz w:val="24"/>
          <w:szCs w:val="24"/>
        </w:rPr>
        <w:t xml:space="preserve"> indicó</w:t>
      </w:r>
      <w:r w:rsidR="007C0652">
        <w:rPr>
          <w:bCs/>
          <w:color w:val="000000"/>
          <w:sz w:val="24"/>
          <w:szCs w:val="24"/>
        </w:rPr>
        <w:t>,</w:t>
      </w:r>
      <w:r w:rsidR="00730FB0">
        <w:rPr>
          <w:bCs/>
          <w:color w:val="000000"/>
          <w:sz w:val="24"/>
          <w:szCs w:val="24"/>
        </w:rPr>
        <w:t xml:space="preserve"> </w:t>
      </w:r>
      <w:r w:rsidR="004C516B">
        <w:rPr>
          <w:bCs/>
          <w:color w:val="000000"/>
          <w:sz w:val="24"/>
          <w:szCs w:val="24"/>
        </w:rPr>
        <w:t>en primer lugar</w:t>
      </w:r>
      <w:r w:rsidR="007C0652">
        <w:rPr>
          <w:bCs/>
          <w:color w:val="000000"/>
          <w:sz w:val="24"/>
          <w:szCs w:val="24"/>
        </w:rPr>
        <w:t>,</w:t>
      </w:r>
      <w:r w:rsidR="004C516B">
        <w:rPr>
          <w:bCs/>
          <w:color w:val="000000"/>
          <w:sz w:val="24"/>
          <w:szCs w:val="24"/>
        </w:rPr>
        <w:t xml:space="preserve"> </w:t>
      </w:r>
      <w:r w:rsidR="001B2086" w:rsidRPr="00766FA2">
        <w:rPr>
          <w:rFonts w:eastAsia="Arial Unicode MS"/>
          <w:sz w:val="24"/>
          <w:szCs w:val="24"/>
          <w:lang w:val="es-ES_tradnl" w:eastAsia="es-ES"/>
        </w:rPr>
        <w:t xml:space="preserve">que </w:t>
      </w:r>
      <w:r w:rsidR="009E1271">
        <w:rPr>
          <w:rFonts w:eastAsia="Arial Unicode MS"/>
          <w:sz w:val="24"/>
          <w:szCs w:val="24"/>
          <w:lang w:val="es-ES_tradnl" w:eastAsia="es-ES"/>
        </w:rPr>
        <w:t>la</w:t>
      </w:r>
      <w:r w:rsidR="001B1DF4">
        <w:rPr>
          <w:rFonts w:eastAsia="Arial Unicode MS"/>
          <w:sz w:val="24"/>
          <w:szCs w:val="24"/>
          <w:lang w:val="es-ES_tradnl" w:eastAsia="es-ES"/>
        </w:rPr>
        <w:t xml:space="preserve"> autoridad</w:t>
      </w:r>
      <w:r w:rsidR="009E1271">
        <w:rPr>
          <w:rFonts w:eastAsia="Arial Unicode MS"/>
          <w:sz w:val="24"/>
          <w:szCs w:val="24"/>
          <w:lang w:val="es-ES_tradnl" w:eastAsia="es-ES"/>
        </w:rPr>
        <w:t xml:space="preserve"> </w:t>
      </w:r>
      <w:r w:rsidR="00DA5410">
        <w:rPr>
          <w:rFonts w:eastAsia="Arial Unicode MS"/>
          <w:sz w:val="24"/>
          <w:szCs w:val="24"/>
          <w:lang w:val="es-ES_tradnl" w:eastAsia="es-ES"/>
        </w:rPr>
        <w:t>cuestionada</w:t>
      </w:r>
      <w:r w:rsidR="0057424D">
        <w:rPr>
          <w:rFonts w:eastAsia="Arial Unicode MS"/>
          <w:sz w:val="24"/>
          <w:szCs w:val="24"/>
          <w:lang w:val="es-ES_tradnl" w:eastAsia="es-ES"/>
        </w:rPr>
        <w:t xml:space="preserve"> no tuvo en cuenta que la Sala Penal del Tribunal Superior del Distrito Judicial de Cundinamarca al resolver el recurso de apelación en el proceso penal </w:t>
      </w:r>
      <w:r w:rsidR="00F4047E">
        <w:rPr>
          <w:rFonts w:eastAsia="Arial Unicode MS"/>
          <w:sz w:val="24"/>
          <w:szCs w:val="24"/>
          <w:lang w:val="es-ES_tradnl" w:eastAsia="es-ES"/>
        </w:rPr>
        <w:t xml:space="preserve">mediante sentencia del 21 de abril de 2008, </w:t>
      </w:r>
      <w:r w:rsidR="0057424D">
        <w:rPr>
          <w:rFonts w:eastAsia="Arial Unicode MS"/>
          <w:sz w:val="24"/>
          <w:szCs w:val="24"/>
          <w:lang w:val="es-ES_tradnl" w:eastAsia="es-ES"/>
        </w:rPr>
        <w:t>lo absolvió de</w:t>
      </w:r>
      <w:r w:rsidR="00F4047E">
        <w:rPr>
          <w:rFonts w:eastAsia="Arial Unicode MS"/>
          <w:sz w:val="24"/>
          <w:szCs w:val="24"/>
          <w:lang w:val="es-ES_tradnl" w:eastAsia="es-ES"/>
        </w:rPr>
        <w:t xml:space="preserve"> </w:t>
      </w:r>
      <w:r w:rsidR="0057424D">
        <w:rPr>
          <w:rFonts w:eastAsia="Arial Unicode MS"/>
          <w:sz w:val="24"/>
          <w:szCs w:val="24"/>
          <w:lang w:val="es-ES_tradnl" w:eastAsia="es-ES"/>
        </w:rPr>
        <w:t>los delitos de secuestro simple y porte ilegal de armas</w:t>
      </w:r>
      <w:r w:rsidR="004C516B">
        <w:rPr>
          <w:rFonts w:eastAsia="Arial Unicode MS"/>
          <w:sz w:val="24"/>
          <w:szCs w:val="24"/>
          <w:lang w:val="es-ES_tradnl" w:eastAsia="es-ES"/>
        </w:rPr>
        <w:t xml:space="preserve"> y declaró que la condena que debió cumplir era de 37 meses y 5 días, esto </w:t>
      </w:r>
      <w:r w:rsidR="00F4047E">
        <w:rPr>
          <w:rFonts w:eastAsia="Arial Unicode MS"/>
          <w:sz w:val="24"/>
          <w:szCs w:val="24"/>
          <w:lang w:val="es-ES_tradnl" w:eastAsia="es-ES"/>
        </w:rPr>
        <w:t>es, 20</w:t>
      </w:r>
      <w:r w:rsidR="00006FCE">
        <w:rPr>
          <w:rFonts w:eastAsia="Arial Unicode MS"/>
          <w:sz w:val="24"/>
          <w:szCs w:val="24"/>
          <w:lang w:val="es-ES_tradnl" w:eastAsia="es-ES"/>
        </w:rPr>
        <w:t xml:space="preserve"> meses y 25 días (</w:t>
      </w:r>
      <w:r w:rsidR="004C516B">
        <w:rPr>
          <w:rFonts w:eastAsia="Arial Unicode MS"/>
          <w:sz w:val="24"/>
          <w:szCs w:val="24"/>
          <w:lang w:val="es-ES_tradnl" w:eastAsia="es-ES"/>
        </w:rPr>
        <w:t>625 días</w:t>
      </w:r>
      <w:r w:rsidR="00006FCE">
        <w:rPr>
          <w:rFonts w:eastAsia="Arial Unicode MS"/>
          <w:sz w:val="24"/>
          <w:szCs w:val="24"/>
          <w:lang w:val="es-ES_tradnl" w:eastAsia="es-ES"/>
        </w:rPr>
        <w:t>)</w:t>
      </w:r>
      <w:r w:rsidR="004C516B">
        <w:rPr>
          <w:rFonts w:eastAsia="Arial Unicode MS"/>
          <w:sz w:val="24"/>
          <w:szCs w:val="24"/>
          <w:lang w:val="es-ES_tradnl" w:eastAsia="es-ES"/>
        </w:rPr>
        <w:t xml:space="preserve"> menos de los que realmente estuvo privado de su libertad.</w:t>
      </w:r>
    </w:p>
    <w:p w:rsidR="004C516B" w:rsidRDefault="004C516B" w:rsidP="00863D39">
      <w:pPr>
        <w:overflowPunct w:val="0"/>
        <w:autoSpaceDE w:val="0"/>
        <w:autoSpaceDN w:val="0"/>
        <w:adjustRightInd w:val="0"/>
        <w:contextualSpacing/>
        <w:rPr>
          <w:rFonts w:eastAsia="Arial Unicode MS"/>
          <w:sz w:val="24"/>
          <w:szCs w:val="24"/>
          <w:lang w:val="es-ES_tradnl" w:eastAsia="es-ES"/>
        </w:rPr>
      </w:pPr>
    </w:p>
    <w:p w:rsidR="001B2086" w:rsidRDefault="004C516B" w:rsidP="00863D39">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En segundo lugar, afirmó</w:t>
      </w:r>
      <w:r>
        <w:rPr>
          <w:bCs/>
          <w:color w:val="000000"/>
          <w:sz w:val="24"/>
          <w:szCs w:val="24"/>
        </w:rPr>
        <w:t xml:space="preserve"> que su solicitud de amparo superaba los requisitos generales de procedibilidad</w:t>
      </w:r>
      <w:r>
        <w:rPr>
          <w:rFonts w:eastAsia="Arial Unicode MS"/>
          <w:sz w:val="24"/>
          <w:szCs w:val="24"/>
          <w:lang w:val="es-ES_tradnl" w:eastAsia="es-ES"/>
        </w:rPr>
        <w:t xml:space="preserve"> y que la Subsección B de la Sección Tercera de esta Corporación</w:t>
      </w:r>
      <w:r w:rsidR="007C0652">
        <w:rPr>
          <w:rFonts w:eastAsia="Arial Unicode MS"/>
          <w:sz w:val="24"/>
          <w:szCs w:val="24"/>
          <w:lang w:val="es-ES_tradnl" w:eastAsia="es-ES"/>
        </w:rPr>
        <w:t>,</w:t>
      </w:r>
      <w:r>
        <w:rPr>
          <w:rFonts w:eastAsia="Arial Unicode MS"/>
          <w:sz w:val="24"/>
          <w:szCs w:val="24"/>
          <w:lang w:val="es-ES_tradnl" w:eastAsia="es-ES"/>
        </w:rPr>
        <w:t xml:space="preserve"> al negar las pretensiones de la demanda y confirmar el fallo de primera instancia dentro del proceso de reparación directa que promovió,</w:t>
      </w:r>
      <w:r w:rsidR="0057424D">
        <w:rPr>
          <w:rFonts w:eastAsia="Arial Unicode MS"/>
          <w:sz w:val="24"/>
          <w:szCs w:val="24"/>
          <w:lang w:val="es-ES_tradnl" w:eastAsia="es-ES"/>
        </w:rPr>
        <w:t xml:space="preserve"> </w:t>
      </w:r>
      <w:r w:rsidR="00DF1A97">
        <w:rPr>
          <w:rFonts w:eastAsia="Arial Unicode MS"/>
          <w:sz w:val="24"/>
          <w:szCs w:val="24"/>
          <w:lang w:val="es-ES_tradnl" w:eastAsia="es-ES"/>
        </w:rPr>
        <w:t>incurrió en los siguientes defectos</w:t>
      </w:r>
      <w:r w:rsidR="00C720DA">
        <w:rPr>
          <w:rFonts w:eastAsia="Arial Unicode MS"/>
          <w:sz w:val="24"/>
          <w:szCs w:val="24"/>
          <w:lang w:val="es-ES_tradnl" w:eastAsia="es-ES"/>
        </w:rPr>
        <w:t xml:space="preserve">: </w:t>
      </w:r>
    </w:p>
    <w:p w:rsidR="00CC6362" w:rsidRDefault="00CC6362" w:rsidP="00863D39">
      <w:pPr>
        <w:overflowPunct w:val="0"/>
        <w:autoSpaceDE w:val="0"/>
        <w:autoSpaceDN w:val="0"/>
        <w:adjustRightInd w:val="0"/>
        <w:contextualSpacing/>
        <w:rPr>
          <w:rFonts w:eastAsia="Arial Unicode MS"/>
          <w:sz w:val="24"/>
          <w:szCs w:val="24"/>
          <w:lang w:val="es-ES_tradnl" w:eastAsia="es-ES"/>
        </w:rPr>
      </w:pPr>
    </w:p>
    <w:p w:rsidR="00CC6362" w:rsidRDefault="00CC6362" w:rsidP="00863D39">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 xml:space="preserve">1.3.2.1. </w:t>
      </w:r>
      <w:r w:rsidR="00C71CB8">
        <w:rPr>
          <w:rFonts w:eastAsia="Arial Unicode MS"/>
          <w:b/>
          <w:bCs/>
          <w:sz w:val="24"/>
          <w:szCs w:val="24"/>
          <w:lang w:val="es-ES_tradnl" w:eastAsia="es-ES"/>
        </w:rPr>
        <w:t>Fáctico</w:t>
      </w:r>
      <w:r>
        <w:rPr>
          <w:rFonts w:eastAsia="Arial Unicode MS"/>
          <w:b/>
          <w:bCs/>
          <w:sz w:val="24"/>
          <w:szCs w:val="24"/>
          <w:lang w:val="es-ES_tradnl" w:eastAsia="es-ES"/>
        </w:rPr>
        <w:t xml:space="preserve"> </w:t>
      </w:r>
      <w:r>
        <w:rPr>
          <w:rFonts w:eastAsia="Arial Unicode MS"/>
          <w:sz w:val="24"/>
          <w:szCs w:val="24"/>
          <w:lang w:val="es-ES_tradnl" w:eastAsia="es-ES"/>
        </w:rPr>
        <w:t>porque no valoró la sentencia</w:t>
      </w:r>
      <w:r w:rsidR="00825AAF">
        <w:rPr>
          <w:rFonts w:eastAsia="Arial Unicode MS"/>
          <w:sz w:val="24"/>
          <w:szCs w:val="24"/>
          <w:lang w:val="es-ES_tradnl" w:eastAsia="es-ES"/>
        </w:rPr>
        <w:t xml:space="preserve"> del 21 de abril de 2008</w:t>
      </w:r>
      <w:r>
        <w:rPr>
          <w:rFonts w:eastAsia="Arial Unicode MS"/>
          <w:sz w:val="24"/>
          <w:szCs w:val="24"/>
          <w:lang w:val="es-ES_tradnl" w:eastAsia="es-ES"/>
        </w:rPr>
        <w:t xml:space="preserve"> proferida</w:t>
      </w:r>
      <w:r w:rsidR="00825AAF">
        <w:rPr>
          <w:rFonts w:eastAsia="Arial Unicode MS"/>
          <w:sz w:val="24"/>
          <w:szCs w:val="24"/>
          <w:lang w:val="es-ES_tradnl" w:eastAsia="es-ES"/>
        </w:rPr>
        <w:t xml:space="preserve"> por la Sala Penal del Tribunal Superior del Distrito Judicial de Cundinamarca</w:t>
      </w:r>
      <w:r>
        <w:rPr>
          <w:rFonts w:eastAsia="Arial Unicode MS"/>
          <w:sz w:val="24"/>
          <w:szCs w:val="24"/>
          <w:lang w:val="es-ES_tradnl" w:eastAsia="es-ES"/>
        </w:rPr>
        <w:t xml:space="preserve"> dentro del proceso penal</w:t>
      </w:r>
      <w:r w:rsidR="00825AAF">
        <w:rPr>
          <w:rFonts w:eastAsia="Arial Unicode MS"/>
          <w:sz w:val="24"/>
          <w:szCs w:val="24"/>
          <w:lang w:val="es-ES_tradnl" w:eastAsia="es-ES"/>
        </w:rPr>
        <w:t>, en</w:t>
      </w:r>
      <w:r w:rsidR="00F4047E">
        <w:rPr>
          <w:rFonts w:eastAsia="Arial Unicode MS"/>
          <w:sz w:val="24"/>
          <w:szCs w:val="24"/>
          <w:lang w:val="es-ES_tradnl" w:eastAsia="es-ES"/>
        </w:rPr>
        <w:t xml:space="preserve"> la que</w:t>
      </w:r>
      <w:r w:rsidR="00825AAF">
        <w:rPr>
          <w:rFonts w:eastAsia="Arial Unicode MS"/>
          <w:sz w:val="24"/>
          <w:szCs w:val="24"/>
          <w:lang w:val="es-ES_tradnl" w:eastAsia="es-ES"/>
        </w:rPr>
        <w:t xml:space="preserve"> la mencionada autoridad</w:t>
      </w:r>
      <w:r w:rsidR="007C0652">
        <w:rPr>
          <w:rFonts w:eastAsia="Arial Unicode MS"/>
          <w:sz w:val="24"/>
          <w:szCs w:val="24"/>
          <w:lang w:val="es-ES_tradnl" w:eastAsia="es-ES"/>
        </w:rPr>
        <w:t>,</w:t>
      </w:r>
      <w:r w:rsidR="00825AAF">
        <w:rPr>
          <w:rFonts w:eastAsia="Arial Unicode MS"/>
          <w:sz w:val="24"/>
          <w:szCs w:val="24"/>
          <w:lang w:val="es-ES_tradnl" w:eastAsia="es-ES"/>
        </w:rPr>
        <w:t xml:space="preserve"> al resolver el recurso de apelación,</w:t>
      </w:r>
      <w:r w:rsidR="00F4047E">
        <w:rPr>
          <w:rFonts w:eastAsia="Arial Unicode MS"/>
          <w:sz w:val="24"/>
          <w:szCs w:val="24"/>
          <w:lang w:val="es-ES_tradnl" w:eastAsia="es-ES"/>
        </w:rPr>
        <w:t xml:space="preserve"> </w:t>
      </w:r>
      <w:r>
        <w:rPr>
          <w:rFonts w:eastAsia="Arial Unicode MS"/>
          <w:sz w:val="24"/>
          <w:szCs w:val="24"/>
          <w:lang w:val="es-ES_tradnl" w:eastAsia="es-ES"/>
        </w:rPr>
        <w:t xml:space="preserve">lo </w:t>
      </w:r>
      <w:r w:rsidR="00F4047E">
        <w:rPr>
          <w:rFonts w:eastAsia="Arial Unicode MS"/>
          <w:sz w:val="24"/>
          <w:szCs w:val="24"/>
          <w:lang w:val="es-ES_tradnl" w:eastAsia="es-ES"/>
        </w:rPr>
        <w:t xml:space="preserve">absolvió </w:t>
      </w:r>
      <w:r>
        <w:rPr>
          <w:rFonts w:eastAsia="Arial Unicode MS"/>
          <w:sz w:val="24"/>
          <w:szCs w:val="24"/>
          <w:lang w:val="es-ES_tradnl" w:eastAsia="es-ES"/>
        </w:rPr>
        <w:t xml:space="preserve">de los delitos de secuestro simple y porte ilegal de armas y se limitó a indicar que no se configuró la antijuricidad del daño. </w:t>
      </w:r>
    </w:p>
    <w:p w:rsidR="00CC6362" w:rsidRDefault="00CC6362" w:rsidP="00863D39">
      <w:pPr>
        <w:overflowPunct w:val="0"/>
        <w:autoSpaceDE w:val="0"/>
        <w:autoSpaceDN w:val="0"/>
        <w:adjustRightInd w:val="0"/>
        <w:contextualSpacing/>
        <w:rPr>
          <w:rFonts w:eastAsia="Arial Unicode MS"/>
          <w:sz w:val="24"/>
          <w:szCs w:val="24"/>
          <w:lang w:val="es-ES_tradnl" w:eastAsia="es-ES"/>
        </w:rPr>
      </w:pPr>
    </w:p>
    <w:p w:rsidR="00514096" w:rsidRDefault="005461D3" w:rsidP="00863D39">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A</w:t>
      </w:r>
      <w:r w:rsidR="00CC6362">
        <w:rPr>
          <w:rFonts w:eastAsia="Arial Unicode MS"/>
          <w:sz w:val="24"/>
          <w:szCs w:val="24"/>
          <w:lang w:val="es-ES_tradnl" w:eastAsia="es-ES"/>
        </w:rPr>
        <w:t>gregó que tampoco tuvo en cuenta el acervo probatorio</w:t>
      </w:r>
      <w:r w:rsidR="00FE3C03">
        <w:rPr>
          <w:rFonts w:eastAsia="Arial Unicode MS"/>
          <w:sz w:val="24"/>
          <w:szCs w:val="24"/>
          <w:lang w:val="es-ES_tradnl" w:eastAsia="es-ES"/>
        </w:rPr>
        <w:t xml:space="preserve"> del proceso penal</w:t>
      </w:r>
      <w:r w:rsidR="00CC6362">
        <w:rPr>
          <w:rFonts w:eastAsia="Arial Unicode MS"/>
          <w:sz w:val="24"/>
          <w:szCs w:val="24"/>
          <w:lang w:val="es-ES_tradnl" w:eastAsia="es-ES"/>
        </w:rPr>
        <w:t xml:space="preserve"> a fin de verificar el l</w:t>
      </w:r>
      <w:r w:rsidR="007C0652">
        <w:rPr>
          <w:rFonts w:eastAsia="Arial Unicode MS"/>
          <w:sz w:val="24"/>
          <w:szCs w:val="24"/>
          <w:lang w:val="es-ES_tradnl" w:eastAsia="es-ES"/>
        </w:rPr>
        <w:t>í</w:t>
      </w:r>
      <w:r w:rsidR="00CC6362">
        <w:rPr>
          <w:rFonts w:eastAsia="Arial Unicode MS"/>
          <w:sz w:val="24"/>
          <w:szCs w:val="24"/>
          <w:lang w:val="es-ES_tradnl" w:eastAsia="es-ES"/>
        </w:rPr>
        <w:t>mite temporal de la detención preventiva</w:t>
      </w:r>
      <w:r w:rsidR="00514096">
        <w:rPr>
          <w:rFonts w:eastAsia="Arial Unicode MS"/>
          <w:sz w:val="24"/>
          <w:szCs w:val="24"/>
          <w:lang w:val="es-ES_tradnl" w:eastAsia="es-ES"/>
        </w:rPr>
        <w:t xml:space="preserve"> dado que</w:t>
      </w:r>
      <w:r w:rsidR="00FE3C03">
        <w:rPr>
          <w:rFonts w:eastAsia="Arial Unicode MS"/>
          <w:sz w:val="24"/>
          <w:szCs w:val="24"/>
          <w:lang w:val="es-ES_tradnl" w:eastAsia="es-ES"/>
        </w:rPr>
        <w:t>,</w:t>
      </w:r>
      <w:r w:rsidR="00514096">
        <w:rPr>
          <w:rFonts w:eastAsia="Arial Unicode MS"/>
          <w:sz w:val="24"/>
          <w:szCs w:val="24"/>
          <w:lang w:val="es-ES_tradnl" w:eastAsia="es-ES"/>
        </w:rPr>
        <w:t xml:space="preserve"> por una falta de diligencia de la Fiscalía</w:t>
      </w:r>
      <w:r w:rsidR="007C0652">
        <w:rPr>
          <w:rFonts w:eastAsia="Arial Unicode MS"/>
          <w:sz w:val="24"/>
          <w:szCs w:val="24"/>
          <w:lang w:val="es-ES_tradnl" w:eastAsia="es-ES"/>
        </w:rPr>
        <w:t>,</w:t>
      </w:r>
      <w:r w:rsidR="00514096">
        <w:rPr>
          <w:rFonts w:eastAsia="Arial Unicode MS"/>
          <w:sz w:val="24"/>
          <w:szCs w:val="24"/>
          <w:lang w:val="es-ES_tradnl" w:eastAsia="es-ES"/>
        </w:rPr>
        <w:t xml:space="preserve"> fue sindicado de delitos más graves que ocasionaron una detención preventiva indefinida, superando la </w:t>
      </w:r>
      <w:r w:rsidR="00F24F95">
        <w:rPr>
          <w:rFonts w:eastAsia="Arial Unicode MS"/>
          <w:sz w:val="24"/>
          <w:szCs w:val="24"/>
          <w:lang w:val="es-ES_tradnl" w:eastAsia="es-ES"/>
        </w:rPr>
        <w:t xml:space="preserve">condena </w:t>
      </w:r>
      <w:r w:rsidR="00514096">
        <w:rPr>
          <w:rFonts w:eastAsia="Arial Unicode MS"/>
          <w:sz w:val="24"/>
          <w:szCs w:val="24"/>
          <w:lang w:val="es-ES_tradnl" w:eastAsia="es-ES"/>
        </w:rPr>
        <w:t>que finalmente</w:t>
      </w:r>
      <w:r w:rsidR="00DC67F0">
        <w:rPr>
          <w:rFonts w:eastAsia="Arial Unicode MS"/>
          <w:sz w:val="24"/>
          <w:szCs w:val="24"/>
          <w:lang w:val="es-ES_tradnl" w:eastAsia="es-ES"/>
        </w:rPr>
        <w:t xml:space="preserve"> le</w:t>
      </w:r>
      <w:r w:rsidR="00514096">
        <w:rPr>
          <w:rFonts w:eastAsia="Arial Unicode MS"/>
          <w:sz w:val="24"/>
          <w:szCs w:val="24"/>
          <w:lang w:val="es-ES_tradnl" w:eastAsia="es-ES"/>
        </w:rPr>
        <w:t xml:space="preserve"> fue impuesta. </w:t>
      </w:r>
      <w:bookmarkStart w:id="0" w:name="_GoBack"/>
      <w:bookmarkEnd w:id="0"/>
    </w:p>
    <w:p w:rsidR="00514096" w:rsidRDefault="00514096" w:rsidP="00863D39">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lastRenderedPageBreak/>
        <w:t xml:space="preserve">1.3.2.2. </w:t>
      </w:r>
      <w:r w:rsidR="00C71CB8">
        <w:rPr>
          <w:rFonts w:eastAsia="Arial Unicode MS"/>
          <w:b/>
          <w:bCs/>
          <w:sz w:val="24"/>
          <w:szCs w:val="24"/>
          <w:lang w:val="es-ES_tradnl" w:eastAsia="es-ES"/>
        </w:rPr>
        <w:t>Material</w:t>
      </w:r>
      <w:r>
        <w:rPr>
          <w:rFonts w:eastAsia="Arial Unicode MS"/>
          <w:b/>
          <w:bCs/>
          <w:sz w:val="24"/>
          <w:szCs w:val="24"/>
          <w:lang w:val="es-ES_tradnl" w:eastAsia="es-ES"/>
        </w:rPr>
        <w:t xml:space="preserve"> o sustantivo </w:t>
      </w:r>
      <w:r>
        <w:rPr>
          <w:rFonts w:eastAsia="Arial Unicode MS"/>
          <w:sz w:val="24"/>
          <w:szCs w:val="24"/>
          <w:lang w:val="es-ES_tradnl" w:eastAsia="es-ES"/>
        </w:rPr>
        <w:t>porque incurrió en una evidente contradicción entre los fundamentos y la decisión adoptada ya que no tuvo en cuenta que fue absuelto por los delitos de secuestro y porte ilegal de armas</w:t>
      </w:r>
      <w:r w:rsidR="00DC67F0">
        <w:rPr>
          <w:rFonts w:eastAsia="Arial Unicode MS"/>
          <w:sz w:val="24"/>
          <w:szCs w:val="24"/>
          <w:lang w:val="es-ES_tradnl" w:eastAsia="es-ES"/>
        </w:rPr>
        <w:t>,</w:t>
      </w:r>
      <w:r>
        <w:rPr>
          <w:rFonts w:eastAsia="Arial Unicode MS"/>
          <w:sz w:val="24"/>
          <w:szCs w:val="24"/>
          <w:lang w:val="es-ES_tradnl" w:eastAsia="es-ES"/>
        </w:rPr>
        <w:t xml:space="preserve"> </w:t>
      </w:r>
      <w:r w:rsidR="0025641D">
        <w:rPr>
          <w:rFonts w:eastAsia="Arial Unicode MS"/>
          <w:sz w:val="24"/>
          <w:szCs w:val="24"/>
          <w:lang w:val="es-ES_tradnl" w:eastAsia="es-ES"/>
        </w:rPr>
        <w:t>por lo que</w:t>
      </w:r>
      <w:r w:rsidR="00FE3C03">
        <w:rPr>
          <w:rFonts w:eastAsia="Arial Unicode MS"/>
          <w:sz w:val="24"/>
          <w:szCs w:val="24"/>
          <w:lang w:val="es-ES_tradnl" w:eastAsia="es-ES"/>
        </w:rPr>
        <w:t>,</w:t>
      </w:r>
      <w:r>
        <w:rPr>
          <w:rFonts w:eastAsia="Arial Unicode MS"/>
          <w:sz w:val="24"/>
          <w:szCs w:val="24"/>
          <w:lang w:val="es-ES_tradnl" w:eastAsia="es-ES"/>
        </w:rPr>
        <w:t xml:space="preserve"> no tenía </w:t>
      </w:r>
      <w:r w:rsidR="00FE3C03">
        <w:rPr>
          <w:rFonts w:eastAsia="Arial Unicode MS"/>
          <w:sz w:val="24"/>
          <w:szCs w:val="24"/>
          <w:lang w:val="es-ES_tradnl" w:eastAsia="es-ES"/>
        </w:rPr>
        <w:t xml:space="preserve">el deber de </w:t>
      </w:r>
      <w:r>
        <w:rPr>
          <w:rFonts w:eastAsia="Arial Unicode MS"/>
          <w:sz w:val="24"/>
          <w:szCs w:val="24"/>
          <w:lang w:val="es-ES_tradnl" w:eastAsia="es-ES"/>
        </w:rPr>
        <w:t>soportar la carga de la privación de la libertad respecto de estos</w:t>
      </w:r>
      <w:r w:rsidR="00F4047E">
        <w:rPr>
          <w:rFonts w:eastAsia="Arial Unicode MS"/>
          <w:sz w:val="24"/>
          <w:szCs w:val="24"/>
          <w:lang w:val="es-ES_tradnl" w:eastAsia="es-ES"/>
        </w:rPr>
        <w:t>,</w:t>
      </w:r>
      <w:r>
        <w:rPr>
          <w:rFonts w:eastAsia="Arial Unicode MS"/>
          <w:sz w:val="24"/>
          <w:szCs w:val="24"/>
          <w:lang w:val="es-ES_tradnl" w:eastAsia="es-ES"/>
        </w:rPr>
        <w:t xml:space="preserve"> puesto que no fue desvirtuada su presunción de inocencia.  </w:t>
      </w:r>
    </w:p>
    <w:p w:rsidR="00E70497" w:rsidRDefault="00E70497" w:rsidP="00863D39">
      <w:pPr>
        <w:overflowPunct w:val="0"/>
        <w:autoSpaceDE w:val="0"/>
        <w:autoSpaceDN w:val="0"/>
        <w:adjustRightInd w:val="0"/>
        <w:contextualSpacing/>
        <w:rPr>
          <w:rFonts w:eastAsia="Arial Unicode MS"/>
          <w:sz w:val="24"/>
          <w:szCs w:val="24"/>
          <w:lang w:val="es-ES_tradnl" w:eastAsia="es-ES"/>
        </w:rPr>
      </w:pPr>
    </w:p>
    <w:p w:rsidR="00E70497" w:rsidRDefault="00E70497" w:rsidP="00863D39">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 xml:space="preserve">1.3.2.3. </w:t>
      </w:r>
      <w:r w:rsidR="00C71CB8">
        <w:rPr>
          <w:rFonts w:eastAsia="Arial Unicode MS"/>
          <w:b/>
          <w:bCs/>
          <w:sz w:val="24"/>
          <w:szCs w:val="24"/>
          <w:lang w:val="es-ES_tradnl" w:eastAsia="es-ES"/>
        </w:rPr>
        <w:t>Desconocimiento</w:t>
      </w:r>
      <w:r>
        <w:rPr>
          <w:rFonts w:eastAsia="Arial Unicode MS"/>
          <w:b/>
          <w:bCs/>
          <w:sz w:val="24"/>
          <w:szCs w:val="24"/>
          <w:lang w:val="es-ES_tradnl" w:eastAsia="es-ES"/>
        </w:rPr>
        <w:t xml:space="preserve"> del precedente </w:t>
      </w:r>
      <w:r>
        <w:rPr>
          <w:rFonts w:eastAsia="Arial Unicode MS"/>
          <w:sz w:val="24"/>
          <w:szCs w:val="24"/>
          <w:lang w:val="es-ES_tradnl" w:eastAsia="es-ES"/>
        </w:rPr>
        <w:t xml:space="preserve">porque </w:t>
      </w:r>
      <w:r w:rsidR="0019435E">
        <w:rPr>
          <w:rFonts w:eastAsia="Arial Unicode MS"/>
          <w:sz w:val="24"/>
          <w:szCs w:val="24"/>
          <w:lang w:val="es-ES_tradnl" w:eastAsia="es-ES"/>
        </w:rPr>
        <w:t>la responsabilidad del Estado por privación injusta de la libertad es objetiva</w:t>
      </w:r>
      <w:r w:rsidR="00FE3C03">
        <w:rPr>
          <w:rFonts w:eastAsia="Arial Unicode MS"/>
          <w:sz w:val="24"/>
          <w:szCs w:val="24"/>
          <w:lang w:val="es-ES_tradnl" w:eastAsia="es-ES"/>
        </w:rPr>
        <w:t xml:space="preserve"> y </w:t>
      </w:r>
      <w:r w:rsidR="00FE3C03" w:rsidRPr="0025641D">
        <w:rPr>
          <w:rFonts w:eastAsia="Arial Unicode MS"/>
          <w:sz w:val="24"/>
          <w:szCs w:val="24"/>
          <w:lang w:val="es-ES_tradnl" w:eastAsia="es-ES"/>
        </w:rPr>
        <w:t>en ese orde</w:t>
      </w:r>
      <w:r w:rsidR="00FE3C03">
        <w:rPr>
          <w:rFonts w:eastAsia="Arial Unicode MS"/>
          <w:sz w:val="24"/>
          <w:szCs w:val="24"/>
          <w:lang w:val="es-ES_tradnl" w:eastAsia="es-ES"/>
        </w:rPr>
        <w:t xml:space="preserve">n </w:t>
      </w:r>
      <w:r w:rsidR="0019435E">
        <w:rPr>
          <w:rFonts w:eastAsia="Arial Unicode MS"/>
          <w:sz w:val="24"/>
          <w:szCs w:val="24"/>
          <w:lang w:val="es-ES_tradnl" w:eastAsia="es-ES"/>
        </w:rPr>
        <w:t>procede la indemnización de perjuicios derivados de esta</w:t>
      </w:r>
      <w:r w:rsidR="00196F3B">
        <w:rPr>
          <w:rFonts w:eastAsia="Arial Unicode MS"/>
          <w:sz w:val="24"/>
          <w:szCs w:val="24"/>
          <w:lang w:val="es-ES_tradnl" w:eastAsia="es-ES"/>
        </w:rPr>
        <w:t xml:space="preserve">, por lo que </w:t>
      </w:r>
      <w:r w:rsidR="0019435E">
        <w:rPr>
          <w:rFonts w:eastAsia="Arial Unicode MS"/>
          <w:sz w:val="24"/>
          <w:szCs w:val="24"/>
          <w:lang w:val="es-ES_tradnl" w:eastAsia="es-ES"/>
        </w:rPr>
        <w:t xml:space="preserve">no es necesaria la existencia de una falla del servicio, ni la demostración de un error judicial </w:t>
      </w:r>
      <w:r w:rsidR="00FE3C03">
        <w:rPr>
          <w:rFonts w:eastAsia="Arial Unicode MS"/>
          <w:sz w:val="24"/>
          <w:szCs w:val="24"/>
          <w:lang w:val="es-ES_tradnl" w:eastAsia="es-ES"/>
        </w:rPr>
        <w:t>por lo que,</w:t>
      </w:r>
      <w:r w:rsidR="0019435E">
        <w:rPr>
          <w:rFonts w:eastAsia="Arial Unicode MS"/>
          <w:sz w:val="24"/>
          <w:szCs w:val="24"/>
          <w:lang w:val="es-ES_tradnl" w:eastAsia="es-ES"/>
        </w:rPr>
        <w:t xml:space="preserve"> </w:t>
      </w:r>
      <w:r w:rsidR="00FE3C03">
        <w:rPr>
          <w:rFonts w:eastAsia="Arial Unicode MS"/>
          <w:sz w:val="24"/>
          <w:szCs w:val="24"/>
          <w:lang w:val="es-ES_tradnl" w:eastAsia="es-ES"/>
        </w:rPr>
        <w:t xml:space="preserve">la reparación de perjuicios </w:t>
      </w:r>
      <w:r w:rsidR="0019435E">
        <w:rPr>
          <w:rFonts w:eastAsia="Arial Unicode MS"/>
          <w:sz w:val="24"/>
          <w:szCs w:val="24"/>
          <w:lang w:val="es-ES_tradnl" w:eastAsia="es-ES"/>
        </w:rPr>
        <w:t xml:space="preserve">es exigible solo con base en la exoneración de la responsabilidad penal del detenido. </w:t>
      </w:r>
    </w:p>
    <w:p w:rsidR="00F4047E" w:rsidRDefault="00F4047E" w:rsidP="00863D39">
      <w:pPr>
        <w:overflowPunct w:val="0"/>
        <w:autoSpaceDE w:val="0"/>
        <w:autoSpaceDN w:val="0"/>
        <w:adjustRightInd w:val="0"/>
        <w:contextualSpacing/>
        <w:rPr>
          <w:rFonts w:eastAsia="Arial Unicode MS"/>
          <w:sz w:val="24"/>
          <w:szCs w:val="24"/>
          <w:lang w:val="es-ES_tradnl" w:eastAsia="es-ES"/>
        </w:rPr>
      </w:pPr>
    </w:p>
    <w:p w:rsidR="004D2061" w:rsidRDefault="004D2061" w:rsidP="00863D39">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 xml:space="preserve">Explicó que </w:t>
      </w:r>
      <w:r w:rsidR="00451E5A">
        <w:rPr>
          <w:rFonts w:eastAsia="Arial Unicode MS"/>
          <w:sz w:val="24"/>
          <w:szCs w:val="24"/>
          <w:lang w:val="es-ES_tradnl" w:eastAsia="es-ES"/>
        </w:rPr>
        <w:t xml:space="preserve">la jurisprudencia del Consejo de Estado </w:t>
      </w:r>
      <w:r w:rsidR="0009671E">
        <w:rPr>
          <w:rFonts w:eastAsia="Arial Unicode MS"/>
          <w:sz w:val="24"/>
          <w:szCs w:val="24"/>
          <w:lang w:val="es-ES_tradnl" w:eastAsia="es-ES"/>
        </w:rPr>
        <w:t xml:space="preserve">ha definido la responsabilidad de la administración </w:t>
      </w:r>
      <w:r w:rsidR="00451E5A">
        <w:rPr>
          <w:rFonts w:eastAsia="Arial Unicode MS"/>
          <w:sz w:val="24"/>
          <w:szCs w:val="24"/>
          <w:lang w:val="es-ES_tradnl" w:eastAsia="es-ES"/>
        </w:rPr>
        <w:t xml:space="preserve">por privación injusta de la libertad </w:t>
      </w:r>
      <w:r w:rsidR="0009671E">
        <w:rPr>
          <w:rFonts w:eastAsia="Arial Unicode MS"/>
          <w:sz w:val="24"/>
          <w:szCs w:val="24"/>
          <w:lang w:val="es-ES_tradnl" w:eastAsia="es-ES"/>
        </w:rPr>
        <w:t xml:space="preserve">con base en </w:t>
      </w:r>
      <w:r w:rsidR="00451E5A">
        <w:rPr>
          <w:rFonts w:eastAsia="Arial Unicode MS"/>
          <w:sz w:val="24"/>
          <w:szCs w:val="24"/>
          <w:lang w:val="es-ES_tradnl" w:eastAsia="es-ES"/>
        </w:rPr>
        <w:t xml:space="preserve">el concepto de daño antijurídico </w:t>
      </w:r>
      <w:r w:rsidR="0009671E">
        <w:rPr>
          <w:rFonts w:eastAsia="Arial Unicode MS"/>
          <w:sz w:val="24"/>
          <w:szCs w:val="24"/>
          <w:lang w:val="es-ES_tradnl" w:eastAsia="es-ES"/>
        </w:rPr>
        <w:t xml:space="preserve">y lo previsto </w:t>
      </w:r>
      <w:r w:rsidR="00451E5A">
        <w:rPr>
          <w:rFonts w:eastAsia="Arial Unicode MS"/>
          <w:sz w:val="24"/>
          <w:szCs w:val="24"/>
          <w:lang w:val="es-ES_tradnl" w:eastAsia="es-ES"/>
        </w:rPr>
        <w:t>en el artículo 90 de la Constitución Política de tal forma que</w:t>
      </w:r>
      <w:r w:rsidR="009665CC">
        <w:rPr>
          <w:rFonts w:eastAsia="Arial Unicode MS"/>
          <w:sz w:val="24"/>
          <w:szCs w:val="24"/>
          <w:lang w:val="es-ES_tradnl" w:eastAsia="es-ES"/>
        </w:rPr>
        <w:t>,</w:t>
      </w:r>
      <w:r w:rsidR="00451E5A">
        <w:rPr>
          <w:rFonts w:eastAsia="Arial Unicode MS"/>
          <w:sz w:val="24"/>
          <w:szCs w:val="24"/>
          <w:lang w:val="es-ES_tradnl" w:eastAsia="es-ES"/>
        </w:rPr>
        <w:t xml:space="preserve"> la existencia de una sentencia judicial que ordene </w:t>
      </w:r>
      <w:r w:rsidR="0009671E">
        <w:rPr>
          <w:rFonts w:eastAsia="Arial Unicode MS"/>
          <w:sz w:val="24"/>
          <w:szCs w:val="24"/>
          <w:lang w:val="es-ES_tradnl" w:eastAsia="es-ES"/>
        </w:rPr>
        <w:t>la libertad o absuelva al imputado,</w:t>
      </w:r>
      <w:r w:rsidR="00451E5A">
        <w:rPr>
          <w:rFonts w:eastAsia="Arial Unicode MS"/>
          <w:sz w:val="24"/>
          <w:szCs w:val="24"/>
          <w:lang w:val="es-ES_tradnl" w:eastAsia="es-ES"/>
        </w:rPr>
        <w:t xml:space="preserve"> es suficiente para que sean reconocidos los perjuicios ocasionados por un daño que no debía soportar. </w:t>
      </w:r>
    </w:p>
    <w:p w:rsidR="00451E5A" w:rsidRDefault="00451E5A" w:rsidP="00863D39">
      <w:pPr>
        <w:overflowPunct w:val="0"/>
        <w:autoSpaceDE w:val="0"/>
        <w:autoSpaceDN w:val="0"/>
        <w:adjustRightInd w:val="0"/>
        <w:contextualSpacing/>
        <w:rPr>
          <w:rFonts w:eastAsia="Arial Unicode MS"/>
          <w:sz w:val="24"/>
          <w:szCs w:val="24"/>
          <w:lang w:val="es-ES_tradnl" w:eastAsia="es-ES"/>
        </w:rPr>
      </w:pPr>
    </w:p>
    <w:p w:rsidR="00451E5A" w:rsidRDefault="00451E5A" w:rsidP="00863D39">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 xml:space="preserve">En ese contexto se refirió a lo establecido en el artículo 414 del Decreto Ley 2700 de 1991 para concluir que la responsabilidad del Estado por privación injusta de la libertad </w:t>
      </w:r>
      <w:r w:rsidR="0009671E">
        <w:rPr>
          <w:rFonts w:eastAsia="Arial Unicode MS"/>
          <w:sz w:val="24"/>
          <w:szCs w:val="24"/>
          <w:lang w:val="es-ES_tradnl" w:eastAsia="es-ES"/>
        </w:rPr>
        <w:t xml:space="preserve">es objetiva y </w:t>
      </w:r>
      <w:r>
        <w:rPr>
          <w:rFonts w:eastAsia="Arial Unicode MS"/>
          <w:sz w:val="24"/>
          <w:szCs w:val="24"/>
          <w:lang w:val="es-ES_tradnl" w:eastAsia="es-ES"/>
        </w:rPr>
        <w:t>se torna injusta cuando el sindicado es absuelto conforme a la tesis desarrollada en la sentencia hito del 4 de diciembre de 2006 proferida por la Sección Tercera del Consejo de Estado</w:t>
      </w:r>
      <w:r w:rsidR="00C9306C">
        <w:rPr>
          <w:rFonts w:eastAsia="Arial Unicode MS"/>
          <w:sz w:val="24"/>
          <w:szCs w:val="24"/>
          <w:lang w:val="es-ES_tradnl" w:eastAsia="es-ES"/>
        </w:rPr>
        <w:t xml:space="preserve">. </w:t>
      </w:r>
    </w:p>
    <w:p w:rsidR="00451E5A" w:rsidRDefault="00451E5A" w:rsidP="00863D39">
      <w:pPr>
        <w:overflowPunct w:val="0"/>
        <w:autoSpaceDE w:val="0"/>
        <w:autoSpaceDN w:val="0"/>
        <w:adjustRightInd w:val="0"/>
        <w:contextualSpacing/>
        <w:rPr>
          <w:rFonts w:eastAsia="Arial Unicode MS"/>
          <w:sz w:val="24"/>
          <w:szCs w:val="24"/>
          <w:lang w:val="es-ES_tradnl" w:eastAsia="es-ES"/>
        </w:rPr>
      </w:pPr>
    </w:p>
    <w:p w:rsidR="0019435E" w:rsidRDefault="0019435E" w:rsidP="00863D39">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 xml:space="preserve">1.3.2.4. </w:t>
      </w:r>
      <w:r w:rsidR="00C71CB8">
        <w:rPr>
          <w:rFonts w:eastAsia="Arial Unicode MS"/>
          <w:b/>
          <w:bCs/>
          <w:sz w:val="24"/>
          <w:szCs w:val="24"/>
          <w:lang w:val="es-ES_tradnl" w:eastAsia="es-ES"/>
        </w:rPr>
        <w:t>Violación</w:t>
      </w:r>
      <w:r>
        <w:rPr>
          <w:rFonts w:eastAsia="Arial Unicode MS"/>
          <w:b/>
          <w:bCs/>
          <w:sz w:val="24"/>
          <w:szCs w:val="24"/>
          <w:lang w:val="es-ES_tradnl" w:eastAsia="es-ES"/>
        </w:rPr>
        <w:t xml:space="preserve"> directa de la Constitución</w:t>
      </w:r>
      <w:r>
        <w:rPr>
          <w:rFonts w:eastAsia="Arial Unicode MS"/>
          <w:sz w:val="24"/>
          <w:szCs w:val="24"/>
          <w:lang w:val="es-ES_tradnl" w:eastAsia="es-ES"/>
        </w:rPr>
        <w:t xml:space="preserve"> porque con la decisión vulneró </w:t>
      </w:r>
      <w:r w:rsidR="0009671E">
        <w:rPr>
          <w:rFonts w:eastAsia="Arial Unicode MS"/>
          <w:sz w:val="24"/>
          <w:szCs w:val="24"/>
          <w:lang w:val="es-ES_tradnl" w:eastAsia="es-ES"/>
        </w:rPr>
        <w:t>sus</w:t>
      </w:r>
      <w:r>
        <w:rPr>
          <w:rFonts w:eastAsia="Arial Unicode MS"/>
          <w:sz w:val="24"/>
          <w:szCs w:val="24"/>
          <w:lang w:val="es-ES_tradnl" w:eastAsia="es-ES"/>
        </w:rPr>
        <w:t xml:space="preserve"> derechos fundamentales </w:t>
      </w:r>
      <w:r w:rsidR="00066556">
        <w:rPr>
          <w:rFonts w:eastAsia="Arial Unicode MS"/>
          <w:sz w:val="24"/>
          <w:szCs w:val="24"/>
          <w:lang w:val="es-ES_tradnl" w:eastAsia="es-ES"/>
        </w:rPr>
        <w:t>a la</w:t>
      </w:r>
      <w:r>
        <w:rPr>
          <w:rFonts w:eastAsia="Arial Unicode MS"/>
          <w:sz w:val="24"/>
          <w:szCs w:val="24"/>
          <w:lang w:val="es-ES_tradnl" w:eastAsia="es-ES"/>
        </w:rPr>
        <w:t xml:space="preserve"> dignidad humana, </w:t>
      </w:r>
      <w:r w:rsidR="00AA08E1">
        <w:rPr>
          <w:rFonts w:eastAsia="Arial Unicode MS"/>
          <w:sz w:val="24"/>
          <w:szCs w:val="24"/>
          <w:lang w:val="es-ES_tradnl" w:eastAsia="es-ES"/>
        </w:rPr>
        <w:t xml:space="preserve">a </w:t>
      </w:r>
      <w:r w:rsidR="00066556">
        <w:rPr>
          <w:rFonts w:eastAsia="Arial Unicode MS"/>
          <w:sz w:val="24"/>
          <w:szCs w:val="24"/>
          <w:lang w:val="es-ES_tradnl" w:eastAsia="es-ES"/>
        </w:rPr>
        <w:t xml:space="preserve">la </w:t>
      </w:r>
      <w:r>
        <w:rPr>
          <w:rFonts w:eastAsia="Arial Unicode MS"/>
          <w:sz w:val="24"/>
          <w:szCs w:val="24"/>
          <w:lang w:val="es-ES_tradnl" w:eastAsia="es-ES"/>
        </w:rPr>
        <w:t xml:space="preserve">libertad personal, </w:t>
      </w:r>
      <w:r w:rsidR="00450A5B">
        <w:rPr>
          <w:rFonts w:eastAsia="Arial Unicode MS"/>
          <w:sz w:val="24"/>
          <w:szCs w:val="24"/>
          <w:lang w:val="es-ES_tradnl" w:eastAsia="es-ES"/>
        </w:rPr>
        <w:t>a</w:t>
      </w:r>
      <w:r w:rsidR="00066556">
        <w:rPr>
          <w:rFonts w:eastAsia="Arial Unicode MS"/>
          <w:sz w:val="24"/>
          <w:szCs w:val="24"/>
          <w:lang w:val="es-ES_tradnl" w:eastAsia="es-ES"/>
        </w:rPr>
        <w:t xml:space="preserve">l </w:t>
      </w:r>
      <w:r>
        <w:rPr>
          <w:rFonts w:eastAsia="Arial Unicode MS"/>
          <w:sz w:val="24"/>
          <w:szCs w:val="24"/>
          <w:lang w:val="es-ES_tradnl" w:eastAsia="es-ES"/>
        </w:rPr>
        <w:t xml:space="preserve">debido proceso, </w:t>
      </w:r>
      <w:r w:rsidR="00450A5B">
        <w:rPr>
          <w:rFonts w:eastAsia="Arial Unicode MS"/>
          <w:sz w:val="24"/>
          <w:szCs w:val="24"/>
          <w:lang w:val="es-ES_tradnl" w:eastAsia="es-ES"/>
        </w:rPr>
        <w:t xml:space="preserve">a </w:t>
      </w:r>
      <w:r w:rsidR="00066556">
        <w:rPr>
          <w:rFonts w:eastAsia="Arial Unicode MS"/>
          <w:sz w:val="24"/>
          <w:szCs w:val="24"/>
          <w:lang w:val="es-ES_tradnl" w:eastAsia="es-ES"/>
        </w:rPr>
        <w:t xml:space="preserve">la </w:t>
      </w:r>
      <w:r>
        <w:rPr>
          <w:rFonts w:eastAsia="Arial Unicode MS"/>
          <w:sz w:val="24"/>
          <w:szCs w:val="24"/>
          <w:lang w:val="es-ES_tradnl" w:eastAsia="es-ES"/>
        </w:rPr>
        <w:t>presunción de inocencia,</w:t>
      </w:r>
      <w:r w:rsidR="00450A5B">
        <w:rPr>
          <w:rFonts w:eastAsia="Arial Unicode MS"/>
          <w:sz w:val="24"/>
          <w:szCs w:val="24"/>
          <w:lang w:val="es-ES_tradnl" w:eastAsia="es-ES"/>
        </w:rPr>
        <w:t xml:space="preserve"> a </w:t>
      </w:r>
      <w:r w:rsidR="00066556">
        <w:rPr>
          <w:rFonts w:eastAsia="Arial Unicode MS"/>
          <w:sz w:val="24"/>
          <w:szCs w:val="24"/>
          <w:lang w:val="es-ES_tradnl" w:eastAsia="es-ES"/>
        </w:rPr>
        <w:t xml:space="preserve">la </w:t>
      </w:r>
      <w:r>
        <w:rPr>
          <w:rFonts w:eastAsia="Arial Unicode MS"/>
          <w:sz w:val="24"/>
          <w:szCs w:val="24"/>
          <w:lang w:val="es-ES_tradnl" w:eastAsia="es-ES"/>
        </w:rPr>
        <w:t>administración de justicia</w:t>
      </w:r>
      <w:r w:rsidR="00450A5B">
        <w:rPr>
          <w:rFonts w:eastAsia="Arial Unicode MS"/>
          <w:sz w:val="24"/>
          <w:szCs w:val="24"/>
          <w:lang w:val="es-ES_tradnl" w:eastAsia="es-ES"/>
        </w:rPr>
        <w:t xml:space="preserve">. Y desconoció el principio de la buena fe. </w:t>
      </w:r>
    </w:p>
    <w:p w:rsidR="0019435E" w:rsidRDefault="0019435E" w:rsidP="00863D39">
      <w:pPr>
        <w:overflowPunct w:val="0"/>
        <w:autoSpaceDE w:val="0"/>
        <w:autoSpaceDN w:val="0"/>
        <w:adjustRightInd w:val="0"/>
        <w:contextualSpacing/>
        <w:rPr>
          <w:rFonts w:eastAsia="Arial Unicode MS"/>
          <w:sz w:val="24"/>
          <w:szCs w:val="24"/>
          <w:lang w:val="es-ES_tradnl" w:eastAsia="es-ES"/>
        </w:rPr>
      </w:pPr>
    </w:p>
    <w:p w:rsidR="0019435E" w:rsidRDefault="0019435E" w:rsidP="00863D39">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 xml:space="preserve">Al respecto </w:t>
      </w:r>
      <w:r w:rsidR="00C9306C">
        <w:rPr>
          <w:rFonts w:eastAsia="Arial Unicode MS"/>
          <w:sz w:val="24"/>
          <w:szCs w:val="24"/>
          <w:lang w:val="es-ES_tradnl" w:eastAsia="es-ES"/>
        </w:rPr>
        <w:t>sostuvo</w:t>
      </w:r>
      <w:r>
        <w:rPr>
          <w:rFonts w:eastAsia="Arial Unicode MS"/>
          <w:sz w:val="24"/>
          <w:szCs w:val="24"/>
          <w:lang w:val="es-ES_tradnl" w:eastAsia="es-ES"/>
        </w:rPr>
        <w:t xml:space="preserve"> que </w:t>
      </w:r>
      <w:r w:rsidR="00C9306C">
        <w:rPr>
          <w:rFonts w:eastAsia="Arial Unicode MS"/>
          <w:sz w:val="24"/>
          <w:szCs w:val="24"/>
          <w:lang w:val="es-ES_tradnl" w:eastAsia="es-ES"/>
        </w:rPr>
        <w:t xml:space="preserve">las autoridades judiciales que actúan en la jurisdicción contenciosa administrativa deben observar los hechos de conformidad con lo dispuesto en el artículo 90 de la Constitución Política para establecer el daño sufrido, su antijuricidad y el nexo causal entre el daño y la actuación de la administración. </w:t>
      </w:r>
    </w:p>
    <w:p w:rsidR="00C9306C" w:rsidRDefault="00C9306C" w:rsidP="00863D39">
      <w:pPr>
        <w:overflowPunct w:val="0"/>
        <w:autoSpaceDE w:val="0"/>
        <w:autoSpaceDN w:val="0"/>
        <w:adjustRightInd w:val="0"/>
        <w:contextualSpacing/>
        <w:rPr>
          <w:rFonts w:eastAsia="Arial Unicode MS"/>
          <w:sz w:val="24"/>
          <w:szCs w:val="24"/>
          <w:lang w:val="es-ES_tradnl" w:eastAsia="es-ES"/>
        </w:rPr>
      </w:pPr>
    </w:p>
    <w:p w:rsidR="00450A5B" w:rsidRDefault="00C9306C" w:rsidP="00863D39">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 xml:space="preserve">Adujo que en el caso concreto la autoridad cuestionada se limitó a manifestar que debió soportar la privación injusta de la libertad porque no fue absuelto, sin tener en cuenta que el fallo fue revocado y </w:t>
      </w:r>
      <w:r w:rsidR="0073571E">
        <w:rPr>
          <w:rFonts w:eastAsia="Arial Unicode MS"/>
          <w:sz w:val="24"/>
          <w:szCs w:val="24"/>
          <w:lang w:val="es-ES_tradnl" w:eastAsia="es-ES"/>
        </w:rPr>
        <w:t xml:space="preserve">que </w:t>
      </w:r>
      <w:r w:rsidR="009665CC">
        <w:rPr>
          <w:rFonts w:eastAsia="Arial Unicode MS"/>
          <w:sz w:val="24"/>
          <w:szCs w:val="24"/>
          <w:lang w:val="es-ES_tradnl" w:eastAsia="es-ES"/>
        </w:rPr>
        <w:t xml:space="preserve">específicamente, </w:t>
      </w:r>
      <w:r w:rsidR="0073571E">
        <w:rPr>
          <w:rFonts w:eastAsia="Arial Unicode MS"/>
          <w:sz w:val="24"/>
          <w:szCs w:val="24"/>
          <w:lang w:val="es-ES_tradnl" w:eastAsia="es-ES"/>
        </w:rPr>
        <w:t xml:space="preserve">fue </w:t>
      </w:r>
      <w:r w:rsidR="009665CC">
        <w:rPr>
          <w:rFonts w:eastAsia="Arial Unicode MS"/>
          <w:sz w:val="24"/>
          <w:szCs w:val="24"/>
          <w:lang w:val="es-ES_tradnl" w:eastAsia="es-ES"/>
        </w:rPr>
        <w:t>declarada su absolución</w:t>
      </w:r>
      <w:r>
        <w:rPr>
          <w:rFonts w:eastAsia="Arial Unicode MS"/>
          <w:sz w:val="24"/>
          <w:szCs w:val="24"/>
          <w:lang w:val="es-ES_tradnl" w:eastAsia="es-ES"/>
        </w:rPr>
        <w:t xml:space="preserve"> respecto de dos delitos que le fueron endilgados en el proceso penal promovido en su contra por no contar con un análisis probatorio suficiente y por una deficiente investigación. </w:t>
      </w:r>
    </w:p>
    <w:p w:rsidR="00450A5B" w:rsidRPr="0019435E" w:rsidRDefault="00450A5B" w:rsidP="00863D39">
      <w:pPr>
        <w:overflowPunct w:val="0"/>
        <w:autoSpaceDE w:val="0"/>
        <w:autoSpaceDN w:val="0"/>
        <w:adjustRightInd w:val="0"/>
        <w:contextualSpacing/>
        <w:rPr>
          <w:rFonts w:eastAsia="Arial Unicode MS"/>
          <w:sz w:val="24"/>
          <w:szCs w:val="24"/>
          <w:lang w:val="es-ES_tradnl" w:eastAsia="es-ES"/>
        </w:rPr>
      </w:pPr>
    </w:p>
    <w:p w:rsidR="003E02F0" w:rsidRPr="003E02F0" w:rsidRDefault="00F5441C" w:rsidP="00863D39">
      <w:pPr>
        <w:overflowPunct w:val="0"/>
        <w:autoSpaceDE w:val="0"/>
        <w:autoSpaceDN w:val="0"/>
        <w:adjustRightInd w:val="0"/>
        <w:contextualSpacing/>
        <w:rPr>
          <w:rFonts w:eastAsia="Times New Roman"/>
          <w:b/>
          <w:color w:val="000000"/>
          <w:sz w:val="24"/>
          <w:szCs w:val="24"/>
          <w:lang w:eastAsia="es-ES"/>
        </w:rPr>
      </w:pPr>
      <w:r>
        <w:rPr>
          <w:b/>
          <w:color w:val="000000"/>
          <w:sz w:val="24"/>
          <w:szCs w:val="24"/>
        </w:rPr>
        <w:t>1</w:t>
      </w:r>
      <w:r w:rsidR="003E02F0" w:rsidRPr="003E02F0">
        <w:rPr>
          <w:b/>
          <w:color w:val="000000"/>
          <w:sz w:val="24"/>
          <w:szCs w:val="24"/>
        </w:rPr>
        <w:t xml:space="preserve">.5. Trámite de tutela e intervenciones </w:t>
      </w:r>
    </w:p>
    <w:p w:rsidR="003E02F0" w:rsidRPr="003E02F0" w:rsidRDefault="003E02F0" w:rsidP="00863D39">
      <w:pPr>
        <w:pStyle w:val="p1"/>
        <w:jc w:val="both"/>
        <w:rPr>
          <w:rFonts w:ascii="Arial" w:hAnsi="Arial" w:cs="Arial"/>
          <w:color w:val="000000"/>
          <w:sz w:val="24"/>
          <w:szCs w:val="24"/>
          <w:lang w:eastAsia="en-US"/>
        </w:rPr>
      </w:pPr>
    </w:p>
    <w:p w:rsidR="0009671E" w:rsidRDefault="003E02F0" w:rsidP="0009671E">
      <w:pPr>
        <w:overflowPunct w:val="0"/>
        <w:autoSpaceDE w:val="0"/>
        <w:autoSpaceDN w:val="0"/>
        <w:adjustRightInd w:val="0"/>
        <w:contextualSpacing/>
        <w:rPr>
          <w:sz w:val="24"/>
          <w:szCs w:val="24"/>
        </w:rPr>
      </w:pPr>
      <w:r w:rsidRPr="007F17B2">
        <w:rPr>
          <w:rFonts w:eastAsia="Verdana"/>
          <w:color w:val="000000"/>
          <w:sz w:val="24"/>
          <w:szCs w:val="24"/>
        </w:rPr>
        <w:t>1.5.1.</w:t>
      </w:r>
      <w:r w:rsidRPr="003E02F0">
        <w:rPr>
          <w:rFonts w:eastAsia="Verdana"/>
          <w:color w:val="000000"/>
          <w:sz w:val="24"/>
          <w:szCs w:val="24"/>
        </w:rPr>
        <w:t xml:space="preserve"> </w:t>
      </w:r>
      <w:r w:rsidR="00DA78DF" w:rsidRPr="00766FA2">
        <w:rPr>
          <w:rFonts w:eastAsia="Verdana"/>
          <w:sz w:val="24"/>
          <w:szCs w:val="24"/>
        </w:rPr>
        <w:t xml:space="preserve">El Despacho del magistrado ponente, con auto </w:t>
      </w:r>
      <w:r w:rsidR="00EA7F52">
        <w:rPr>
          <w:rFonts w:eastAsia="Verdana"/>
          <w:sz w:val="24"/>
          <w:szCs w:val="24"/>
        </w:rPr>
        <w:t xml:space="preserve">del </w:t>
      </w:r>
      <w:r w:rsidR="005626F8">
        <w:rPr>
          <w:rFonts w:eastAsia="Verdana"/>
          <w:sz w:val="24"/>
          <w:szCs w:val="24"/>
        </w:rPr>
        <w:t>26 de septiembre</w:t>
      </w:r>
      <w:r w:rsidR="00A1204A">
        <w:rPr>
          <w:rFonts w:eastAsia="Verdana"/>
          <w:sz w:val="24"/>
          <w:szCs w:val="24"/>
        </w:rPr>
        <w:t xml:space="preserve"> de 2022</w:t>
      </w:r>
      <w:r w:rsidR="00A80CA2">
        <w:rPr>
          <w:rStyle w:val="Refdenotaalpie"/>
          <w:rFonts w:eastAsia="Verdana"/>
          <w:sz w:val="24"/>
          <w:szCs w:val="24"/>
        </w:rPr>
        <w:footnoteReference w:id="7"/>
      </w:r>
      <w:r w:rsidR="00DA78DF" w:rsidRPr="00766FA2">
        <w:rPr>
          <w:rFonts w:eastAsia="Verdana"/>
          <w:sz w:val="24"/>
          <w:szCs w:val="24"/>
        </w:rPr>
        <w:t>, admitió la acción</w:t>
      </w:r>
      <w:r w:rsidR="005618E4">
        <w:rPr>
          <w:rFonts w:eastAsia="Verdana"/>
          <w:sz w:val="24"/>
          <w:szCs w:val="24"/>
        </w:rPr>
        <w:t xml:space="preserve">, notificó a las partes y </w:t>
      </w:r>
      <w:r w:rsidR="00DA78DF" w:rsidRPr="00766FA2">
        <w:rPr>
          <w:rFonts w:eastAsia="Verdana"/>
          <w:sz w:val="24"/>
          <w:szCs w:val="24"/>
        </w:rPr>
        <w:t xml:space="preserve">vinculó </w:t>
      </w:r>
      <w:r w:rsidR="005A0302">
        <w:rPr>
          <w:rFonts w:eastAsia="Verdana"/>
          <w:bCs/>
          <w:sz w:val="24"/>
          <w:szCs w:val="24"/>
        </w:rPr>
        <w:t>c</w:t>
      </w:r>
      <w:r w:rsidR="004C2C86">
        <w:rPr>
          <w:rFonts w:eastAsia="Verdana"/>
          <w:bCs/>
          <w:sz w:val="24"/>
          <w:szCs w:val="24"/>
        </w:rPr>
        <w:t>o</w:t>
      </w:r>
      <w:r w:rsidR="005A0302">
        <w:rPr>
          <w:rFonts w:eastAsia="Verdana"/>
          <w:bCs/>
          <w:sz w:val="24"/>
          <w:szCs w:val="24"/>
        </w:rPr>
        <w:t>mo tercero</w:t>
      </w:r>
      <w:r w:rsidR="001D6B97">
        <w:rPr>
          <w:rFonts w:eastAsia="Verdana"/>
          <w:bCs/>
          <w:sz w:val="24"/>
          <w:szCs w:val="24"/>
        </w:rPr>
        <w:t>s</w:t>
      </w:r>
      <w:r w:rsidR="005A0302">
        <w:rPr>
          <w:rFonts w:eastAsia="Verdana"/>
          <w:bCs/>
          <w:sz w:val="24"/>
          <w:szCs w:val="24"/>
        </w:rPr>
        <w:t xml:space="preserve"> interesado</w:t>
      </w:r>
      <w:r w:rsidR="001D6B97">
        <w:rPr>
          <w:rFonts w:eastAsia="Verdana"/>
          <w:bCs/>
          <w:sz w:val="24"/>
          <w:szCs w:val="24"/>
        </w:rPr>
        <w:t>s</w:t>
      </w:r>
      <w:r w:rsidR="00881DCD" w:rsidRPr="00EE1DC9">
        <w:rPr>
          <w:rStyle w:val="normaltextrun"/>
          <w:bCs/>
          <w:color w:val="000000"/>
          <w:sz w:val="24"/>
          <w:szCs w:val="24"/>
          <w:shd w:val="clear" w:color="auto" w:fill="FFFFFF"/>
        </w:rPr>
        <w:t xml:space="preserve"> a</w:t>
      </w:r>
      <w:r w:rsidR="00881DCD">
        <w:rPr>
          <w:rStyle w:val="normaltextrun"/>
          <w:bCs/>
          <w:color w:val="000000"/>
          <w:sz w:val="24"/>
          <w:szCs w:val="24"/>
          <w:shd w:val="clear" w:color="auto" w:fill="FFFFFF"/>
        </w:rPr>
        <w:t xml:space="preserve"> las </w:t>
      </w:r>
      <w:r w:rsidR="00881DCD">
        <w:rPr>
          <w:rStyle w:val="normaltextrun"/>
          <w:bCs/>
          <w:color w:val="000000"/>
          <w:sz w:val="24"/>
          <w:szCs w:val="24"/>
          <w:shd w:val="clear" w:color="auto" w:fill="FFFFFF"/>
        </w:rPr>
        <w:lastRenderedPageBreak/>
        <w:t>partes y a</w:t>
      </w:r>
      <w:r w:rsidR="00881DCD" w:rsidRPr="00EE1DC9">
        <w:rPr>
          <w:sz w:val="24"/>
          <w:szCs w:val="24"/>
        </w:rPr>
        <w:t xml:space="preserve"> las personas</w:t>
      </w:r>
      <w:r w:rsidR="00881DCD">
        <w:rPr>
          <w:sz w:val="24"/>
          <w:szCs w:val="24"/>
        </w:rPr>
        <w:t xml:space="preserve"> y/o entidades</w:t>
      </w:r>
      <w:r w:rsidR="00881DCD" w:rsidRPr="00EE1DC9">
        <w:rPr>
          <w:sz w:val="24"/>
          <w:szCs w:val="24"/>
        </w:rPr>
        <w:t xml:space="preserve"> que</w:t>
      </w:r>
      <w:r w:rsidR="00450A5B">
        <w:rPr>
          <w:sz w:val="24"/>
          <w:szCs w:val="24"/>
        </w:rPr>
        <w:t xml:space="preserve"> participaron </w:t>
      </w:r>
      <w:r w:rsidR="00881DCD" w:rsidRPr="00EE1DC9">
        <w:rPr>
          <w:sz w:val="24"/>
          <w:szCs w:val="24"/>
        </w:rPr>
        <w:t>en el proceso ordinario con radicado</w:t>
      </w:r>
      <w:r w:rsidR="00CF50E0" w:rsidRPr="00CF50E0">
        <w:rPr>
          <w:sz w:val="24"/>
          <w:szCs w:val="24"/>
        </w:rPr>
        <w:t xml:space="preserve"> </w:t>
      </w:r>
      <w:r w:rsidR="00CF50E0" w:rsidRPr="00EA0A0A">
        <w:rPr>
          <w:sz w:val="24"/>
          <w:szCs w:val="24"/>
        </w:rPr>
        <w:t>11001-33-31-034-2010-00149-</w:t>
      </w:r>
      <w:r w:rsidR="00CF50E0">
        <w:rPr>
          <w:sz w:val="24"/>
          <w:szCs w:val="24"/>
        </w:rPr>
        <w:t>00/</w:t>
      </w:r>
      <w:r w:rsidR="00CF50E0" w:rsidRPr="00EA0A0A">
        <w:rPr>
          <w:sz w:val="24"/>
          <w:szCs w:val="24"/>
        </w:rPr>
        <w:t>01 (49.921)</w:t>
      </w:r>
      <w:r w:rsidR="00662E47">
        <w:rPr>
          <w:rStyle w:val="Refdenotaalpie"/>
          <w:sz w:val="24"/>
          <w:szCs w:val="24"/>
        </w:rPr>
        <w:footnoteReference w:id="8"/>
      </w:r>
      <w:r w:rsidR="005618E4">
        <w:rPr>
          <w:sz w:val="24"/>
          <w:szCs w:val="24"/>
        </w:rPr>
        <w:t xml:space="preserve">. </w:t>
      </w:r>
    </w:p>
    <w:p w:rsidR="0009671E" w:rsidRDefault="0009671E" w:rsidP="0009671E">
      <w:pPr>
        <w:overflowPunct w:val="0"/>
        <w:autoSpaceDE w:val="0"/>
        <w:autoSpaceDN w:val="0"/>
        <w:adjustRightInd w:val="0"/>
        <w:contextualSpacing/>
        <w:rPr>
          <w:sz w:val="24"/>
          <w:szCs w:val="24"/>
        </w:rPr>
      </w:pPr>
    </w:p>
    <w:p w:rsidR="00B13072" w:rsidRDefault="003E02F0" w:rsidP="0009671E">
      <w:pPr>
        <w:overflowPunct w:val="0"/>
        <w:autoSpaceDE w:val="0"/>
        <w:autoSpaceDN w:val="0"/>
        <w:adjustRightInd w:val="0"/>
        <w:contextualSpacing/>
        <w:rPr>
          <w:sz w:val="24"/>
          <w:szCs w:val="24"/>
        </w:rPr>
      </w:pPr>
      <w:r w:rsidRPr="007F17B2">
        <w:rPr>
          <w:rFonts w:eastAsia="Verdana"/>
          <w:color w:val="000000"/>
          <w:sz w:val="24"/>
          <w:szCs w:val="24"/>
        </w:rPr>
        <w:t>1.5.2.</w:t>
      </w:r>
      <w:r w:rsidR="00B13072" w:rsidRPr="00B13072">
        <w:rPr>
          <w:rFonts w:eastAsia="Verdana"/>
          <w:color w:val="000000"/>
          <w:sz w:val="24"/>
          <w:szCs w:val="24"/>
        </w:rPr>
        <w:t xml:space="preserve"> </w:t>
      </w:r>
      <w:r w:rsidR="00B13072" w:rsidRPr="00E9517E">
        <w:rPr>
          <w:rFonts w:eastAsia="Verdana"/>
          <w:color w:val="000000"/>
          <w:sz w:val="24"/>
          <w:szCs w:val="24"/>
        </w:rPr>
        <w:t>Enviadas las notificaciones de rigor</w:t>
      </w:r>
      <w:r w:rsidR="00662E47">
        <w:rPr>
          <w:rStyle w:val="Refdenotaalpie"/>
          <w:rFonts w:eastAsia="Verdana"/>
          <w:color w:val="000000"/>
          <w:sz w:val="24"/>
          <w:szCs w:val="24"/>
        </w:rPr>
        <w:footnoteReference w:id="9"/>
      </w:r>
      <w:r w:rsidR="00B13072" w:rsidRPr="00E9517E">
        <w:rPr>
          <w:rFonts w:eastAsia="Verdana"/>
          <w:color w:val="000000"/>
          <w:sz w:val="24"/>
          <w:szCs w:val="24"/>
        </w:rPr>
        <w:t xml:space="preserve">, recibió </w:t>
      </w:r>
      <w:r w:rsidR="00B13072">
        <w:rPr>
          <w:rFonts w:eastAsia="Verdana"/>
          <w:color w:val="000000"/>
          <w:sz w:val="24"/>
          <w:szCs w:val="24"/>
        </w:rPr>
        <w:t xml:space="preserve">respuesta </w:t>
      </w:r>
      <w:r w:rsidR="002B3EF2">
        <w:rPr>
          <w:sz w:val="24"/>
          <w:szCs w:val="24"/>
        </w:rPr>
        <w:t>de la Sección Tercera de la Subsección B de esta Corporación</w:t>
      </w:r>
      <w:r w:rsidR="00836240">
        <w:rPr>
          <w:rStyle w:val="Refdenotaalpie"/>
          <w:sz w:val="24"/>
          <w:szCs w:val="24"/>
        </w:rPr>
        <w:footnoteReference w:id="10"/>
      </w:r>
      <w:bookmarkStart w:id="1" w:name="_Hlk107325906"/>
      <w:r w:rsidR="00EC02C1">
        <w:rPr>
          <w:sz w:val="24"/>
          <w:szCs w:val="24"/>
        </w:rPr>
        <w:t>, de la Fiscalía General de la Nación</w:t>
      </w:r>
      <w:r w:rsidR="00333350">
        <w:rPr>
          <w:rStyle w:val="Refdenotaalpie"/>
          <w:bCs/>
          <w:color w:val="000000"/>
          <w:sz w:val="24"/>
          <w:szCs w:val="24"/>
          <w:shd w:val="clear" w:color="auto" w:fill="FFFFFF"/>
        </w:rPr>
        <w:footnoteReference w:id="11"/>
      </w:r>
      <w:bookmarkEnd w:id="1"/>
      <w:r w:rsidR="00EC02C1">
        <w:rPr>
          <w:sz w:val="24"/>
          <w:szCs w:val="24"/>
        </w:rPr>
        <w:t xml:space="preserve"> y de la Dirección Ejecutiva de Administración Judicial</w:t>
      </w:r>
      <w:r w:rsidR="00EC02C1">
        <w:rPr>
          <w:rStyle w:val="Refdenotaalpie"/>
          <w:sz w:val="24"/>
          <w:szCs w:val="24"/>
        </w:rPr>
        <w:footnoteReference w:id="12"/>
      </w:r>
      <w:r w:rsidR="000F4238">
        <w:rPr>
          <w:sz w:val="24"/>
          <w:szCs w:val="24"/>
        </w:rPr>
        <w:t>.</w:t>
      </w:r>
      <w:r w:rsidR="0073571E" w:rsidRPr="0073571E">
        <w:rPr>
          <w:rFonts w:eastAsia="Verdana"/>
          <w:color w:val="000000"/>
          <w:sz w:val="24"/>
          <w:szCs w:val="24"/>
        </w:rPr>
        <w:t xml:space="preserve"> </w:t>
      </w:r>
      <w:r w:rsidR="0073571E">
        <w:rPr>
          <w:rFonts w:eastAsia="Verdana"/>
          <w:color w:val="000000"/>
          <w:sz w:val="24"/>
          <w:szCs w:val="24"/>
        </w:rPr>
        <w:t>El Tribunal Administrativo de Cundinamarca, Sección Tercera, Subsección C</w:t>
      </w:r>
      <w:r w:rsidR="0073571E">
        <w:rPr>
          <w:sz w:val="24"/>
          <w:szCs w:val="24"/>
        </w:rPr>
        <w:t xml:space="preserve"> remitió el expediente del proceso ordinario</w:t>
      </w:r>
      <w:r w:rsidR="0073571E">
        <w:rPr>
          <w:rStyle w:val="Refdenotaalpie"/>
          <w:sz w:val="24"/>
          <w:szCs w:val="24"/>
        </w:rPr>
        <w:footnoteReference w:id="13"/>
      </w:r>
      <w:r w:rsidR="0073571E">
        <w:rPr>
          <w:sz w:val="24"/>
          <w:szCs w:val="24"/>
        </w:rPr>
        <w:t xml:space="preserve"> sin embargo, guardó silencio respecto del caso concreto.</w:t>
      </w:r>
    </w:p>
    <w:p w:rsidR="0008653A" w:rsidRDefault="0008653A" w:rsidP="00863D39">
      <w:pPr>
        <w:pStyle w:val="p1"/>
        <w:jc w:val="both"/>
        <w:rPr>
          <w:rFonts w:ascii="Arial" w:eastAsia="Verdana" w:hAnsi="Arial" w:cs="Arial"/>
          <w:color w:val="000000"/>
          <w:sz w:val="24"/>
          <w:szCs w:val="24"/>
        </w:rPr>
      </w:pPr>
    </w:p>
    <w:p w:rsidR="0028037E" w:rsidRDefault="00433E5D" w:rsidP="0028037E">
      <w:pPr>
        <w:pStyle w:val="p1"/>
        <w:jc w:val="both"/>
        <w:rPr>
          <w:rFonts w:ascii="Arial" w:hAnsi="Arial" w:cs="Arial"/>
          <w:sz w:val="24"/>
          <w:szCs w:val="24"/>
        </w:rPr>
      </w:pPr>
      <w:r>
        <w:rPr>
          <w:rFonts w:ascii="Arial" w:eastAsia="Verdana" w:hAnsi="Arial" w:cs="Arial"/>
          <w:color w:val="000000"/>
          <w:sz w:val="24"/>
          <w:szCs w:val="24"/>
        </w:rPr>
        <w:t>1.5.2.1.</w:t>
      </w:r>
      <w:r>
        <w:rPr>
          <w:rStyle w:val="Refdenotaalpie"/>
          <w:rFonts w:eastAsia="Verdana"/>
          <w:bCs/>
          <w:sz w:val="24"/>
          <w:szCs w:val="24"/>
        </w:rPr>
        <w:t xml:space="preserve"> </w:t>
      </w:r>
      <w:r w:rsidR="009D2DE1">
        <w:rPr>
          <w:rFonts w:ascii="Arial" w:hAnsi="Arial" w:cs="Arial"/>
          <w:sz w:val="24"/>
          <w:szCs w:val="24"/>
        </w:rPr>
        <w:t>La Subsección B de la Sección Tercera de la Corporación</w:t>
      </w:r>
      <w:r w:rsidR="00C30FFF">
        <w:rPr>
          <w:rFonts w:ascii="Arial" w:hAnsi="Arial" w:cs="Arial"/>
          <w:sz w:val="24"/>
          <w:szCs w:val="24"/>
        </w:rPr>
        <w:t>,</w:t>
      </w:r>
      <w:r w:rsidR="009D2DE1">
        <w:rPr>
          <w:rFonts w:ascii="Arial" w:hAnsi="Arial" w:cs="Arial"/>
          <w:sz w:val="24"/>
          <w:szCs w:val="24"/>
        </w:rPr>
        <w:t xml:space="preserve"> a través del magistrado ponente de la decisión objeto de tutela,</w:t>
      </w:r>
      <w:r w:rsidR="005B4520">
        <w:rPr>
          <w:rFonts w:ascii="Arial" w:hAnsi="Arial" w:cs="Arial"/>
          <w:sz w:val="24"/>
          <w:szCs w:val="24"/>
        </w:rPr>
        <w:t xml:space="preserve"> </w:t>
      </w:r>
      <w:r w:rsidR="0089566B">
        <w:rPr>
          <w:rFonts w:ascii="Arial" w:hAnsi="Arial" w:cs="Arial"/>
          <w:sz w:val="24"/>
          <w:szCs w:val="24"/>
        </w:rPr>
        <w:t xml:space="preserve">manifestó que los argumentos enunciados en la providencia objeto de tutela están a consideración del juez constitucional para que profiera la decisión correspondiente por lo que se atiene a lo que sea dispuesto. </w:t>
      </w:r>
    </w:p>
    <w:p w:rsidR="0089566B" w:rsidRDefault="0089566B" w:rsidP="0028037E">
      <w:pPr>
        <w:pStyle w:val="p1"/>
        <w:jc w:val="both"/>
        <w:rPr>
          <w:rFonts w:ascii="Arial" w:hAnsi="Arial" w:cs="Arial"/>
          <w:sz w:val="24"/>
          <w:szCs w:val="24"/>
        </w:rPr>
      </w:pPr>
    </w:p>
    <w:p w:rsidR="0089566B" w:rsidRDefault="0089566B" w:rsidP="0028037E">
      <w:pPr>
        <w:pStyle w:val="p1"/>
        <w:jc w:val="both"/>
        <w:rPr>
          <w:rFonts w:ascii="Arial" w:hAnsi="Arial" w:cs="Arial"/>
          <w:sz w:val="24"/>
          <w:szCs w:val="24"/>
        </w:rPr>
      </w:pPr>
      <w:r>
        <w:rPr>
          <w:rFonts w:ascii="Arial" w:hAnsi="Arial" w:cs="Arial"/>
          <w:sz w:val="24"/>
          <w:szCs w:val="24"/>
        </w:rPr>
        <w:lastRenderedPageBreak/>
        <w:t>1.5.2.2. La Fiscalía General de la Nación</w:t>
      </w:r>
      <w:r w:rsidR="0073571E">
        <w:rPr>
          <w:rFonts w:ascii="Arial" w:hAnsi="Arial" w:cs="Arial"/>
          <w:sz w:val="24"/>
          <w:szCs w:val="24"/>
        </w:rPr>
        <w:t xml:space="preserve"> </w:t>
      </w:r>
      <w:r>
        <w:rPr>
          <w:rFonts w:ascii="Arial" w:hAnsi="Arial" w:cs="Arial"/>
          <w:sz w:val="24"/>
          <w:szCs w:val="24"/>
        </w:rPr>
        <w:t xml:space="preserve">por medio de su apoderada, adujo que la acción es improcedente por </w:t>
      </w:r>
      <w:r w:rsidR="0073571E">
        <w:rPr>
          <w:rFonts w:ascii="Arial" w:hAnsi="Arial" w:cs="Arial"/>
          <w:sz w:val="24"/>
          <w:szCs w:val="24"/>
        </w:rPr>
        <w:t xml:space="preserve">incumplir </w:t>
      </w:r>
      <w:r>
        <w:rPr>
          <w:rFonts w:ascii="Arial" w:hAnsi="Arial" w:cs="Arial"/>
          <w:sz w:val="24"/>
          <w:szCs w:val="24"/>
        </w:rPr>
        <w:t xml:space="preserve">el requisito de subsidiariedad, toda vez que la parte accionante no justificó por qué el recurso extraordinario de revisión no resultaba idóneo para el amparo de sus derechos fundamentales. </w:t>
      </w:r>
    </w:p>
    <w:p w:rsidR="0089566B" w:rsidRDefault="0089566B" w:rsidP="0028037E">
      <w:pPr>
        <w:pStyle w:val="p1"/>
        <w:jc w:val="both"/>
        <w:rPr>
          <w:rFonts w:ascii="Arial" w:hAnsi="Arial" w:cs="Arial"/>
          <w:sz w:val="24"/>
          <w:szCs w:val="24"/>
        </w:rPr>
      </w:pPr>
    </w:p>
    <w:p w:rsidR="00577455" w:rsidRDefault="0089566B" w:rsidP="0028037E">
      <w:pPr>
        <w:pStyle w:val="p1"/>
        <w:jc w:val="both"/>
        <w:rPr>
          <w:rFonts w:ascii="Arial" w:hAnsi="Arial" w:cs="Arial"/>
          <w:sz w:val="24"/>
          <w:szCs w:val="24"/>
        </w:rPr>
      </w:pPr>
      <w:r>
        <w:rPr>
          <w:rFonts w:ascii="Arial" w:hAnsi="Arial" w:cs="Arial"/>
          <w:sz w:val="24"/>
          <w:szCs w:val="24"/>
        </w:rPr>
        <w:t xml:space="preserve">Agregó que el accionante no precisó la materialización de un perjuicio irremediable que vulnere de manera flagrante sus derechos </w:t>
      </w:r>
      <w:r w:rsidR="00D56E73">
        <w:rPr>
          <w:rFonts w:ascii="Arial" w:hAnsi="Arial" w:cs="Arial"/>
          <w:sz w:val="24"/>
          <w:szCs w:val="24"/>
        </w:rPr>
        <w:t>fundamentales y no sustent</w:t>
      </w:r>
      <w:r w:rsidR="00450A5B">
        <w:rPr>
          <w:rFonts w:ascii="Arial" w:hAnsi="Arial" w:cs="Arial"/>
          <w:sz w:val="24"/>
          <w:szCs w:val="24"/>
        </w:rPr>
        <w:t>ó</w:t>
      </w:r>
      <w:r w:rsidR="00D56E73">
        <w:rPr>
          <w:rFonts w:ascii="Arial" w:hAnsi="Arial" w:cs="Arial"/>
          <w:sz w:val="24"/>
          <w:szCs w:val="24"/>
        </w:rPr>
        <w:t xml:space="preserve"> la posible configuración de las causales específicas de procedibilidad de la tutela contra providencia judicial</w:t>
      </w:r>
      <w:r w:rsidR="00450A5B">
        <w:rPr>
          <w:rFonts w:ascii="Arial" w:hAnsi="Arial" w:cs="Arial"/>
          <w:sz w:val="24"/>
          <w:szCs w:val="24"/>
        </w:rPr>
        <w:t xml:space="preserve">. </w:t>
      </w:r>
    </w:p>
    <w:p w:rsidR="00450A5B" w:rsidRDefault="00450A5B" w:rsidP="0028037E">
      <w:pPr>
        <w:pStyle w:val="p1"/>
        <w:jc w:val="both"/>
        <w:rPr>
          <w:rFonts w:ascii="Arial" w:hAnsi="Arial" w:cs="Arial"/>
          <w:sz w:val="24"/>
          <w:szCs w:val="24"/>
        </w:rPr>
      </w:pPr>
    </w:p>
    <w:p w:rsidR="00403DEE" w:rsidRDefault="00D50AAD" w:rsidP="000B3D62">
      <w:pPr>
        <w:pStyle w:val="p1"/>
        <w:jc w:val="both"/>
        <w:rPr>
          <w:rFonts w:ascii="Arial" w:hAnsi="Arial" w:cs="Arial"/>
          <w:sz w:val="24"/>
          <w:szCs w:val="24"/>
        </w:rPr>
      </w:pPr>
      <w:r w:rsidRPr="00CC5D6D">
        <w:rPr>
          <w:rFonts w:ascii="Arial" w:eastAsia="Verdana" w:hAnsi="Arial" w:cs="Arial"/>
          <w:bCs/>
          <w:color w:val="000000"/>
          <w:sz w:val="24"/>
          <w:szCs w:val="24"/>
        </w:rPr>
        <w:t>1.5.2.</w:t>
      </w:r>
      <w:r>
        <w:rPr>
          <w:rFonts w:ascii="Arial" w:eastAsia="Verdana" w:hAnsi="Arial" w:cs="Arial"/>
          <w:bCs/>
          <w:color w:val="000000"/>
          <w:sz w:val="24"/>
          <w:szCs w:val="24"/>
        </w:rPr>
        <w:t xml:space="preserve">3. </w:t>
      </w:r>
      <w:r w:rsidR="004A7BE8">
        <w:rPr>
          <w:rFonts w:ascii="Arial" w:eastAsia="Verdana" w:hAnsi="Arial" w:cs="Arial"/>
          <w:bCs/>
          <w:color w:val="000000"/>
          <w:sz w:val="24"/>
          <w:szCs w:val="24"/>
        </w:rPr>
        <w:t>La Dirección Ejecutiva de Administración Judicial por medio del</w:t>
      </w:r>
      <w:r w:rsidR="004A7BE8" w:rsidRPr="004A7BE8">
        <w:rPr>
          <w:rFonts w:ascii="Arial" w:eastAsia="Verdana" w:hAnsi="Arial" w:cs="Arial"/>
          <w:bCs/>
          <w:color w:val="000000"/>
          <w:sz w:val="24"/>
          <w:szCs w:val="24"/>
          <w:lang w:val="es-ES"/>
        </w:rPr>
        <w:t xml:space="preserve"> Abogado de la División </w:t>
      </w:r>
      <w:r w:rsidR="009665CC">
        <w:rPr>
          <w:rFonts w:ascii="Arial" w:eastAsia="Verdana" w:hAnsi="Arial" w:cs="Arial"/>
          <w:bCs/>
          <w:color w:val="000000"/>
          <w:sz w:val="24"/>
          <w:szCs w:val="24"/>
          <w:lang w:val="es-ES"/>
        </w:rPr>
        <w:t xml:space="preserve">de </w:t>
      </w:r>
      <w:r w:rsidR="004A7BE8" w:rsidRPr="004A7BE8">
        <w:rPr>
          <w:rFonts w:ascii="Arial" w:eastAsia="Verdana" w:hAnsi="Arial" w:cs="Arial"/>
          <w:bCs/>
          <w:color w:val="000000"/>
          <w:sz w:val="24"/>
          <w:szCs w:val="24"/>
          <w:lang w:val="es-ES"/>
        </w:rPr>
        <w:t>Procesos de la Unidad de Asistencia Legal</w:t>
      </w:r>
      <w:r w:rsidR="004A7BE8">
        <w:rPr>
          <w:rFonts w:ascii="Arial" w:eastAsia="Verdana" w:hAnsi="Arial" w:cs="Arial"/>
          <w:bCs/>
          <w:color w:val="000000"/>
          <w:sz w:val="24"/>
          <w:szCs w:val="24"/>
          <w:lang w:val="es-ES"/>
        </w:rPr>
        <w:t xml:space="preserve"> de la entidad, indicó que el asunto no tiene relevancia constitucional </w:t>
      </w:r>
      <w:r w:rsidR="0045387C">
        <w:rPr>
          <w:rFonts w:ascii="Arial" w:eastAsia="Verdana" w:hAnsi="Arial" w:cs="Arial"/>
          <w:bCs/>
          <w:color w:val="000000"/>
          <w:sz w:val="24"/>
          <w:szCs w:val="24"/>
          <w:lang w:val="es-ES"/>
        </w:rPr>
        <w:t>y no cumple los requisitos de procedibilidad de la acción de tutela contra providencia judicial, por lo que solicitó negar el ampar</w:t>
      </w:r>
      <w:r w:rsidR="00450A5B">
        <w:rPr>
          <w:rFonts w:ascii="Arial" w:eastAsia="Verdana" w:hAnsi="Arial" w:cs="Arial"/>
          <w:bCs/>
          <w:color w:val="000000"/>
          <w:sz w:val="24"/>
          <w:szCs w:val="24"/>
          <w:lang w:val="es-ES"/>
        </w:rPr>
        <w:t>o</w:t>
      </w:r>
      <w:r w:rsidR="0045387C">
        <w:rPr>
          <w:rFonts w:ascii="Arial" w:eastAsia="Verdana" w:hAnsi="Arial" w:cs="Arial"/>
          <w:bCs/>
          <w:color w:val="000000"/>
          <w:sz w:val="24"/>
          <w:szCs w:val="24"/>
          <w:lang w:val="es-ES"/>
        </w:rPr>
        <w:t>.</w:t>
      </w:r>
    </w:p>
    <w:p w:rsidR="00403DEE" w:rsidRDefault="00403DEE" w:rsidP="000B3D62">
      <w:pPr>
        <w:pStyle w:val="p1"/>
        <w:jc w:val="both"/>
        <w:rPr>
          <w:rFonts w:ascii="Arial" w:hAnsi="Arial" w:cs="Arial"/>
          <w:sz w:val="24"/>
          <w:szCs w:val="24"/>
        </w:rPr>
      </w:pPr>
    </w:p>
    <w:p w:rsidR="00584E1D" w:rsidRDefault="00584E1D" w:rsidP="00863D39">
      <w:pPr>
        <w:tabs>
          <w:tab w:val="left" w:pos="426"/>
        </w:tabs>
        <w:contextualSpacing/>
        <w:jc w:val="center"/>
        <w:rPr>
          <w:b/>
          <w:sz w:val="24"/>
          <w:szCs w:val="24"/>
          <w:lang w:val="es-ES_tradnl"/>
        </w:rPr>
      </w:pPr>
      <w:r>
        <w:rPr>
          <w:b/>
          <w:sz w:val="24"/>
          <w:szCs w:val="24"/>
          <w:lang w:val="es-ES_tradnl"/>
        </w:rPr>
        <w:t xml:space="preserve">II. </w:t>
      </w:r>
      <w:r w:rsidRPr="00584E1D">
        <w:rPr>
          <w:b/>
          <w:sz w:val="24"/>
          <w:szCs w:val="24"/>
          <w:lang w:val="es-ES_tradnl"/>
        </w:rPr>
        <w:t>CONSIDERACIONES</w:t>
      </w:r>
    </w:p>
    <w:p w:rsidR="00584E1D" w:rsidRDefault="00584E1D" w:rsidP="00863D39">
      <w:pPr>
        <w:tabs>
          <w:tab w:val="left" w:pos="426"/>
        </w:tabs>
        <w:contextualSpacing/>
        <w:rPr>
          <w:b/>
          <w:sz w:val="24"/>
          <w:szCs w:val="24"/>
          <w:lang w:val="es-ES_tradnl"/>
        </w:rPr>
      </w:pPr>
    </w:p>
    <w:p w:rsidR="000C5DB7" w:rsidRPr="00766FA2" w:rsidRDefault="00584E1D" w:rsidP="00863D39">
      <w:pPr>
        <w:tabs>
          <w:tab w:val="left" w:pos="426"/>
        </w:tabs>
        <w:contextualSpacing/>
        <w:rPr>
          <w:b/>
          <w:sz w:val="24"/>
          <w:szCs w:val="24"/>
          <w:lang w:val="es-ES_tradnl"/>
        </w:rPr>
      </w:pPr>
      <w:r>
        <w:rPr>
          <w:b/>
          <w:sz w:val="24"/>
          <w:szCs w:val="24"/>
          <w:lang w:val="es-ES_tradnl"/>
        </w:rPr>
        <w:t xml:space="preserve">2.1. </w:t>
      </w:r>
      <w:r w:rsidR="000C5DB7" w:rsidRPr="00766FA2">
        <w:rPr>
          <w:b/>
          <w:sz w:val="24"/>
          <w:szCs w:val="24"/>
          <w:lang w:val="es-ES_tradnl"/>
        </w:rPr>
        <w:t>Competencia</w:t>
      </w:r>
    </w:p>
    <w:p w:rsidR="000C5DB7" w:rsidRPr="00766FA2" w:rsidRDefault="000C5DB7" w:rsidP="00863D39">
      <w:pPr>
        <w:contextualSpacing/>
        <w:rPr>
          <w:b/>
          <w:sz w:val="24"/>
          <w:szCs w:val="24"/>
          <w:lang w:val="es-ES_tradnl"/>
        </w:rPr>
      </w:pPr>
    </w:p>
    <w:p w:rsidR="003041B2" w:rsidRPr="003041B2" w:rsidRDefault="003041B2" w:rsidP="003041B2">
      <w:pPr>
        <w:overflowPunct w:val="0"/>
        <w:autoSpaceDE w:val="0"/>
        <w:autoSpaceDN w:val="0"/>
        <w:adjustRightInd w:val="0"/>
        <w:contextualSpacing/>
        <w:rPr>
          <w:rFonts w:eastAsia="Times New Roman"/>
          <w:sz w:val="24"/>
          <w:szCs w:val="24"/>
          <w:lang w:eastAsia="es-ES"/>
        </w:rPr>
      </w:pPr>
      <w:r w:rsidRPr="003041B2">
        <w:rPr>
          <w:rFonts w:eastAsia="Times New Roman"/>
          <w:sz w:val="24"/>
          <w:szCs w:val="24"/>
          <w:lang w:eastAsia="es-ES"/>
        </w:rPr>
        <w:t xml:space="preserve">La Sala tiene competencia para decidir la presente acción de tutela, </w:t>
      </w:r>
      <w:r w:rsidR="009229F1">
        <w:rPr>
          <w:rFonts w:eastAsia="Times New Roman"/>
          <w:sz w:val="24"/>
          <w:szCs w:val="24"/>
          <w:lang w:eastAsia="es-ES"/>
        </w:rPr>
        <w:t>conforme a</w:t>
      </w:r>
      <w:r w:rsidRPr="003041B2">
        <w:rPr>
          <w:rFonts w:eastAsia="Times New Roman"/>
          <w:sz w:val="24"/>
          <w:szCs w:val="24"/>
          <w:lang w:eastAsia="es-ES"/>
        </w:rPr>
        <w:t xml:space="preserve"> lo dispuesto en los artículos 86 de la Constitución Política y 37 del Decreto 2591 de 1991, y lo previsto en el reglamento interno de la Corporación. </w:t>
      </w:r>
    </w:p>
    <w:p w:rsidR="000C5DB7" w:rsidRPr="00766FA2" w:rsidRDefault="000C5DB7" w:rsidP="00863D39">
      <w:pPr>
        <w:overflowPunct w:val="0"/>
        <w:autoSpaceDE w:val="0"/>
        <w:autoSpaceDN w:val="0"/>
        <w:adjustRightInd w:val="0"/>
        <w:contextualSpacing/>
        <w:rPr>
          <w:rFonts w:eastAsia="Times New Roman"/>
          <w:sz w:val="24"/>
          <w:szCs w:val="24"/>
          <w:lang w:eastAsia="es-ES"/>
        </w:rPr>
      </w:pPr>
    </w:p>
    <w:p w:rsidR="000C5DB7" w:rsidRPr="00766FA2" w:rsidRDefault="00584E1D" w:rsidP="00863D39">
      <w:pPr>
        <w:contextualSpacing/>
        <w:rPr>
          <w:b/>
          <w:sz w:val="24"/>
          <w:szCs w:val="24"/>
          <w:lang w:val="es-ES_tradnl"/>
        </w:rPr>
      </w:pPr>
      <w:r>
        <w:rPr>
          <w:b/>
          <w:sz w:val="24"/>
          <w:szCs w:val="24"/>
          <w:lang w:val="es-ES_tradnl"/>
        </w:rPr>
        <w:t xml:space="preserve">2.2. </w:t>
      </w:r>
      <w:r w:rsidR="000C5DB7" w:rsidRPr="00766FA2">
        <w:rPr>
          <w:b/>
          <w:sz w:val="24"/>
          <w:szCs w:val="24"/>
          <w:lang w:val="es-ES_tradnl"/>
        </w:rPr>
        <w:t>Procedibilidad de la acción</w:t>
      </w:r>
    </w:p>
    <w:p w:rsidR="000C5DB7" w:rsidRPr="00766FA2" w:rsidRDefault="000C5DB7" w:rsidP="00863D39">
      <w:pPr>
        <w:contextualSpacing/>
        <w:rPr>
          <w:sz w:val="24"/>
          <w:szCs w:val="24"/>
          <w:lang w:val="es-ES_tradnl"/>
        </w:rPr>
      </w:pPr>
    </w:p>
    <w:p w:rsidR="00BF7762" w:rsidRPr="00C71CB8" w:rsidRDefault="006371BF" w:rsidP="00863D39">
      <w:pPr>
        <w:contextualSpacing/>
        <w:rPr>
          <w:sz w:val="24"/>
          <w:szCs w:val="24"/>
          <w:lang w:val="es-ES_tradnl"/>
        </w:rPr>
      </w:pPr>
      <w:r w:rsidRPr="00766FA2">
        <w:rPr>
          <w:sz w:val="24"/>
          <w:szCs w:val="24"/>
          <w:lang w:val="es-ES_tradnl"/>
        </w:rPr>
        <w:t xml:space="preserve">Como lo ha establecido la jurisprudencia constitucional y particularmente la sistematización realizada en la </w:t>
      </w:r>
      <w:r w:rsidRPr="00766FA2">
        <w:rPr>
          <w:sz w:val="24"/>
          <w:szCs w:val="24"/>
          <w:lang w:val="es-MX"/>
        </w:rPr>
        <w:t xml:space="preserve">sentencia C-590 de 2005, en los casos en que </w:t>
      </w:r>
      <w:r w:rsidRPr="00766FA2">
        <w:rPr>
          <w:sz w:val="24"/>
          <w:szCs w:val="24"/>
          <w:lang w:val="es-ES_tradnl"/>
        </w:rPr>
        <w:t>la</w:t>
      </w:r>
      <w:r w:rsidR="00D5712A">
        <w:rPr>
          <w:sz w:val="24"/>
          <w:szCs w:val="24"/>
          <w:lang w:val="es-ES_tradnl"/>
        </w:rPr>
        <w:t xml:space="preserve"> </w:t>
      </w:r>
      <w:r w:rsidRPr="00766FA2">
        <w:rPr>
          <w:sz w:val="24"/>
          <w:szCs w:val="24"/>
          <w:lang w:val="es-ES_tradnl"/>
        </w:rPr>
        <w:t xml:space="preserve">solicitud de amparo se dirige contra una providencia judicial es pertinente </w:t>
      </w:r>
      <w:r w:rsidR="00711E39" w:rsidRPr="00766FA2">
        <w:rPr>
          <w:sz w:val="24"/>
          <w:szCs w:val="24"/>
          <w:lang w:val="es-ES_tradnl"/>
        </w:rPr>
        <w:t>realizar, primero</w:t>
      </w:r>
      <w:r w:rsidRPr="00766FA2">
        <w:rPr>
          <w:sz w:val="24"/>
          <w:szCs w:val="24"/>
          <w:lang w:val="es-ES_tradnl"/>
        </w:rPr>
        <w:t>, un examen de procedibilidad general</w:t>
      </w:r>
      <w:r w:rsidRPr="00766FA2">
        <w:rPr>
          <w:sz w:val="24"/>
          <w:szCs w:val="24"/>
          <w:vertAlign w:val="superscript"/>
          <w:lang w:val="es-ES_tradnl"/>
        </w:rPr>
        <w:footnoteReference w:id="14"/>
      </w:r>
      <w:r w:rsidRPr="00766FA2">
        <w:rPr>
          <w:sz w:val="24"/>
          <w:szCs w:val="24"/>
          <w:lang w:val="es-ES_tradnl"/>
        </w:rPr>
        <w:t xml:space="preserve"> para luego, en caso de resultar superado dicho estudio, pasar a hacer el pronunciamiento de fondo en el que se resuelva el problema jurídico en los términos de los defectos aducidos por </w:t>
      </w:r>
      <w:r w:rsidR="00044D65">
        <w:rPr>
          <w:sz w:val="24"/>
          <w:szCs w:val="24"/>
          <w:lang w:val="es-ES_tradnl"/>
        </w:rPr>
        <w:t xml:space="preserve">el </w:t>
      </w:r>
      <w:r w:rsidR="005B6DC3">
        <w:rPr>
          <w:sz w:val="24"/>
          <w:szCs w:val="24"/>
          <w:lang w:val="es-ES_tradnl"/>
        </w:rPr>
        <w:t>accionante</w:t>
      </w:r>
      <w:r w:rsidRPr="00766FA2">
        <w:rPr>
          <w:sz w:val="24"/>
          <w:szCs w:val="24"/>
          <w:lang w:val="es-ES_tradnl"/>
        </w:rPr>
        <w:t xml:space="preserve"> conforme a las causales específicas de procedencia de la acción de tutela contra providencia judicial</w:t>
      </w:r>
      <w:r w:rsidRPr="00766FA2">
        <w:rPr>
          <w:sz w:val="24"/>
          <w:szCs w:val="24"/>
          <w:vertAlign w:val="superscript"/>
          <w:lang w:val="es-ES_tradnl"/>
        </w:rPr>
        <w:footnoteReference w:id="15"/>
      </w:r>
      <w:r w:rsidRPr="00766FA2">
        <w:rPr>
          <w:sz w:val="24"/>
          <w:szCs w:val="24"/>
          <w:lang w:val="es-ES_tradnl"/>
        </w:rPr>
        <w:t xml:space="preserve">. </w:t>
      </w:r>
    </w:p>
    <w:p w:rsidR="0040609B" w:rsidRDefault="00C56A73" w:rsidP="0040609B">
      <w:pPr>
        <w:rPr>
          <w:sz w:val="24"/>
          <w:szCs w:val="24"/>
          <w:lang w:val="es-ES_tradnl"/>
        </w:rPr>
      </w:pPr>
      <w:r w:rsidRPr="00766FA2">
        <w:rPr>
          <w:rFonts w:eastAsia="Verdana"/>
          <w:b/>
          <w:sz w:val="24"/>
          <w:szCs w:val="24"/>
          <w:lang w:val="es-ES_tradnl"/>
        </w:rPr>
        <w:lastRenderedPageBreak/>
        <w:t>2.</w:t>
      </w:r>
      <w:r>
        <w:rPr>
          <w:rFonts w:eastAsia="Verdana"/>
          <w:b/>
          <w:sz w:val="24"/>
          <w:szCs w:val="24"/>
          <w:lang w:val="es-ES_tradnl"/>
        </w:rPr>
        <w:t>3</w:t>
      </w:r>
      <w:r w:rsidRPr="00766FA2">
        <w:rPr>
          <w:rFonts w:eastAsia="Verdana"/>
          <w:b/>
          <w:sz w:val="24"/>
          <w:szCs w:val="24"/>
          <w:lang w:val="es-ES_tradnl"/>
        </w:rPr>
        <w:t xml:space="preserve">. </w:t>
      </w:r>
      <w:r w:rsidR="0040609B">
        <w:rPr>
          <w:rFonts w:eastAsia="Verdana"/>
          <w:bCs/>
          <w:sz w:val="24"/>
          <w:szCs w:val="24"/>
          <w:lang w:val="es-ES_tradnl"/>
        </w:rPr>
        <w:t xml:space="preserve">La Sala encuentra acreditada </w:t>
      </w:r>
      <w:r w:rsidR="0040609B">
        <w:rPr>
          <w:rFonts w:eastAsia="Verdana"/>
          <w:sz w:val="24"/>
          <w:szCs w:val="24"/>
          <w:lang w:val="es-ES_tradnl"/>
        </w:rPr>
        <w:t>la</w:t>
      </w:r>
      <w:r w:rsidR="0040609B">
        <w:rPr>
          <w:rFonts w:eastAsia="Verdana"/>
          <w:b/>
          <w:sz w:val="24"/>
          <w:szCs w:val="24"/>
          <w:lang w:val="es-ES_tradnl"/>
        </w:rPr>
        <w:t xml:space="preserve"> </w:t>
      </w:r>
      <w:r w:rsidR="0040609B">
        <w:rPr>
          <w:b/>
          <w:sz w:val="24"/>
          <w:szCs w:val="24"/>
          <w:lang w:val="es-ES_tradnl"/>
        </w:rPr>
        <w:t>legitimación</w:t>
      </w:r>
      <w:r w:rsidR="0040609B">
        <w:rPr>
          <w:sz w:val="24"/>
          <w:szCs w:val="24"/>
          <w:lang w:val="es-ES_tradnl"/>
        </w:rPr>
        <w:t xml:space="preserve"> </w:t>
      </w:r>
      <w:r w:rsidR="0040609B">
        <w:rPr>
          <w:b/>
          <w:sz w:val="24"/>
          <w:szCs w:val="24"/>
          <w:lang w:val="es-ES_tradnl"/>
        </w:rPr>
        <w:t>en la causa</w:t>
      </w:r>
      <w:r w:rsidR="0040609B">
        <w:rPr>
          <w:sz w:val="24"/>
          <w:szCs w:val="24"/>
          <w:lang w:val="es-ES_tradnl"/>
        </w:rPr>
        <w:t xml:space="preserve"> </w:t>
      </w:r>
      <w:r w:rsidR="0040609B">
        <w:rPr>
          <w:b/>
          <w:i/>
          <w:sz w:val="24"/>
          <w:szCs w:val="24"/>
          <w:lang w:val="es-ES_tradnl"/>
        </w:rPr>
        <w:t>por activa</w:t>
      </w:r>
      <w:r w:rsidR="0040609B">
        <w:rPr>
          <w:sz w:val="24"/>
          <w:szCs w:val="24"/>
          <w:lang w:val="es-ES_tradnl"/>
        </w:rPr>
        <w:t xml:space="preserve"> porque el accionante es el titular de los derechos que afirma son vulnerados, en su condición de parte demandante dentro del medio de control objeto de tutela y, por lo tanto, en caso de configurarse los defectos alegados, resultarían afectadas sus garantías al debido proceso y </w:t>
      </w:r>
      <w:r w:rsidR="00D166B2">
        <w:rPr>
          <w:sz w:val="24"/>
          <w:szCs w:val="24"/>
          <w:lang w:val="es-ES_tradnl"/>
        </w:rPr>
        <w:t xml:space="preserve">de </w:t>
      </w:r>
      <w:r w:rsidR="0040609B">
        <w:rPr>
          <w:sz w:val="24"/>
          <w:szCs w:val="24"/>
          <w:lang w:val="es-ES_tradnl"/>
        </w:rPr>
        <w:t>acceso a la administración de justicia.</w:t>
      </w:r>
    </w:p>
    <w:p w:rsidR="0040609B" w:rsidRDefault="0040609B" w:rsidP="0040609B">
      <w:pPr>
        <w:rPr>
          <w:sz w:val="24"/>
          <w:szCs w:val="24"/>
          <w:lang w:val="es-ES_tradnl"/>
        </w:rPr>
      </w:pPr>
    </w:p>
    <w:p w:rsidR="0040609B" w:rsidRDefault="0040609B" w:rsidP="0040609B">
      <w:pPr>
        <w:tabs>
          <w:tab w:val="left" w:pos="0"/>
        </w:tabs>
        <w:rPr>
          <w:sz w:val="24"/>
          <w:szCs w:val="24"/>
          <w:lang w:val="es-ES_tradnl"/>
        </w:rPr>
      </w:pPr>
      <w:r>
        <w:rPr>
          <w:sz w:val="24"/>
          <w:szCs w:val="24"/>
          <w:lang w:val="es-ES_tradnl"/>
        </w:rPr>
        <w:t xml:space="preserve">También está probada </w:t>
      </w:r>
      <w:r>
        <w:rPr>
          <w:b/>
          <w:sz w:val="24"/>
          <w:szCs w:val="24"/>
          <w:lang w:val="es-ES_tradnl"/>
        </w:rPr>
        <w:t xml:space="preserve">la legitimación en la causa </w:t>
      </w:r>
      <w:r>
        <w:rPr>
          <w:b/>
          <w:i/>
          <w:sz w:val="24"/>
          <w:szCs w:val="24"/>
          <w:lang w:val="es-ES_tradnl"/>
        </w:rPr>
        <w:t>por pasiva</w:t>
      </w:r>
      <w:r>
        <w:rPr>
          <w:sz w:val="24"/>
          <w:szCs w:val="24"/>
          <w:lang w:val="es-ES_tradnl"/>
        </w:rPr>
        <w:t xml:space="preserve"> porque</w:t>
      </w:r>
      <w:r>
        <w:rPr>
          <w:bCs/>
          <w:sz w:val="24"/>
          <w:szCs w:val="24"/>
          <w:lang w:val="es-ES_tradnl"/>
        </w:rPr>
        <w:t xml:space="preserve"> </w:t>
      </w:r>
      <w:r>
        <w:rPr>
          <w:bCs/>
          <w:sz w:val="24"/>
          <w:szCs w:val="24"/>
        </w:rPr>
        <w:t>la Subsección B de la Sección Tercera del Consejo de Estado</w:t>
      </w:r>
      <w:r>
        <w:rPr>
          <w:sz w:val="24"/>
          <w:szCs w:val="24"/>
          <w:lang w:val="es-ES_tradnl"/>
        </w:rPr>
        <w:t xml:space="preserve"> profirió la sentencia de segunda instancia que, según el accionante, vulneró sus derechos fundamentales. </w:t>
      </w:r>
    </w:p>
    <w:p w:rsidR="00354ABD" w:rsidRDefault="00354ABD" w:rsidP="00354ABD">
      <w:pPr>
        <w:pStyle w:val="paragraph"/>
        <w:spacing w:before="0" w:beforeAutospacing="0" w:after="0" w:afterAutospacing="0"/>
        <w:jc w:val="both"/>
        <w:textAlignment w:val="baseline"/>
        <w:rPr>
          <w:lang w:val="es-ES_tradnl"/>
        </w:rPr>
      </w:pPr>
    </w:p>
    <w:p w:rsidR="00130A7F" w:rsidRDefault="008D6AC2" w:rsidP="00130A7F">
      <w:pPr>
        <w:pStyle w:val="paragraph"/>
        <w:spacing w:before="0" w:beforeAutospacing="0" w:after="0" w:afterAutospacing="0"/>
        <w:jc w:val="both"/>
        <w:textAlignment w:val="baseline"/>
        <w:rPr>
          <w:rFonts w:ascii="Arial" w:hAnsi="Arial" w:cs="Arial"/>
          <w:lang w:val="es-ES"/>
        </w:rPr>
      </w:pPr>
      <w:r w:rsidRPr="00130A7F">
        <w:rPr>
          <w:rFonts w:ascii="Arial" w:eastAsia="Arial Unicode MS" w:hAnsi="Arial" w:cs="Arial"/>
          <w:b/>
          <w:bCs/>
          <w:lang w:val="es-ES" w:eastAsia="es-ES"/>
        </w:rPr>
        <w:t>2.</w:t>
      </w:r>
      <w:r w:rsidR="00ED7EC6">
        <w:rPr>
          <w:rFonts w:ascii="Arial" w:eastAsia="Arial Unicode MS" w:hAnsi="Arial" w:cs="Arial"/>
          <w:b/>
          <w:bCs/>
          <w:lang w:val="es-ES" w:eastAsia="es-ES"/>
        </w:rPr>
        <w:t>4</w:t>
      </w:r>
      <w:r w:rsidRPr="00130A7F">
        <w:rPr>
          <w:rFonts w:ascii="Arial" w:eastAsia="Arial Unicode MS" w:hAnsi="Arial" w:cs="Arial"/>
          <w:b/>
          <w:bCs/>
          <w:lang w:val="es-ES" w:eastAsia="es-ES"/>
        </w:rPr>
        <w:t xml:space="preserve">. </w:t>
      </w:r>
      <w:r w:rsidR="00130A7F" w:rsidRPr="00130A7F">
        <w:rPr>
          <w:rFonts w:ascii="Arial" w:hAnsi="Arial" w:cs="Arial"/>
          <w:lang w:val="es-ES"/>
        </w:rPr>
        <w:t>E</w:t>
      </w:r>
      <w:r w:rsidR="00130A7F">
        <w:rPr>
          <w:rFonts w:ascii="Arial" w:hAnsi="Arial" w:cs="Arial"/>
          <w:lang w:val="es-ES"/>
        </w:rPr>
        <w:t xml:space="preserve">l requisito de </w:t>
      </w:r>
      <w:r w:rsidR="00130A7F">
        <w:rPr>
          <w:rFonts w:ascii="Arial" w:hAnsi="Arial" w:cs="Arial"/>
          <w:b/>
          <w:bCs/>
          <w:lang w:val="es-ES"/>
        </w:rPr>
        <w:t>relevancia constitucional</w:t>
      </w:r>
      <w:r w:rsidR="00130A7F">
        <w:rPr>
          <w:rFonts w:ascii="Arial" w:hAnsi="Arial" w:cs="Arial"/>
        </w:rPr>
        <w:t xml:space="preserve"> se deriva de la naturaleza y finalidad de la acción de tutela en los términos del artículo 86 de la Constitución que establece que toda persona tiene </w:t>
      </w:r>
      <w:r w:rsidR="00C3363D">
        <w:rPr>
          <w:rFonts w:ascii="Arial" w:hAnsi="Arial" w:cs="Arial"/>
        </w:rPr>
        <w:t>derecho</w:t>
      </w:r>
      <w:r w:rsidR="00130A7F">
        <w:rPr>
          <w:rFonts w:ascii="Arial" w:hAnsi="Arial" w:cs="Arial"/>
        </w:rPr>
        <w:t xml:space="preserve"> a la acción de tutela para solicitar la protección de sus “derechos constitucionales fundamentales”, y que en los casos en que la acción se ejerce contra providencias judiciales significa que el cuestionamiento debe, efectivamente, tratarse de una presunta afectación de </w:t>
      </w:r>
      <w:r w:rsidR="00C3363D">
        <w:rPr>
          <w:rFonts w:ascii="Arial" w:hAnsi="Arial" w:cs="Arial"/>
        </w:rPr>
        <w:t>garantías constitucionales</w:t>
      </w:r>
      <w:r w:rsidR="00130A7F">
        <w:rPr>
          <w:rFonts w:ascii="Arial" w:hAnsi="Arial" w:cs="Arial"/>
        </w:rPr>
        <w:t xml:space="preserve">, toda vez que, </w:t>
      </w:r>
      <w:r w:rsidR="00130A7F">
        <w:rPr>
          <w:rFonts w:ascii="Arial" w:hAnsi="Arial" w:cs="Arial"/>
          <w:lang w:val="es-ES"/>
        </w:rPr>
        <w:t>como lo ha establecido la Corte Constitucional, “la función del juez de tutela no es la de fungir como una instancia adicional del procedimiento judicial que se cuestiona, pues ello desconocería la competencia y finalidad de administración de justicia por parte de los jueces naturales, así como su autonomía funcional”</w:t>
      </w:r>
      <w:r w:rsidR="00130A7F">
        <w:rPr>
          <w:rFonts w:ascii="Arial" w:hAnsi="Arial" w:cs="Arial"/>
          <w:vertAlign w:val="superscript"/>
          <w:lang w:val="es-ES"/>
        </w:rPr>
        <w:footnoteReference w:id="16"/>
      </w:r>
      <w:r w:rsidR="00130A7F">
        <w:rPr>
          <w:rFonts w:ascii="Arial" w:hAnsi="Arial" w:cs="Arial"/>
          <w:lang w:val="es-ES"/>
        </w:rPr>
        <w:t>.</w:t>
      </w:r>
    </w:p>
    <w:p w:rsidR="00130A7F" w:rsidRDefault="00130A7F" w:rsidP="00130A7F">
      <w:pPr>
        <w:pStyle w:val="paragraph"/>
        <w:jc w:val="both"/>
        <w:textAlignment w:val="baseline"/>
        <w:rPr>
          <w:rFonts w:ascii="Arial" w:hAnsi="Arial" w:cs="Arial"/>
        </w:rPr>
      </w:pPr>
      <w:r>
        <w:rPr>
          <w:rFonts w:ascii="Arial" w:hAnsi="Arial" w:cs="Arial"/>
        </w:rPr>
        <w:t>De acuerdo con la jurisprudencia constitucional, este requisito persigue, como mínimo, tres finalidades</w:t>
      </w:r>
      <w:r w:rsidR="000A644A">
        <w:rPr>
          <w:rFonts w:ascii="Arial" w:hAnsi="Arial" w:cs="Arial"/>
        </w:rPr>
        <w:t xml:space="preserve">: </w:t>
      </w:r>
      <w:r>
        <w:rPr>
          <w:rFonts w:ascii="Arial" w:hAnsi="Arial" w:cs="Arial"/>
        </w:rPr>
        <w:t>“(i) preservar la competencia y la independencia de los jueces de las jurisdicciones diferentes a la constitucional</w:t>
      </w:r>
      <w:r>
        <w:rPr>
          <w:rStyle w:val="Refdenotaalpie"/>
          <w:rFonts w:ascii="Arial" w:hAnsi="Arial" w:cs="Arial"/>
        </w:rPr>
        <w:footnoteReference w:id="17"/>
      </w:r>
      <w:r>
        <w:rPr>
          <w:rFonts w:ascii="Arial" w:hAnsi="Arial" w:cs="Arial"/>
        </w:rPr>
        <w:t xml:space="preserve"> y, por tanto, evitar que la acción de tutela se utilice para discutir asuntos de mera legalidad</w:t>
      </w:r>
      <w:r>
        <w:rPr>
          <w:rStyle w:val="Refdenotaalpie"/>
          <w:rFonts w:ascii="Arial" w:hAnsi="Arial" w:cs="Arial"/>
        </w:rPr>
        <w:footnoteReference w:id="18"/>
      </w:r>
      <w:r>
        <w:rPr>
          <w:rFonts w:ascii="Arial" w:hAnsi="Arial" w:cs="Arial"/>
        </w:rPr>
        <w:t>; (ii) restringir el ejercicio de la acción de tutela a cuestiones de relevancia constitucional que afecten los derechos fundamentales</w:t>
      </w:r>
      <w:r>
        <w:rPr>
          <w:rStyle w:val="Refdenotaalpie"/>
          <w:rFonts w:ascii="Arial" w:hAnsi="Arial" w:cs="Arial"/>
        </w:rPr>
        <w:footnoteReference w:id="19"/>
      </w:r>
      <w:r>
        <w:rPr>
          <w:rFonts w:ascii="Arial" w:hAnsi="Arial" w:cs="Arial"/>
        </w:rPr>
        <w:t xml:space="preserve"> y, finalmente, (iii) impedir que la acción de tutela se </w:t>
      </w:r>
      <w:r>
        <w:rPr>
          <w:rFonts w:ascii="Arial" w:hAnsi="Arial" w:cs="Arial"/>
        </w:rPr>
        <w:lastRenderedPageBreak/>
        <w:t>convierta en una instancia o recurso adicional para controvertir las decisiones de los jueces</w:t>
      </w:r>
      <w:r>
        <w:rPr>
          <w:rStyle w:val="Refdenotaalpie"/>
          <w:rFonts w:ascii="Arial" w:hAnsi="Arial" w:cs="Arial"/>
        </w:rPr>
        <w:footnoteReference w:id="20"/>
      </w:r>
      <w:r>
        <w:rPr>
          <w:rFonts w:ascii="Arial" w:hAnsi="Arial" w:cs="Arial"/>
        </w:rPr>
        <w:t>”</w:t>
      </w:r>
      <w:r>
        <w:rPr>
          <w:rStyle w:val="Refdenotaalpie"/>
          <w:rFonts w:ascii="Arial" w:hAnsi="Arial" w:cs="Arial"/>
        </w:rPr>
        <w:footnoteReference w:id="21"/>
      </w:r>
      <w:r>
        <w:rPr>
          <w:rFonts w:ascii="Arial" w:hAnsi="Arial" w:cs="Arial"/>
        </w:rPr>
        <w:t>.</w:t>
      </w:r>
    </w:p>
    <w:p w:rsidR="00130A7F" w:rsidRDefault="00130A7F" w:rsidP="00130A7F">
      <w:pPr>
        <w:pStyle w:val="paragraph"/>
        <w:spacing w:before="0" w:beforeAutospacing="0" w:after="0" w:afterAutospacing="0"/>
        <w:jc w:val="both"/>
        <w:textAlignment w:val="baseline"/>
        <w:rPr>
          <w:rFonts w:ascii="Arial" w:hAnsi="Arial" w:cs="Arial"/>
        </w:rPr>
      </w:pPr>
      <w:r>
        <w:rPr>
          <w:rFonts w:ascii="Arial" w:hAnsi="Arial" w:cs="Arial"/>
        </w:rPr>
        <w:t xml:space="preserve">Estas finalidades garantizan la órbita de competencia de las jurisdicciones constitucional y ordinaria, con respeto a la independencia y autonomía de los jueces. Además, este requisito evita, de contera, que la tutela se convierta en una instancia o en un recurso adicional. </w:t>
      </w:r>
      <w:r>
        <w:rPr>
          <w:rFonts w:ascii="Arial" w:hAnsi="Arial" w:cs="Arial"/>
          <w:bCs/>
        </w:rPr>
        <w:t xml:space="preserve">En ese orden, un juicio sobre relevancia constitucional exige </w:t>
      </w:r>
      <w:r w:rsidR="000A644A">
        <w:rPr>
          <w:rFonts w:ascii="Arial" w:hAnsi="Arial" w:cs="Arial"/>
          <w:bCs/>
        </w:rPr>
        <w:t xml:space="preserve">a </w:t>
      </w:r>
      <w:r w:rsidR="00C3363D">
        <w:rPr>
          <w:rFonts w:ascii="Arial" w:hAnsi="Arial" w:cs="Arial"/>
          <w:bCs/>
        </w:rPr>
        <w:t xml:space="preserve">la parte accionante </w:t>
      </w:r>
      <w:r w:rsidR="000A644A">
        <w:rPr>
          <w:rFonts w:ascii="Arial" w:hAnsi="Arial" w:cs="Arial"/>
          <w:bCs/>
        </w:rPr>
        <w:t xml:space="preserve">no solo enunciar los defectos sino además precisar cómo se produjo la afectación </w:t>
      </w:r>
      <w:r w:rsidR="005461D3">
        <w:rPr>
          <w:rFonts w:ascii="Arial" w:hAnsi="Arial" w:cs="Arial"/>
          <w:bCs/>
          <w:i/>
        </w:rPr>
        <w:t xml:space="preserve">ius fundamental. </w:t>
      </w:r>
    </w:p>
    <w:p w:rsidR="00130A7F" w:rsidRDefault="00130A7F" w:rsidP="00130A7F">
      <w:pPr>
        <w:pStyle w:val="paragraph"/>
        <w:spacing w:before="0" w:beforeAutospacing="0" w:after="0" w:afterAutospacing="0"/>
        <w:jc w:val="both"/>
        <w:textAlignment w:val="baseline"/>
        <w:rPr>
          <w:rFonts w:ascii="Arial" w:hAnsi="Arial" w:cs="Arial"/>
          <w:bCs/>
        </w:rPr>
      </w:pPr>
    </w:p>
    <w:p w:rsidR="006C525D" w:rsidRDefault="00612C07" w:rsidP="006C525D">
      <w:pPr>
        <w:overflowPunct w:val="0"/>
        <w:autoSpaceDE w:val="0"/>
        <w:autoSpaceDN w:val="0"/>
        <w:adjustRightInd w:val="0"/>
        <w:contextualSpacing/>
        <w:rPr>
          <w:rFonts w:eastAsia="Arial Unicode MS"/>
          <w:sz w:val="24"/>
          <w:szCs w:val="24"/>
          <w:lang w:val="es-ES_tradnl" w:eastAsia="es-ES"/>
        </w:rPr>
      </w:pPr>
      <w:r>
        <w:rPr>
          <w:rFonts w:eastAsia="Times New Roman"/>
          <w:sz w:val="24"/>
          <w:szCs w:val="24"/>
          <w:lang w:eastAsia="es-CO"/>
        </w:rPr>
        <w:t>2.</w:t>
      </w:r>
      <w:r w:rsidR="00ED7EC6">
        <w:rPr>
          <w:rFonts w:eastAsia="Times New Roman"/>
          <w:sz w:val="24"/>
          <w:szCs w:val="24"/>
          <w:lang w:eastAsia="es-CO"/>
        </w:rPr>
        <w:t>4</w:t>
      </w:r>
      <w:r>
        <w:rPr>
          <w:rFonts w:eastAsia="Times New Roman"/>
          <w:sz w:val="24"/>
          <w:szCs w:val="24"/>
          <w:lang w:eastAsia="es-CO"/>
        </w:rPr>
        <w:t xml:space="preserve">.1. </w:t>
      </w:r>
      <w:r w:rsidR="005461D3">
        <w:rPr>
          <w:rFonts w:eastAsia="Times New Roman"/>
          <w:sz w:val="24"/>
          <w:szCs w:val="24"/>
          <w:lang w:eastAsia="es-CO"/>
        </w:rPr>
        <w:t xml:space="preserve">Para el caso concreto bajo estudio, </w:t>
      </w:r>
      <w:r w:rsidR="006C525D">
        <w:rPr>
          <w:rFonts w:eastAsia="Times New Roman"/>
          <w:sz w:val="24"/>
          <w:szCs w:val="24"/>
          <w:lang w:eastAsia="es-CO"/>
        </w:rPr>
        <w:t xml:space="preserve">Luis </w:t>
      </w:r>
      <w:proofErr w:type="spellStart"/>
      <w:r w:rsidR="006C525D">
        <w:rPr>
          <w:rFonts w:eastAsia="Times New Roman"/>
          <w:sz w:val="24"/>
          <w:szCs w:val="24"/>
          <w:lang w:eastAsia="es-CO"/>
        </w:rPr>
        <w:t>Adaime</w:t>
      </w:r>
      <w:proofErr w:type="spellEnd"/>
      <w:r w:rsidR="006C525D">
        <w:rPr>
          <w:rFonts w:eastAsia="Times New Roman"/>
          <w:sz w:val="24"/>
          <w:szCs w:val="24"/>
          <w:lang w:eastAsia="es-CO"/>
        </w:rPr>
        <w:t xml:space="preserve"> Francisconi Vargas</w:t>
      </w:r>
      <w:r w:rsidRPr="008D6AC2">
        <w:rPr>
          <w:rFonts w:eastAsia="Arial Unicode MS"/>
          <w:sz w:val="24"/>
          <w:szCs w:val="24"/>
          <w:lang w:val="es-ES" w:eastAsia="es-ES"/>
        </w:rPr>
        <w:t xml:space="preserve"> consideró que </w:t>
      </w:r>
      <w:r w:rsidR="00130A7F">
        <w:rPr>
          <w:rFonts w:eastAsia="Arial Unicode MS"/>
          <w:sz w:val="24"/>
          <w:szCs w:val="24"/>
          <w:lang w:val="es-ES" w:eastAsia="es-ES"/>
        </w:rPr>
        <w:t xml:space="preserve">la Subsección B de la Sección Tercera de esta Corporación </w:t>
      </w:r>
      <w:r w:rsidRPr="008D6AC2">
        <w:rPr>
          <w:rFonts w:eastAsia="Arial Unicode MS"/>
          <w:sz w:val="24"/>
          <w:szCs w:val="24"/>
          <w:lang w:val="es-ES" w:eastAsia="es-ES"/>
        </w:rPr>
        <w:t xml:space="preserve">vulneró sus derechos fundamentales </w:t>
      </w:r>
      <w:r>
        <w:rPr>
          <w:rFonts w:eastAsia="Arial Unicode MS"/>
          <w:sz w:val="24"/>
          <w:szCs w:val="24"/>
          <w:lang w:val="es-ES" w:eastAsia="es-ES"/>
        </w:rPr>
        <w:t xml:space="preserve">pues, como quedó expuesto </w:t>
      </w:r>
      <w:r w:rsidRPr="008D6AC2">
        <w:rPr>
          <w:rFonts w:eastAsia="Arial Unicode MS"/>
          <w:sz w:val="24"/>
          <w:szCs w:val="24"/>
          <w:lang w:val="es-ES" w:eastAsia="es-ES"/>
        </w:rPr>
        <w:t xml:space="preserve">en el numeral 1.4 de esta providencia, dicha </w:t>
      </w:r>
      <w:r w:rsidRPr="009F0218">
        <w:rPr>
          <w:rFonts w:eastAsia="Arial Unicode MS"/>
          <w:sz w:val="24"/>
          <w:szCs w:val="24"/>
          <w:lang w:val="es-ES" w:eastAsia="es-ES"/>
        </w:rPr>
        <w:t>autoridad</w:t>
      </w:r>
      <w:r w:rsidR="00FD7974">
        <w:rPr>
          <w:rFonts w:eastAsia="Arial Unicode MS"/>
          <w:sz w:val="24"/>
          <w:szCs w:val="24"/>
          <w:lang w:val="es-ES" w:eastAsia="es-ES"/>
        </w:rPr>
        <w:t xml:space="preserve"> </w:t>
      </w:r>
      <w:r w:rsidRPr="008D6AC2">
        <w:rPr>
          <w:rFonts w:eastAsia="Arial Unicode MS"/>
          <w:sz w:val="24"/>
          <w:szCs w:val="24"/>
          <w:lang w:val="es-ES" w:eastAsia="es-ES"/>
        </w:rPr>
        <w:t>incurrió en</w:t>
      </w:r>
      <w:r w:rsidR="006C525D">
        <w:rPr>
          <w:rFonts w:eastAsia="Arial Unicode MS"/>
          <w:sz w:val="24"/>
          <w:szCs w:val="24"/>
          <w:lang w:val="es-ES" w:eastAsia="es-ES"/>
        </w:rPr>
        <w:t xml:space="preserve">: i) </w:t>
      </w:r>
      <w:r w:rsidR="006C525D">
        <w:rPr>
          <w:rFonts w:eastAsia="Arial Unicode MS"/>
          <w:b/>
          <w:bCs/>
          <w:sz w:val="24"/>
          <w:szCs w:val="24"/>
          <w:lang w:val="es-ES" w:eastAsia="es-ES"/>
        </w:rPr>
        <w:t>d</w:t>
      </w:r>
      <w:r w:rsidR="006C525D">
        <w:rPr>
          <w:rFonts w:eastAsia="Arial Unicode MS"/>
          <w:b/>
          <w:bCs/>
          <w:sz w:val="24"/>
          <w:szCs w:val="24"/>
          <w:lang w:val="es-ES_tradnl" w:eastAsia="es-ES"/>
        </w:rPr>
        <w:t xml:space="preserve">efecto fáctico </w:t>
      </w:r>
      <w:r w:rsidR="006C525D" w:rsidRPr="00FD7974">
        <w:rPr>
          <w:rFonts w:eastAsia="Arial Unicode MS"/>
          <w:sz w:val="24"/>
          <w:szCs w:val="24"/>
          <w:lang w:val="es-ES_tradnl" w:eastAsia="es-ES"/>
        </w:rPr>
        <w:t>porque</w:t>
      </w:r>
      <w:r w:rsidR="006C525D">
        <w:rPr>
          <w:rFonts w:eastAsia="Arial Unicode MS"/>
          <w:sz w:val="24"/>
          <w:szCs w:val="24"/>
          <w:lang w:val="es-ES_tradnl" w:eastAsia="es-ES"/>
        </w:rPr>
        <w:t xml:space="preserve"> no valoró </w:t>
      </w:r>
      <w:r w:rsidR="00C3363D">
        <w:rPr>
          <w:rFonts w:eastAsia="Arial Unicode MS"/>
          <w:sz w:val="24"/>
          <w:szCs w:val="24"/>
          <w:lang w:val="es-ES_tradnl" w:eastAsia="es-ES"/>
        </w:rPr>
        <w:t xml:space="preserve">las pruebas </w:t>
      </w:r>
      <w:r w:rsidR="00B70D66">
        <w:rPr>
          <w:rFonts w:eastAsia="Arial Unicode MS"/>
          <w:sz w:val="24"/>
          <w:szCs w:val="24"/>
          <w:lang w:val="es-ES_tradnl" w:eastAsia="es-ES"/>
        </w:rPr>
        <w:t xml:space="preserve">que integran el </w:t>
      </w:r>
      <w:r w:rsidR="00C3363D">
        <w:rPr>
          <w:rFonts w:eastAsia="Arial Unicode MS"/>
          <w:sz w:val="24"/>
          <w:szCs w:val="24"/>
          <w:lang w:val="es-ES_tradnl" w:eastAsia="es-ES"/>
        </w:rPr>
        <w:t>expediente penal</w:t>
      </w:r>
      <w:r w:rsidR="00CF15FB">
        <w:rPr>
          <w:rFonts w:eastAsia="Arial Unicode MS"/>
          <w:sz w:val="24"/>
          <w:szCs w:val="24"/>
          <w:lang w:val="es-ES_tradnl" w:eastAsia="es-ES"/>
        </w:rPr>
        <w:t xml:space="preserve"> en especial las sentencias que absolvieron a Luis </w:t>
      </w:r>
      <w:proofErr w:type="spellStart"/>
      <w:r w:rsidR="00CF15FB">
        <w:rPr>
          <w:rFonts w:eastAsia="Arial Unicode MS"/>
          <w:sz w:val="24"/>
          <w:szCs w:val="24"/>
          <w:lang w:val="es-ES_tradnl" w:eastAsia="es-ES"/>
        </w:rPr>
        <w:t>Adaime</w:t>
      </w:r>
      <w:proofErr w:type="spellEnd"/>
      <w:r w:rsidR="00CF15FB">
        <w:rPr>
          <w:rFonts w:eastAsia="Arial Unicode MS"/>
          <w:sz w:val="24"/>
          <w:szCs w:val="24"/>
          <w:lang w:val="es-ES_tradnl" w:eastAsia="es-ES"/>
        </w:rPr>
        <w:t>,</w:t>
      </w:r>
      <w:r w:rsidR="006C525D">
        <w:rPr>
          <w:rFonts w:eastAsia="Arial Unicode MS"/>
          <w:sz w:val="24"/>
          <w:szCs w:val="24"/>
          <w:lang w:val="es-ES_tradnl" w:eastAsia="es-ES"/>
        </w:rPr>
        <w:t xml:space="preserve"> y</w:t>
      </w:r>
      <w:r w:rsidR="00FD7974">
        <w:rPr>
          <w:rFonts w:eastAsia="Arial Unicode MS"/>
          <w:sz w:val="24"/>
          <w:szCs w:val="24"/>
          <w:lang w:val="es-ES_tradnl" w:eastAsia="es-ES"/>
        </w:rPr>
        <w:t xml:space="preserve"> </w:t>
      </w:r>
      <w:r w:rsidR="006C525D">
        <w:rPr>
          <w:rFonts w:eastAsia="Arial Unicode MS"/>
          <w:sz w:val="24"/>
          <w:szCs w:val="24"/>
          <w:lang w:val="es-ES_tradnl" w:eastAsia="es-ES"/>
        </w:rPr>
        <w:t xml:space="preserve">se limitó a indicar que no se configuró la antijuricidad del daño, sin tener en cuenta, además, que por una falta de diligencia de la Fiscalía fue sindicado de delitos más graves que ocasionaron una detención preventiva indefinida, superando la </w:t>
      </w:r>
      <w:r w:rsidR="00F24F95">
        <w:rPr>
          <w:rFonts w:eastAsia="Arial Unicode MS"/>
          <w:sz w:val="24"/>
          <w:szCs w:val="24"/>
          <w:lang w:val="es-ES_tradnl" w:eastAsia="es-ES"/>
        </w:rPr>
        <w:t xml:space="preserve">condena </w:t>
      </w:r>
      <w:r w:rsidR="006C525D">
        <w:rPr>
          <w:rFonts w:eastAsia="Arial Unicode MS"/>
          <w:sz w:val="24"/>
          <w:szCs w:val="24"/>
          <w:lang w:val="es-ES_tradnl" w:eastAsia="es-ES"/>
        </w:rPr>
        <w:t xml:space="preserve">que finalmente </w:t>
      </w:r>
      <w:r w:rsidR="00B70D66">
        <w:rPr>
          <w:rFonts w:eastAsia="Arial Unicode MS"/>
          <w:sz w:val="24"/>
          <w:szCs w:val="24"/>
          <w:lang w:val="es-ES_tradnl" w:eastAsia="es-ES"/>
        </w:rPr>
        <w:t xml:space="preserve">le </w:t>
      </w:r>
      <w:r w:rsidR="006C525D">
        <w:rPr>
          <w:rFonts w:eastAsia="Arial Unicode MS"/>
          <w:sz w:val="24"/>
          <w:szCs w:val="24"/>
          <w:lang w:val="es-ES_tradnl" w:eastAsia="es-ES"/>
        </w:rPr>
        <w:t>fue impuesta; ii)</w:t>
      </w:r>
      <w:r w:rsidR="009C73F8">
        <w:rPr>
          <w:rFonts w:eastAsia="Arial Unicode MS"/>
          <w:sz w:val="24"/>
          <w:szCs w:val="24"/>
          <w:lang w:val="es-ES_tradnl" w:eastAsia="es-ES"/>
        </w:rPr>
        <w:t xml:space="preserve"> </w:t>
      </w:r>
      <w:r w:rsidR="006C525D">
        <w:rPr>
          <w:rFonts w:eastAsia="Arial Unicode MS"/>
          <w:b/>
          <w:bCs/>
          <w:sz w:val="24"/>
          <w:szCs w:val="24"/>
          <w:lang w:val="es-ES_tradnl" w:eastAsia="es-ES"/>
        </w:rPr>
        <w:t xml:space="preserve">defecto material o sustantivo </w:t>
      </w:r>
      <w:r w:rsidR="006C525D" w:rsidRPr="00FD7974">
        <w:rPr>
          <w:rFonts w:eastAsia="Arial Unicode MS"/>
          <w:sz w:val="24"/>
          <w:szCs w:val="24"/>
          <w:lang w:val="es-ES_tradnl" w:eastAsia="es-ES"/>
        </w:rPr>
        <w:t>porque</w:t>
      </w:r>
      <w:r w:rsidR="006C525D">
        <w:rPr>
          <w:rFonts w:eastAsia="Arial Unicode MS"/>
          <w:sz w:val="24"/>
          <w:szCs w:val="24"/>
          <w:lang w:val="es-ES_tradnl" w:eastAsia="es-ES"/>
        </w:rPr>
        <w:t xml:space="preserve"> incurrió en una contradicción entre los fundamentos y la decisión adoptada ya que no tuvo en cuenta que fue absuelto por </w:t>
      </w:r>
      <w:r w:rsidR="00C3363D">
        <w:rPr>
          <w:rFonts w:eastAsia="Arial Unicode MS"/>
          <w:sz w:val="24"/>
          <w:szCs w:val="24"/>
          <w:lang w:val="es-ES_tradnl" w:eastAsia="es-ES"/>
        </w:rPr>
        <w:t>dos delitos que le fueron imputados y</w:t>
      </w:r>
      <w:r w:rsidR="00F24F95" w:rsidRPr="00FD7974">
        <w:rPr>
          <w:rFonts w:eastAsia="Arial Unicode MS"/>
          <w:sz w:val="24"/>
          <w:szCs w:val="24"/>
          <w:lang w:val="es-ES_tradnl" w:eastAsia="es-ES"/>
        </w:rPr>
        <w:t>,</w:t>
      </w:r>
      <w:r w:rsidR="00C3363D" w:rsidRPr="00FD7974">
        <w:rPr>
          <w:rFonts w:eastAsia="Arial Unicode MS"/>
          <w:sz w:val="24"/>
          <w:szCs w:val="24"/>
          <w:lang w:val="es-ES_tradnl" w:eastAsia="es-ES"/>
        </w:rPr>
        <w:t xml:space="preserve"> </w:t>
      </w:r>
      <w:r w:rsidR="006C525D" w:rsidRPr="00FD7974">
        <w:rPr>
          <w:rFonts w:eastAsia="Arial Unicode MS"/>
          <w:sz w:val="24"/>
          <w:szCs w:val="24"/>
          <w:lang w:val="es-ES_tradnl" w:eastAsia="es-ES"/>
        </w:rPr>
        <w:t>en ese orden</w:t>
      </w:r>
      <w:r w:rsidR="00F24F95">
        <w:rPr>
          <w:rFonts w:eastAsia="Arial Unicode MS"/>
          <w:sz w:val="24"/>
          <w:szCs w:val="24"/>
          <w:lang w:val="es-ES_tradnl" w:eastAsia="es-ES"/>
        </w:rPr>
        <w:t>,</w:t>
      </w:r>
      <w:r w:rsidR="006C525D">
        <w:rPr>
          <w:rFonts w:eastAsia="Arial Unicode MS"/>
          <w:sz w:val="24"/>
          <w:szCs w:val="24"/>
          <w:lang w:val="es-ES_tradnl" w:eastAsia="es-ES"/>
        </w:rPr>
        <w:t xml:space="preserve"> no tenía </w:t>
      </w:r>
      <w:r w:rsidR="00C3363D">
        <w:rPr>
          <w:rFonts w:eastAsia="Arial Unicode MS"/>
          <w:sz w:val="24"/>
          <w:szCs w:val="24"/>
          <w:lang w:val="es-ES_tradnl" w:eastAsia="es-ES"/>
        </w:rPr>
        <w:t>el deber de</w:t>
      </w:r>
      <w:r w:rsidR="006C525D">
        <w:rPr>
          <w:rFonts w:eastAsia="Arial Unicode MS"/>
          <w:sz w:val="24"/>
          <w:szCs w:val="24"/>
          <w:lang w:val="es-ES_tradnl" w:eastAsia="es-ES"/>
        </w:rPr>
        <w:t xml:space="preserve"> soportar la carga de la privación de la libertad respecto de estos</w:t>
      </w:r>
      <w:r w:rsidR="00C3363D">
        <w:rPr>
          <w:rFonts w:eastAsia="Arial Unicode MS"/>
          <w:sz w:val="24"/>
          <w:szCs w:val="24"/>
          <w:lang w:val="es-ES_tradnl" w:eastAsia="es-ES"/>
        </w:rPr>
        <w:t xml:space="preserve">, </w:t>
      </w:r>
      <w:r w:rsidR="00B70D66">
        <w:rPr>
          <w:rFonts w:eastAsia="Arial Unicode MS"/>
          <w:sz w:val="24"/>
          <w:szCs w:val="24"/>
          <w:lang w:val="es-ES_tradnl" w:eastAsia="es-ES"/>
        </w:rPr>
        <w:t xml:space="preserve">dado que </w:t>
      </w:r>
      <w:r w:rsidR="006C525D">
        <w:rPr>
          <w:rFonts w:eastAsia="Arial Unicode MS"/>
          <w:sz w:val="24"/>
          <w:szCs w:val="24"/>
          <w:lang w:val="es-ES_tradnl" w:eastAsia="es-ES"/>
        </w:rPr>
        <w:t xml:space="preserve">no fue desvirtuada </w:t>
      </w:r>
      <w:r w:rsidR="00AE5FFC">
        <w:rPr>
          <w:rFonts w:eastAsia="Arial Unicode MS"/>
          <w:sz w:val="24"/>
          <w:szCs w:val="24"/>
          <w:lang w:val="es-ES_tradnl" w:eastAsia="es-ES"/>
        </w:rPr>
        <w:t>la</w:t>
      </w:r>
      <w:r w:rsidR="006C525D">
        <w:rPr>
          <w:rFonts w:eastAsia="Arial Unicode MS"/>
          <w:sz w:val="24"/>
          <w:szCs w:val="24"/>
          <w:lang w:val="es-ES_tradnl" w:eastAsia="es-ES"/>
        </w:rPr>
        <w:t xml:space="preserve"> presunción de inocencia; iii) </w:t>
      </w:r>
      <w:r w:rsidR="006C525D" w:rsidRPr="006C525D">
        <w:rPr>
          <w:rFonts w:eastAsia="Arial Unicode MS"/>
          <w:b/>
          <w:bCs/>
          <w:sz w:val="24"/>
          <w:szCs w:val="24"/>
          <w:lang w:val="es-ES_tradnl" w:eastAsia="es-ES"/>
        </w:rPr>
        <w:t>de</w:t>
      </w:r>
      <w:r w:rsidR="006C525D">
        <w:rPr>
          <w:rFonts w:eastAsia="Arial Unicode MS"/>
          <w:b/>
          <w:bCs/>
          <w:sz w:val="24"/>
          <w:szCs w:val="24"/>
          <w:lang w:val="es-ES_tradnl" w:eastAsia="es-ES"/>
        </w:rPr>
        <w:t xml:space="preserve">sconocimiento del precedente </w:t>
      </w:r>
      <w:r w:rsidR="00A27781" w:rsidRPr="00FD7974">
        <w:rPr>
          <w:rFonts w:eastAsia="Arial Unicode MS"/>
          <w:sz w:val="24"/>
          <w:szCs w:val="24"/>
          <w:lang w:val="es-ES_tradnl" w:eastAsia="es-ES"/>
        </w:rPr>
        <w:t xml:space="preserve">porque </w:t>
      </w:r>
      <w:r w:rsidR="006C525D" w:rsidRPr="00FD7974">
        <w:rPr>
          <w:rFonts w:eastAsia="Arial Unicode MS"/>
          <w:sz w:val="24"/>
          <w:szCs w:val="24"/>
          <w:lang w:val="es-ES_tradnl" w:eastAsia="es-ES"/>
        </w:rPr>
        <w:t>c</w:t>
      </w:r>
      <w:r w:rsidR="006C525D">
        <w:rPr>
          <w:rFonts w:eastAsia="Arial Unicode MS"/>
          <w:sz w:val="24"/>
          <w:szCs w:val="24"/>
          <w:lang w:val="es-ES_tradnl" w:eastAsia="es-ES"/>
        </w:rPr>
        <w:t>onforme a la jurisprudencia del Consejo de Estado</w:t>
      </w:r>
      <w:r w:rsidR="00FD7974">
        <w:rPr>
          <w:rFonts w:eastAsia="Arial Unicode MS"/>
          <w:sz w:val="24"/>
          <w:szCs w:val="24"/>
          <w:lang w:val="es-ES_tradnl" w:eastAsia="es-ES"/>
        </w:rPr>
        <w:t xml:space="preserve"> </w:t>
      </w:r>
      <w:r w:rsidR="006C525D">
        <w:rPr>
          <w:rFonts w:eastAsia="Arial Unicode MS"/>
          <w:sz w:val="24"/>
          <w:szCs w:val="24"/>
          <w:lang w:val="es-ES_tradnl" w:eastAsia="es-ES"/>
        </w:rPr>
        <w:t>el título de imputación de responsabilidad del Estado por privación injusta de la libertad</w:t>
      </w:r>
      <w:r w:rsidR="00A27781">
        <w:rPr>
          <w:rFonts w:eastAsia="Arial Unicode MS"/>
          <w:sz w:val="24"/>
          <w:szCs w:val="24"/>
          <w:lang w:val="es-ES_tradnl" w:eastAsia="es-ES"/>
        </w:rPr>
        <w:t xml:space="preserve"> es objetivo y </w:t>
      </w:r>
      <w:r w:rsidR="006C525D">
        <w:rPr>
          <w:rFonts w:eastAsia="Arial Unicode MS"/>
          <w:sz w:val="24"/>
          <w:szCs w:val="24"/>
          <w:lang w:val="es-ES_tradnl" w:eastAsia="es-ES"/>
        </w:rPr>
        <w:t>fue sustentad</w:t>
      </w:r>
      <w:r w:rsidR="00A27781">
        <w:rPr>
          <w:rFonts w:eastAsia="Arial Unicode MS"/>
          <w:sz w:val="24"/>
          <w:szCs w:val="24"/>
          <w:lang w:val="es-ES_tradnl" w:eastAsia="es-ES"/>
        </w:rPr>
        <w:t>o</w:t>
      </w:r>
      <w:r w:rsidR="006C525D">
        <w:rPr>
          <w:rFonts w:eastAsia="Arial Unicode MS"/>
          <w:sz w:val="24"/>
          <w:szCs w:val="24"/>
          <w:lang w:val="es-ES_tradnl" w:eastAsia="es-ES"/>
        </w:rPr>
        <w:t xml:space="preserve"> en el concepto de daño antijurídico previsto en el artículo 90 de la Constitución Política de tal forma que</w:t>
      </w:r>
      <w:r w:rsidR="00FD7974">
        <w:rPr>
          <w:rFonts w:eastAsia="Arial Unicode MS"/>
          <w:sz w:val="24"/>
          <w:szCs w:val="24"/>
          <w:lang w:val="es-ES_tradnl" w:eastAsia="es-ES"/>
        </w:rPr>
        <w:t>,</w:t>
      </w:r>
      <w:r w:rsidR="006C525D">
        <w:rPr>
          <w:rFonts w:eastAsia="Arial Unicode MS"/>
          <w:sz w:val="24"/>
          <w:szCs w:val="24"/>
          <w:lang w:val="es-ES_tradnl" w:eastAsia="es-ES"/>
        </w:rPr>
        <w:t xml:space="preserve"> la existencia de una sentencia judicial que </w:t>
      </w:r>
      <w:r w:rsidR="00A27781">
        <w:rPr>
          <w:rFonts w:eastAsia="Arial Unicode MS"/>
          <w:sz w:val="24"/>
          <w:szCs w:val="24"/>
          <w:lang w:val="es-ES_tradnl" w:eastAsia="es-ES"/>
        </w:rPr>
        <w:t>absuelva de responsabilidad a la víctima directa de la privación</w:t>
      </w:r>
      <w:r w:rsidR="006C525D">
        <w:rPr>
          <w:rFonts w:eastAsia="Arial Unicode MS"/>
          <w:sz w:val="24"/>
          <w:szCs w:val="24"/>
          <w:lang w:val="es-ES_tradnl" w:eastAsia="es-ES"/>
        </w:rPr>
        <w:t xml:space="preserve"> es suficiente para que sean reconocidos los perjuicios ocasionados por un daño que no debía soportar</w:t>
      </w:r>
      <w:r w:rsidR="00A27781">
        <w:rPr>
          <w:rFonts w:eastAsia="Arial Unicode MS"/>
          <w:sz w:val="24"/>
          <w:szCs w:val="24"/>
          <w:lang w:val="es-ES_tradnl" w:eastAsia="es-ES"/>
        </w:rPr>
        <w:t xml:space="preserve">; y iv) </w:t>
      </w:r>
      <w:r w:rsidR="00A27781" w:rsidRPr="00A27781">
        <w:rPr>
          <w:rFonts w:eastAsia="Arial Unicode MS"/>
          <w:b/>
          <w:bCs/>
          <w:sz w:val="24"/>
          <w:szCs w:val="24"/>
          <w:lang w:val="es-ES_tradnl" w:eastAsia="es-ES"/>
        </w:rPr>
        <w:t>v</w:t>
      </w:r>
      <w:r w:rsidR="006C525D" w:rsidRPr="00A27781">
        <w:rPr>
          <w:rFonts w:eastAsia="Arial Unicode MS"/>
          <w:b/>
          <w:bCs/>
          <w:sz w:val="24"/>
          <w:szCs w:val="24"/>
          <w:lang w:val="es-ES_tradnl" w:eastAsia="es-ES"/>
        </w:rPr>
        <w:t>io</w:t>
      </w:r>
      <w:r w:rsidR="006C525D">
        <w:rPr>
          <w:rFonts w:eastAsia="Arial Unicode MS"/>
          <w:b/>
          <w:bCs/>
          <w:sz w:val="24"/>
          <w:szCs w:val="24"/>
          <w:lang w:val="es-ES_tradnl" w:eastAsia="es-ES"/>
        </w:rPr>
        <w:t>lación directa de la Constitución</w:t>
      </w:r>
      <w:r w:rsidR="006C525D">
        <w:rPr>
          <w:rFonts w:eastAsia="Arial Unicode MS"/>
          <w:sz w:val="24"/>
          <w:szCs w:val="24"/>
          <w:lang w:val="es-ES_tradnl" w:eastAsia="es-ES"/>
        </w:rPr>
        <w:t xml:space="preserve"> </w:t>
      </w:r>
      <w:r w:rsidR="006C525D" w:rsidRPr="00FD7974">
        <w:rPr>
          <w:rFonts w:eastAsia="Arial Unicode MS"/>
          <w:sz w:val="24"/>
          <w:szCs w:val="24"/>
          <w:lang w:val="es-ES_tradnl" w:eastAsia="es-ES"/>
        </w:rPr>
        <w:t>porque</w:t>
      </w:r>
      <w:r w:rsidR="006C525D">
        <w:rPr>
          <w:rFonts w:eastAsia="Arial Unicode MS"/>
          <w:sz w:val="24"/>
          <w:szCs w:val="24"/>
          <w:lang w:val="es-ES_tradnl" w:eastAsia="es-ES"/>
        </w:rPr>
        <w:t xml:space="preserve"> con la decisión proferida </w:t>
      </w:r>
      <w:r w:rsidR="00C3363D">
        <w:rPr>
          <w:rFonts w:eastAsia="Arial Unicode MS"/>
          <w:sz w:val="24"/>
          <w:szCs w:val="24"/>
          <w:lang w:val="es-ES_tradnl" w:eastAsia="es-ES"/>
        </w:rPr>
        <w:t>fueron vulnerados sus</w:t>
      </w:r>
      <w:r w:rsidR="006C525D">
        <w:rPr>
          <w:rFonts w:eastAsia="Arial Unicode MS"/>
          <w:sz w:val="24"/>
          <w:szCs w:val="24"/>
          <w:lang w:val="es-ES_tradnl" w:eastAsia="es-ES"/>
        </w:rPr>
        <w:t xml:space="preserve"> derechos fundamentales </w:t>
      </w:r>
      <w:r w:rsidR="00FD7974">
        <w:rPr>
          <w:rFonts w:eastAsia="Arial Unicode MS"/>
          <w:sz w:val="24"/>
          <w:szCs w:val="24"/>
          <w:lang w:val="es-ES_tradnl" w:eastAsia="es-ES"/>
        </w:rPr>
        <w:t>a la</w:t>
      </w:r>
      <w:r w:rsidR="006C525D">
        <w:rPr>
          <w:rFonts w:eastAsia="Arial Unicode MS"/>
          <w:sz w:val="24"/>
          <w:szCs w:val="24"/>
          <w:lang w:val="es-ES_tradnl" w:eastAsia="es-ES"/>
        </w:rPr>
        <w:t xml:space="preserve"> dignidad humana, </w:t>
      </w:r>
      <w:r w:rsidR="00FD7974">
        <w:rPr>
          <w:rFonts w:eastAsia="Arial Unicode MS"/>
          <w:sz w:val="24"/>
          <w:szCs w:val="24"/>
          <w:lang w:val="es-ES_tradnl" w:eastAsia="es-ES"/>
        </w:rPr>
        <w:t xml:space="preserve">la </w:t>
      </w:r>
      <w:r w:rsidR="006C525D">
        <w:rPr>
          <w:rFonts w:eastAsia="Arial Unicode MS"/>
          <w:sz w:val="24"/>
          <w:szCs w:val="24"/>
          <w:lang w:val="es-ES_tradnl" w:eastAsia="es-ES"/>
        </w:rPr>
        <w:t xml:space="preserve">libertad personal, </w:t>
      </w:r>
      <w:r w:rsidR="00FD7974">
        <w:rPr>
          <w:rFonts w:eastAsia="Arial Unicode MS"/>
          <w:sz w:val="24"/>
          <w:szCs w:val="24"/>
          <w:lang w:val="es-ES_tradnl" w:eastAsia="es-ES"/>
        </w:rPr>
        <w:t xml:space="preserve">el </w:t>
      </w:r>
      <w:r w:rsidR="006C525D">
        <w:rPr>
          <w:rFonts w:eastAsia="Arial Unicode MS"/>
          <w:sz w:val="24"/>
          <w:szCs w:val="24"/>
          <w:lang w:val="es-ES_tradnl" w:eastAsia="es-ES"/>
        </w:rPr>
        <w:t xml:space="preserve">debido proceso, </w:t>
      </w:r>
      <w:r w:rsidR="00FD7974">
        <w:rPr>
          <w:rFonts w:eastAsia="Arial Unicode MS"/>
          <w:sz w:val="24"/>
          <w:szCs w:val="24"/>
          <w:lang w:val="es-ES_tradnl" w:eastAsia="es-ES"/>
        </w:rPr>
        <w:t xml:space="preserve">la </w:t>
      </w:r>
      <w:r w:rsidR="006C525D">
        <w:rPr>
          <w:rFonts w:eastAsia="Arial Unicode MS"/>
          <w:sz w:val="24"/>
          <w:szCs w:val="24"/>
          <w:lang w:val="es-ES_tradnl" w:eastAsia="es-ES"/>
        </w:rPr>
        <w:t xml:space="preserve">presunción de inocencia, </w:t>
      </w:r>
      <w:r w:rsidR="00FD7974">
        <w:rPr>
          <w:rFonts w:eastAsia="Arial Unicode MS"/>
          <w:sz w:val="24"/>
          <w:szCs w:val="24"/>
          <w:lang w:val="es-ES_tradnl" w:eastAsia="es-ES"/>
        </w:rPr>
        <w:t xml:space="preserve">de </w:t>
      </w:r>
      <w:r w:rsidR="006C525D">
        <w:rPr>
          <w:rFonts w:eastAsia="Arial Unicode MS"/>
          <w:sz w:val="24"/>
          <w:szCs w:val="24"/>
          <w:lang w:val="es-ES_tradnl" w:eastAsia="es-ES"/>
        </w:rPr>
        <w:t xml:space="preserve">buena fe y </w:t>
      </w:r>
      <w:r w:rsidR="00FD7974">
        <w:rPr>
          <w:rFonts w:eastAsia="Arial Unicode MS"/>
          <w:sz w:val="24"/>
          <w:szCs w:val="24"/>
          <w:lang w:val="es-ES_tradnl" w:eastAsia="es-ES"/>
        </w:rPr>
        <w:t xml:space="preserve">la </w:t>
      </w:r>
      <w:r w:rsidR="006C525D">
        <w:rPr>
          <w:rFonts w:eastAsia="Arial Unicode MS"/>
          <w:sz w:val="24"/>
          <w:szCs w:val="24"/>
          <w:lang w:val="es-ES_tradnl" w:eastAsia="es-ES"/>
        </w:rPr>
        <w:t>administración de justicia</w:t>
      </w:r>
      <w:r w:rsidR="00A27781">
        <w:rPr>
          <w:rFonts w:eastAsia="Arial Unicode MS"/>
          <w:sz w:val="24"/>
          <w:szCs w:val="24"/>
          <w:lang w:val="es-ES_tradnl" w:eastAsia="es-ES"/>
        </w:rPr>
        <w:t xml:space="preserve">, </w:t>
      </w:r>
      <w:r w:rsidR="006C525D">
        <w:rPr>
          <w:rFonts w:eastAsia="Arial Unicode MS"/>
          <w:sz w:val="24"/>
          <w:szCs w:val="24"/>
          <w:lang w:val="es-ES_tradnl" w:eastAsia="es-ES"/>
        </w:rPr>
        <w:t xml:space="preserve">sin tener en cuenta que </w:t>
      </w:r>
      <w:r w:rsidR="00A27781">
        <w:rPr>
          <w:rFonts w:eastAsia="Arial Unicode MS"/>
          <w:sz w:val="24"/>
          <w:szCs w:val="24"/>
          <w:lang w:val="es-ES_tradnl" w:eastAsia="es-ES"/>
        </w:rPr>
        <w:t>fue</w:t>
      </w:r>
      <w:r w:rsidR="006C525D">
        <w:rPr>
          <w:rFonts w:eastAsia="Arial Unicode MS"/>
          <w:sz w:val="24"/>
          <w:szCs w:val="24"/>
          <w:lang w:val="es-ES_tradnl" w:eastAsia="es-ES"/>
        </w:rPr>
        <w:t xml:space="preserve"> absuelto respecto de dos delitos que le fueron endilgados en el proceso penal promovido en su contra por no contar con un análisis probatorio suficiente y por una deficiente investigación. </w:t>
      </w:r>
    </w:p>
    <w:p w:rsidR="006F4457" w:rsidRDefault="006F4457" w:rsidP="00A27781">
      <w:pPr>
        <w:overflowPunct w:val="0"/>
        <w:autoSpaceDE w:val="0"/>
        <w:autoSpaceDN w:val="0"/>
        <w:adjustRightInd w:val="0"/>
        <w:rPr>
          <w:sz w:val="24"/>
          <w:szCs w:val="24"/>
          <w:lang w:val="es-MX"/>
        </w:rPr>
      </w:pPr>
    </w:p>
    <w:p w:rsidR="00390B76" w:rsidRDefault="00A27781" w:rsidP="00A27781">
      <w:pPr>
        <w:overflowPunct w:val="0"/>
        <w:autoSpaceDE w:val="0"/>
        <w:autoSpaceDN w:val="0"/>
        <w:adjustRightInd w:val="0"/>
        <w:rPr>
          <w:color w:val="000000"/>
          <w:sz w:val="24"/>
          <w:szCs w:val="24"/>
        </w:rPr>
      </w:pPr>
      <w:r w:rsidRPr="00390B76">
        <w:rPr>
          <w:sz w:val="24"/>
          <w:szCs w:val="24"/>
          <w:lang w:val="es-MX"/>
        </w:rPr>
        <w:t>Ahora bien,</w:t>
      </w:r>
      <w:r>
        <w:rPr>
          <w:sz w:val="24"/>
          <w:szCs w:val="24"/>
          <w:lang w:val="es-MX"/>
        </w:rPr>
        <w:t xml:space="preserve"> conforme a lo anteriormente expuesto, la Sala </w:t>
      </w:r>
      <w:r w:rsidR="00AE5FFC">
        <w:rPr>
          <w:sz w:val="24"/>
          <w:szCs w:val="24"/>
          <w:lang w:val="es-MX"/>
        </w:rPr>
        <w:t xml:space="preserve">precisa que los cuestionamientos planteados </w:t>
      </w:r>
      <w:r>
        <w:rPr>
          <w:sz w:val="24"/>
          <w:szCs w:val="24"/>
          <w:lang w:val="es-ES_tradnl"/>
        </w:rPr>
        <w:t>se subsumen en la posible configuración de un defecto fáctico porque</w:t>
      </w:r>
      <w:r w:rsidR="0057424D">
        <w:rPr>
          <w:sz w:val="24"/>
          <w:szCs w:val="24"/>
          <w:lang w:val="es-ES_tradnl"/>
        </w:rPr>
        <w:t xml:space="preserve">, </w:t>
      </w:r>
      <w:r w:rsidR="003E4614">
        <w:rPr>
          <w:sz w:val="24"/>
          <w:szCs w:val="24"/>
          <w:lang w:val="es-ES_tradnl"/>
        </w:rPr>
        <w:t xml:space="preserve">el argumento central lo constituyó la indebida valoración </w:t>
      </w:r>
      <w:r w:rsidR="00156434">
        <w:rPr>
          <w:sz w:val="24"/>
          <w:szCs w:val="24"/>
          <w:lang w:val="es-ES_tradnl"/>
        </w:rPr>
        <w:t xml:space="preserve">de </w:t>
      </w:r>
      <w:r w:rsidR="00C3363D">
        <w:rPr>
          <w:sz w:val="24"/>
          <w:szCs w:val="24"/>
          <w:lang w:val="es-ES_tradnl"/>
        </w:rPr>
        <w:t xml:space="preserve">las pruebas </w:t>
      </w:r>
      <w:r w:rsidR="00EE4BC4">
        <w:rPr>
          <w:sz w:val="24"/>
          <w:szCs w:val="24"/>
          <w:lang w:val="es-ES_tradnl"/>
        </w:rPr>
        <w:t>de</w:t>
      </w:r>
      <w:r w:rsidR="00C3363D">
        <w:rPr>
          <w:sz w:val="24"/>
          <w:szCs w:val="24"/>
          <w:lang w:val="es-ES_tradnl"/>
        </w:rPr>
        <w:t xml:space="preserve">l expediente penal y </w:t>
      </w:r>
      <w:r w:rsidR="00EE4BC4">
        <w:rPr>
          <w:sz w:val="24"/>
          <w:szCs w:val="24"/>
          <w:lang w:val="es-ES_tradnl"/>
        </w:rPr>
        <w:t xml:space="preserve">especialmente, la </w:t>
      </w:r>
      <w:r w:rsidR="009C73F8">
        <w:rPr>
          <w:sz w:val="24"/>
          <w:szCs w:val="24"/>
          <w:lang w:val="es-ES_tradnl"/>
        </w:rPr>
        <w:t xml:space="preserve">sentencia del 21 de abril de </w:t>
      </w:r>
      <w:r w:rsidR="009C73F8">
        <w:rPr>
          <w:sz w:val="24"/>
          <w:szCs w:val="24"/>
          <w:lang w:val="es-ES_tradnl"/>
        </w:rPr>
        <w:lastRenderedPageBreak/>
        <w:t>2008 dictada por la Sala Penal del Tribunal Superior del Distrito Judicial de Cundinamarca</w:t>
      </w:r>
      <w:r>
        <w:rPr>
          <w:color w:val="000000"/>
          <w:sz w:val="24"/>
          <w:szCs w:val="24"/>
        </w:rPr>
        <w:t xml:space="preserve"> </w:t>
      </w:r>
      <w:r w:rsidR="003E4614">
        <w:rPr>
          <w:color w:val="000000"/>
          <w:sz w:val="24"/>
          <w:szCs w:val="24"/>
        </w:rPr>
        <w:t xml:space="preserve">que </w:t>
      </w:r>
      <w:r w:rsidR="00AE5FFC">
        <w:rPr>
          <w:color w:val="000000"/>
          <w:sz w:val="24"/>
          <w:szCs w:val="24"/>
        </w:rPr>
        <w:t xml:space="preserve">absolvió a Luis </w:t>
      </w:r>
      <w:proofErr w:type="spellStart"/>
      <w:r w:rsidR="00AE5FFC">
        <w:rPr>
          <w:color w:val="000000"/>
          <w:sz w:val="24"/>
          <w:szCs w:val="24"/>
        </w:rPr>
        <w:t>Adaime</w:t>
      </w:r>
      <w:proofErr w:type="spellEnd"/>
      <w:r w:rsidR="00AE5FFC">
        <w:rPr>
          <w:color w:val="000000"/>
          <w:sz w:val="24"/>
          <w:szCs w:val="24"/>
        </w:rPr>
        <w:t xml:space="preserve"> Francisconi Vargas</w:t>
      </w:r>
      <w:r w:rsidR="003E4614">
        <w:rPr>
          <w:color w:val="000000"/>
          <w:sz w:val="24"/>
          <w:szCs w:val="24"/>
        </w:rPr>
        <w:t xml:space="preserve">. </w:t>
      </w:r>
    </w:p>
    <w:p w:rsidR="003E4614" w:rsidRDefault="003E4614" w:rsidP="00A27781">
      <w:pPr>
        <w:overflowPunct w:val="0"/>
        <w:autoSpaceDE w:val="0"/>
        <w:autoSpaceDN w:val="0"/>
        <w:adjustRightInd w:val="0"/>
        <w:rPr>
          <w:rFonts w:eastAsia="Arial Unicode MS"/>
          <w:sz w:val="24"/>
          <w:szCs w:val="24"/>
          <w:lang w:val="es-ES_tradnl" w:eastAsia="es-ES"/>
        </w:rPr>
      </w:pPr>
    </w:p>
    <w:p w:rsidR="00A27781" w:rsidRPr="0057424D" w:rsidRDefault="00390B76" w:rsidP="00A27781">
      <w:pPr>
        <w:overflowPunct w:val="0"/>
        <w:autoSpaceDE w:val="0"/>
        <w:autoSpaceDN w:val="0"/>
        <w:adjustRightInd w:val="0"/>
        <w:rPr>
          <w:sz w:val="24"/>
          <w:szCs w:val="24"/>
          <w:lang w:val="es-ES_tradnl"/>
        </w:rPr>
      </w:pPr>
      <w:r>
        <w:rPr>
          <w:rFonts w:eastAsia="Arial Unicode MS"/>
          <w:sz w:val="24"/>
          <w:szCs w:val="24"/>
          <w:lang w:val="es-ES_tradnl" w:eastAsia="es-ES"/>
        </w:rPr>
        <w:t>Lo anterior</w:t>
      </w:r>
      <w:r w:rsidR="0073571E">
        <w:rPr>
          <w:rFonts w:eastAsia="Arial Unicode MS"/>
          <w:sz w:val="24"/>
          <w:szCs w:val="24"/>
          <w:lang w:val="es-ES_tradnl" w:eastAsia="es-ES"/>
        </w:rPr>
        <w:t xml:space="preserve">, </w:t>
      </w:r>
      <w:r w:rsidR="00C3363D">
        <w:rPr>
          <w:rFonts w:eastAsia="Arial Unicode MS"/>
          <w:sz w:val="24"/>
          <w:szCs w:val="24"/>
          <w:lang w:val="es-ES_tradnl" w:eastAsia="es-ES"/>
        </w:rPr>
        <w:t>porque</w:t>
      </w:r>
      <w:r w:rsidR="00806414">
        <w:rPr>
          <w:rFonts w:eastAsia="Arial Unicode MS"/>
          <w:sz w:val="24"/>
          <w:szCs w:val="24"/>
          <w:lang w:val="es-ES_tradnl" w:eastAsia="es-ES"/>
        </w:rPr>
        <w:t>, según su criterio,</w:t>
      </w:r>
      <w:r>
        <w:rPr>
          <w:rFonts w:eastAsia="Arial Unicode MS"/>
          <w:sz w:val="24"/>
          <w:szCs w:val="24"/>
          <w:lang w:val="es-ES_tradnl" w:eastAsia="es-ES"/>
        </w:rPr>
        <w:t xml:space="preserve"> </w:t>
      </w:r>
      <w:r w:rsidR="0057424D">
        <w:rPr>
          <w:rFonts w:eastAsia="Arial Unicode MS"/>
          <w:sz w:val="24"/>
          <w:szCs w:val="24"/>
          <w:lang w:val="es-ES_tradnl" w:eastAsia="es-ES"/>
        </w:rPr>
        <w:t>de haber sido valorad</w:t>
      </w:r>
      <w:r w:rsidR="0059147E">
        <w:rPr>
          <w:rFonts w:eastAsia="Arial Unicode MS"/>
          <w:sz w:val="24"/>
          <w:szCs w:val="24"/>
          <w:lang w:val="es-ES_tradnl" w:eastAsia="es-ES"/>
        </w:rPr>
        <w:t>o</w:t>
      </w:r>
      <w:r w:rsidR="00EE4BC4">
        <w:rPr>
          <w:rFonts w:eastAsia="Arial Unicode MS"/>
          <w:sz w:val="24"/>
          <w:szCs w:val="24"/>
          <w:lang w:val="es-ES_tradnl" w:eastAsia="es-ES"/>
        </w:rPr>
        <w:t xml:space="preserve"> </w:t>
      </w:r>
      <w:r w:rsidR="00AA6AE1">
        <w:rPr>
          <w:rFonts w:eastAsia="Arial Unicode MS"/>
          <w:sz w:val="24"/>
          <w:szCs w:val="24"/>
          <w:lang w:val="es-ES_tradnl" w:eastAsia="es-ES"/>
        </w:rPr>
        <w:t xml:space="preserve">el acervo probatorio </w:t>
      </w:r>
      <w:r w:rsidR="003E4614">
        <w:rPr>
          <w:rFonts w:eastAsia="Arial Unicode MS"/>
          <w:sz w:val="24"/>
          <w:szCs w:val="24"/>
          <w:lang w:val="es-ES_tradnl" w:eastAsia="es-ES"/>
        </w:rPr>
        <w:t>que hace parte del expediente penal</w:t>
      </w:r>
      <w:r w:rsidR="00AA6AE1">
        <w:rPr>
          <w:rFonts w:eastAsia="Arial Unicode MS"/>
          <w:sz w:val="24"/>
          <w:szCs w:val="24"/>
          <w:lang w:val="es-ES_tradnl" w:eastAsia="es-ES"/>
        </w:rPr>
        <w:t xml:space="preserve"> y especialmente</w:t>
      </w:r>
      <w:r w:rsidR="0057424D">
        <w:rPr>
          <w:rFonts w:eastAsia="Arial Unicode MS"/>
          <w:sz w:val="24"/>
          <w:szCs w:val="24"/>
          <w:lang w:val="es-ES_tradnl" w:eastAsia="es-ES"/>
        </w:rPr>
        <w:t xml:space="preserve"> </w:t>
      </w:r>
      <w:r w:rsidR="00BB606D">
        <w:rPr>
          <w:rFonts w:eastAsia="Arial Unicode MS"/>
          <w:sz w:val="24"/>
          <w:szCs w:val="24"/>
          <w:lang w:val="es-ES_tradnl" w:eastAsia="es-ES"/>
        </w:rPr>
        <w:t xml:space="preserve">la </w:t>
      </w:r>
      <w:r w:rsidR="003E4614">
        <w:rPr>
          <w:rFonts w:eastAsia="Arial Unicode MS"/>
          <w:sz w:val="24"/>
          <w:szCs w:val="24"/>
          <w:lang w:val="es-ES_tradnl" w:eastAsia="es-ES"/>
        </w:rPr>
        <w:t>providencia absolutoria, era</w:t>
      </w:r>
      <w:r w:rsidR="0057424D">
        <w:rPr>
          <w:rFonts w:eastAsia="Arial Unicode MS"/>
          <w:sz w:val="24"/>
          <w:szCs w:val="24"/>
          <w:lang w:val="es-ES_tradnl" w:eastAsia="es-ES"/>
        </w:rPr>
        <w:t xml:space="preserve"> viable concluir </w:t>
      </w:r>
      <w:r w:rsidR="003E4614">
        <w:rPr>
          <w:rFonts w:eastAsia="Arial Unicode MS"/>
          <w:sz w:val="24"/>
          <w:szCs w:val="24"/>
          <w:lang w:val="es-ES_tradnl" w:eastAsia="es-ES"/>
        </w:rPr>
        <w:t xml:space="preserve">la injusticia de la privación </w:t>
      </w:r>
      <w:r w:rsidR="00BB606D">
        <w:rPr>
          <w:rFonts w:eastAsia="Arial Unicode MS"/>
          <w:sz w:val="24"/>
          <w:szCs w:val="24"/>
          <w:lang w:val="es-ES_tradnl" w:eastAsia="es-ES"/>
        </w:rPr>
        <w:t xml:space="preserve">y </w:t>
      </w:r>
      <w:r w:rsidR="003E4614">
        <w:rPr>
          <w:rFonts w:eastAsia="Arial Unicode MS"/>
          <w:sz w:val="24"/>
          <w:szCs w:val="24"/>
          <w:lang w:val="es-ES_tradnl" w:eastAsia="es-ES"/>
        </w:rPr>
        <w:t>de contera la antijuridicidad del daño cuya reparación solicitó. Además, porqu</w:t>
      </w:r>
      <w:r w:rsidR="00AE5FFC">
        <w:rPr>
          <w:rFonts w:eastAsia="Arial Unicode MS"/>
          <w:sz w:val="24"/>
          <w:szCs w:val="24"/>
          <w:lang w:val="es-ES_tradnl" w:eastAsia="es-ES"/>
        </w:rPr>
        <w:t>e</w:t>
      </w:r>
      <w:r w:rsidR="003E4614">
        <w:rPr>
          <w:rFonts w:eastAsia="Arial Unicode MS"/>
          <w:sz w:val="24"/>
          <w:szCs w:val="24"/>
          <w:lang w:val="es-ES_tradnl" w:eastAsia="es-ES"/>
        </w:rPr>
        <w:t>, el título de imputación aplicable</w:t>
      </w:r>
      <w:r w:rsidR="00AE5FFC">
        <w:rPr>
          <w:rFonts w:eastAsia="Arial Unicode MS"/>
          <w:sz w:val="24"/>
          <w:szCs w:val="24"/>
          <w:lang w:val="es-ES_tradnl" w:eastAsia="es-ES"/>
        </w:rPr>
        <w:t xml:space="preserve"> para resolver la </w:t>
      </w:r>
      <w:r w:rsidR="007B746C">
        <w:rPr>
          <w:rFonts w:eastAsia="Arial Unicode MS"/>
          <w:sz w:val="24"/>
          <w:szCs w:val="24"/>
          <w:lang w:val="es-ES_tradnl" w:eastAsia="es-ES"/>
        </w:rPr>
        <w:t>controversia</w:t>
      </w:r>
      <w:r w:rsidR="00AE5FFC">
        <w:rPr>
          <w:rFonts w:eastAsia="Arial Unicode MS"/>
          <w:sz w:val="24"/>
          <w:szCs w:val="24"/>
          <w:lang w:val="es-ES_tradnl" w:eastAsia="es-ES"/>
        </w:rPr>
        <w:t xml:space="preserve"> </w:t>
      </w:r>
      <w:r w:rsidR="003E4614">
        <w:rPr>
          <w:rFonts w:eastAsia="Arial Unicode MS"/>
          <w:sz w:val="24"/>
          <w:szCs w:val="24"/>
          <w:lang w:val="es-ES_tradnl" w:eastAsia="es-ES"/>
        </w:rPr>
        <w:t xml:space="preserve">era el objetivo. </w:t>
      </w:r>
    </w:p>
    <w:p w:rsidR="00A27781" w:rsidRPr="0019435E" w:rsidRDefault="00A27781" w:rsidP="006C525D">
      <w:pPr>
        <w:overflowPunct w:val="0"/>
        <w:autoSpaceDE w:val="0"/>
        <w:autoSpaceDN w:val="0"/>
        <w:adjustRightInd w:val="0"/>
        <w:contextualSpacing/>
        <w:rPr>
          <w:rFonts w:eastAsia="Arial Unicode MS"/>
          <w:sz w:val="24"/>
          <w:szCs w:val="24"/>
          <w:lang w:val="es-ES_tradnl" w:eastAsia="es-ES"/>
        </w:rPr>
      </w:pPr>
    </w:p>
    <w:p w:rsidR="008561CA" w:rsidRDefault="00B834D3" w:rsidP="00630E63">
      <w:pPr>
        <w:rPr>
          <w:sz w:val="24"/>
          <w:szCs w:val="24"/>
        </w:rPr>
      </w:pPr>
      <w:r>
        <w:rPr>
          <w:rFonts w:eastAsia="Arial Unicode MS"/>
          <w:bCs/>
          <w:sz w:val="24"/>
          <w:szCs w:val="24"/>
          <w:lang w:val="es-ES_tradnl" w:eastAsia="es-ES"/>
        </w:rPr>
        <w:t>En este contexto, es preciso reiterar que un juicio sobre la relevancia constitucional exige que el accionante se refiera a los defectos concretos en que incurrió la sentencia objeto de tutela, y que sustenten una afectación de sus derechos fundamentales</w:t>
      </w:r>
      <w:r w:rsidR="00AE5FFC">
        <w:rPr>
          <w:rFonts w:eastAsia="Arial Unicode MS"/>
          <w:bCs/>
          <w:sz w:val="24"/>
          <w:szCs w:val="24"/>
          <w:lang w:val="es-ES_tradnl" w:eastAsia="es-ES"/>
        </w:rPr>
        <w:t>, pero no puede constituir la exposición del criterio del tutelante con el único fin de lograr la variación del sentido de la decisión cuestionada</w:t>
      </w:r>
      <w:r>
        <w:rPr>
          <w:rFonts w:eastAsia="Arial Unicode MS"/>
          <w:bCs/>
          <w:sz w:val="24"/>
          <w:szCs w:val="24"/>
          <w:lang w:val="es-ES_tradnl" w:eastAsia="es-ES"/>
        </w:rPr>
        <w:t>.</w:t>
      </w:r>
      <w:r w:rsidR="00AE5FFC">
        <w:rPr>
          <w:rFonts w:eastAsia="Arial Unicode MS"/>
          <w:bCs/>
          <w:sz w:val="24"/>
          <w:szCs w:val="24"/>
          <w:lang w:val="es-ES_tradnl" w:eastAsia="es-ES"/>
        </w:rPr>
        <w:t xml:space="preserve"> </w:t>
      </w:r>
      <w:r>
        <w:rPr>
          <w:rFonts w:eastAsia="Arial Unicode MS"/>
          <w:bCs/>
          <w:sz w:val="24"/>
          <w:szCs w:val="24"/>
          <w:lang w:val="es-ES_tradnl" w:eastAsia="es-ES"/>
        </w:rPr>
        <w:t xml:space="preserve"> </w:t>
      </w:r>
    </w:p>
    <w:p w:rsidR="008561CA" w:rsidRDefault="008561CA" w:rsidP="008561CA">
      <w:pPr>
        <w:overflowPunct w:val="0"/>
        <w:autoSpaceDE w:val="0"/>
        <w:autoSpaceDN w:val="0"/>
        <w:adjustRightInd w:val="0"/>
        <w:rPr>
          <w:sz w:val="24"/>
          <w:szCs w:val="24"/>
        </w:rPr>
      </w:pPr>
    </w:p>
    <w:p w:rsidR="008561CA" w:rsidRDefault="004F7E61" w:rsidP="008561CA">
      <w:pPr>
        <w:overflowPunct w:val="0"/>
        <w:autoSpaceDE w:val="0"/>
        <w:autoSpaceDN w:val="0"/>
        <w:adjustRightInd w:val="0"/>
        <w:rPr>
          <w:bCs/>
          <w:sz w:val="24"/>
          <w:szCs w:val="24"/>
        </w:rPr>
      </w:pPr>
      <w:r>
        <w:rPr>
          <w:sz w:val="24"/>
          <w:szCs w:val="24"/>
        </w:rPr>
        <w:t>Visto lo anterior, l</w:t>
      </w:r>
      <w:r w:rsidR="008561CA">
        <w:rPr>
          <w:sz w:val="24"/>
          <w:szCs w:val="24"/>
        </w:rPr>
        <w:t xml:space="preserve">a Sala considera que </w:t>
      </w:r>
      <w:r w:rsidR="003D290A">
        <w:rPr>
          <w:sz w:val="24"/>
          <w:szCs w:val="24"/>
        </w:rPr>
        <w:t xml:space="preserve">la parte accionante </w:t>
      </w:r>
      <w:r w:rsidR="00267B57">
        <w:rPr>
          <w:sz w:val="24"/>
          <w:szCs w:val="24"/>
        </w:rPr>
        <w:t xml:space="preserve">no explicó con claridad y de manera suficiente cómo la autoridad cuestionada realizó una indebida valoración probatoria </w:t>
      </w:r>
      <w:r w:rsidR="00EE4BC4">
        <w:rPr>
          <w:sz w:val="24"/>
          <w:szCs w:val="24"/>
        </w:rPr>
        <w:t xml:space="preserve">y qué pruebas no tuvo en cuenta para el estudio del caso concreto, </w:t>
      </w:r>
      <w:r w:rsidR="00267B57">
        <w:rPr>
          <w:sz w:val="24"/>
          <w:szCs w:val="24"/>
        </w:rPr>
        <w:t xml:space="preserve">de tal forma que la decisión proferida desconociera sus garantías constitucionales, por el contrario, </w:t>
      </w:r>
      <w:r w:rsidR="008561CA">
        <w:rPr>
          <w:sz w:val="24"/>
          <w:szCs w:val="24"/>
        </w:rPr>
        <w:t xml:space="preserve">trajo a este trámite constitucional cuestionamientos que, lejos de indicar los yerros presentes </w:t>
      </w:r>
      <w:r w:rsidR="001F0344">
        <w:rPr>
          <w:sz w:val="24"/>
          <w:szCs w:val="24"/>
        </w:rPr>
        <w:t>relacionados con el</w:t>
      </w:r>
      <w:r w:rsidR="00ED0830">
        <w:rPr>
          <w:sz w:val="24"/>
          <w:szCs w:val="24"/>
        </w:rPr>
        <w:t xml:space="preserve"> </w:t>
      </w:r>
      <w:r w:rsidR="00267B57">
        <w:rPr>
          <w:sz w:val="24"/>
          <w:szCs w:val="24"/>
        </w:rPr>
        <w:t xml:space="preserve">estudio probatorio </w:t>
      </w:r>
      <w:r w:rsidR="008561CA">
        <w:rPr>
          <w:sz w:val="24"/>
          <w:szCs w:val="24"/>
        </w:rPr>
        <w:t xml:space="preserve">realizado por </w:t>
      </w:r>
      <w:r w:rsidR="00AA2C95">
        <w:rPr>
          <w:sz w:val="24"/>
          <w:szCs w:val="24"/>
        </w:rPr>
        <w:t>la Subsección B de la Sección Tercera de esta Corporación</w:t>
      </w:r>
      <w:r w:rsidR="008561CA" w:rsidRPr="00A40147">
        <w:rPr>
          <w:bCs/>
          <w:sz w:val="24"/>
          <w:szCs w:val="24"/>
        </w:rPr>
        <w:t xml:space="preserve">, en realidad plantean </w:t>
      </w:r>
      <w:r w:rsidR="008561CA">
        <w:rPr>
          <w:bCs/>
          <w:sz w:val="24"/>
          <w:szCs w:val="24"/>
        </w:rPr>
        <w:t>sus inconformidades</w:t>
      </w:r>
      <w:r w:rsidR="008561CA" w:rsidRPr="00A40147">
        <w:rPr>
          <w:bCs/>
          <w:sz w:val="24"/>
          <w:szCs w:val="24"/>
        </w:rPr>
        <w:t xml:space="preserve"> sobre la forma </w:t>
      </w:r>
      <w:r w:rsidR="00D344B7">
        <w:rPr>
          <w:bCs/>
          <w:sz w:val="24"/>
          <w:szCs w:val="24"/>
        </w:rPr>
        <w:t>en la que se estudió</w:t>
      </w:r>
      <w:r w:rsidR="008561CA" w:rsidRPr="00A40147">
        <w:rPr>
          <w:bCs/>
          <w:sz w:val="24"/>
          <w:szCs w:val="24"/>
        </w:rPr>
        <w:t xml:space="preserve"> el asunto</w:t>
      </w:r>
      <w:r w:rsidR="004C5AD9">
        <w:rPr>
          <w:bCs/>
          <w:sz w:val="24"/>
          <w:szCs w:val="24"/>
        </w:rPr>
        <w:t>, el título de imputación bajo el que se definió</w:t>
      </w:r>
      <w:r w:rsidR="008561CA" w:rsidRPr="00A40147">
        <w:rPr>
          <w:bCs/>
          <w:sz w:val="24"/>
          <w:szCs w:val="24"/>
        </w:rPr>
        <w:t xml:space="preserve"> y las conclusiones</w:t>
      </w:r>
      <w:r w:rsidR="008561CA">
        <w:rPr>
          <w:bCs/>
          <w:sz w:val="24"/>
          <w:szCs w:val="24"/>
        </w:rPr>
        <w:t xml:space="preserve"> </w:t>
      </w:r>
      <w:r w:rsidR="00614DF3">
        <w:rPr>
          <w:bCs/>
          <w:sz w:val="24"/>
          <w:szCs w:val="24"/>
        </w:rPr>
        <w:t xml:space="preserve">a las que </w:t>
      </w:r>
      <w:r w:rsidR="004C5AD9">
        <w:rPr>
          <w:bCs/>
          <w:sz w:val="24"/>
          <w:szCs w:val="24"/>
        </w:rPr>
        <w:t xml:space="preserve">debió </w:t>
      </w:r>
      <w:r w:rsidR="00614DF3">
        <w:rPr>
          <w:bCs/>
          <w:sz w:val="24"/>
          <w:szCs w:val="24"/>
        </w:rPr>
        <w:t>llegar el juez</w:t>
      </w:r>
      <w:r w:rsidR="004C5AD9">
        <w:rPr>
          <w:bCs/>
          <w:sz w:val="24"/>
          <w:szCs w:val="24"/>
        </w:rPr>
        <w:t>.</w:t>
      </w:r>
      <w:r w:rsidR="008561CA">
        <w:rPr>
          <w:bCs/>
          <w:sz w:val="24"/>
          <w:szCs w:val="24"/>
        </w:rPr>
        <w:t xml:space="preserve"> </w:t>
      </w:r>
    </w:p>
    <w:p w:rsidR="008561CA" w:rsidRDefault="008561CA" w:rsidP="008561CA">
      <w:pPr>
        <w:overflowPunct w:val="0"/>
        <w:autoSpaceDE w:val="0"/>
        <w:autoSpaceDN w:val="0"/>
        <w:adjustRightInd w:val="0"/>
        <w:rPr>
          <w:bCs/>
          <w:sz w:val="24"/>
          <w:szCs w:val="24"/>
        </w:rPr>
      </w:pPr>
    </w:p>
    <w:p w:rsidR="0007244D" w:rsidRPr="00156434" w:rsidRDefault="008561CA" w:rsidP="008561CA">
      <w:pPr>
        <w:overflowPunct w:val="0"/>
        <w:autoSpaceDE w:val="0"/>
        <w:autoSpaceDN w:val="0"/>
        <w:adjustRightInd w:val="0"/>
        <w:rPr>
          <w:bCs/>
          <w:sz w:val="24"/>
          <w:szCs w:val="24"/>
        </w:rPr>
      </w:pPr>
      <w:r w:rsidRPr="00156434">
        <w:rPr>
          <w:bCs/>
          <w:sz w:val="24"/>
          <w:szCs w:val="24"/>
        </w:rPr>
        <w:t xml:space="preserve">En concreto, </w:t>
      </w:r>
      <w:r w:rsidR="00AA6AE1" w:rsidRPr="00156434">
        <w:rPr>
          <w:bCs/>
          <w:sz w:val="24"/>
          <w:szCs w:val="24"/>
        </w:rPr>
        <w:t>insistió en una falta de valoración probatoria</w:t>
      </w:r>
      <w:r w:rsidR="00EE4BC4" w:rsidRPr="00156434">
        <w:rPr>
          <w:bCs/>
          <w:sz w:val="24"/>
          <w:szCs w:val="24"/>
        </w:rPr>
        <w:t xml:space="preserve"> y pese a que, </w:t>
      </w:r>
      <w:r w:rsidR="00AA6AE1" w:rsidRPr="00156434">
        <w:rPr>
          <w:bCs/>
          <w:sz w:val="24"/>
          <w:szCs w:val="24"/>
        </w:rPr>
        <w:t xml:space="preserve">indicó </w:t>
      </w:r>
      <w:r w:rsidR="00EE4BC4" w:rsidRPr="00156434">
        <w:rPr>
          <w:bCs/>
          <w:sz w:val="24"/>
          <w:szCs w:val="24"/>
        </w:rPr>
        <w:t>la indebida valoración de la sentencia proferida dentro del proceso penal</w:t>
      </w:r>
      <w:r w:rsidR="00D344B7" w:rsidRPr="00156434">
        <w:rPr>
          <w:bCs/>
          <w:sz w:val="24"/>
          <w:szCs w:val="24"/>
        </w:rPr>
        <w:t xml:space="preserve"> y</w:t>
      </w:r>
      <w:r w:rsidR="00AA6AE1" w:rsidRPr="00156434">
        <w:rPr>
          <w:bCs/>
          <w:sz w:val="24"/>
          <w:szCs w:val="24"/>
        </w:rPr>
        <w:t xml:space="preserve"> </w:t>
      </w:r>
      <w:r w:rsidRPr="00156434">
        <w:rPr>
          <w:bCs/>
          <w:sz w:val="24"/>
          <w:szCs w:val="24"/>
        </w:rPr>
        <w:t xml:space="preserve">expuso sus consideraciones respecto del análisis </w:t>
      </w:r>
      <w:r w:rsidR="00AA6AE1" w:rsidRPr="00156434">
        <w:rPr>
          <w:bCs/>
          <w:sz w:val="24"/>
          <w:szCs w:val="24"/>
        </w:rPr>
        <w:t>planteado en la sentencia objeto de tutela</w:t>
      </w:r>
      <w:r w:rsidR="0048742B" w:rsidRPr="00156434">
        <w:rPr>
          <w:bCs/>
          <w:sz w:val="24"/>
          <w:szCs w:val="24"/>
        </w:rPr>
        <w:t>,</w:t>
      </w:r>
      <w:r w:rsidRPr="00156434">
        <w:rPr>
          <w:bCs/>
          <w:sz w:val="24"/>
          <w:szCs w:val="24"/>
        </w:rPr>
        <w:t xml:space="preserve"> </w:t>
      </w:r>
      <w:r w:rsidR="00EE4BC4" w:rsidRPr="00156434">
        <w:rPr>
          <w:bCs/>
          <w:sz w:val="24"/>
          <w:szCs w:val="24"/>
        </w:rPr>
        <w:t xml:space="preserve">lo cierto es que, </w:t>
      </w:r>
      <w:r w:rsidR="00267B57" w:rsidRPr="00156434">
        <w:rPr>
          <w:bCs/>
          <w:sz w:val="24"/>
          <w:szCs w:val="24"/>
        </w:rPr>
        <w:t xml:space="preserve">no logró demostrar una vulneración desproporcionada </w:t>
      </w:r>
      <w:r w:rsidR="00D344B7" w:rsidRPr="00156434">
        <w:rPr>
          <w:bCs/>
          <w:sz w:val="24"/>
          <w:szCs w:val="24"/>
        </w:rPr>
        <w:t>de</w:t>
      </w:r>
      <w:r w:rsidR="00267B57" w:rsidRPr="00156434">
        <w:rPr>
          <w:bCs/>
          <w:sz w:val="24"/>
          <w:szCs w:val="24"/>
        </w:rPr>
        <w:t xml:space="preserve"> sus derechos fundamentales, fundada en una actuación judicial arbitraria o caprichos</w:t>
      </w:r>
      <w:r w:rsidR="00E64411" w:rsidRPr="00156434">
        <w:rPr>
          <w:bCs/>
          <w:sz w:val="24"/>
          <w:szCs w:val="24"/>
        </w:rPr>
        <w:t>a en términos de un defecto fáctico que en el caso concreto, se dirige especialmente a la sentencia del 21 de abril de 2008 proferida por el Tribunal Superior del Distrito Judicial de Cundinamarca, Sala Penal</w:t>
      </w:r>
      <w:r w:rsidR="004C5AD9" w:rsidRPr="00156434">
        <w:rPr>
          <w:bCs/>
          <w:sz w:val="24"/>
          <w:szCs w:val="24"/>
        </w:rPr>
        <w:t xml:space="preserve">. </w:t>
      </w:r>
      <w:r w:rsidR="00E5377A" w:rsidRPr="00156434">
        <w:rPr>
          <w:bCs/>
          <w:sz w:val="24"/>
          <w:szCs w:val="24"/>
        </w:rPr>
        <w:t>Providencia que, contrario a lo afirmado en el escrito de tutela, si fue valorada por el juez de la reparación</w:t>
      </w:r>
      <w:r w:rsidR="0007244D" w:rsidRPr="00156434">
        <w:rPr>
          <w:bCs/>
          <w:sz w:val="24"/>
          <w:szCs w:val="24"/>
        </w:rPr>
        <w:t xml:space="preserve"> para concluir que</w:t>
      </w:r>
      <w:r w:rsidR="00156434">
        <w:rPr>
          <w:rStyle w:val="Refdenotaalpie"/>
          <w:bCs/>
          <w:sz w:val="24"/>
          <w:szCs w:val="24"/>
        </w:rPr>
        <w:footnoteReference w:id="22"/>
      </w:r>
      <w:r w:rsidR="0007244D" w:rsidRPr="00156434">
        <w:rPr>
          <w:bCs/>
          <w:sz w:val="24"/>
          <w:szCs w:val="24"/>
        </w:rPr>
        <w:t xml:space="preserve">: </w:t>
      </w:r>
    </w:p>
    <w:p w:rsidR="0007244D" w:rsidRPr="00156434" w:rsidRDefault="0007244D" w:rsidP="0007244D">
      <w:pPr>
        <w:overflowPunct w:val="0"/>
        <w:autoSpaceDE w:val="0"/>
        <w:autoSpaceDN w:val="0"/>
        <w:adjustRightInd w:val="0"/>
        <w:rPr>
          <w:bCs/>
          <w:sz w:val="22"/>
          <w:szCs w:val="22"/>
        </w:rPr>
      </w:pPr>
    </w:p>
    <w:p w:rsidR="007B746C" w:rsidRDefault="00156434" w:rsidP="0007244D">
      <w:pPr>
        <w:overflowPunct w:val="0"/>
        <w:autoSpaceDE w:val="0"/>
        <w:autoSpaceDN w:val="0"/>
        <w:adjustRightInd w:val="0"/>
        <w:ind w:left="567"/>
        <w:rPr>
          <w:sz w:val="22"/>
          <w:szCs w:val="22"/>
        </w:rPr>
      </w:pPr>
      <w:r>
        <w:rPr>
          <w:sz w:val="22"/>
          <w:szCs w:val="22"/>
        </w:rPr>
        <w:t>“</w:t>
      </w:r>
      <w:r w:rsidR="007B746C">
        <w:rPr>
          <w:sz w:val="22"/>
          <w:szCs w:val="22"/>
        </w:rPr>
        <w:t>(…)</w:t>
      </w:r>
    </w:p>
    <w:p w:rsidR="0007244D" w:rsidRPr="00156434" w:rsidRDefault="007B746C" w:rsidP="0007244D">
      <w:pPr>
        <w:overflowPunct w:val="0"/>
        <w:autoSpaceDE w:val="0"/>
        <w:autoSpaceDN w:val="0"/>
        <w:adjustRightInd w:val="0"/>
        <w:ind w:left="567"/>
        <w:rPr>
          <w:sz w:val="22"/>
          <w:szCs w:val="22"/>
        </w:rPr>
      </w:pPr>
      <w:r>
        <w:rPr>
          <w:sz w:val="22"/>
          <w:szCs w:val="22"/>
        </w:rPr>
        <w:t xml:space="preserve">25. </w:t>
      </w:r>
      <w:r w:rsidR="0007244D" w:rsidRPr="00156434">
        <w:rPr>
          <w:sz w:val="22"/>
          <w:szCs w:val="22"/>
        </w:rPr>
        <w:t xml:space="preserve">Del proceso penal adelantado en contra de Luis </w:t>
      </w:r>
      <w:proofErr w:type="spellStart"/>
      <w:r w:rsidR="0007244D" w:rsidRPr="00156434">
        <w:rPr>
          <w:sz w:val="22"/>
          <w:szCs w:val="22"/>
        </w:rPr>
        <w:t>Adaime</w:t>
      </w:r>
      <w:proofErr w:type="spellEnd"/>
      <w:r w:rsidR="0007244D" w:rsidRPr="00156434">
        <w:rPr>
          <w:sz w:val="22"/>
          <w:szCs w:val="22"/>
        </w:rPr>
        <w:t xml:space="preserve"> Francisconi, solo se allegó al expediente la proferida el 21 de abril de 2008 (…) que dio fin a dicha actuación. En esa providencia se modificó el fallo proferido el 13 de marzo de 2006 por el Juzgado 1 Penal del Circuito Especializado de Cundinamarca, en el que se había condenado al aquí demandante a 22 años de prisión y multa de 800 SMLMV, por los delitos de secuestro, hurto y porte ilegal de armas, con sus respectivos agravantes y calificantes. </w:t>
      </w:r>
    </w:p>
    <w:p w:rsidR="0007244D" w:rsidRPr="00156434" w:rsidRDefault="0007244D" w:rsidP="0007244D">
      <w:pPr>
        <w:overflowPunct w:val="0"/>
        <w:autoSpaceDE w:val="0"/>
        <w:autoSpaceDN w:val="0"/>
        <w:adjustRightInd w:val="0"/>
        <w:ind w:left="567"/>
        <w:rPr>
          <w:sz w:val="22"/>
          <w:szCs w:val="22"/>
        </w:rPr>
      </w:pPr>
      <w:r w:rsidRPr="00156434">
        <w:rPr>
          <w:sz w:val="22"/>
          <w:szCs w:val="22"/>
        </w:rPr>
        <w:t xml:space="preserve">26. En su lugar, el tribunal lo condenó únicamente por el delito de hurto calificado y agravado, a título de cómplice, y redujo la pena a 37 meses y 5 días de prisión. Como el entonces procesado había estado privado de la libertad por 4 años, 9 meses y 21 días, se ordenó su libertad incondicional por pena cumplida, dado que el tiempo de detención había sido superior al de la condena impuesta. </w:t>
      </w:r>
    </w:p>
    <w:p w:rsidR="004C5AD9" w:rsidRPr="00156434" w:rsidRDefault="0007244D" w:rsidP="0007244D">
      <w:pPr>
        <w:overflowPunct w:val="0"/>
        <w:autoSpaceDE w:val="0"/>
        <w:autoSpaceDN w:val="0"/>
        <w:adjustRightInd w:val="0"/>
        <w:ind w:left="567"/>
        <w:rPr>
          <w:sz w:val="22"/>
          <w:szCs w:val="22"/>
        </w:rPr>
      </w:pPr>
      <w:r w:rsidRPr="00156434">
        <w:rPr>
          <w:sz w:val="22"/>
          <w:szCs w:val="22"/>
        </w:rPr>
        <w:t xml:space="preserve">27. Contrario a lo sostenido por el apelante, para que se pueda afirmar que la privación de la libertad fue injusta, el proceso penal debe terminar con sentencia absolutoria o su equivalente, dado que, de lo contrario, se trataría de una carga que </w:t>
      </w:r>
      <w:r w:rsidRPr="00156434">
        <w:rPr>
          <w:sz w:val="22"/>
          <w:szCs w:val="22"/>
        </w:rPr>
        <w:lastRenderedPageBreak/>
        <w:t xml:space="preserve">el actor estaba en el deber jurídico de soportar. En este caso, se advierte que no se rompieron las cargas públicas que debe soportar todo ciudadano, toda vez que el derecho a la libertad no se vio limitado por una investigación penal en la que la víctima directa hubiese resultado absuelta de los cargos imputados, requisito indispensable para declarar la responsabilidad patrimonial del Estado. </w:t>
      </w:r>
    </w:p>
    <w:p w:rsidR="007B746C" w:rsidRDefault="0007244D" w:rsidP="0007244D">
      <w:pPr>
        <w:overflowPunct w:val="0"/>
        <w:autoSpaceDE w:val="0"/>
        <w:autoSpaceDN w:val="0"/>
        <w:adjustRightInd w:val="0"/>
        <w:ind w:left="567"/>
        <w:rPr>
          <w:sz w:val="22"/>
          <w:szCs w:val="22"/>
        </w:rPr>
      </w:pPr>
      <w:r w:rsidRPr="007B746C">
        <w:rPr>
          <w:bCs/>
          <w:sz w:val="22"/>
          <w:szCs w:val="22"/>
        </w:rPr>
        <w:t xml:space="preserve">28. </w:t>
      </w:r>
      <w:r w:rsidRPr="00156434">
        <w:rPr>
          <w:sz w:val="22"/>
          <w:szCs w:val="22"/>
        </w:rPr>
        <w:t xml:space="preserve">En efecto, en la sentencia que dio fin al proceso penal, Luis </w:t>
      </w:r>
      <w:proofErr w:type="spellStart"/>
      <w:r w:rsidRPr="00156434">
        <w:rPr>
          <w:sz w:val="22"/>
          <w:szCs w:val="22"/>
        </w:rPr>
        <w:t>Adaime</w:t>
      </w:r>
      <w:proofErr w:type="spellEnd"/>
      <w:r w:rsidRPr="00156434">
        <w:rPr>
          <w:sz w:val="22"/>
          <w:szCs w:val="22"/>
        </w:rPr>
        <w:t xml:space="preserve"> Francisconi fue absuelto de algunos delitos, pero también fue condenado por otra de las conductas punibles por la que fue procesado -hurto calificado y agravado-. Por lo tanto, dado que el daño alegado no es antijurídico, la Sala confirmará la sentencia de primera instancia que negó las pretensiones de la demanda.</w:t>
      </w:r>
    </w:p>
    <w:p w:rsidR="0007244D" w:rsidRPr="00156434" w:rsidRDefault="007B746C" w:rsidP="0007244D">
      <w:pPr>
        <w:overflowPunct w:val="0"/>
        <w:autoSpaceDE w:val="0"/>
        <w:autoSpaceDN w:val="0"/>
        <w:adjustRightInd w:val="0"/>
        <w:ind w:left="567"/>
        <w:rPr>
          <w:sz w:val="22"/>
          <w:szCs w:val="22"/>
        </w:rPr>
      </w:pPr>
      <w:r>
        <w:rPr>
          <w:sz w:val="22"/>
          <w:szCs w:val="22"/>
        </w:rPr>
        <w:t>(…)”</w:t>
      </w:r>
      <w:r>
        <w:rPr>
          <w:rStyle w:val="Refdenotaalpie"/>
          <w:sz w:val="22"/>
          <w:szCs w:val="22"/>
        </w:rPr>
        <w:footnoteReference w:id="23"/>
      </w:r>
      <w:r>
        <w:rPr>
          <w:sz w:val="22"/>
          <w:szCs w:val="22"/>
        </w:rPr>
        <w:t>.</w:t>
      </w:r>
    </w:p>
    <w:p w:rsidR="0007244D" w:rsidRPr="00156434" w:rsidRDefault="0007244D" w:rsidP="0007244D">
      <w:pPr>
        <w:overflowPunct w:val="0"/>
        <w:autoSpaceDE w:val="0"/>
        <w:autoSpaceDN w:val="0"/>
        <w:adjustRightInd w:val="0"/>
        <w:ind w:left="567"/>
        <w:rPr>
          <w:bCs/>
          <w:sz w:val="22"/>
          <w:szCs w:val="22"/>
        </w:rPr>
      </w:pPr>
    </w:p>
    <w:p w:rsidR="008561CA" w:rsidRPr="00156434" w:rsidRDefault="007276F6" w:rsidP="008561CA">
      <w:pPr>
        <w:overflowPunct w:val="0"/>
        <w:autoSpaceDE w:val="0"/>
        <w:autoSpaceDN w:val="0"/>
        <w:adjustRightInd w:val="0"/>
        <w:rPr>
          <w:bCs/>
          <w:sz w:val="24"/>
          <w:szCs w:val="24"/>
        </w:rPr>
      </w:pPr>
      <w:r w:rsidRPr="00156434">
        <w:rPr>
          <w:bCs/>
          <w:sz w:val="24"/>
          <w:szCs w:val="24"/>
        </w:rPr>
        <w:t>En este punto</w:t>
      </w:r>
      <w:r w:rsidR="00AA6AE1" w:rsidRPr="00156434">
        <w:rPr>
          <w:bCs/>
          <w:sz w:val="24"/>
          <w:szCs w:val="24"/>
        </w:rPr>
        <w:t xml:space="preserve">, </w:t>
      </w:r>
      <w:r w:rsidR="0007244D" w:rsidRPr="00156434">
        <w:rPr>
          <w:bCs/>
          <w:sz w:val="24"/>
          <w:szCs w:val="24"/>
        </w:rPr>
        <w:t xml:space="preserve">es importante precisar que </w:t>
      </w:r>
      <w:r w:rsidR="00AA6AE1" w:rsidRPr="00156434">
        <w:rPr>
          <w:bCs/>
          <w:sz w:val="24"/>
          <w:szCs w:val="24"/>
        </w:rPr>
        <w:t xml:space="preserve">el accionante solo aportó al medio de control de reparación directa </w:t>
      </w:r>
      <w:r w:rsidR="00A301BC" w:rsidRPr="00156434">
        <w:rPr>
          <w:bCs/>
          <w:sz w:val="24"/>
          <w:szCs w:val="24"/>
        </w:rPr>
        <w:t xml:space="preserve">como prueba del daño </w:t>
      </w:r>
      <w:r w:rsidR="0007244D" w:rsidRPr="00156434">
        <w:rPr>
          <w:bCs/>
          <w:sz w:val="24"/>
          <w:szCs w:val="24"/>
        </w:rPr>
        <w:t xml:space="preserve">por el </w:t>
      </w:r>
      <w:r w:rsidR="00156434">
        <w:rPr>
          <w:bCs/>
          <w:sz w:val="24"/>
          <w:szCs w:val="24"/>
        </w:rPr>
        <w:t xml:space="preserve">que </w:t>
      </w:r>
      <w:r w:rsidR="0007244D" w:rsidRPr="00156434">
        <w:rPr>
          <w:bCs/>
          <w:sz w:val="24"/>
          <w:szCs w:val="24"/>
        </w:rPr>
        <w:t xml:space="preserve">reclama indemnización, </w:t>
      </w:r>
      <w:r w:rsidR="00AA6AE1" w:rsidRPr="00156434">
        <w:rPr>
          <w:bCs/>
          <w:sz w:val="24"/>
          <w:szCs w:val="24"/>
        </w:rPr>
        <w:t>la sentencia del 21 de abril de 2008</w:t>
      </w:r>
      <w:r w:rsidR="00A301BC" w:rsidRPr="00156434">
        <w:rPr>
          <w:rStyle w:val="Refdenotaalpie"/>
          <w:bCs/>
          <w:sz w:val="24"/>
          <w:szCs w:val="24"/>
        </w:rPr>
        <w:footnoteReference w:id="24"/>
      </w:r>
      <w:r w:rsidR="00E26166" w:rsidRPr="00156434">
        <w:rPr>
          <w:bCs/>
          <w:sz w:val="24"/>
          <w:szCs w:val="24"/>
        </w:rPr>
        <w:t>,</w:t>
      </w:r>
      <w:r w:rsidR="0007244D" w:rsidRPr="00156434">
        <w:rPr>
          <w:bCs/>
          <w:sz w:val="24"/>
          <w:szCs w:val="24"/>
        </w:rPr>
        <w:t xml:space="preserve"> y que la misma sirvió de sustento a la decisión cuestionada en vía constitucional, </w:t>
      </w:r>
      <w:r w:rsidR="00E26166" w:rsidRPr="00156434">
        <w:rPr>
          <w:bCs/>
          <w:sz w:val="24"/>
          <w:szCs w:val="24"/>
        </w:rPr>
        <w:t>por lo que, no es de recibo que</w:t>
      </w:r>
      <w:r w:rsidR="0007244D" w:rsidRPr="00156434">
        <w:rPr>
          <w:bCs/>
          <w:sz w:val="24"/>
          <w:szCs w:val="24"/>
        </w:rPr>
        <w:t xml:space="preserve"> ahora </w:t>
      </w:r>
      <w:r w:rsidR="00E26166" w:rsidRPr="00156434">
        <w:rPr>
          <w:bCs/>
          <w:sz w:val="24"/>
          <w:szCs w:val="24"/>
        </w:rPr>
        <w:t xml:space="preserve"> reclame la valoración de pruebas</w:t>
      </w:r>
      <w:r w:rsidR="00420F7C" w:rsidRPr="00156434">
        <w:rPr>
          <w:bCs/>
          <w:sz w:val="24"/>
          <w:szCs w:val="24"/>
        </w:rPr>
        <w:t xml:space="preserve"> —que además no identifica plenamente—, y </w:t>
      </w:r>
      <w:r w:rsidR="00E26166" w:rsidRPr="00156434">
        <w:rPr>
          <w:bCs/>
          <w:sz w:val="24"/>
          <w:szCs w:val="24"/>
        </w:rPr>
        <w:t xml:space="preserve">que no fueron aportadas o solicitadas en la oportunidad procesal pertinente, para que el juez natural de la causa las decretara y realizara el respectivo análisis. </w:t>
      </w:r>
      <w:r w:rsidR="008561CA" w:rsidRPr="00156434">
        <w:rPr>
          <w:bCs/>
          <w:sz w:val="24"/>
          <w:szCs w:val="24"/>
        </w:rPr>
        <w:t>Est</w:t>
      </w:r>
      <w:r w:rsidR="0007244D" w:rsidRPr="00156434">
        <w:rPr>
          <w:bCs/>
          <w:sz w:val="24"/>
          <w:szCs w:val="24"/>
        </w:rPr>
        <w:t xml:space="preserve">a falta de argumentación y de identificación clara y precisa del material probatorio que dice no fue valorado, conlleva </w:t>
      </w:r>
      <w:r w:rsidR="008561CA" w:rsidRPr="00156434">
        <w:rPr>
          <w:bCs/>
          <w:sz w:val="24"/>
          <w:szCs w:val="24"/>
        </w:rPr>
        <w:t xml:space="preserve">a que no se active la competencia del juez de tutela para conocer de fondo sobre el </w:t>
      </w:r>
      <w:r w:rsidR="0007244D" w:rsidRPr="00156434">
        <w:rPr>
          <w:bCs/>
          <w:sz w:val="24"/>
          <w:szCs w:val="24"/>
        </w:rPr>
        <w:t xml:space="preserve">aludido </w:t>
      </w:r>
      <w:r w:rsidR="008561CA" w:rsidRPr="00156434">
        <w:rPr>
          <w:bCs/>
          <w:sz w:val="24"/>
          <w:szCs w:val="24"/>
        </w:rPr>
        <w:t xml:space="preserve">defecto, toda vez que de hacerlo supondría, más bien, un </w:t>
      </w:r>
      <w:r w:rsidR="00367AE7" w:rsidRPr="00156434">
        <w:rPr>
          <w:bCs/>
          <w:sz w:val="24"/>
          <w:szCs w:val="24"/>
        </w:rPr>
        <w:t>estudio del caso concreto</w:t>
      </w:r>
      <w:r w:rsidR="008561CA" w:rsidRPr="00156434">
        <w:rPr>
          <w:bCs/>
          <w:sz w:val="24"/>
          <w:szCs w:val="24"/>
        </w:rPr>
        <w:t xml:space="preserve">, lo que no corresponde en esta instancia constitucional. </w:t>
      </w:r>
    </w:p>
    <w:p w:rsidR="00BF28CB" w:rsidRPr="00156434" w:rsidRDefault="00BF28CB" w:rsidP="00BF28CB">
      <w:pPr>
        <w:overflowPunct w:val="0"/>
        <w:autoSpaceDE w:val="0"/>
        <w:autoSpaceDN w:val="0"/>
        <w:adjustRightInd w:val="0"/>
        <w:contextualSpacing/>
        <w:rPr>
          <w:bCs/>
          <w:sz w:val="24"/>
          <w:szCs w:val="24"/>
        </w:rPr>
      </w:pPr>
    </w:p>
    <w:p w:rsidR="00DC0A4E" w:rsidRPr="00156434" w:rsidRDefault="00BF28CB" w:rsidP="00DC0A4E">
      <w:pPr>
        <w:overflowPunct w:val="0"/>
        <w:autoSpaceDE w:val="0"/>
        <w:autoSpaceDN w:val="0"/>
        <w:adjustRightInd w:val="0"/>
        <w:contextualSpacing/>
        <w:rPr>
          <w:rFonts w:eastAsia="Arial Unicode MS"/>
          <w:bCs/>
          <w:sz w:val="24"/>
          <w:szCs w:val="24"/>
          <w:lang w:val="es-ES_tradnl" w:eastAsia="es-ES"/>
        </w:rPr>
      </w:pPr>
      <w:r w:rsidRPr="00156434">
        <w:rPr>
          <w:b/>
          <w:bCs/>
          <w:sz w:val="24"/>
          <w:szCs w:val="24"/>
          <w:lang w:val="es-ES_tradnl"/>
        </w:rPr>
        <w:t>2.</w:t>
      </w:r>
      <w:r w:rsidR="00ED7EC6" w:rsidRPr="00156434">
        <w:rPr>
          <w:b/>
          <w:bCs/>
          <w:sz w:val="24"/>
          <w:szCs w:val="24"/>
          <w:lang w:val="es-ES_tradnl"/>
        </w:rPr>
        <w:t>5</w:t>
      </w:r>
      <w:r w:rsidRPr="00156434">
        <w:rPr>
          <w:b/>
          <w:bCs/>
          <w:sz w:val="24"/>
          <w:szCs w:val="24"/>
          <w:lang w:val="es-ES_tradnl"/>
        </w:rPr>
        <w:t xml:space="preserve">. </w:t>
      </w:r>
      <w:r w:rsidR="00DC0A4E" w:rsidRPr="00156434">
        <w:rPr>
          <w:rFonts w:eastAsia="Arial Unicode MS"/>
          <w:bCs/>
          <w:sz w:val="24"/>
          <w:szCs w:val="24"/>
          <w:lang w:val="es-ES_tradnl" w:eastAsia="es-ES"/>
        </w:rPr>
        <w:t xml:space="preserve">Así las cosas, el señor Luis </w:t>
      </w:r>
      <w:proofErr w:type="spellStart"/>
      <w:r w:rsidR="00DC0A4E" w:rsidRPr="00156434">
        <w:rPr>
          <w:rFonts w:eastAsia="Arial Unicode MS"/>
          <w:bCs/>
          <w:sz w:val="24"/>
          <w:szCs w:val="24"/>
          <w:lang w:val="es-ES_tradnl" w:eastAsia="es-ES"/>
        </w:rPr>
        <w:t>Adaime</w:t>
      </w:r>
      <w:proofErr w:type="spellEnd"/>
      <w:r w:rsidR="00DC0A4E" w:rsidRPr="00156434">
        <w:rPr>
          <w:rFonts w:eastAsia="Arial Unicode MS"/>
          <w:bCs/>
          <w:sz w:val="24"/>
          <w:szCs w:val="24"/>
          <w:lang w:val="es-ES_tradnl" w:eastAsia="es-ES"/>
        </w:rPr>
        <w:t xml:space="preserve"> Francisconi Vargas no dirige sus argumentos en orden a la exposición de las razones concretas por las que considera que la autoridad cuestionada valoró indebida, irracional o caprichosamente </w:t>
      </w:r>
      <w:r w:rsidR="00420F7C" w:rsidRPr="00156434">
        <w:rPr>
          <w:rFonts w:eastAsia="Arial Unicode MS"/>
          <w:bCs/>
          <w:sz w:val="24"/>
          <w:szCs w:val="24"/>
          <w:lang w:val="es-ES_tradnl" w:eastAsia="es-ES"/>
        </w:rPr>
        <w:t>el material probatorio allegado al proceso de reparación directa</w:t>
      </w:r>
      <w:r w:rsidR="0007244D" w:rsidRPr="00156434">
        <w:rPr>
          <w:rFonts w:eastAsia="Arial Unicode MS"/>
          <w:bCs/>
          <w:sz w:val="24"/>
          <w:szCs w:val="24"/>
          <w:lang w:val="es-ES_tradnl" w:eastAsia="es-ES"/>
        </w:rPr>
        <w:t>, como tampoco describe los citados medios de prueba y finalmente tampoco indicó cómo el dejar de valorarlos incide de manera directa en la decisión</w:t>
      </w:r>
      <w:r w:rsidR="006B31D1" w:rsidRPr="00156434">
        <w:rPr>
          <w:rFonts w:eastAsia="Arial Unicode MS"/>
          <w:bCs/>
          <w:sz w:val="24"/>
          <w:szCs w:val="24"/>
          <w:lang w:val="es-ES_tradnl" w:eastAsia="es-ES"/>
        </w:rPr>
        <w:t xml:space="preserve"> y afectó sus derechos fundamentales. </w:t>
      </w:r>
      <w:r w:rsidR="0007244D" w:rsidRPr="00156434">
        <w:rPr>
          <w:rFonts w:eastAsia="Arial Unicode MS"/>
          <w:bCs/>
          <w:sz w:val="24"/>
          <w:szCs w:val="24"/>
          <w:lang w:val="es-ES_tradnl" w:eastAsia="es-ES"/>
        </w:rPr>
        <w:t>Tal y como está expuesto el cargo lo que busca la parte actora es que se dé aplicación al régimen objetivo y se declare la responsabilidad de la administración, asunto que, como quedó dicho, fue resuelto al interior del trámite ordinario</w:t>
      </w:r>
      <w:r w:rsidR="006B31D1" w:rsidRPr="00156434">
        <w:rPr>
          <w:rFonts w:eastAsia="Arial Unicode MS"/>
          <w:bCs/>
          <w:sz w:val="24"/>
          <w:szCs w:val="24"/>
          <w:lang w:val="es-ES_tradnl" w:eastAsia="es-ES"/>
        </w:rPr>
        <w:t>. En este orden</w:t>
      </w:r>
      <w:r w:rsidR="00DC0A4E" w:rsidRPr="00156434">
        <w:rPr>
          <w:rFonts w:eastAsia="Arial Unicode MS"/>
          <w:bCs/>
          <w:sz w:val="24"/>
          <w:szCs w:val="24"/>
          <w:lang w:val="es-ES_tradnl" w:eastAsia="es-ES"/>
        </w:rPr>
        <w:t xml:space="preserve"> la Sala </w:t>
      </w:r>
      <w:r w:rsidR="00420F7C" w:rsidRPr="00156434">
        <w:rPr>
          <w:rFonts w:eastAsia="Arial Unicode MS"/>
          <w:bCs/>
          <w:sz w:val="24"/>
          <w:szCs w:val="24"/>
          <w:lang w:val="es-ES_tradnl" w:eastAsia="es-ES"/>
        </w:rPr>
        <w:t>considera</w:t>
      </w:r>
      <w:r w:rsidR="00DC0A4E" w:rsidRPr="00156434">
        <w:rPr>
          <w:rFonts w:eastAsia="Arial Unicode MS"/>
          <w:bCs/>
          <w:sz w:val="24"/>
          <w:szCs w:val="24"/>
          <w:lang w:val="es-ES_tradnl" w:eastAsia="es-ES"/>
        </w:rPr>
        <w:t xml:space="preserve"> que los cuestionamientos dirigidos a la configuración del defecto fáctico plantean </w:t>
      </w:r>
      <w:r w:rsidR="00420F7C" w:rsidRPr="00156434">
        <w:rPr>
          <w:rFonts w:eastAsia="Arial Unicode MS"/>
          <w:bCs/>
          <w:sz w:val="24"/>
          <w:szCs w:val="24"/>
          <w:lang w:val="es-ES_tradnl" w:eastAsia="es-ES"/>
        </w:rPr>
        <w:t>solo su inconformidad con l</w:t>
      </w:r>
      <w:r w:rsidR="0007244D" w:rsidRPr="00156434">
        <w:rPr>
          <w:rFonts w:eastAsia="Arial Unicode MS"/>
          <w:bCs/>
          <w:sz w:val="24"/>
          <w:szCs w:val="24"/>
          <w:lang w:val="es-ES_tradnl" w:eastAsia="es-ES"/>
        </w:rPr>
        <w:t xml:space="preserve">a negativa a conceder las pretensiones de reparación. </w:t>
      </w:r>
    </w:p>
    <w:p w:rsidR="0048742B" w:rsidRPr="00695E4D" w:rsidRDefault="0048742B" w:rsidP="00DC0A4E">
      <w:pPr>
        <w:overflowPunct w:val="0"/>
        <w:autoSpaceDE w:val="0"/>
        <w:autoSpaceDN w:val="0"/>
        <w:adjustRightInd w:val="0"/>
        <w:contextualSpacing/>
        <w:rPr>
          <w:rFonts w:eastAsia="Arial Unicode MS"/>
          <w:bCs/>
          <w:color w:val="FF0000"/>
          <w:sz w:val="24"/>
          <w:szCs w:val="24"/>
          <w:lang w:val="es-ES_tradnl" w:eastAsia="es-ES"/>
        </w:rPr>
      </w:pPr>
    </w:p>
    <w:p w:rsidR="0048742B" w:rsidRPr="0048742B" w:rsidRDefault="0048742B" w:rsidP="0048742B">
      <w:pPr>
        <w:overflowPunct w:val="0"/>
        <w:autoSpaceDE w:val="0"/>
        <w:autoSpaceDN w:val="0"/>
        <w:adjustRightInd w:val="0"/>
        <w:contextualSpacing/>
        <w:jc w:val="center"/>
        <w:rPr>
          <w:rFonts w:eastAsia="Arial Unicode MS"/>
          <w:b/>
          <w:sz w:val="24"/>
          <w:szCs w:val="24"/>
          <w:lang w:val="es-ES_tradnl" w:eastAsia="es-ES"/>
        </w:rPr>
      </w:pPr>
      <w:r>
        <w:rPr>
          <w:rFonts w:eastAsia="Arial Unicode MS"/>
          <w:b/>
          <w:sz w:val="24"/>
          <w:szCs w:val="24"/>
          <w:lang w:val="es-ES_tradnl" w:eastAsia="es-ES"/>
        </w:rPr>
        <w:t>III. DECISIÓN</w:t>
      </w:r>
    </w:p>
    <w:p w:rsidR="00EF5013" w:rsidRPr="00EF5013" w:rsidRDefault="00EF5013" w:rsidP="00614DF3">
      <w:pPr>
        <w:rPr>
          <w:sz w:val="24"/>
          <w:szCs w:val="24"/>
        </w:rPr>
      </w:pPr>
    </w:p>
    <w:p w:rsidR="00BF28CB" w:rsidRPr="00766FA2" w:rsidRDefault="00BF28CB" w:rsidP="00BF28CB">
      <w:pPr>
        <w:rPr>
          <w:rFonts w:eastAsia="Times New Roman"/>
          <w:sz w:val="24"/>
          <w:szCs w:val="24"/>
          <w:lang w:eastAsia="es-CO"/>
        </w:rPr>
      </w:pPr>
      <w:r w:rsidRPr="00766FA2">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rsidR="00DC2A3C" w:rsidRPr="00DC2A3C" w:rsidRDefault="00DC2A3C" w:rsidP="00DC2A3C">
      <w:pPr>
        <w:tabs>
          <w:tab w:val="left" w:pos="3109"/>
        </w:tabs>
        <w:jc w:val="center"/>
        <w:rPr>
          <w:b/>
          <w:sz w:val="24"/>
          <w:szCs w:val="24"/>
          <w:lang w:val="es-ES_tradnl"/>
        </w:rPr>
      </w:pPr>
      <w:r w:rsidRPr="00DC2A3C">
        <w:rPr>
          <w:b/>
          <w:sz w:val="24"/>
          <w:szCs w:val="24"/>
          <w:lang w:val="es-ES_tradnl"/>
        </w:rPr>
        <w:t>FALLA</w:t>
      </w:r>
    </w:p>
    <w:p w:rsidR="00DC2A3C" w:rsidRPr="00DC2A3C" w:rsidRDefault="00DC2A3C" w:rsidP="00DC2A3C">
      <w:pPr>
        <w:tabs>
          <w:tab w:val="left" w:pos="3109"/>
        </w:tabs>
        <w:rPr>
          <w:iCs/>
          <w:sz w:val="24"/>
          <w:szCs w:val="24"/>
          <w:lang w:val="es-ES_tradnl"/>
        </w:rPr>
      </w:pPr>
    </w:p>
    <w:p w:rsidR="00DC2A3C" w:rsidRPr="00DC2A3C" w:rsidRDefault="00DC2A3C" w:rsidP="00DC2A3C">
      <w:pPr>
        <w:tabs>
          <w:tab w:val="left" w:pos="3109"/>
        </w:tabs>
        <w:rPr>
          <w:b/>
          <w:iCs/>
          <w:sz w:val="24"/>
          <w:szCs w:val="24"/>
        </w:rPr>
      </w:pPr>
      <w:r w:rsidRPr="00DC2A3C">
        <w:rPr>
          <w:b/>
          <w:iCs/>
          <w:sz w:val="24"/>
          <w:szCs w:val="24"/>
        </w:rPr>
        <w:t xml:space="preserve">PRIMERO: DECLARAR IMPROCEDENTE </w:t>
      </w:r>
      <w:r w:rsidRPr="00DC2A3C">
        <w:rPr>
          <w:iCs/>
          <w:sz w:val="24"/>
          <w:szCs w:val="24"/>
        </w:rPr>
        <w:t xml:space="preserve">la solicitud de amparo presentada por </w:t>
      </w:r>
      <w:r w:rsidR="002674B2">
        <w:rPr>
          <w:iCs/>
          <w:sz w:val="24"/>
          <w:szCs w:val="24"/>
        </w:rPr>
        <w:t>Luis Adaime Francisconi Vargas</w:t>
      </w:r>
      <w:r w:rsidRPr="00DC2A3C">
        <w:rPr>
          <w:iCs/>
          <w:sz w:val="24"/>
          <w:szCs w:val="24"/>
          <w:lang w:val="es-ES_tradnl"/>
        </w:rPr>
        <w:t xml:space="preserve">, </w:t>
      </w:r>
      <w:r w:rsidRPr="00DC2A3C">
        <w:rPr>
          <w:iCs/>
          <w:sz w:val="24"/>
          <w:szCs w:val="24"/>
        </w:rPr>
        <w:t xml:space="preserve">en contra </w:t>
      </w:r>
      <w:r w:rsidR="00367AE7">
        <w:rPr>
          <w:iCs/>
          <w:sz w:val="24"/>
          <w:szCs w:val="24"/>
        </w:rPr>
        <w:t xml:space="preserve">de la Subsección B de la Sección </w:t>
      </w:r>
      <w:r w:rsidR="00367AE7">
        <w:rPr>
          <w:iCs/>
          <w:sz w:val="24"/>
          <w:szCs w:val="24"/>
        </w:rPr>
        <w:lastRenderedPageBreak/>
        <w:t>Tercera del Consejo de Estado</w:t>
      </w:r>
      <w:r w:rsidR="00B30110">
        <w:rPr>
          <w:iCs/>
          <w:sz w:val="24"/>
          <w:szCs w:val="24"/>
          <w:lang w:val="es-ES_tradnl"/>
        </w:rPr>
        <w:t>, p</w:t>
      </w:r>
      <w:r w:rsidRPr="00DC2A3C">
        <w:rPr>
          <w:iCs/>
          <w:sz w:val="24"/>
          <w:szCs w:val="24"/>
        </w:rPr>
        <w:t>or los motivos expuestos en las consideraciones de esta providencia</w:t>
      </w:r>
    </w:p>
    <w:p w:rsidR="00367AE7" w:rsidRDefault="00367AE7" w:rsidP="00DC2A3C">
      <w:pPr>
        <w:tabs>
          <w:tab w:val="left" w:pos="3109"/>
        </w:tabs>
        <w:rPr>
          <w:b/>
          <w:iCs/>
          <w:sz w:val="24"/>
          <w:szCs w:val="24"/>
        </w:rPr>
      </w:pPr>
    </w:p>
    <w:p w:rsidR="00DC2A3C" w:rsidRPr="00DC2A3C" w:rsidRDefault="00DC2A3C" w:rsidP="00DC2A3C">
      <w:pPr>
        <w:tabs>
          <w:tab w:val="left" w:pos="3109"/>
        </w:tabs>
        <w:rPr>
          <w:iCs/>
          <w:sz w:val="24"/>
          <w:szCs w:val="24"/>
        </w:rPr>
      </w:pPr>
      <w:r w:rsidRPr="00DC2A3C">
        <w:rPr>
          <w:b/>
          <w:iCs/>
          <w:sz w:val="24"/>
          <w:szCs w:val="24"/>
        </w:rPr>
        <w:t>SEGUNDO: NOTIFICAR</w:t>
      </w:r>
      <w:r w:rsidRPr="00DC2A3C">
        <w:rPr>
          <w:iCs/>
          <w:sz w:val="24"/>
          <w:szCs w:val="24"/>
        </w:rPr>
        <w:t xml:space="preserve"> a las partes e intervinientes en la forma prevista en el artículo 30 del Decreto Ley 2591 de 1991.</w:t>
      </w:r>
    </w:p>
    <w:p w:rsidR="00DC2A3C" w:rsidRPr="00DC2A3C" w:rsidRDefault="00DC2A3C" w:rsidP="00DC2A3C">
      <w:pPr>
        <w:tabs>
          <w:tab w:val="left" w:pos="3109"/>
        </w:tabs>
        <w:rPr>
          <w:iCs/>
          <w:sz w:val="24"/>
          <w:szCs w:val="24"/>
        </w:rPr>
      </w:pPr>
    </w:p>
    <w:p w:rsidR="00DC2A3C" w:rsidRPr="00DC2A3C" w:rsidRDefault="00C71CB8" w:rsidP="00DC2A3C">
      <w:pPr>
        <w:tabs>
          <w:tab w:val="left" w:pos="3109"/>
        </w:tabs>
        <w:rPr>
          <w:iCs/>
          <w:sz w:val="24"/>
          <w:szCs w:val="24"/>
        </w:rPr>
      </w:pPr>
      <w:r>
        <w:rPr>
          <w:b/>
          <w:iCs/>
          <w:sz w:val="24"/>
          <w:szCs w:val="24"/>
        </w:rPr>
        <w:t>TERCERO</w:t>
      </w:r>
      <w:r w:rsidR="00DC2A3C" w:rsidRPr="00DC2A3C">
        <w:rPr>
          <w:b/>
          <w:iCs/>
          <w:sz w:val="24"/>
          <w:szCs w:val="24"/>
        </w:rPr>
        <w:t>: REMITIR</w:t>
      </w:r>
      <w:r w:rsidR="00DC2A3C" w:rsidRPr="00DC2A3C">
        <w:rPr>
          <w:iCs/>
          <w:sz w:val="24"/>
          <w:szCs w:val="24"/>
        </w:rPr>
        <w:t xml:space="preserve"> la presente providencia, si no fuere impugnada, a la Corte Constitucional para su eventual revisión.</w:t>
      </w:r>
    </w:p>
    <w:p w:rsidR="00DC2A3C" w:rsidRPr="00DC2A3C" w:rsidRDefault="00DC2A3C" w:rsidP="00DC2A3C">
      <w:pPr>
        <w:tabs>
          <w:tab w:val="left" w:pos="3109"/>
        </w:tabs>
        <w:rPr>
          <w:iCs/>
          <w:sz w:val="24"/>
          <w:szCs w:val="24"/>
        </w:rPr>
      </w:pPr>
    </w:p>
    <w:p w:rsidR="00DC2A3C" w:rsidRPr="00DC2A3C" w:rsidRDefault="00540130" w:rsidP="00DC2A3C">
      <w:pPr>
        <w:tabs>
          <w:tab w:val="left" w:pos="3109"/>
        </w:tabs>
        <w:rPr>
          <w:b/>
          <w:iCs/>
          <w:sz w:val="24"/>
          <w:szCs w:val="24"/>
        </w:rPr>
      </w:pPr>
      <w:r w:rsidRPr="00DC2A3C">
        <w:rPr>
          <w:b/>
          <w:iCs/>
          <w:sz w:val="24"/>
          <w:szCs w:val="24"/>
        </w:rPr>
        <w:t>Notifíquese y cúmplase</w:t>
      </w:r>
      <w:r>
        <w:rPr>
          <w:b/>
          <w:iCs/>
          <w:sz w:val="24"/>
          <w:szCs w:val="24"/>
        </w:rPr>
        <w:t>,</w:t>
      </w:r>
    </w:p>
    <w:p w:rsidR="00DC2A3C" w:rsidRPr="00DC2A3C" w:rsidRDefault="00DC2A3C" w:rsidP="00DC2A3C">
      <w:pPr>
        <w:tabs>
          <w:tab w:val="left" w:pos="3109"/>
        </w:tabs>
        <w:rPr>
          <w:b/>
          <w:iCs/>
          <w:sz w:val="24"/>
          <w:szCs w:val="24"/>
        </w:rPr>
      </w:pPr>
    </w:p>
    <w:p w:rsidR="00ED7EC6" w:rsidRDefault="00ED7EC6" w:rsidP="00DC2A3C">
      <w:pPr>
        <w:tabs>
          <w:tab w:val="left" w:pos="3109"/>
        </w:tabs>
        <w:jc w:val="center"/>
        <w:rPr>
          <w:b/>
          <w:bCs/>
          <w:sz w:val="24"/>
          <w:szCs w:val="24"/>
          <w:lang w:val="es-ES"/>
        </w:rPr>
      </w:pPr>
    </w:p>
    <w:p w:rsidR="00DC2A3C" w:rsidRPr="00DC2A3C" w:rsidRDefault="00255568" w:rsidP="00DC2A3C">
      <w:pPr>
        <w:tabs>
          <w:tab w:val="left" w:pos="3109"/>
        </w:tabs>
        <w:jc w:val="center"/>
        <w:rPr>
          <w:b/>
          <w:bCs/>
          <w:sz w:val="24"/>
          <w:szCs w:val="24"/>
          <w:lang w:val="es-ES"/>
        </w:rPr>
      </w:pPr>
      <w:r>
        <w:rPr>
          <w:b/>
          <w:bCs/>
          <w:sz w:val="24"/>
          <w:szCs w:val="24"/>
          <w:lang w:val="es-ES"/>
        </w:rPr>
        <w:t>NICOLÁS YEPES CORRALES</w:t>
      </w:r>
    </w:p>
    <w:p w:rsidR="00DC2A3C" w:rsidRPr="00DC2A3C" w:rsidRDefault="00DC2A3C" w:rsidP="00DC2A3C">
      <w:pPr>
        <w:tabs>
          <w:tab w:val="left" w:pos="3109"/>
        </w:tabs>
        <w:jc w:val="center"/>
        <w:rPr>
          <w:b/>
          <w:sz w:val="24"/>
          <w:szCs w:val="24"/>
          <w:lang w:val="es-ES_tradnl"/>
        </w:rPr>
      </w:pPr>
      <w:r w:rsidRPr="00DC2A3C">
        <w:rPr>
          <w:b/>
          <w:sz w:val="24"/>
          <w:szCs w:val="24"/>
          <w:lang w:val="es-ES_tradnl"/>
        </w:rPr>
        <w:t>Presidente de Sala</w:t>
      </w:r>
    </w:p>
    <w:p w:rsidR="00DC2A3C" w:rsidRPr="00DC2A3C" w:rsidRDefault="00DC2A3C" w:rsidP="00DC2A3C">
      <w:pPr>
        <w:tabs>
          <w:tab w:val="left" w:pos="3109"/>
        </w:tabs>
        <w:jc w:val="center"/>
        <w:rPr>
          <w:b/>
          <w:sz w:val="24"/>
          <w:szCs w:val="24"/>
          <w:lang w:val="es-ES_tradnl"/>
        </w:rPr>
      </w:pPr>
    </w:p>
    <w:p w:rsidR="004E30F5" w:rsidRDefault="004E30F5" w:rsidP="003B2682">
      <w:pPr>
        <w:tabs>
          <w:tab w:val="left" w:pos="3109"/>
        </w:tabs>
        <w:rPr>
          <w:b/>
          <w:sz w:val="24"/>
          <w:szCs w:val="24"/>
          <w:lang w:val="es-ES_tradnl"/>
        </w:rPr>
      </w:pPr>
    </w:p>
    <w:p w:rsidR="004E30F5" w:rsidRDefault="004E30F5" w:rsidP="00DC2A3C">
      <w:pPr>
        <w:tabs>
          <w:tab w:val="left" w:pos="3109"/>
        </w:tabs>
        <w:jc w:val="center"/>
        <w:rPr>
          <w:b/>
          <w:sz w:val="24"/>
          <w:szCs w:val="24"/>
          <w:lang w:val="es-ES_tradnl"/>
        </w:rPr>
      </w:pPr>
    </w:p>
    <w:p w:rsidR="00DC2A3C" w:rsidRPr="00DC2A3C" w:rsidRDefault="00255568" w:rsidP="00DC2A3C">
      <w:pPr>
        <w:tabs>
          <w:tab w:val="left" w:pos="3109"/>
        </w:tabs>
        <w:jc w:val="center"/>
        <w:rPr>
          <w:b/>
          <w:bCs/>
          <w:sz w:val="24"/>
          <w:szCs w:val="24"/>
          <w:lang w:val="es-ES"/>
        </w:rPr>
      </w:pPr>
      <w:r>
        <w:rPr>
          <w:b/>
          <w:bCs/>
          <w:sz w:val="24"/>
          <w:szCs w:val="24"/>
          <w:lang w:val="es-ES"/>
        </w:rPr>
        <w:t>JAIME ENRIQUE RODRÍGUEZ NAVAS</w:t>
      </w:r>
    </w:p>
    <w:p w:rsidR="00DC2A3C" w:rsidRPr="00DC2A3C" w:rsidRDefault="00DC2A3C" w:rsidP="00DC2A3C">
      <w:pPr>
        <w:tabs>
          <w:tab w:val="left" w:pos="3109"/>
        </w:tabs>
        <w:jc w:val="center"/>
        <w:rPr>
          <w:b/>
          <w:sz w:val="24"/>
          <w:szCs w:val="24"/>
          <w:lang w:val="es-ES_tradnl"/>
        </w:rPr>
      </w:pPr>
      <w:r w:rsidRPr="00DC2A3C">
        <w:rPr>
          <w:b/>
          <w:sz w:val="24"/>
          <w:szCs w:val="24"/>
          <w:lang w:val="es-ES_tradnl"/>
        </w:rPr>
        <w:t>Magistrado</w:t>
      </w:r>
    </w:p>
    <w:p w:rsidR="00DC2A3C" w:rsidRDefault="00DC2A3C" w:rsidP="00DC2A3C">
      <w:pPr>
        <w:tabs>
          <w:tab w:val="left" w:pos="3109"/>
        </w:tabs>
        <w:jc w:val="center"/>
        <w:rPr>
          <w:b/>
          <w:sz w:val="24"/>
          <w:szCs w:val="24"/>
          <w:lang w:val="es-ES_tradnl"/>
        </w:rPr>
      </w:pPr>
    </w:p>
    <w:p w:rsidR="004E30F5" w:rsidRDefault="004E30F5" w:rsidP="00DC2A3C">
      <w:pPr>
        <w:tabs>
          <w:tab w:val="left" w:pos="3109"/>
        </w:tabs>
        <w:jc w:val="center"/>
        <w:rPr>
          <w:b/>
          <w:sz w:val="24"/>
          <w:szCs w:val="24"/>
          <w:lang w:val="es-ES_tradnl"/>
        </w:rPr>
      </w:pPr>
    </w:p>
    <w:p w:rsidR="004E30F5" w:rsidRDefault="004E30F5" w:rsidP="00DC2A3C">
      <w:pPr>
        <w:tabs>
          <w:tab w:val="left" w:pos="3109"/>
        </w:tabs>
        <w:jc w:val="center"/>
        <w:rPr>
          <w:b/>
          <w:sz w:val="24"/>
          <w:szCs w:val="24"/>
          <w:lang w:val="es-ES_tradnl"/>
        </w:rPr>
      </w:pPr>
    </w:p>
    <w:p w:rsidR="00DC2A3C" w:rsidRPr="00DC2A3C" w:rsidRDefault="00255568" w:rsidP="00DC2A3C">
      <w:pPr>
        <w:tabs>
          <w:tab w:val="left" w:pos="3109"/>
        </w:tabs>
        <w:jc w:val="center"/>
        <w:rPr>
          <w:b/>
          <w:sz w:val="24"/>
          <w:szCs w:val="24"/>
          <w:lang w:val="es-ES_tradnl"/>
        </w:rPr>
      </w:pPr>
      <w:r>
        <w:rPr>
          <w:b/>
          <w:sz w:val="24"/>
          <w:szCs w:val="24"/>
          <w:lang w:val="es-ES_tradnl"/>
        </w:rPr>
        <w:t>GUILLERMO SÁNCHEZ LUQUE</w:t>
      </w:r>
    </w:p>
    <w:p w:rsidR="00E425BA" w:rsidRDefault="00DC2A3C" w:rsidP="00DC2A3C">
      <w:pPr>
        <w:tabs>
          <w:tab w:val="left" w:pos="3109"/>
        </w:tabs>
        <w:jc w:val="center"/>
        <w:rPr>
          <w:b/>
          <w:sz w:val="24"/>
          <w:szCs w:val="24"/>
          <w:lang w:val="es-ES_tradnl"/>
        </w:rPr>
      </w:pPr>
      <w:r w:rsidRPr="00DC2A3C">
        <w:rPr>
          <w:b/>
          <w:sz w:val="24"/>
          <w:szCs w:val="24"/>
          <w:lang w:val="es-ES_tradnl"/>
        </w:rPr>
        <w:t>Magistrado</w:t>
      </w:r>
    </w:p>
    <w:p w:rsidR="004737CB" w:rsidRDefault="004737CB" w:rsidP="00DC2A3C">
      <w:pPr>
        <w:tabs>
          <w:tab w:val="left" w:pos="3109"/>
        </w:tabs>
        <w:jc w:val="center"/>
        <w:rPr>
          <w:b/>
          <w:sz w:val="24"/>
          <w:szCs w:val="24"/>
        </w:rPr>
      </w:pPr>
      <w:r w:rsidRPr="004737CB">
        <w:rPr>
          <w:b/>
          <w:sz w:val="24"/>
          <w:szCs w:val="24"/>
        </w:rPr>
        <w:t>Aclaración de voto Cfr. Rad. 11001-03-15-000-2019-01299-00</w:t>
      </w:r>
    </w:p>
    <w:p w:rsidR="00716979" w:rsidRDefault="00716979" w:rsidP="00716979">
      <w:pPr>
        <w:tabs>
          <w:tab w:val="left" w:pos="3109"/>
        </w:tabs>
        <w:rPr>
          <w:b/>
          <w:sz w:val="24"/>
          <w:szCs w:val="24"/>
        </w:rPr>
      </w:pPr>
    </w:p>
    <w:p w:rsidR="00716979" w:rsidRPr="00716979" w:rsidRDefault="00716979" w:rsidP="00716979">
      <w:pPr>
        <w:tabs>
          <w:tab w:val="left" w:pos="3109"/>
        </w:tabs>
        <w:rPr>
          <w:bCs/>
          <w:sz w:val="18"/>
          <w:szCs w:val="18"/>
          <w:lang w:val="es-ES_tradnl"/>
        </w:rPr>
      </w:pPr>
      <w:r w:rsidRPr="00716979">
        <w:rPr>
          <w:bCs/>
          <w:sz w:val="18"/>
          <w:szCs w:val="18"/>
        </w:rPr>
        <w:t>DSR</w:t>
      </w:r>
    </w:p>
    <w:sectPr w:rsidR="00716979" w:rsidRPr="00716979" w:rsidSect="00711E39">
      <w:headerReference w:type="default" r:id="rId11"/>
      <w:footerReference w:type="default" r:id="rId12"/>
      <w:headerReference w:type="first" r:id="rId13"/>
      <w:footerReference w:type="first" r:id="rId14"/>
      <w:pgSz w:w="12242" w:h="18722" w:code="119"/>
      <w:pgMar w:top="1417" w:right="1701" w:bottom="1417"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744" w:rsidRDefault="003C2744" w:rsidP="00117091">
      <w:r>
        <w:separator/>
      </w:r>
    </w:p>
  </w:endnote>
  <w:endnote w:type="continuationSeparator" w:id="0">
    <w:p w:rsidR="003C2744" w:rsidRDefault="003C2744"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540130" w:rsidRPr="00540130">
            <w:rPr>
              <w:noProof/>
              <w:lang w:val="es-ES"/>
            </w:rPr>
            <w:t>11</w:t>
          </w:r>
          <w:r w:rsidRPr="00B6429B">
            <w:fldChar w:fldCharType="end"/>
          </w:r>
        </w:p>
      </w:tc>
    </w:tr>
  </w:tbl>
  <w:p w:rsidR="00487668" w:rsidRPr="008C0DBE" w:rsidRDefault="00487668"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pPr>
            <w:pStyle w:val="Piedepgina"/>
            <w:jc w:val="center"/>
          </w:pPr>
          <w:r w:rsidRPr="00B6429B">
            <w:fldChar w:fldCharType="begin"/>
          </w:r>
          <w:r>
            <w:instrText>PAGE</w:instrText>
          </w:r>
          <w:r w:rsidRPr="00B6429B">
            <w:instrText xml:space="preserve">   \* MERGEFORMAT</w:instrText>
          </w:r>
          <w:r w:rsidRPr="00B6429B">
            <w:fldChar w:fldCharType="separate"/>
          </w:r>
          <w:r w:rsidR="00540130" w:rsidRPr="00540130">
            <w:rPr>
              <w:noProof/>
              <w:lang w:val="es-ES"/>
            </w:rPr>
            <w:t>1</w:t>
          </w:r>
          <w:r w:rsidRPr="00B6429B">
            <w:fldChar w:fldCharType="end"/>
          </w:r>
        </w:p>
      </w:tc>
    </w:tr>
  </w:tbl>
  <w:p w:rsidR="00487668" w:rsidRDefault="004876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744" w:rsidRDefault="003C2744" w:rsidP="00117091">
      <w:r>
        <w:separator/>
      </w:r>
    </w:p>
  </w:footnote>
  <w:footnote w:type="continuationSeparator" w:id="0">
    <w:p w:rsidR="003C2744" w:rsidRDefault="003C2744" w:rsidP="00117091">
      <w:r>
        <w:continuationSeparator/>
      </w:r>
    </w:p>
  </w:footnote>
  <w:footnote w:id="1">
    <w:p w:rsidR="00DE6740" w:rsidRDefault="00DE6740" w:rsidP="004737CB">
      <w:pPr>
        <w:pStyle w:val="Textonotapie"/>
      </w:pPr>
      <w:r>
        <w:rPr>
          <w:rStyle w:val="Refdenotaalpie"/>
        </w:rPr>
        <w:footnoteRef/>
      </w:r>
      <w:r>
        <w:t xml:space="preserve"> Archivo electrónico que contiene el poder otorgado,</w:t>
      </w:r>
      <w:r w:rsidR="00156434">
        <w:t xml:space="preserve"> ubicado en el índice 2 del aplicativo SAMAI,</w:t>
      </w:r>
      <w:r>
        <w:t xml:space="preserve"> identificado con certificado:</w:t>
      </w:r>
      <w:r w:rsidRPr="00AC3791">
        <w:t xml:space="preserve"> C6CF86132C2E71E0 45530EE7D62BC9D9 4983D6D4EC4E55B9 E57371C9B590D279</w:t>
      </w:r>
      <w:r>
        <w:t>.</w:t>
      </w:r>
    </w:p>
  </w:footnote>
  <w:footnote w:id="2">
    <w:p w:rsidR="007A73FE" w:rsidRDefault="007A73FE" w:rsidP="004737CB">
      <w:pPr>
        <w:pStyle w:val="Textonotapie"/>
      </w:pPr>
      <w:r>
        <w:rPr>
          <w:rStyle w:val="Refdenotaalpie"/>
        </w:rPr>
        <w:footnoteRef/>
      </w:r>
      <w:r>
        <w:t xml:space="preserve"> </w:t>
      </w:r>
      <w:r w:rsidR="00DE6740">
        <w:t>Folios 2 a 21 del a</w:t>
      </w:r>
      <w:r w:rsidRPr="007A73FE">
        <w:t>rchivo electrónico</w:t>
      </w:r>
      <w:r w:rsidR="00DE6740">
        <w:t xml:space="preserve"> nombrado “</w:t>
      </w:r>
      <w:r w:rsidR="00DE6740" w:rsidRPr="00DE6740">
        <w:t>CUADERNO CONSEJO DE ESTADO 2010-0149</w:t>
      </w:r>
      <w:r w:rsidR="00DE6740">
        <w:t xml:space="preserve">”, ubicado en el índice 10 del aplicativo </w:t>
      </w:r>
      <w:r w:rsidR="00624E45">
        <w:t xml:space="preserve">SAMAI, </w:t>
      </w:r>
      <w:r w:rsidR="00624E45" w:rsidRPr="007A73FE">
        <w:t>identificado</w:t>
      </w:r>
      <w:r w:rsidRPr="007A73FE">
        <w:t xml:space="preserve"> con certificado:</w:t>
      </w:r>
      <w:r w:rsidR="00DE6740" w:rsidRPr="00DE6740">
        <w:t xml:space="preserve"> A963F7B46321F060 1E3779F70B1F305E CFD1A81D877B7C8D 1B8E40A2BBAE26A3</w:t>
      </w:r>
      <w:r w:rsidRPr="007A73FE">
        <w:t>.</w:t>
      </w:r>
    </w:p>
  </w:footnote>
  <w:footnote w:id="3">
    <w:p w:rsidR="00C05729" w:rsidRDefault="00C05729" w:rsidP="004737CB">
      <w:pPr>
        <w:pStyle w:val="Textonotapie"/>
      </w:pPr>
      <w:r>
        <w:rPr>
          <w:rStyle w:val="Refdenotaalpie"/>
        </w:rPr>
        <w:footnoteRef/>
      </w:r>
      <w:r>
        <w:t xml:space="preserve"> </w:t>
      </w:r>
      <w:r w:rsidR="00C35D9A">
        <w:t>Archivo electrónico</w:t>
      </w:r>
      <w:r w:rsidR="00156434">
        <w:t xml:space="preserve"> ubicado en el índice 2 del aplicativo SAMAI,</w:t>
      </w:r>
      <w:r w:rsidR="00A03C3B">
        <w:t xml:space="preserve"> identificado con certificado:</w:t>
      </w:r>
      <w:r w:rsidR="00C35D9A" w:rsidRPr="00C35D9A">
        <w:t xml:space="preserve"> </w:t>
      </w:r>
      <w:r w:rsidR="000C7C63" w:rsidRPr="000C7C63">
        <w:t>B194200EA23CA954 8E30D605B98C45B0 0FF6C77CEF65B426 309466D77C051CD0</w:t>
      </w:r>
      <w:r w:rsidR="000C7C63">
        <w:t>.</w:t>
      </w:r>
    </w:p>
  </w:footnote>
  <w:footnote w:id="4">
    <w:p w:rsidR="009F77E0" w:rsidRDefault="009F77E0" w:rsidP="004737CB">
      <w:pPr>
        <w:pStyle w:val="Textonotapie"/>
      </w:pPr>
      <w:r>
        <w:rPr>
          <w:rStyle w:val="Refdenotaalpie"/>
        </w:rPr>
        <w:footnoteRef/>
      </w:r>
      <w:r>
        <w:t xml:space="preserve">  </w:t>
      </w:r>
      <w:r w:rsidR="00C6159D">
        <w:t xml:space="preserve">Folios 3 a 4 del archivo electrónico que contiene el escrito de tutela, identificado con certificado: </w:t>
      </w:r>
      <w:r w:rsidR="00C6159D" w:rsidRPr="00C6159D">
        <w:t>C8582BAA9D30EA44 CD401AC18DEC3C53 07D3B1A48ECF7200 5A12D2588986507F</w:t>
      </w:r>
      <w:r w:rsidR="00C6159D">
        <w:t>.</w:t>
      </w:r>
    </w:p>
  </w:footnote>
  <w:footnote w:id="5">
    <w:p w:rsidR="00A25C7D" w:rsidRDefault="00A25C7D" w:rsidP="004737CB">
      <w:pPr>
        <w:pStyle w:val="Textonotapie"/>
      </w:pPr>
      <w:r>
        <w:rPr>
          <w:rStyle w:val="Refdenotaalpie"/>
        </w:rPr>
        <w:footnoteRef/>
      </w:r>
      <w:r>
        <w:t xml:space="preserve"> Cita original: “Folio 13, Párrafo2 Sentencia de Segunda Instancia proferida por la Sala Penal del Tribunal Superior del Distrito Judicial de Cundinamarca en el caso en cuestión.”. </w:t>
      </w:r>
    </w:p>
  </w:footnote>
  <w:footnote w:id="6">
    <w:p w:rsidR="00A25C7D" w:rsidRDefault="00A25C7D" w:rsidP="004737CB">
      <w:pPr>
        <w:pStyle w:val="Textonotapie"/>
      </w:pPr>
      <w:r>
        <w:rPr>
          <w:rStyle w:val="Refdenotaalpie"/>
        </w:rPr>
        <w:footnoteRef/>
      </w:r>
      <w:r>
        <w:t xml:space="preserve"> </w:t>
      </w:r>
      <w:r w:rsidRPr="00A25C7D">
        <w:t>Esta es una trascripción literal. Los errores, erratas, mayúsculas y énfasis forman parte del texto original.</w:t>
      </w:r>
    </w:p>
  </w:footnote>
  <w:footnote w:id="7">
    <w:p w:rsidR="00A80CA2" w:rsidRDefault="00A80CA2" w:rsidP="004737CB">
      <w:pPr>
        <w:pStyle w:val="Textonotapie"/>
      </w:pPr>
      <w:r w:rsidRPr="00A80CA2">
        <w:rPr>
          <w:rStyle w:val="Refdenotaalpie"/>
        </w:rPr>
        <w:footnoteRef/>
      </w:r>
      <w:r w:rsidRPr="00A80CA2">
        <w:t xml:space="preserve"> Archivo electrónico</w:t>
      </w:r>
      <w:r w:rsidR="005626F8">
        <w:t xml:space="preserve"> ubicado en el índice 4 del aplicativo SAMAI,</w:t>
      </w:r>
      <w:r w:rsidRPr="00A80CA2">
        <w:t xml:space="preserve"> identificado con certificado</w:t>
      </w:r>
      <w:r w:rsidR="00A1204A">
        <w:t>:</w:t>
      </w:r>
      <w:r w:rsidR="005626F8" w:rsidRPr="005626F8">
        <w:t xml:space="preserve"> 8E126F1208F36F49 826255C973AB46C0 99D984199C3CF1C6 DB18532CFB6BF7E6</w:t>
      </w:r>
      <w:r w:rsidR="00A77C28">
        <w:t>.</w:t>
      </w:r>
    </w:p>
  </w:footnote>
  <w:footnote w:id="8">
    <w:p w:rsidR="00662E47" w:rsidRDefault="00662E47" w:rsidP="004737CB">
      <w:pPr>
        <w:pStyle w:val="Textonotapie"/>
      </w:pPr>
      <w:r>
        <w:rPr>
          <w:rStyle w:val="Refdenotaalpie"/>
        </w:rPr>
        <w:footnoteRef/>
      </w:r>
      <w:r>
        <w:t xml:space="preserve"> Como terceros con interés fueron vinculados el Tribunal Administrativo de Cundinamarca, Sección Tercera, Subsección C de Descongestión, </w:t>
      </w:r>
      <w:r w:rsidR="00EC02C1">
        <w:t xml:space="preserve">la </w:t>
      </w:r>
      <w:r>
        <w:t>Nación - Fiscalía General de la Nación, Nación</w:t>
      </w:r>
      <w:r w:rsidR="00EC02C1">
        <w:t xml:space="preserve"> - </w:t>
      </w:r>
      <w:r>
        <w:t xml:space="preserve">Rama Judicial y los señores: María del Transito Francisconi Vargas, Erminda Francisconi Vargas, </w:t>
      </w:r>
      <w:proofErr w:type="spellStart"/>
      <w:r>
        <w:t>Eneth</w:t>
      </w:r>
      <w:proofErr w:type="spellEnd"/>
      <w:r>
        <w:t xml:space="preserve"> Uganda Chacón Amador, Emily Tatiana Francisconi Chacón, Yuri Angelica Francisconi Reyes, </w:t>
      </w:r>
      <w:proofErr w:type="spellStart"/>
      <w:r>
        <w:t>Hormisdas</w:t>
      </w:r>
      <w:proofErr w:type="spellEnd"/>
      <w:r>
        <w:t xml:space="preserve"> Francisconi, </w:t>
      </w:r>
      <w:proofErr w:type="spellStart"/>
      <w:r>
        <w:t>Briceida</w:t>
      </w:r>
      <w:proofErr w:type="spellEnd"/>
      <w:r>
        <w:t xml:space="preserve"> </w:t>
      </w:r>
      <w:proofErr w:type="spellStart"/>
      <w:r>
        <w:t>Cipaguata</w:t>
      </w:r>
      <w:proofErr w:type="spellEnd"/>
      <w:r>
        <w:t xml:space="preserve"> Garavito, José Humberto Vargas </w:t>
      </w:r>
      <w:proofErr w:type="spellStart"/>
      <w:r>
        <w:t>Cipaguta</w:t>
      </w:r>
      <w:proofErr w:type="spellEnd"/>
      <w:r>
        <w:t xml:space="preserve">, Jessica Lorena y </w:t>
      </w:r>
      <w:proofErr w:type="spellStart"/>
      <w:r>
        <w:t>Jesber</w:t>
      </w:r>
      <w:proofErr w:type="spellEnd"/>
      <w:r>
        <w:t xml:space="preserve"> </w:t>
      </w:r>
      <w:proofErr w:type="spellStart"/>
      <w:r>
        <w:t>Adalme</w:t>
      </w:r>
      <w:proofErr w:type="spellEnd"/>
      <w:r>
        <w:t xml:space="preserve"> Francisconi Reyes, Yolanda Vargas de Francisconi y </w:t>
      </w:r>
      <w:proofErr w:type="spellStart"/>
      <w:r>
        <w:t>Luqueido</w:t>
      </w:r>
      <w:proofErr w:type="spellEnd"/>
      <w:r>
        <w:t xml:space="preserve"> Francisconi Vargas.</w:t>
      </w:r>
    </w:p>
  </w:footnote>
  <w:footnote w:id="9">
    <w:p w:rsidR="00662E47" w:rsidRDefault="00662E47" w:rsidP="004737CB">
      <w:pPr>
        <w:pStyle w:val="Textonotapie"/>
      </w:pPr>
      <w:r>
        <w:rPr>
          <w:rStyle w:val="Refdenotaalpie"/>
        </w:rPr>
        <w:footnoteRef/>
      </w:r>
      <w:r>
        <w:t xml:space="preserve"> Archivos electrónicos ubicados en los índices 7,18,19,22</w:t>
      </w:r>
      <w:r w:rsidR="0009671E">
        <w:t xml:space="preserve"> a 26</w:t>
      </w:r>
      <w:r>
        <w:t xml:space="preserve">, </w:t>
      </w:r>
      <w:r w:rsidR="00D92E1B">
        <w:t xml:space="preserve">29 y 30, identificados con certificados: </w:t>
      </w:r>
      <w:r w:rsidR="00D92E1B" w:rsidRPr="00D92E1B">
        <w:t>2989348E52FE1C20 F1C82F799D14FB17 4A8826AA34D1EA0D 47BA3758E7F0CF70</w:t>
      </w:r>
      <w:r w:rsidR="00D92E1B">
        <w:t xml:space="preserve">, </w:t>
      </w:r>
      <w:r w:rsidR="00D92E1B" w:rsidRPr="00D92E1B">
        <w:t>E0FE37814C61B4AE A13F4344E05EA0AE 2CDAB5EC135466D8 AB49D6B74EA40299</w:t>
      </w:r>
      <w:r w:rsidR="00D92E1B">
        <w:t xml:space="preserve">, </w:t>
      </w:r>
      <w:r w:rsidR="00D92E1B" w:rsidRPr="00D92E1B">
        <w:t>37A947F46EBF6BFF 1446878BAAC7C0E4 DE84E50934D29C10 D76D6C6E6ACFDB0B</w:t>
      </w:r>
      <w:r w:rsidR="00D92E1B">
        <w:t xml:space="preserve">, </w:t>
      </w:r>
      <w:r w:rsidR="00D92E1B" w:rsidRPr="00D92E1B">
        <w:t>2542358CC0214860 3716F8D3D09661EC 7849999C17A36109 CF9DC72005B3000F</w:t>
      </w:r>
      <w:r w:rsidR="00D92E1B">
        <w:t xml:space="preserve">, </w:t>
      </w:r>
      <w:r w:rsidR="00D92E1B" w:rsidRPr="00D92E1B">
        <w:t>A0DB62214FAA4018 4CF9A542DD6A5CC7 7BEB832A8B9C6E8D FEF085F3FC546613</w:t>
      </w:r>
      <w:r w:rsidR="00D92E1B">
        <w:t>,</w:t>
      </w:r>
      <w:r w:rsidR="00D92E1B" w:rsidRPr="00D92E1B">
        <w:t xml:space="preserve"> 6DF7EB8CB418619A 03F5ECB514D1443F C8C7B0658638A9C0 32802AE63BD77242</w:t>
      </w:r>
      <w:r w:rsidR="00D92E1B">
        <w:t xml:space="preserve">, </w:t>
      </w:r>
      <w:r w:rsidR="00D92E1B" w:rsidRPr="00D92E1B">
        <w:t>20442FF045A5190B 642C319EEF626FFD 61858A3F020F0A32 20256B82E934EFFC</w:t>
      </w:r>
      <w:r w:rsidR="00D92E1B">
        <w:t xml:space="preserve">, </w:t>
      </w:r>
      <w:r w:rsidR="00D92E1B" w:rsidRPr="00D92E1B">
        <w:t>3D1A63F539965469 D4DE4B9495598F34 7F612E58A70FE543 3CF10A0B2005BA42</w:t>
      </w:r>
      <w:r w:rsidR="00D92E1B">
        <w:t xml:space="preserve">, </w:t>
      </w:r>
      <w:r w:rsidR="00D92E1B" w:rsidRPr="00D92E1B">
        <w:t>E1C4ADC1DFEBA024 4A7AB44AFFCB5A3D C8C3EC995990D4AF 302D50FFD89B86A5</w:t>
      </w:r>
      <w:r w:rsidR="00D92E1B">
        <w:t xml:space="preserve">, </w:t>
      </w:r>
      <w:r w:rsidR="00D92E1B" w:rsidRPr="00D92E1B">
        <w:t>BE7A09A73026142B 9297367BAA7396E1 D9CE80B221CAEEDF C6E2986839EB6BC8</w:t>
      </w:r>
      <w:r w:rsidR="00D92E1B">
        <w:t xml:space="preserve">, </w:t>
      </w:r>
      <w:r w:rsidR="00D92E1B" w:rsidRPr="00D92E1B">
        <w:t>3F63EA7D86B20F25 FB6D6E6D04B46785 9B68B1F5151077E7 484AC150A814F1E9</w:t>
      </w:r>
      <w:r w:rsidR="00D92E1B">
        <w:t xml:space="preserve">, </w:t>
      </w:r>
      <w:r w:rsidR="00D92E1B" w:rsidRPr="00D92E1B">
        <w:t>AC83257B644F7EEE 3104345C1B26ACA6 D70299D6A6E8E376 4FD73AD292D07C8C</w:t>
      </w:r>
      <w:r w:rsidR="00D92E1B">
        <w:t>,</w:t>
      </w:r>
      <w:r w:rsidR="00D92E1B" w:rsidRPr="00D92E1B">
        <w:t xml:space="preserve"> 46F110B25B67DE1D 68E2EAD94107553D 3C0DB3B749EE524A 1EA54C98CD23919E</w:t>
      </w:r>
      <w:r w:rsidR="00D92E1B">
        <w:t xml:space="preserve">, </w:t>
      </w:r>
      <w:r w:rsidR="00D92E1B" w:rsidRPr="00D92E1B">
        <w:t>9ACDC4514F306507 8F6B0EC220B9F8CA 77A056856D2FDDA1 C0D0AB6337A9C124</w:t>
      </w:r>
      <w:r w:rsidR="00D92E1B">
        <w:t xml:space="preserve"> y </w:t>
      </w:r>
      <w:r w:rsidR="00D92E1B" w:rsidRPr="00D92E1B">
        <w:t>CCF27CA7D376DADD 2AE2D9F7D9874269 3F81508501379122 57D7AEBCC12EBE27</w:t>
      </w:r>
      <w:r w:rsidR="00D92E1B">
        <w:t>.</w:t>
      </w:r>
    </w:p>
  </w:footnote>
  <w:footnote w:id="10">
    <w:p w:rsidR="00836240" w:rsidRDefault="00836240" w:rsidP="004737CB">
      <w:pPr>
        <w:pStyle w:val="Textonotapie"/>
      </w:pPr>
      <w:r>
        <w:rPr>
          <w:rStyle w:val="Refdenotaalpie"/>
        </w:rPr>
        <w:footnoteRef/>
      </w:r>
      <w:r>
        <w:t xml:space="preserve"> Archivo electrónico ubicados en el índice </w:t>
      </w:r>
      <w:r w:rsidR="002B3EF2">
        <w:t>15</w:t>
      </w:r>
      <w:r>
        <w:t xml:space="preserve"> del aplicativo SAMAI, identificado con certificado:</w:t>
      </w:r>
      <w:r w:rsidR="002B3EF2" w:rsidRPr="002B3EF2">
        <w:t xml:space="preserve"> 1ABB2DD35EC6AEAB B3CE8945DB26CDEC 1E80867379E51BAA BE6ABFDE475C095D</w:t>
      </w:r>
      <w:r>
        <w:t>.</w:t>
      </w:r>
    </w:p>
  </w:footnote>
  <w:footnote w:id="11">
    <w:p w:rsidR="00333350" w:rsidRDefault="00333350" w:rsidP="004737CB">
      <w:pPr>
        <w:pStyle w:val="Textonotapie"/>
      </w:pPr>
      <w:r>
        <w:rPr>
          <w:rStyle w:val="Refdenotaalpie"/>
        </w:rPr>
        <w:footnoteRef/>
      </w:r>
      <w:r>
        <w:t xml:space="preserve"> </w:t>
      </w:r>
      <w:r w:rsidRPr="00A80CA2">
        <w:t>Archivo</w:t>
      </w:r>
      <w:r>
        <w:t>s</w:t>
      </w:r>
      <w:r w:rsidRPr="00A80CA2">
        <w:t xml:space="preserve"> electrónico</w:t>
      </w:r>
      <w:r>
        <w:t xml:space="preserve">s ubicados en el índice </w:t>
      </w:r>
      <w:r w:rsidR="00EC02C1">
        <w:t>31</w:t>
      </w:r>
      <w:r>
        <w:t xml:space="preserve"> del aplicativo SAMAI</w:t>
      </w:r>
      <w:r w:rsidRPr="00A80CA2">
        <w:t>, identificado</w:t>
      </w:r>
      <w:r>
        <w:t>s</w:t>
      </w:r>
      <w:r w:rsidRPr="00A80CA2">
        <w:t xml:space="preserve"> con certificado</w:t>
      </w:r>
      <w:r>
        <w:t>s:</w:t>
      </w:r>
      <w:r w:rsidR="00EC02C1" w:rsidRPr="00EC02C1">
        <w:t xml:space="preserve"> F2B4239DE124C401 D8B1FCC10E7F9E69 52465A481512BD27 285A8A03ED76B72F</w:t>
      </w:r>
      <w:r w:rsidR="00EC02C1">
        <w:t xml:space="preserve"> y </w:t>
      </w:r>
      <w:r w:rsidR="00EC02C1" w:rsidRPr="00EC02C1">
        <w:t>2D65457DD3F075DE 6B373731616B929C 53D836B6CA569EDB BF8CC0007B19</w:t>
      </w:r>
      <w:r w:rsidR="00EC02C1">
        <w:t xml:space="preserve">. </w:t>
      </w:r>
    </w:p>
  </w:footnote>
  <w:footnote w:id="12">
    <w:p w:rsidR="00EC02C1" w:rsidRDefault="00EC02C1" w:rsidP="004737CB">
      <w:pPr>
        <w:pStyle w:val="Textonotapie"/>
      </w:pPr>
      <w:r>
        <w:rPr>
          <w:rStyle w:val="Refdenotaalpie"/>
        </w:rPr>
        <w:footnoteRef/>
      </w:r>
      <w:r>
        <w:t xml:space="preserve"> </w:t>
      </w:r>
      <w:r w:rsidRPr="00A80CA2">
        <w:t>Archivo</w:t>
      </w:r>
      <w:r>
        <w:t>s</w:t>
      </w:r>
      <w:r w:rsidRPr="00A80CA2">
        <w:t xml:space="preserve"> electrónico</w:t>
      </w:r>
      <w:r>
        <w:t>s ubicados en el índice 32 del aplicativo SAMAI</w:t>
      </w:r>
      <w:r w:rsidRPr="00A80CA2">
        <w:t>, identificado</w:t>
      </w:r>
      <w:r>
        <w:t>s</w:t>
      </w:r>
      <w:r w:rsidRPr="00A80CA2">
        <w:t xml:space="preserve"> con certificado</w:t>
      </w:r>
      <w:r>
        <w:t xml:space="preserve">s: </w:t>
      </w:r>
      <w:r w:rsidRPr="00EC02C1">
        <w:t>A4F5754398B653F5 1A55AE8A559AC056 277325612C4A0E6C 61B2375791C9AE</w:t>
      </w:r>
      <w:r>
        <w:t xml:space="preserve"> y </w:t>
      </w:r>
      <w:r w:rsidRPr="00EC02C1">
        <w:t>7693BBB717EFD38D CC1C1D09249AAAEC 999C022E469DFCCD FD9158B564C8F72D</w:t>
      </w:r>
      <w:r>
        <w:t>.</w:t>
      </w:r>
    </w:p>
  </w:footnote>
  <w:footnote w:id="13">
    <w:p w:rsidR="0073571E" w:rsidRDefault="0073571E" w:rsidP="004737CB">
      <w:pPr>
        <w:pStyle w:val="Textonotapie"/>
      </w:pPr>
      <w:r>
        <w:rPr>
          <w:rStyle w:val="Refdenotaalpie"/>
        </w:rPr>
        <w:footnoteRef/>
      </w:r>
      <w:r>
        <w:t xml:space="preserve"> Archivos electrónicos ubicados en los índices 10,11,12 y 14 del aplicativo SAMAI, identificados con certificados:</w:t>
      </w:r>
      <w:r w:rsidRPr="001A13BA">
        <w:t xml:space="preserve"> </w:t>
      </w:r>
      <w:r w:rsidRPr="00EC02C1">
        <w:t>A963F7B46321F060 1E3779F70B1F305E CFD1A81D877B7C8D 1B8E40A2BBAE26A3</w:t>
      </w:r>
      <w:r>
        <w:t xml:space="preserve">, </w:t>
      </w:r>
      <w:r w:rsidRPr="00EC02C1">
        <w:t>AA34F4B188BB4109 1CED9BDA740B999C F2EA19EBAB2BDF24 2C921E8995C33FAC</w:t>
      </w:r>
      <w:r>
        <w:t xml:space="preserve">, </w:t>
      </w:r>
      <w:r w:rsidRPr="00EC02C1">
        <w:t>A963F7B46321F060 1E3779F70B1F305E CFD1A81D877B7C8D 1B8E40A2BBAE26A3</w:t>
      </w:r>
      <w:r>
        <w:t xml:space="preserve">, </w:t>
      </w:r>
      <w:r w:rsidRPr="00EC02C1">
        <w:t>AA34F4B188BB4109 1CED9BDA740B999C F2EA19EBAB2BDF24 2C921E8995C33FAC</w:t>
      </w:r>
      <w:r>
        <w:t xml:space="preserve">, </w:t>
      </w:r>
      <w:r w:rsidRPr="00EC02C1">
        <w:t>F78CCC0818F8288A 9169162E97615295 3E273D2C97154C6E 90EC18F2300371BF</w:t>
      </w:r>
      <w:r>
        <w:t xml:space="preserve">, </w:t>
      </w:r>
      <w:r w:rsidRPr="00EC02C1">
        <w:t>F78CCC0818F8288A 9169162E97615295 3E273D2C97154C6E 90EC18F2300371BF</w:t>
      </w:r>
      <w:r>
        <w:t xml:space="preserve">, </w:t>
      </w:r>
      <w:r w:rsidRPr="00EC02C1">
        <w:t>8429A8DB14E62A37 E8131DC4E6552422 9D1054AF2C8F5168 C6043BC270C4A885</w:t>
      </w:r>
      <w:r>
        <w:t xml:space="preserve"> y </w:t>
      </w:r>
      <w:r w:rsidRPr="00EC02C1">
        <w:t>A963F7B46321F060 1E3779F70B1F305E CFD1A81D877B7C8D 1B8E40A2BBAE26A3</w:t>
      </w:r>
      <w:r>
        <w:t>.</w:t>
      </w:r>
    </w:p>
  </w:footnote>
  <w:footnote w:id="14">
    <w:p w:rsidR="00487668" w:rsidRPr="00584E1D" w:rsidRDefault="00487668" w:rsidP="00E425BA">
      <w:r w:rsidRPr="00322EBB">
        <w:rPr>
          <w:rStyle w:val="Refdenotaalpie"/>
          <w:sz w:val="20"/>
          <w:szCs w:val="20"/>
        </w:rPr>
        <w:footnoteRef/>
      </w:r>
      <w:r w:rsidRPr="00322EBB">
        <w:rPr>
          <w:sz w:val="20"/>
          <w:szCs w:val="20"/>
        </w:rPr>
        <w:t xml:space="preserve"> </w:t>
      </w:r>
      <w:r w:rsidRPr="00322EBB">
        <w:rPr>
          <w:rFonts w:eastAsia="Times New Roman"/>
          <w:bCs/>
          <w:sz w:val="20"/>
          <w:szCs w:val="20"/>
          <w:lang w:eastAsia="es-ES"/>
        </w:rPr>
        <w:t xml:space="preserve">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w:t>
      </w:r>
      <w:r w:rsidR="00A144C1">
        <w:rPr>
          <w:rFonts w:eastAsia="Times New Roman"/>
          <w:bCs/>
          <w:sz w:val="20"/>
          <w:szCs w:val="20"/>
          <w:lang w:eastAsia="es-ES"/>
        </w:rPr>
        <w:t>formule</w:t>
      </w:r>
      <w:r w:rsidRPr="00322EBB">
        <w:rPr>
          <w:rFonts w:eastAsia="Times New Roman"/>
          <w:bCs/>
          <w:sz w:val="20"/>
          <w:szCs w:val="20"/>
          <w:lang w:eastAsia="es-ES"/>
        </w:rPr>
        <w:t xml:space="preserve"> una irregularidad procesal, la misma tenga la entidad de afectar la decisión; y de manera general, (vii) no procede </w:t>
      </w:r>
      <w:r w:rsidR="00D9696C">
        <w:rPr>
          <w:rFonts w:eastAsia="Times New Roman"/>
          <w:bCs/>
          <w:sz w:val="20"/>
          <w:szCs w:val="20"/>
          <w:lang w:eastAsia="es-ES"/>
        </w:rPr>
        <w:t>presentar</w:t>
      </w:r>
      <w:r w:rsidRPr="00322EBB">
        <w:rPr>
          <w:rFonts w:eastAsia="Times New Roman"/>
          <w:bCs/>
          <w:sz w:val="20"/>
          <w:szCs w:val="20"/>
          <w:lang w:eastAsia="es-ES"/>
        </w:rPr>
        <w:t xml:space="preserve"> una solicitud de amparo contra decisiones proferidas dentro de procesos de tutela.</w:t>
      </w:r>
    </w:p>
  </w:footnote>
  <w:footnote w:id="15">
    <w:p w:rsidR="00487668" w:rsidRPr="003B184C" w:rsidRDefault="00487668" w:rsidP="004737CB">
      <w:pPr>
        <w:pStyle w:val="Textonotapie"/>
      </w:pPr>
      <w:r w:rsidRPr="00584E1D">
        <w:rPr>
          <w:rStyle w:val="Refdenotaalpie"/>
        </w:rPr>
        <w:footnoteRef/>
      </w:r>
      <w:r w:rsidRPr="00584E1D">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w:t>
      </w:r>
      <w:r w:rsidR="00ED7EC6">
        <w:t>establecido</w:t>
      </w:r>
      <w:r w:rsidRPr="00584E1D">
        <w:t xml:space="preserve"> en el artículo 4º de la Carta Política que antepone de manera preferente la aplicación de sus postulados.</w:t>
      </w:r>
    </w:p>
  </w:footnote>
  <w:footnote w:id="16">
    <w:p w:rsidR="00130A7F" w:rsidRDefault="00130A7F" w:rsidP="004737CB">
      <w:pPr>
        <w:pStyle w:val="Textonotapie"/>
      </w:pPr>
      <w:r>
        <w:rPr>
          <w:vertAlign w:val="superscript"/>
        </w:rPr>
        <w:footnoteRef/>
      </w:r>
      <w:r>
        <w:t xml:space="preserve"> Sentencia de la Corte Constitucional T-066 de 2019, que, a su vez reitera la T-336 de 2004.</w:t>
      </w:r>
    </w:p>
  </w:footnote>
  <w:footnote w:id="17">
    <w:p w:rsidR="00130A7F" w:rsidRDefault="00130A7F" w:rsidP="004737CB">
      <w:pPr>
        <w:pStyle w:val="Textonotapie"/>
      </w:pPr>
      <w:r>
        <w:rPr>
          <w:rStyle w:val="Refdenotaalpie"/>
        </w:rPr>
        <w:footnoteRef/>
      </w:r>
      <w:r>
        <w:t xml:space="preserve"> Con relación a este aspecto, se indica en la sentencia hito en la materia (C-590 de 2005), lo siguiente: “En este sentido es muy importante reiterar que la acción de tutela no puede ser un mecanismo que sirva para que el juez constitucional pueda desplazar al juez ordinario en la decisión de la respectiva causa. En efecto, por esta vía no puede el juez de tutela convertirse en el máximo intérprete del derecho legislado ni suplantar al juez natural en su función esencial como juez de instancia. Lo que sin embargo sí habilita la tutela es la vigilancia de la aplicación judicial al caso concreto de los derechos fundamentales pertinentes y, en especial, del derecho al debido proceso y de acceso a la administración de justicia”.</w:t>
      </w:r>
    </w:p>
  </w:footnote>
  <w:footnote w:id="18">
    <w:p w:rsidR="00130A7F" w:rsidRDefault="00130A7F" w:rsidP="004737CB">
      <w:pPr>
        <w:pStyle w:val="Textonotapie"/>
      </w:pPr>
      <w:r>
        <w:rPr>
          <w:rStyle w:val="Refdenotaalpie"/>
        </w:rPr>
        <w:footnoteRef/>
      </w:r>
      <w:r>
        <w:t xml:space="preserve"> Estos son de competencia exclusiva de los jueces que integran las demás jurisdicciones distintas a la constitucional; por tanto, la competencia del juez de tutela se limita a aquellos casos en que existan afectaciones o vulneraciones de derechos fundamentales. Tal como se ha reiterado en la jurisprudencia constitucional, “la definición de asuntos meramente legales o reglamentarios que no tengan una relación directa con los derechos fundamentales de las partes o que no revistan un interés constitucional claro, no puede ser planteada ante la jurisdicción constitucional” (en igual sentido, las sentencias T-335 de 2000, T-1044 de 2007, T-658 de 2008, T-505 de 2009, T-610 de 2009, T-896 de 2010, T-040 de 2011, T-338 de 2012, T-512 de 2012, T-543 de 2012, T-1061 de 2012, T-931 de 2013, T-182 de 2014 y T-406 de 2014).</w:t>
      </w:r>
    </w:p>
  </w:footnote>
  <w:footnote w:id="19">
    <w:p w:rsidR="00130A7F" w:rsidRDefault="00130A7F" w:rsidP="004737CB">
      <w:pPr>
        <w:pStyle w:val="Textonotapie"/>
      </w:pPr>
      <w:r>
        <w:rPr>
          <w:rStyle w:val="Refdenotaalpie"/>
        </w:rPr>
        <w:footnoteRef/>
      </w:r>
      <w:r>
        <w:t xml:space="preserve"> Tal como lo consideró la Sala Plena, en la sentencia hito en la materia (C-590 de 2005), “los fundamentos de una decisión de tutela contra una sentencia judicial deben aclarar con transparencia la relevancia iusfundamental del punto que se discute y el juez debe contraerse a estudiar esta cuestión y ninguna otra. No se trata entonces de un mecanismo que permita al juez constitucional ordenar la anulación de decisiones que no comparte o suplantar al juez ordinario en su tarea de interpretar el derecho legislado y evaluar las pruebas del caso. De lo que se trata es de un mecanismo excepcional, subsidiario y residual para proteger los derechos fundamentales de quien luego de haber pasado por un proceso judicial se encuentra en condición de indefensión y que permite la aplicación uniforme y coherente -es decir segura y en condiciones de igualdad- de los derechos fundamentales a los distintos ámbitos del derecho”.</w:t>
      </w:r>
    </w:p>
  </w:footnote>
  <w:footnote w:id="20">
    <w:p w:rsidR="00130A7F" w:rsidRDefault="00130A7F" w:rsidP="004737CB">
      <w:pPr>
        <w:pStyle w:val="Textonotapie"/>
      </w:pPr>
      <w:r>
        <w:rPr>
          <w:rStyle w:val="Refdenotaalpie"/>
        </w:rPr>
        <w:footnoteRef/>
      </w:r>
      <w:r>
        <w:t xml:space="preserve"> En este sentido, la Corte ha exigido que, “teniendo en cuenta que la tutela contra providencias judiciales no da lugar a una tercera instancia, ni puede reemplazar los recursos ordinarios, es necesario que la causa que origina la presentación de la acción suponga el desconocimiento de un derecho fundamental” (sentencia T-102 de 2006).</w:t>
      </w:r>
    </w:p>
  </w:footnote>
  <w:footnote w:id="21">
    <w:p w:rsidR="00130A7F" w:rsidRDefault="00130A7F" w:rsidP="004737CB">
      <w:pPr>
        <w:pStyle w:val="Textonotapie"/>
      </w:pPr>
      <w:r>
        <w:rPr>
          <w:rStyle w:val="Refdenotaalpie"/>
        </w:rPr>
        <w:footnoteRef/>
      </w:r>
      <w:r>
        <w:t xml:space="preserve"> Corte Constitucional, sentencia T-422 del 16 de octubre de 2018, M.P. Carlos Bernal Pulido.</w:t>
      </w:r>
    </w:p>
  </w:footnote>
  <w:footnote w:id="22">
    <w:p w:rsidR="00156434" w:rsidRDefault="00156434">
      <w:pPr>
        <w:pStyle w:val="Textonotapie"/>
      </w:pPr>
      <w:r>
        <w:rPr>
          <w:rStyle w:val="Refdenotaalpie"/>
        </w:rPr>
        <w:footnoteRef/>
      </w:r>
      <w:r>
        <w:t xml:space="preserve"> </w:t>
      </w:r>
      <w:r w:rsidR="007B746C">
        <w:t>Folio 7 del archivo</w:t>
      </w:r>
      <w:r>
        <w:t xml:space="preserve"> electrónico ubicado en el índice 2 del aplicativo SAMAI, identificado con certificado:</w:t>
      </w:r>
      <w:r w:rsidR="007B746C">
        <w:t xml:space="preserve"> </w:t>
      </w:r>
      <w:r w:rsidRPr="000C7C63">
        <w:t>B194200EA23CA954 8E30D605B98C45B0 0FF6C77CEF65B426 309466D77C051CD0</w:t>
      </w:r>
      <w:r>
        <w:t>.</w:t>
      </w:r>
    </w:p>
  </w:footnote>
  <w:footnote w:id="23">
    <w:p w:rsidR="007B746C" w:rsidRDefault="007B746C">
      <w:pPr>
        <w:pStyle w:val="Textonotapie"/>
      </w:pPr>
      <w:r>
        <w:rPr>
          <w:rStyle w:val="Refdenotaalpie"/>
        </w:rPr>
        <w:footnoteRef/>
      </w:r>
      <w:r>
        <w:t xml:space="preserve"> </w:t>
      </w:r>
      <w:r w:rsidRPr="007B746C">
        <w:t>Esta es una trascripción literal. Los errores, erratas, mayúsculas y énfasis forman parte del texto original.</w:t>
      </w:r>
    </w:p>
  </w:footnote>
  <w:footnote w:id="24">
    <w:p w:rsidR="00A301BC" w:rsidRDefault="00A301BC" w:rsidP="004737CB">
      <w:pPr>
        <w:pStyle w:val="Textonotapie"/>
      </w:pPr>
      <w:r>
        <w:rPr>
          <w:rStyle w:val="Refdenotaalpie"/>
        </w:rPr>
        <w:footnoteRef/>
      </w:r>
      <w:r>
        <w:t xml:space="preserve"> Folios 9,26 a 43, 75 del archivo electrónico nombrado “CUADERNO PRINCIPAL 2010-0149.pdf”, ubicado en el índice 10 del aplicativo SAMAI, identificado con certificado: </w:t>
      </w:r>
      <w:r w:rsidRPr="00B84C6B">
        <w:t>A963F7B46321F060 1E3779F70B1F305E CFD1A81D877B7C8D 1B8E40A2BBAE26A3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68" w:rsidRPr="008F2BC8" w:rsidRDefault="00C71CB8">
    <w:pPr>
      <w:pStyle w:val="Encabezado"/>
    </w:pPr>
    <w:r w:rsidRPr="008F2BC8">
      <w:rPr>
        <w:noProof/>
        <w:lang w:eastAsia="es-CO"/>
      </w:rPr>
      <w:drawing>
        <wp:anchor distT="0" distB="0" distL="114300" distR="114300" simplePos="0" relativeHeight="251657216" behindDoc="0" locked="0" layoutInCell="1" allowOverlap="1">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68" w:rsidRPr="008F2BC8" w:rsidRDefault="00487668">
    <w:pPr>
      <w:pStyle w:val="Encabezado"/>
    </w:pPr>
  </w:p>
  <w:p w:rsidR="00487668" w:rsidRPr="008F2BC8" w:rsidRDefault="00C71CB8">
    <w:pPr>
      <w:pStyle w:val="Encabezado"/>
    </w:pPr>
    <w:r w:rsidRPr="008F2BC8">
      <w:rPr>
        <w:noProof/>
        <w:sz w:val="20"/>
        <w:szCs w:val="20"/>
        <w:lang w:eastAsia="es-CO"/>
      </w:rPr>
      <mc:AlternateContent>
        <mc:Choice Requires="wps">
          <w:drawing>
            <wp:anchor distT="0" distB="0" distL="114300" distR="114300" simplePos="0" relativeHeight="251656192"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82824F" id="_x0000_t32" coordsize="21600,21600" o:spt="32" o:oned="t" path="m,l21600,21600e" filled="f">
              <v:path arrowok="t" fillok="f" o:connecttype="none"/>
              <o:lock v:ext="edit" shapetype="t"/>
            </v:shapetype>
            <v:shape id="AutoShape 3"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CweX2/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rsidR="00487668" w:rsidRPr="00A02E90" w:rsidRDefault="00487668" w:rsidP="0054069D">
    <w:pPr>
      <w:pStyle w:val="Encabezado"/>
      <w:jc w:val="right"/>
      <w:rPr>
        <w:i/>
        <w:iCs/>
        <w:sz w:val="20"/>
        <w:szCs w:val="20"/>
      </w:rPr>
    </w:pPr>
    <w:r w:rsidRPr="00A02E90">
      <w:rPr>
        <w:i/>
        <w:iCs/>
        <w:sz w:val="20"/>
        <w:szCs w:val="20"/>
      </w:rPr>
      <w:t>Radicado: 11001-03-15-000-202</w:t>
    </w:r>
    <w:r w:rsidR="009243EC" w:rsidRPr="00A02E90">
      <w:rPr>
        <w:i/>
        <w:iCs/>
        <w:sz w:val="20"/>
        <w:szCs w:val="20"/>
      </w:rPr>
      <w:t>2</w:t>
    </w:r>
    <w:r w:rsidRPr="00A02E90">
      <w:rPr>
        <w:i/>
        <w:iCs/>
        <w:sz w:val="20"/>
        <w:szCs w:val="20"/>
      </w:rPr>
      <w:t>-</w:t>
    </w:r>
    <w:r w:rsidR="009243EC" w:rsidRPr="00A02E90">
      <w:rPr>
        <w:i/>
        <w:iCs/>
        <w:sz w:val="20"/>
        <w:szCs w:val="20"/>
      </w:rPr>
      <w:t>0</w:t>
    </w:r>
    <w:r w:rsidR="00823FD6">
      <w:rPr>
        <w:i/>
        <w:iCs/>
        <w:sz w:val="20"/>
        <w:szCs w:val="20"/>
      </w:rPr>
      <w:t>5094</w:t>
    </w:r>
    <w:r w:rsidRPr="00A02E90">
      <w:rPr>
        <w:i/>
        <w:iCs/>
        <w:sz w:val="20"/>
        <w:szCs w:val="20"/>
      </w:rPr>
      <w:t>-00</w:t>
    </w:r>
  </w:p>
  <w:p w:rsidR="00487668" w:rsidRDefault="00487668" w:rsidP="008F2BC8">
    <w:pPr>
      <w:pStyle w:val="Encabezado"/>
      <w:tabs>
        <w:tab w:val="clear" w:pos="4252"/>
        <w:tab w:val="center" w:pos="3828"/>
      </w:tabs>
      <w:jc w:val="right"/>
      <w:rPr>
        <w:i/>
        <w:iCs/>
        <w:sz w:val="20"/>
        <w:szCs w:val="20"/>
      </w:rPr>
    </w:pPr>
    <w:r w:rsidRPr="00A02E90">
      <w:rPr>
        <w:i/>
        <w:iCs/>
        <w:sz w:val="20"/>
        <w:szCs w:val="20"/>
      </w:rPr>
      <w:tab/>
    </w:r>
    <w:r w:rsidRPr="00A02E90">
      <w:rPr>
        <w:i/>
        <w:iCs/>
        <w:sz w:val="20"/>
        <w:szCs w:val="20"/>
      </w:rPr>
      <w:tab/>
      <w:t>Accionante</w:t>
    </w:r>
    <w:bookmarkStart w:id="2" w:name="_Hlk97220063"/>
    <w:bookmarkStart w:id="3" w:name="_Hlk97220064"/>
    <w:r w:rsidRPr="00A02E90">
      <w:rPr>
        <w:i/>
        <w:iCs/>
        <w:sz w:val="20"/>
        <w:szCs w:val="20"/>
      </w:rPr>
      <w:t xml:space="preserve">: </w:t>
    </w:r>
    <w:bookmarkEnd w:id="2"/>
    <w:bookmarkEnd w:id="3"/>
    <w:r w:rsidR="00823FD6">
      <w:rPr>
        <w:i/>
        <w:iCs/>
        <w:sz w:val="20"/>
        <w:szCs w:val="20"/>
      </w:rPr>
      <w:t>Luis Adaime Francisconi Vargas</w:t>
    </w:r>
  </w:p>
  <w:p w:rsidR="00A33041" w:rsidRDefault="00A33041" w:rsidP="008F2BC8">
    <w:pPr>
      <w:pStyle w:val="Encabezado"/>
      <w:tabs>
        <w:tab w:val="clear" w:pos="4252"/>
        <w:tab w:val="center" w:pos="3828"/>
      </w:tabs>
      <w:jc w:val="right"/>
      <w:rPr>
        <w:i/>
        <w:iCs/>
        <w:sz w:val="20"/>
        <w:szCs w:val="20"/>
      </w:rPr>
    </w:pPr>
  </w:p>
  <w:p w:rsidR="00A33041" w:rsidRDefault="00A33041" w:rsidP="008F2BC8">
    <w:pPr>
      <w:pStyle w:val="Encabezado"/>
      <w:tabs>
        <w:tab w:val="clear" w:pos="4252"/>
        <w:tab w:val="center" w:pos="3828"/>
      </w:tabs>
      <w:jc w:val="right"/>
      <w:rPr>
        <w:i/>
        <w:iCs/>
        <w:sz w:val="20"/>
        <w:szCs w:val="20"/>
      </w:rPr>
    </w:pPr>
  </w:p>
  <w:p w:rsidR="00A33041" w:rsidRPr="00A02E90" w:rsidRDefault="00A33041" w:rsidP="008F2BC8">
    <w:pPr>
      <w:pStyle w:val="Encabezado"/>
      <w:tabs>
        <w:tab w:val="clear" w:pos="4252"/>
        <w:tab w:val="center" w:pos="3828"/>
      </w:tabs>
      <w:jc w:val="right"/>
      <w:rPr>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90" w:rsidRPr="008F2BC8" w:rsidRDefault="00C71CB8" w:rsidP="00A02E90">
    <w:pPr>
      <w:pStyle w:val="Encabezado"/>
    </w:pPr>
    <w:r w:rsidRPr="008F2BC8">
      <w:rPr>
        <w:noProof/>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22AC59"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rsidR="00A02E90" w:rsidRPr="00A02E90" w:rsidRDefault="00A02E90" w:rsidP="00A02E90">
    <w:pPr>
      <w:pStyle w:val="Encabezado"/>
      <w:jc w:val="right"/>
      <w:rPr>
        <w:i/>
        <w:iCs/>
        <w:sz w:val="20"/>
        <w:szCs w:val="20"/>
      </w:rPr>
    </w:pPr>
    <w:r w:rsidRPr="00A02E90">
      <w:rPr>
        <w:i/>
        <w:iCs/>
        <w:sz w:val="20"/>
        <w:szCs w:val="20"/>
      </w:rPr>
      <w:t>Radicado: 11001-03-15-000-2022-0</w:t>
    </w:r>
    <w:r w:rsidR="00AC3791">
      <w:rPr>
        <w:i/>
        <w:iCs/>
        <w:sz w:val="20"/>
        <w:szCs w:val="20"/>
      </w:rPr>
      <w:t>5094</w:t>
    </w:r>
    <w:r w:rsidRPr="00A02E90">
      <w:rPr>
        <w:i/>
        <w:iCs/>
        <w:sz w:val="20"/>
        <w:szCs w:val="20"/>
      </w:rPr>
      <w:t>-00</w:t>
    </w:r>
  </w:p>
  <w:p w:rsidR="00A02E90" w:rsidRPr="00A02E90" w:rsidRDefault="00A02E90" w:rsidP="00A02E90">
    <w:pPr>
      <w:pStyle w:val="Encabezado"/>
      <w:tabs>
        <w:tab w:val="clear" w:pos="4252"/>
        <w:tab w:val="center" w:pos="3828"/>
      </w:tabs>
      <w:jc w:val="right"/>
      <w:rPr>
        <w:i/>
        <w:iCs/>
        <w:sz w:val="20"/>
        <w:szCs w:val="20"/>
      </w:rPr>
    </w:pPr>
    <w:r w:rsidRPr="00A02E90">
      <w:rPr>
        <w:i/>
        <w:iCs/>
        <w:sz w:val="20"/>
        <w:szCs w:val="20"/>
      </w:rPr>
      <w:tab/>
    </w:r>
    <w:r w:rsidRPr="00A02E90">
      <w:rPr>
        <w:i/>
        <w:iCs/>
        <w:sz w:val="20"/>
        <w:szCs w:val="20"/>
      </w:rPr>
      <w:tab/>
      <w:t xml:space="preserve">Accionante: </w:t>
    </w:r>
    <w:r w:rsidR="00AC3791">
      <w:rPr>
        <w:i/>
        <w:iCs/>
        <w:sz w:val="20"/>
        <w:szCs w:val="20"/>
      </w:rPr>
      <w:t>Luis Adaime Francisconi Vargas</w:t>
    </w:r>
  </w:p>
  <w:p w:rsidR="00487668" w:rsidRPr="00A15ACE" w:rsidRDefault="00C71CB8" w:rsidP="00F1441F">
    <w:pPr>
      <w:pStyle w:val="Encabezado"/>
      <w:rPr>
        <w:color w:val="767171"/>
      </w:rPr>
    </w:pPr>
    <w:r>
      <w:rPr>
        <w:noProof/>
        <w:lang w:eastAsia="es-CO"/>
      </w:rPr>
      <w:drawing>
        <wp:anchor distT="0" distB="0" distL="114300" distR="114300" simplePos="0" relativeHeight="251658240" behindDoc="1" locked="0" layoutInCell="1" allowOverlap="1">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68" w:rsidRPr="007F276C" w:rsidRDefault="00487668" w:rsidP="0025641D">
    <w:pPr>
      <w:pStyle w:val="Cuadrculamedia21"/>
    </w:pPr>
    <w:r w:rsidRPr="007F276C">
      <w:t>CONSEJO DE ESTADO</w:t>
    </w:r>
  </w:p>
  <w:p w:rsidR="00487668" w:rsidRPr="007F276C" w:rsidRDefault="00487668" w:rsidP="0025641D">
    <w:pPr>
      <w:pStyle w:val="Cuadrculamedia21"/>
    </w:pPr>
    <w:r w:rsidRPr="007F276C">
      <w:t>SALA DE LO CONTENCIOSO ADMINISTRATIVO</w:t>
    </w:r>
  </w:p>
  <w:p w:rsidR="00A02E90" w:rsidRDefault="00487668" w:rsidP="0025641D">
    <w:pPr>
      <w:pStyle w:val="Cuadrculamedia21"/>
    </w:pPr>
    <w:r w:rsidRPr="007F276C">
      <w:t>SECCIÓN TERCERA</w:t>
    </w:r>
  </w:p>
  <w:p w:rsidR="00487668" w:rsidRPr="007F276C" w:rsidRDefault="00487668" w:rsidP="0025641D">
    <w:pPr>
      <w:pStyle w:val="Cuadrculamedia21"/>
    </w:pPr>
    <w:r w:rsidRPr="007F276C">
      <w:t>SUBSECCIÓN C</w:t>
    </w:r>
  </w:p>
  <w:p w:rsidR="00487668" w:rsidRDefault="004876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270850"/>
    <w:multiLevelType w:val="hybridMultilevel"/>
    <w:tmpl w:val="98B4A594"/>
    <w:lvl w:ilvl="0" w:tplc="1D909548">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689694C"/>
    <w:multiLevelType w:val="multilevel"/>
    <w:tmpl w:val="0F2210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B80388D"/>
    <w:multiLevelType w:val="multilevel"/>
    <w:tmpl w:val="8E0E4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4"/>
  </w:num>
  <w:num w:numId="7">
    <w:abstractNumId w:val="9"/>
  </w:num>
  <w:num w:numId="8">
    <w:abstractNumId w:val="4"/>
  </w:num>
  <w:num w:numId="9">
    <w:abstractNumId w:val="7"/>
  </w:num>
  <w:num w:numId="10">
    <w:abstractNumId w:val="0"/>
  </w:num>
  <w:num w:numId="11">
    <w:abstractNumId w:val="10"/>
  </w:num>
  <w:num w:numId="12">
    <w:abstractNumId w:val="11"/>
  </w:num>
  <w:num w:numId="13">
    <w:abstractNumId w:val="2"/>
  </w:num>
  <w:num w:numId="14">
    <w:abstractNumId w:val="1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05E8"/>
    <w:rsid w:val="00002AD3"/>
    <w:rsid w:val="000031EA"/>
    <w:rsid w:val="00004E3A"/>
    <w:rsid w:val="00005041"/>
    <w:rsid w:val="00005EA5"/>
    <w:rsid w:val="00006D3C"/>
    <w:rsid w:val="00006FCE"/>
    <w:rsid w:val="000106D3"/>
    <w:rsid w:val="00012613"/>
    <w:rsid w:val="000131B5"/>
    <w:rsid w:val="00014667"/>
    <w:rsid w:val="00017CB3"/>
    <w:rsid w:val="00021BEA"/>
    <w:rsid w:val="00023BA3"/>
    <w:rsid w:val="00025F2A"/>
    <w:rsid w:val="0003218E"/>
    <w:rsid w:val="000325E0"/>
    <w:rsid w:val="000339D1"/>
    <w:rsid w:val="000349F9"/>
    <w:rsid w:val="0003668F"/>
    <w:rsid w:val="00040DFC"/>
    <w:rsid w:val="0004245A"/>
    <w:rsid w:val="0004392F"/>
    <w:rsid w:val="00043FEC"/>
    <w:rsid w:val="00044D65"/>
    <w:rsid w:val="00044EDE"/>
    <w:rsid w:val="000457E1"/>
    <w:rsid w:val="000500FF"/>
    <w:rsid w:val="000508CD"/>
    <w:rsid w:val="00050C42"/>
    <w:rsid w:val="000532C4"/>
    <w:rsid w:val="000572B4"/>
    <w:rsid w:val="000578D4"/>
    <w:rsid w:val="0006102E"/>
    <w:rsid w:val="00061B93"/>
    <w:rsid w:val="00062443"/>
    <w:rsid w:val="00062D6A"/>
    <w:rsid w:val="00066556"/>
    <w:rsid w:val="0007096C"/>
    <w:rsid w:val="0007138A"/>
    <w:rsid w:val="000717E4"/>
    <w:rsid w:val="0007244D"/>
    <w:rsid w:val="000728E0"/>
    <w:rsid w:val="00073869"/>
    <w:rsid w:val="00074933"/>
    <w:rsid w:val="000753EA"/>
    <w:rsid w:val="00075C3B"/>
    <w:rsid w:val="00076AEF"/>
    <w:rsid w:val="00076CC4"/>
    <w:rsid w:val="00077868"/>
    <w:rsid w:val="00080E08"/>
    <w:rsid w:val="00083B8F"/>
    <w:rsid w:val="00084808"/>
    <w:rsid w:val="00085770"/>
    <w:rsid w:val="00085E57"/>
    <w:rsid w:val="0008653A"/>
    <w:rsid w:val="00090A6A"/>
    <w:rsid w:val="00092365"/>
    <w:rsid w:val="00094E7B"/>
    <w:rsid w:val="00095CA3"/>
    <w:rsid w:val="0009671E"/>
    <w:rsid w:val="00096FEC"/>
    <w:rsid w:val="00097896"/>
    <w:rsid w:val="000A2069"/>
    <w:rsid w:val="000A29B4"/>
    <w:rsid w:val="000A511D"/>
    <w:rsid w:val="000A59A9"/>
    <w:rsid w:val="000A5E0F"/>
    <w:rsid w:val="000A644A"/>
    <w:rsid w:val="000B2B85"/>
    <w:rsid w:val="000B3585"/>
    <w:rsid w:val="000B3D62"/>
    <w:rsid w:val="000B771E"/>
    <w:rsid w:val="000C089F"/>
    <w:rsid w:val="000C29F6"/>
    <w:rsid w:val="000C2B43"/>
    <w:rsid w:val="000C323C"/>
    <w:rsid w:val="000C3815"/>
    <w:rsid w:val="000C59BB"/>
    <w:rsid w:val="000C5DB7"/>
    <w:rsid w:val="000C7B15"/>
    <w:rsid w:val="000C7B4F"/>
    <w:rsid w:val="000C7C63"/>
    <w:rsid w:val="000D0E41"/>
    <w:rsid w:val="000D11E9"/>
    <w:rsid w:val="000D4791"/>
    <w:rsid w:val="000D501C"/>
    <w:rsid w:val="000D5563"/>
    <w:rsid w:val="000E0D62"/>
    <w:rsid w:val="000E2D62"/>
    <w:rsid w:val="000E3B37"/>
    <w:rsid w:val="000E638B"/>
    <w:rsid w:val="000E6A0F"/>
    <w:rsid w:val="000E6ADE"/>
    <w:rsid w:val="000E7DD6"/>
    <w:rsid w:val="000F0427"/>
    <w:rsid w:val="000F1EB8"/>
    <w:rsid w:val="000F4238"/>
    <w:rsid w:val="000F4977"/>
    <w:rsid w:val="000F4994"/>
    <w:rsid w:val="000F608B"/>
    <w:rsid w:val="000F7516"/>
    <w:rsid w:val="000F785E"/>
    <w:rsid w:val="00100CBD"/>
    <w:rsid w:val="00101CAF"/>
    <w:rsid w:val="0010200E"/>
    <w:rsid w:val="0010255B"/>
    <w:rsid w:val="001039A0"/>
    <w:rsid w:val="00105352"/>
    <w:rsid w:val="00105A9B"/>
    <w:rsid w:val="001069EE"/>
    <w:rsid w:val="00107650"/>
    <w:rsid w:val="00115FDF"/>
    <w:rsid w:val="00116942"/>
    <w:rsid w:val="00116D1A"/>
    <w:rsid w:val="00117091"/>
    <w:rsid w:val="00121C89"/>
    <w:rsid w:val="00123076"/>
    <w:rsid w:val="001233EB"/>
    <w:rsid w:val="00125C8E"/>
    <w:rsid w:val="0012691C"/>
    <w:rsid w:val="00126DE9"/>
    <w:rsid w:val="00127C92"/>
    <w:rsid w:val="001300B7"/>
    <w:rsid w:val="00130A7F"/>
    <w:rsid w:val="00131347"/>
    <w:rsid w:val="001314F6"/>
    <w:rsid w:val="00133F91"/>
    <w:rsid w:val="00135F64"/>
    <w:rsid w:val="001376E0"/>
    <w:rsid w:val="00137C16"/>
    <w:rsid w:val="00137D18"/>
    <w:rsid w:val="001408DA"/>
    <w:rsid w:val="0014093D"/>
    <w:rsid w:val="00142470"/>
    <w:rsid w:val="0014251B"/>
    <w:rsid w:val="00142D39"/>
    <w:rsid w:val="00145BFA"/>
    <w:rsid w:val="00150E9B"/>
    <w:rsid w:val="0015261F"/>
    <w:rsid w:val="0015393C"/>
    <w:rsid w:val="00155E78"/>
    <w:rsid w:val="00156434"/>
    <w:rsid w:val="001571AE"/>
    <w:rsid w:val="0016217D"/>
    <w:rsid w:val="00163D47"/>
    <w:rsid w:val="00164218"/>
    <w:rsid w:val="00166AF6"/>
    <w:rsid w:val="00167D7A"/>
    <w:rsid w:val="00167F33"/>
    <w:rsid w:val="0017199B"/>
    <w:rsid w:val="001737AB"/>
    <w:rsid w:val="001765C4"/>
    <w:rsid w:val="0017761E"/>
    <w:rsid w:val="00177834"/>
    <w:rsid w:val="001818F0"/>
    <w:rsid w:val="001871FB"/>
    <w:rsid w:val="00187D6D"/>
    <w:rsid w:val="0019115B"/>
    <w:rsid w:val="00193C3F"/>
    <w:rsid w:val="0019435E"/>
    <w:rsid w:val="00194CD0"/>
    <w:rsid w:val="001953E0"/>
    <w:rsid w:val="00196201"/>
    <w:rsid w:val="00196F3B"/>
    <w:rsid w:val="001974BD"/>
    <w:rsid w:val="001A11AB"/>
    <w:rsid w:val="001A13BA"/>
    <w:rsid w:val="001A1CAE"/>
    <w:rsid w:val="001A6568"/>
    <w:rsid w:val="001B1DF4"/>
    <w:rsid w:val="001B2086"/>
    <w:rsid w:val="001B291F"/>
    <w:rsid w:val="001B2B62"/>
    <w:rsid w:val="001B366C"/>
    <w:rsid w:val="001B546A"/>
    <w:rsid w:val="001B6591"/>
    <w:rsid w:val="001C1197"/>
    <w:rsid w:val="001C208B"/>
    <w:rsid w:val="001C2B53"/>
    <w:rsid w:val="001C35A8"/>
    <w:rsid w:val="001C3967"/>
    <w:rsid w:val="001C3C1F"/>
    <w:rsid w:val="001C3CC7"/>
    <w:rsid w:val="001D0C82"/>
    <w:rsid w:val="001D128C"/>
    <w:rsid w:val="001D37D3"/>
    <w:rsid w:val="001D3A9C"/>
    <w:rsid w:val="001D46D4"/>
    <w:rsid w:val="001D4D53"/>
    <w:rsid w:val="001D4E62"/>
    <w:rsid w:val="001D5085"/>
    <w:rsid w:val="001D5284"/>
    <w:rsid w:val="001D5816"/>
    <w:rsid w:val="001D6B97"/>
    <w:rsid w:val="001D6FAA"/>
    <w:rsid w:val="001E1B2F"/>
    <w:rsid w:val="001E556F"/>
    <w:rsid w:val="001E7758"/>
    <w:rsid w:val="001F0344"/>
    <w:rsid w:val="001F5705"/>
    <w:rsid w:val="001F633B"/>
    <w:rsid w:val="001F77D1"/>
    <w:rsid w:val="00200E2F"/>
    <w:rsid w:val="00201170"/>
    <w:rsid w:val="00201EC3"/>
    <w:rsid w:val="00206066"/>
    <w:rsid w:val="00207BDA"/>
    <w:rsid w:val="002120B8"/>
    <w:rsid w:val="00212973"/>
    <w:rsid w:val="002141FD"/>
    <w:rsid w:val="00214D23"/>
    <w:rsid w:val="002153D1"/>
    <w:rsid w:val="00216CBD"/>
    <w:rsid w:val="00217004"/>
    <w:rsid w:val="00217BCB"/>
    <w:rsid w:val="00221542"/>
    <w:rsid w:val="00221CBB"/>
    <w:rsid w:val="002230E3"/>
    <w:rsid w:val="002232C9"/>
    <w:rsid w:val="0022445F"/>
    <w:rsid w:val="00226235"/>
    <w:rsid w:val="00226C08"/>
    <w:rsid w:val="002279AE"/>
    <w:rsid w:val="002344BB"/>
    <w:rsid w:val="0023490B"/>
    <w:rsid w:val="002409A5"/>
    <w:rsid w:val="00242A97"/>
    <w:rsid w:val="00244A70"/>
    <w:rsid w:val="00244AB8"/>
    <w:rsid w:val="00244AF1"/>
    <w:rsid w:val="0024589F"/>
    <w:rsid w:val="00246239"/>
    <w:rsid w:val="002477CB"/>
    <w:rsid w:val="0025031F"/>
    <w:rsid w:val="00252780"/>
    <w:rsid w:val="00254098"/>
    <w:rsid w:val="00255568"/>
    <w:rsid w:val="002558F9"/>
    <w:rsid w:val="0025641D"/>
    <w:rsid w:val="00261E97"/>
    <w:rsid w:val="0026512F"/>
    <w:rsid w:val="0026669B"/>
    <w:rsid w:val="0026676B"/>
    <w:rsid w:val="00266CD8"/>
    <w:rsid w:val="002674B2"/>
    <w:rsid w:val="00267B57"/>
    <w:rsid w:val="002712D1"/>
    <w:rsid w:val="0027215E"/>
    <w:rsid w:val="00272D09"/>
    <w:rsid w:val="0027414E"/>
    <w:rsid w:val="002743E9"/>
    <w:rsid w:val="00275D11"/>
    <w:rsid w:val="002760D4"/>
    <w:rsid w:val="0028037E"/>
    <w:rsid w:val="0028089E"/>
    <w:rsid w:val="0028101E"/>
    <w:rsid w:val="00281090"/>
    <w:rsid w:val="0028114B"/>
    <w:rsid w:val="002816EC"/>
    <w:rsid w:val="00281755"/>
    <w:rsid w:val="00281874"/>
    <w:rsid w:val="0028665C"/>
    <w:rsid w:val="0028766A"/>
    <w:rsid w:val="00287E1F"/>
    <w:rsid w:val="002927EB"/>
    <w:rsid w:val="00293B93"/>
    <w:rsid w:val="00294381"/>
    <w:rsid w:val="002947C0"/>
    <w:rsid w:val="0029508D"/>
    <w:rsid w:val="0029692B"/>
    <w:rsid w:val="00296DA2"/>
    <w:rsid w:val="00297C26"/>
    <w:rsid w:val="002A0032"/>
    <w:rsid w:val="002A0C55"/>
    <w:rsid w:val="002A271C"/>
    <w:rsid w:val="002A3AAE"/>
    <w:rsid w:val="002A3D0A"/>
    <w:rsid w:val="002A43C3"/>
    <w:rsid w:val="002A4456"/>
    <w:rsid w:val="002A522E"/>
    <w:rsid w:val="002A5BF4"/>
    <w:rsid w:val="002A5FA2"/>
    <w:rsid w:val="002A6C86"/>
    <w:rsid w:val="002A7F31"/>
    <w:rsid w:val="002B0A48"/>
    <w:rsid w:val="002B2800"/>
    <w:rsid w:val="002B2813"/>
    <w:rsid w:val="002B3582"/>
    <w:rsid w:val="002B3EF2"/>
    <w:rsid w:val="002B4ADA"/>
    <w:rsid w:val="002B4F1D"/>
    <w:rsid w:val="002B6116"/>
    <w:rsid w:val="002B7317"/>
    <w:rsid w:val="002B76B1"/>
    <w:rsid w:val="002B7CC6"/>
    <w:rsid w:val="002C12BC"/>
    <w:rsid w:val="002C1B74"/>
    <w:rsid w:val="002C2D4A"/>
    <w:rsid w:val="002C3528"/>
    <w:rsid w:val="002C4C50"/>
    <w:rsid w:val="002D0B70"/>
    <w:rsid w:val="002D480B"/>
    <w:rsid w:val="002E1476"/>
    <w:rsid w:val="002E1978"/>
    <w:rsid w:val="002E54EC"/>
    <w:rsid w:val="002E61F8"/>
    <w:rsid w:val="002F034A"/>
    <w:rsid w:val="002F0414"/>
    <w:rsid w:val="002F1F0F"/>
    <w:rsid w:val="002F4032"/>
    <w:rsid w:val="002F4767"/>
    <w:rsid w:val="002F5C48"/>
    <w:rsid w:val="002F7066"/>
    <w:rsid w:val="002F79F7"/>
    <w:rsid w:val="00301FA1"/>
    <w:rsid w:val="003020C0"/>
    <w:rsid w:val="003020F1"/>
    <w:rsid w:val="003031AC"/>
    <w:rsid w:val="003041B2"/>
    <w:rsid w:val="00304D78"/>
    <w:rsid w:val="00304F52"/>
    <w:rsid w:val="0030517E"/>
    <w:rsid w:val="00305DF5"/>
    <w:rsid w:val="003073BB"/>
    <w:rsid w:val="0031042D"/>
    <w:rsid w:val="0031514A"/>
    <w:rsid w:val="00317502"/>
    <w:rsid w:val="00317535"/>
    <w:rsid w:val="00320D69"/>
    <w:rsid w:val="00322525"/>
    <w:rsid w:val="00322E59"/>
    <w:rsid w:val="00322EBB"/>
    <w:rsid w:val="003249BD"/>
    <w:rsid w:val="00324C40"/>
    <w:rsid w:val="00326BD3"/>
    <w:rsid w:val="003305A2"/>
    <w:rsid w:val="00330F01"/>
    <w:rsid w:val="00331CD4"/>
    <w:rsid w:val="00332E5B"/>
    <w:rsid w:val="00333350"/>
    <w:rsid w:val="0033529C"/>
    <w:rsid w:val="0033594F"/>
    <w:rsid w:val="003405D4"/>
    <w:rsid w:val="0034111B"/>
    <w:rsid w:val="00342E8D"/>
    <w:rsid w:val="003435B6"/>
    <w:rsid w:val="00344E9C"/>
    <w:rsid w:val="00346323"/>
    <w:rsid w:val="00347662"/>
    <w:rsid w:val="00347D1F"/>
    <w:rsid w:val="00350D8D"/>
    <w:rsid w:val="00351BC9"/>
    <w:rsid w:val="0035262C"/>
    <w:rsid w:val="00353DF1"/>
    <w:rsid w:val="00354065"/>
    <w:rsid w:val="00354ABD"/>
    <w:rsid w:val="0035502A"/>
    <w:rsid w:val="0035535E"/>
    <w:rsid w:val="00355CE3"/>
    <w:rsid w:val="003577DC"/>
    <w:rsid w:val="003600F2"/>
    <w:rsid w:val="003603AD"/>
    <w:rsid w:val="00360658"/>
    <w:rsid w:val="00361478"/>
    <w:rsid w:val="00361B72"/>
    <w:rsid w:val="00361D6D"/>
    <w:rsid w:val="0036270F"/>
    <w:rsid w:val="003633EA"/>
    <w:rsid w:val="00363A5B"/>
    <w:rsid w:val="00365AFC"/>
    <w:rsid w:val="003669F6"/>
    <w:rsid w:val="00366BF3"/>
    <w:rsid w:val="00367486"/>
    <w:rsid w:val="0036789B"/>
    <w:rsid w:val="00367AE7"/>
    <w:rsid w:val="00371800"/>
    <w:rsid w:val="00374674"/>
    <w:rsid w:val="00380FC2"/>
    <w:rsid w:val="00381805"/>
    <w:rsid w:val="003820C5"/>
    <w:rsid w:val="00382258"/>
    <w:rsid w:val="00383425"/>
    <w:rsid w:val="00384507"/>
    <w:rsid w:val="0038521D"/>
    <w:rsid w:val="003859A8"/>
    <w:rsid w:val="00386041"/>
    <w:rsid w:val="00386B8C"/>
    <w:rsid w:val="00386BE1"/>
    <w:rsid w:val="00387BBC"/>
    <w:rsid w:val="00390B76"/>
    <w:rsid w:val="00391ADC"/>
    <w:rsid w:val="00391D53"/>
    <w:rsid w:val="00393F0D"/>
    <w:rsid w:val="00394A69"/>
    <w:rsid w:val="003950F9"/>
    <w:rsid w:val="003952CD"/>
    <w:rsid w:val="003A12C4"/>
    <w:rsid w:val="003A3934"/>
    <w:rsid w:val="003A3E01"/>
    <w:rsid w:val="003A4293"/>
    <w:rsid w:val="003A47CE"/>
    <w:rsid w:val="003A481A"/>
    <w:rsid w:val="003A4A2A"/>
    <w:rsid w:val="003A570A"/>
    <w:rsid w:val="003A73FB"/>
    <w:rsid w:val="003B184C"/>
    <w:rsid w:val="003B2682"/>
    <w:rsid w:val="003B326D"/>
    <w:rsid w:val="003B3FDF"/>
    <w:rsid w:val="003B4515"/>
    <w:rsid w:val="003B6F7D"/>
    <w:rsid w:val="003C1541"/>
    <w:rsid w:val="003C2744"/>
    <w:rsid w:val="003C38F4"/>
    <w:rsid w:val="003C42B2"/>
    <w:rsid w:val="003C5D81"/>
    <w:rsid w:val="003D0DA6"/>
    <w:rsid w:val="003D152B"/>
    <w:rsid w:val="003D1B94"/>
    <w:rsid w:val="003D23A5"/>
    <w:rsid w:val="003D290A"/>
    <w:rsid w:val="003D4284"/>
    <w:rsid w:val="003D42A7"/>
    <w:rsid w:val="003D439D"/>
    <w:rsid w:val="003D478E"/>
    <w:rsid w:val="003D5234"/>
    <w:rsid w:val="003D6E1D"/>
    <w:rsid w:val="003D7F00"/>
    <w:rsid w:val="003E02F0"/>
    <w:rsid w:val="003E1AC8"/>
    <w:rsid w:val="003E2603"/>
    <w:rsid w:val="003E28C7"/>
    <w:rsid w:val="003E2D64"/>
    <w:rsid w:val="003E3BCE"/>
    <w:rsid w:val="003E4614"/>
    <w:rsid w:val="003E4956"/>
    <w:rsid w:val="003E661D"/>
    <w:rsid w:val="003F03BC"/>
    <w:rsid w:val="003F2BA3"/>
    <w:rsid w:val="003F3C05"/>
    <w:rsid w:val="003F4EE1"/>
    <w:rsid w:val="003F5030"/>
    <w:rsid w:val="003F62E9"/>
    <w:rsid w:val="003F7FF5"/>
    <w:rsid w:val="00402998"/>
    <w:rsid w:val="00403733"/>
    <w:rsid w:val="00403DEE"/>
    <w:rsid w:val="00404DFD"/>
    <w:rsid w:val="0040609B"/>
    <w:rsid w:val="0040645A"/>
    <w:rsid w:val="00406945"/>
    <w:rsid w:val="00407CAA"/>
    <w:rsid w:val="0041034E"/>
    <w:rsid w:val="0041151F"/>
    <w:rsid w:val="00411F4A"/>
    <w:rsid w:val="0041390B"/>
    <w:rsid w:val="004150F5"/>
    <w:rsid w:val="00415940"/>
    <w:rsid w:val="004168CB"/>
    <w:rsid w:val="00417556"/>
    <w:rsid w:val="00420F7C"/>
    <w:rsid w:val="004211FA"/>
    <w:rsid w:val="00424723"/>
    <w:rsid w:val="00427AA0"/>
    <w:rsid w:val="00430389"/>
    <w:rsid w:val="00430D89"/>
    <w:rsid w:val="00431A11"/>
    <w:rsid w:val="00432AF1"/>
    <w:rsid w:val="00432E47"/>
    <w:rsid w:val="00433406"/>
    <w:rsid w:val="00433AB4"/>
    <w:rsid w:val="00433E5D"/>
    <w:rsid w:val="0043445E"/>
    <w:rsid w:val="0043504D"/>
    <w:rsid w:val="004362A2"/>
    <w:rsid w:val="00436B5D"/>
    <w:rsid w:val="0044566B"/>
    <w:rsid w:val="00445E31"/>
    <w:rsid w:val="004471CF"/>
    <w:rsid w:val="00447956"/>
    <w:rsid w:val="00450A5B"/>
    <w:rsid w:val="00451926"/>
    <w:rsid w:val="00451E5A"/>
    <w:rsid w:val="0045387C"/>
    <w:rsid w:val="00460924"/>
    <w:rsid w:val="00461700"/>
    <w:rsid w:val="00462D68"/>
    <w:rsid w:val="00463D52"/>
    <w:rsid w:val="004644BD"/>
    <w:rsid w:val="00465702"/>
    <w:rsid w:val="00465FE7"/>
    <w:rsid w:val="00466C6A"/>
    <w:rsid w:val="00471365"/>
    <w:rsid w:val="004720AA"/>
    <w:rsid w:val="0047256F"/>
    <w:rsid w:val="00472F87"/>
    <w:rsid w:val="004737CB"/>
    <w:rsid w:val="00474707"/>
    <w:rsid w:val="004751CA"/>
    <w:rsid w:val="004753A1"/>
    <w:rsid w:val="00475D74"/>
    <w:rsid w:val="0047637C"/>
    <w:rsid w:val="004766E8"/>
    <w:rsid w:val="00477299"/>
    <w:rsid w:val="00481454"/>
    <w:rsid w:val="004814FF"/>
    <w:rsid w:val="004822AB"/>
    <w:rsid w:val="004849BB"/>
    <w:rsid w:val="00484AA7"/>
    <w:rsid w:val="00485087"/>
    <w:rsid w:val="00485422"/>
    <w:rsid w:val="004857F6"/>
    <w:rsid w:val="00485E6A"/>
    <w:rsid w:val="00486027"/>
    <w:rsid w:val="0048742B"/>
    <w:rsid w:val="00487668"/>
    <w:rsid w:val="00491910"/>
    <w:rsid w:val="004929B5"/>
    <w:rsid w:val="00496906"/>
    <w:rsid w:val="00497735"/>
    <w:rsid w:val="004A117E"/>
    <w:rsid w:val="004A1385"/>
    <w:rsid w:val="004A1D38"/>
    <w:rsid w:val="004A20CF"/>
    <w:rsid w:val="004A2936"/>
    <w:rsid w:val="004A40D6"/>
    <w:rsid w:val="004A4EB6"/>
    <w:rsid w:val="004A59E5"/>
    <w:rsid w:val="004A7BE8"/>
    <w:rsid w:val="004B1A3C"/>
    <w:rsid w:val="004B4E39"/>
    <w:rsid w:val="004B61AC"/>
    <w:rsid w:val="004B6733"/>
    <w:rsid w:val="004B796D"/>
    <w:rsid w:val="004B7B9D"/>
    <w:rsid w:val="004C1707"/>
    <w:rsid w:val="004C1847"/>
    <w:rsid w:val="004C2A3F"/>
    <w:rsid w:val="004C2C86"/>
    <w:rsid w:val="004C3DE5"/>
    <w:rsid w:val="004C516B"/>
    <w:rsid w:val="004C5AD9"/>
    <w:rsid w:val="004D154B"/>
    <w:rsid w:val="004D15B8"/>
    <w:rsid w:val="004D2061"/>
    <w:rsid w:val="004D3CA1"/>
    <w:rsid w:val="004D4163"/>
    <w:rsid w:val="004D4910"/>
    <w:rsid w:val="004D5983"/>
    <w:rsid w:val="004D63F2"/>
    <w:rsid w:val="004D7D67"/>
    <w:rsid w:val="004E1310"/>
    <w:rsid w:val="004E30F5"/>
    <w:rsid w:val="004E3D73"/>
    <w:rsid w:val="004E4BFA"/>
    <w:rsid w:val="004E536D"/>
    <w:rsid w:val="004E57E8"/>
    <w:rsid w:val="004E5A7E"/>
    <w:rsid w:val="004E75FE"/>
    <w:rsid w:val="004F1945"/>
    <w:rsid w:val="004F436D"/>
    <w:rsid w:val="004F48ED"/>
    <w:rsid w:val="004F5855"/>
    <w:rsid w:val="004F6210"/>
    <w:rsid w:val="004F73C7"/>
    <w:rsid w:val="004F7D1C"/>
    <w:rsid w:val="004F7E61"/>
    <w:rsid w:val="005006BA"/>
    <w:rsid w:val="005012B2"/>
    <w:rsid w:val="00501997"/>
    <w:rsid w:val="005023A1"/>
    <w:rsid w:val="0050585D"/>
    <w:rsid w:val="00505946"/>
    <w:rsid w:val="005062F2"/>
    <w:rsid w:val="00507FF2"/>
    <w:rsid w:val="00510F00"/>
    <w:rsid w:val="00512B70"/>
    <w:rsid w:val="00514096"/>
    <w:rsid w:val="0051461E"/>
    <w:rsid w:val="00514693"/>
    <w:rsid w:val="005163AB"/>
    <w:rsid w:val="005172FC"/>
    <w:rsid w:val="00517B65"/>
    <w:rsid w:val="0052203A"/>
    <w:rsid w:val="00522073"/>
    <w:rsid w:val="00522ADE"/>
    <w:rsid w:val="00523253"/>
    <w:rsid w:val="005252AA"/>
    <w:rsid w:val="0052688D"/>
    <w:rsid w:val="00526976"/>
    <w:rsid w:val="00527CD0"/>
    <w:rsid w:val="00530A8F"/>
    <w:rsid w:val="00530CAD"/>
    <w:rsid w:val="00531CC7"/>
    <w:rsid w:val="005328C0"/>
    <w:rsid w:val="005342D3"/>
    <w:rsid w:val="00534420"/>
    <w:rsid w:val="00534DA0"/>
    <w:rsid w:val="00535927"/>
    <w:rsid w:val="00536667"/>
    <w:rsid w:val="00536A71"/>
    <w:rsid w:val="00540130"/>
    <w:rsid w:val="005402C8"/>
    <w:rsid w:val="0054069D"/>
    <w:rsid w:val="00540767"/>
    <w:rsid w:val="00542DAB"/>
    <w:rsid w:val="005461D3"/>
    <w:rsid w:val="00551E8E"/>
    <w:rsid w:val="00554B8F"/>
    <w:rsid w:val="0055553E"/>
    <w:rsid w:val="00556392"/>
    <w:rsid w:val="00557CEA"/>
    <w:rsid w:val="00560EE3"/>
    <w:rsid w:val="005618E4"/>
    <w:rsid w:val="005626F8"/>
    <w:rsid w:val="00562B47"/>
    <w:rsid w:val="00564A4C"/>
    <w:rsid w:val="00564A92"/>
    <w:rsid w:val="00565E0E"/>
    <w:rsid w:val="005666FB"/>
    <w:rsid w:val="00566726"/>
    <w:rsid w:val="00570F57"/>
    <w:rsid w:val="0057415A"/>
    <w:rsid w:val="0057424D"/>
    <w:rsid w:val="00576742"/>
    <w:rsid w:val="0057733D"/>
    <w:rsid w:val="00577455"/>
    <w:rsid w:val="00577D21"/>
    <w:rsid w:val="00581228"/>
    <w:rsid w:val="005819E7"/>
    <w:rsid w:val="00584E1D"/>
    <w:rsid w:val="00585CA2"/>
    <w:rsid w:val="00587385"/>
    <w:rsid w:val="005877FF"/>
    <w:rsid w:val="0059147E"/>
    <w:rsid w:val="00591758"/>
    <w:rsid w:val="00591A70"/>
    <w:rsid w:val="0059284D"/>
    <w:rsid w:val="0059616E"/>
    <w:rsid w:val="005A0302"/>
    <w:rsid w:val="005A1A1C"/>
    <w:rsid w:val="005A1F68"/>
    <w:rsid w:val="005A358C"/>
    <w:rsid w:val="005A4078"/>
    <w:rsid w:val="005A4387"/>
    <w:rsid w:val="005A4421"/>
    <w:rsid w:val="005A5CBD"/>
    <w:rsid w:val="005A62B4"/>
    <w:rsid w:val="005A6A94"/>
    <w:rsid w:val="005A7C85"/>
    <w:rsid w:val="005B0E44"/>
    <w:rsid w:val="005B0FB1"/>
    <w:rsid w:val="005B4520"/>
    <w:rsid w:val="005B4CB7"/>
    <w:rsid w:val="005B4D4F"/>
    <w:rsid w:val="005B5FEB"/>
    <w:rsid w:val="005B6503"/>
    <w:rsid w:val="005B6DC3"/>
    <w:rsid w:val="005B7986"/>
    <w:rsid w:val="005C0503"/>
    <w:rsid w:val="005C0B8F"/>
    <w:rsid w:val="005C4A54"/>
    <w:rsid w:val="005C4B7C"/>
    <w:rsid w:val="005C5864"/>
    <w:rsid w:val="005C61D7"/>
    <w:rsid w:val="005C668D"/>
    <w:rsid w:val="005C7286"/>
    <w:rsid w:val="005C7816"/>
    <w:rsid w:val="005D02E3"/>
    <w:rsid w:val="005D04AB"/>
    <w:rsid w:val="005D07C8"/>
    <w:rsid w:val="005D1618"/>
    <w:rsid w:val="005D1791"/>
    <w:rsid w:val="005D42DC"/>
    <w:rsid w:val="005D56E2"/>
    <w:rsid w:val="005D5971"/>
    <w:rsid w:val="005D667B"/>
    <w:rsid w:val="005E01A4"/>
    <w:rsid w:val="005E308C"/>
    <w:rsid w:val="005E30A7"/>
    <w:rsid w:val="005E41C3"/>
    <w:rsid w:val="005E5BA4"/>
    <w:rsid w:val="005E7881"/>
    <w:rsid w:val="005F0AEA"/>
    <w:rsid w:val="005F0FE1"/>
    <w:rsid w:val="005F5FB8"/>
    <w:rsid w:val="005F6088"/>
    <w:rsid w:val="005F7258"/>
    <w:rsid w:val="006015F3"/>
    <w:rsid w:val="00605483"/>
    <w:rsid w:val="00607B75"/>
    <w:rsid w:val="0061044B"/>
    <w:rsid w:val="00612132"/>
    <w:rsid w:val="0061287B"/>
    <w:rsid w:val="00612AE7"/>
    <w:rsid w:val="00612C07"/>
    <w:rsid w:val="006146CC"/>
    <w:rsid w:val="00614DF3"/>
    <w:rsid w:val="00615162"/>
    <w:rsid w:val="00615372"/>
    <w:rsid w:val="006157EB"/>
    <w:rsid w:val="006159CA"/>
    <w:rsid w:val="00615FD3"/>
    <w:rsid w:val="00616500"/>
    <w:rsid w:val="00616FC2"/>
    <w:rsid w:val="00620178"/>
    <w:rsid w:val="00621F3E"/>
    <w:rsid w:val="006229C0"/>
    <w:rsid w:val="00624369"/>
    <w:rsid w:val="00624B89"/>
    <w:rsid w:val="00624E45"/>
    <w:rsid w:val="0062526D"/>
    <w:rsid w:val="00626D4C"/>
    <w:rsid w:val="006271CB"/>
    <w:rsid w:val="00630155"/>
    <w:rsid w:val="00630E63"/>
    <w:rsid w:val="00632FF0"/>
    <w:rsid w:val="00633A9D"/>
    <w:rsid w:val="00633D0F"/>
    <w:rsid w:val="00635406"/>
    <w:rsid w:val="006371BF"/>
    <w:rsid w:val="0064007B"/>
    <w:rsid w:val="00643802"/>
    <w:rsid w:val="00643F3E"/>
    <w:rsid w:val="00645ED0"/>
    <w:rsid w:val="00646C07"/>
    <w:rsid w:val="00647F36"/>
    <w:rsid w:val="006501F3"/>
    <w:rsid w:val="0065093E"/>
    <w:rsid w:val="006517F3"/>
    <w:rsid w:val="00651F05"/>
    <w:rsid w:val="0065354E"/>
    <w:rsid w:val="006546E0"/>
    <w:rsid w:val="00654CAB"/>
    <w:rsid w:val="00655744"/>
    <w:rsid w:val="006561D5"/>
    <w:rsid w:val="006615F2"/>
    <w:rsid w:val="00662E47"/>
    <w:rsid w:val="00663267"/>
    <w:rsid w:val="0066343E"/>
    <w:rsid w:val="0066389D"/>
    <w:rsid w:val="00664A8F"/>
    <w:rsid w:val="006663BB"/>
    <w:rsid w:val="00667692"/>
    <w:rsid w:val="00670273"/>
    <w:rsid w:val="00670737"/>
    <w:rsid w:val="00673B1F"/>
    <w:rsid w:val="00674201"/>
    <w:rsid w:val="006753B8"/>
    <w:rsid w:val="00682D32"/>
    <w:rsid w:val="006830CB"/>
    <w:rsid w:val="006834E4"/>
    <w:rsid w:val="00685672"/>
    <w:rsid w:val="00685BEE"/>
    <w:rsid w:val="006867A7"/>
    <w:rsid w:val="0068691A"/>
    <w:rsid w:val="006915BD"/>
    <w:rsid w:val="00693975"/>
    <w:rsid w:val="006941FE"/>
    <w:rsid w:val="00694DDA"/>
    <w:rsid w:val="00695E4D"/>
    <w:rsid w:val="006967EF"/>
    <w:rsid w:val="00696A73"/>
    <w:rsid w:val="0069710C"/>
    <w:rsid w:val="006A06A4"/>
    <w:rsid w:val="006A1546"/>
    <w:rsid w:val="006A4EEC"/>
    <w:rsid w:val="006A5086"/>
    <w:rsid w:val="006A5581"/>
    <w:rsid w:val="006A5B37"/>
    <w:rsid w:val="006A7934"/>
    <w:rsid w:val="006B31D1"/>
    <w:rsid w:val="006B4F11"/>
    <w:rsid w:val="006B60D1"/>
    <w:rsid w:val="006B6CC3"/>
    <w:rsid w:val="006C1423"/>
    <w:rsid w:val="006C49C5"/>
    <w:rsid w:val="006C525D"/>
    <w:rsid w:val="006C604A"/>
    <w:rsid w:val="006C7889"/>
    <w:rsid w:val="006D22EB"/>
    <w:rsid w:val="006D2B25"/>
    <w:rsid w:val="006D3DEA"/>
    <w:rsid w:val="006D4799"/>
    <w:rsid w:val="006D51FF"/>
    <w:rsid w:val="006D5D94"/>
    <w:rsid w:val="006D688A"/>
    <w:rsid w:val="006E0A43"/>
    <w:rsid w:val="006E12E7"/>
    <w:rsid w:val="006E3913"/>
    <w:rsid w:val="006E6A11"/>
    <w:rsid w:val="006F00EE"/>
    <w:rsid w:val="006F1F6A"/>
    <w:rsid w:val="006F2DA5"/>
    <w:rsid w:val="006F4457"/>
    <w:rsid w:val="006F4D56"/>
    <w:rsid w:val="006F6047"/>
    <w:rsid w:val="0070023E"/>
    <w:rsid w:val="00700421"/>
    <w:rsid w:val="0070104C"/>
    <w:rsid w:val="00701444"/>
    <w:rsid w:val="00704868"/>
    <w:rsid w:val="007050CA"/>
    <w:rsid w:val="00705C57"/>
    <w:rsid w:val="00706DE5"/>
    <w:rsid w:val="0071191A"/>
    <w:rsid w:val="00711E39"/>
    <w:rsid w:val="00711F03"/>
    <w:rsid w:val="007149C5"/>
    <w:rsid w:val="00715820"/>
    <w:rsid w:val="00716979"/>
    <w:rsid w:val="00717546"/>
    <w:rsid w:val="00717FF0"/>
    <w:rsid w:val="007212B5"/>
    <w:rsid w:val="00722BA9"/>
    <w:rsid w:val="0072475A"/>
    <w:rsid w:val="00726578"/>
    <w:rsid w:val="007276F6"/>
    <w:rsid w:val="007279B1"/>
    <w:rsid w:val="0073021D"/>
    <w:rsid w:val="00730FB0"/>
    <w:rsid w:val="00731DE5"/>
    <w:rsid w:val="00733387"/>
    <w:rsid w:val="0073571E"/>
    <w:rsid w:val="007364D3"/>
    <w:rsid w:val="0074235D"/>
    <w:rsid w:val="007434DC"/>
    <w:rsid w:val="00743E27"/>
    <w:rsid w:val="007447EC"/>
    <w:rsid w:val="00745D63"/>
    <w:rsid w:val="007469BB"/>
    <w:rsid w:val="00746E9B"/>
    <w:rsid w:val="00747EFF"/>
    <w:rsid w:val="007512EE"/>
    <w:rsid w:val="00751493"/>
    <w:rsid w:val="00752B48"/>
    <w:rsid w:val="00755665"/>
    <w:rsid w:val="00755D49"/>
    <w:rsid w:val="00760DAF"/>
    <w:rsid w:val="00761CC4"/>
    <w:rsid w:val="00766DE8"/>
    <w:rsid w:val="00766FA2"/>
    <w:rsid w:val="00772168"/>
    <w:rsid w:val="00773593"/>
    <w:rsid w:val="00773A85"/>
    <w:rsid w:val="00773BDC"/>
    <w:rsid w:val="00774E58"/>
    <w:rsid w:val="00775293"/>
    <w:rsid w:val="007759FF"/>
    <w:rsid w:val="00776A7A"/>
    <w:rsid w:val="00777396"/>
    <w:rsid w:val="007804A1"/>
    <w:rsid w:val="00780CC5"/>
    <w:rsid w:val="007810E5"/>
    <w:rsid w:val="007812A2"/>
    <w:rsid w:val="0078475B"/>
    <w:rsid w:val="0078567A"/>
    <w:rsid w:val="007866D3"/>
    <w:rsid w:val="00790209"/>
    <w:rsid w:val="0079296B"/>
    <w:rsid w:val="00795295"/>
    <w:rsid w:val="0079603E"/>
    <w:rsid w:val="0079712D"/>
    <w:rsid w:val="0079770D"/>
    <w:rsid w:val="00797EEF"/>
    <w:rsid w:val="007A1D0D"/>
    <w:rsid w:val="007A2926"/>
    <w:rsid w:val="007A3264"/>
    <w:rsid w:val="007A5AA5"/>
    <w:rsid w:val="007A5DA0"/>
    <w:rsid w:val="007A73FE"/>
    <w:rsid w:val="007B197E"/>
    <w:rsid w:val="007B1BFA"/>
    <w:rsid w:val="007B21FC"/>
    <w:rsid w:val="007B42C7"/>
    <w:rsid w:val="007B4E2D"/>
    <w:rsid w:val="007B746C"/>
    <w:rsid w:val="007C0389"/>
    <w:rsid w:val="007C0652"/>
    <w:rsid w:val="007C0D46"/>
    <w:rsid w:val="007C0F4B"/>
    <w:rsid w:val="007D02C6"/>
    <w:rsid w:val="007D3BE9"/>
    <w:rsid w:val="007D48DD"/>
    <w:rsid w:val="007D4A96"/>
    <w:rsid w:val="007D634A"/>
    <w:rsid w:val="007D71D0"/>
    <w:rsid w:val="007E1222"/>
    <w:rsid w:val="007E345E"/>
    <w:rsid w:val="007E5AF8"/>
    <w:rsid w:val="007F17B2"/>
    <w:rsid w:val="007F2142"/>
    <w:rsid w:val="007F276C"/>
    <w:rsid w:val="007F2B6F"/>
    <w:rsid w:val="007F2D28"/>
    <w:rsid w:val="007F3540"/>
    <w:rsid w:val="007F43B3"/>
    <w:rsid w:val="007F587C"/>
    <w:rsid w:val="007F6209"/>
    <w:rsid w:val="007F6FD5"/>
    <w:rsid w:val="00802BD0"/>
    <w:rsid w:val="00803E57"/>
    <w:rsid w:val="008056E2"/>
    <w:rsid w:val="00806414"/>
    <w:rsid w:val="0080675B"/>
    <w:rsid w:val="00807448"/>
    <w:rsid w:val="00807E29"/>
    <w:rsid w:val="008106B7"/>
    <w:rsid w:val="00811F70"/>
    <w:rsid w:val="00813098"/>
    <w:rsid w:val="0081338F"/>
    <w:rsid w:val="00813A84"/>
    <w:rsid w:val="00815A0D"/>
    <w:rsid w:val="0081787A"/>
    <w:rsid w:val="00817A38"/>
    <w:rsid w:val="00822EDC"/>
    <w:rsid w:val="00823DE7"/>
    <w:rsid w:val="00823E1F"/>
    <w:rsid w:val="00823FD6"/>
    <w:rsid w:val="00824118"/>
    <w:rsid w:val="0082452A"/>
    <w:rsid w:val="008245F8"/>
    <w:rsid w:val="00824802"/>
    <w:rsid w:val="00825AAF"/>
    <w:rsid w:val="00831494"/>
    <w:rsid w:val="00835345"/>
    <w:rsid w:val="00836240"/>
    <w:rsid w:val="00840FBE"/>
    <w:rsid w:val="008416A7"/>
    <w:rsid w:val="00841805"/>
    <w:rsid w:val="008425DE"/>
    <w:rsid w:val="00844598"/>
    <w:rsid w:val="008455E4"/>
    <w:rsid w:val="008515D8"/>
    <w:rsid w:val="008520F1"/>
    <w:rsid w:val="00852E5A"/>
    <w:rsid w:val="008561CA"/>
    <w:rsid w:val="00856B5D"/>
    <w:rsid w:val="0085713C"/>
    <w:rsid w:val="008607DC"/>
    <w:rsid w:val="00862934"/>
    <w:rsid w:val="00863D39"/>
    <w:rsid w:val="008658C9"/>
    <w:rsid w:val="00866445"/>
    <w:rsid w:val="008674CB"/>
    <w:rsid w:val="00867787"/>
    <w:rsid w:val="00870831"/>
    <w:rsid w:val="00871943"/>
    <w:rsid w:val="00871E8A"/>
    <w:rsid w:val="00873ED8"/>
    <w:rsid w:val="00874063"/>
    <w:rsid w:val="0087534D"/>
    <w:rsid w:val="008760F2"/>
    <w:rsid w:val="00880936"/>
    <w:rsid w:val="00881DCD"/>
    <w:rsid w:val="00884360"/>
    <w:rsid w:val="00884D17"/>
    <w:rsid w:val="008879C5"/>
    <w:rsid w:val="00892ECA"/>
    <w:rsid w:val="00893174"/>
    <w:rsid w:val="0089561B"/>
    <w:rsid w:val="0089566B"/>
    <w:rsid w:val="00897884"/>
    <w:rsid w:val="008A0619"/>
    <w:rsid w:val="008A1118"/>
    <w:rsid w:val="008A1C02"/>
    <w:rsid w:val="008A1F90"/>
    <w:rsid w:val="008A7879"/>
    <w:rsid w:val="008B3774"/>
    <w:rsid w:val="008B3CE5"/>
    <w:rsid w:val="008B4A62"/>
    <w:rsid w:val="008B5F1A"/>
    <w:rsid w:val="008B5F40"/>
    <w:rsid w:val="008B62B5"/>
    <w:rsid w:val="008B7856"/>
    <w:rsid w:val="008C0DBE"/>
    <w:rsid w:val="008C181E"/>
    <w:rsid w:val="008C1B41"/>
    <w:rsid w:val="008C3193"/>
    <w:rsid w:val="008C4606"/>
    <w:rsid w:val="008C551D"/>
    <w:rsid w:val="008C64B2"/>
    <w:rsid w:val="008C732D"/>
    <w:rsid w:val="008C7544"/>
    <w:rsid w:val="008C7565"/>
    <w:rsid w:val="008D10F1"/>
    <w:rsid w:val="008D18FD"/>
    <w:rsid w:val="008D1DBD"/>
    <w:rsid w:val="008D3E1B"/>
    <w:rsid w:val="008D5112"/>
    <w:rsid w:val="008D67BD"/>
    <w:rsid w:val="008D6AC2"/>
    <w:rsid w:val="008D7532"/>
    <w:rsid w:val="008D7884"/>
    <w:rsid w:val="008D7DD8"/>
    <w:rsid w:val="008E0378"/>
    <w:rsid w:val="008E0644"/>
    <w:rsid w:val="008E0A79"/>
    <w:rsid w:val="008E188D"/>
    <w:rsid w:val="008E6AF4"/>
    <w:rsid w:val="008F2BC8"/>
    <w:rsid w:val="008F2D7E"/>
    <w:rsid w:val="008F4E32"/>
    <w:rsid w:val="008F4EA9"/>
    <w:rsid w:val="008F527C"/>
    <w:rsid w:val="008F5E15"/>
    <w:rsid w:val="008F64C6"/>
    <w:rsid w:val="008F69C8"/>
    <w:rsid w:val="008F7343"/>
    <w:rsid w:val="00900AD9"/>
    <w:rsid w:val="00900BD2"/>
    <w:rsid w:val="00901F80"/>
    <w:rsid w:val="009055C6"/>
    <w:rsid w:val="00906D71"/>
    <w:rsid w:val="00911C03"/>
    <w:rsid w:val="00911C2B"/>
    <w:rsid w:val="00912938"/>
    <w:rsid w:val="00913263"/>
    <w:rsid w:val="00913BBF"/>
    <w:rsid w:val="009145C2"/>
    <w:rsid w:val="009158E6"/>
    <w:rsid w:val="009210E8"/>
    <w:rsid w:val="009214E2"/>
    <w:rsid w:val="00921EA3"/>
    <w:rsid w:val="009229F1"/>
    <w:rsid w:val="00923E44"/>
    <w:rsid w:val="009243EC"/>
    <w:rsid w:val="00924C12"/>
    <w:rsid w:val="00926FB9"/>
    <w:rsid w:val="00927F82"/>
    <w:rsid w:val="009326C2"/>
    <w:rsid w:val="00932C0A"/>
    <w:rsid w:val="00937BBD"/>
    <w:rsid w:val="00940082"/>
    <w:rsid w:val="00940813"/>
    <w:rsid w:val="009430C6"/>
    <w:rsid w:val="009451B4"/>
    <w:rsid w:val="00947554"/>
    <w:rsid w:val="00947B9F"/>
    <w:rsid w:val="00947E5A"/>
    <w:rsid w:val="00950196"/>
    <w:rsid w:val="0095096E"/>
    <w:rsid w:val="0095208D"/>
    <w:rsid w:val="00953E60"/>
    <w:rsid w:val="00954899"/>
    <w:rsid w:val="00955F15"/>
    <w:rsid w:val="009565C3"/>
    <w:rsid w:val="0095792E"/>
    <w:rsid w:val="00960C78"/>
    <w:rsid w:val="00962CDE"/>
    <w:rsid w:val="009638D9"/>
    <w:rsid w:val="00964945"/>
    <w:rsid w:val="00965370"/>
    <w:rsid w:val="009663E7"/>
    <w:rsid w:val="009665CC"/>
    <w:rsid w:val="0097142D"/>
    <w:rsid w:val="0097222D"/>
    <w:rsid w:val="0097486A"/>
    <w:rsid w:val="009748DA"/>
    <w:rsid w:val="00976607"/>
    <w:rsid w:val="009769FB"/>
    <w:rsid w:val="009775B0"/>
    <w:rsid w:val="00977B6D"/>
    <w:rsid w:val="0098123E"/>
    <w:rsid w:val="00982838"/>
    <w:rsid w:val="00982AC8"/>
    <w:rsid w:val="00982F56"/>
    <w:rsid w:val="0098361D"/>
    <w:rsid w:val="00983670"/>
    <w:rsid w:val="00986FEF"/>
    <w:rsid w:val="00987FE4"/>
    <w:rsid w:val="0099254F"/>
    <w:rsid w:val="00993B36"/>
    <w:rsid w:val="00994CE8"/>
    <w:rsid w:val="00996286"/>
    <w:rsid w:val="009A1434"/>
    <w:rsid w:val="009A1B94"/>
    <w:rsid w:val="009A3204"/>
    <w:rsid w:val="009A4799"/>
    <w:rsid w:val="009A5798"/>
    <w:rsid w:val="009A5B58"/>
    <w:rsid w:val="009A66C9"/>
    <w:rsid w:val="009A7712"/>
    <w:rsid w:val="009B3C99"/>
    <w:rsid w:val="009B6AB7"/>
    <w:rsid w:val="009C06A4"/>
    <w:rsid w:val="009C12CF"/>
    <w:rsid w:val="009C2DFB"/>
    <w:rsid w:val="009C4CAC"/>
    <w:rsid w:val="009C5723"/>
    <w:rsid w:val="009C5BDB"/>
    <w:rsid w:val="009C73F8"/>
    <w:rsid w:val="009D05CA"/>
    <w:rsid w:val="009D061B"/>
    <w:rsid w:val="009D23EB"/>
    <w:rsid w:val="009D2DE1"/>
    <w:rsid w:val="009D31BC"/>
    <w:rsid w:val="009D44F0"/>
    <w:rsid w:val="009D4D38"/>
    <w:rsid w:val="009D748B"/>
    <w:rsid w:val="009E078B"/>
    <w:rsid w:val="009E1271"/>
    <w:rsid w:val="009E303F"/>
    <w:rsid w:val="009E4AD2"/>
    <w:rsid w:val="009E7618"/>
    <w:rsid w:val="009E7CA3"/>
    <w:rsid w:val="009E7F06"/>
    <w:rsid w:val="009F0218"/>
    <w:rsid w:val="009F1603"/>
    <w:rsid w:val="009F3B4F"/>
    <w:rsid w:val="009F3D5E"/>
    <w:rsid w:val="009F4949"/>
    <w:rsid w:val="009F5813"/>
    <w:rsid w:val="009F77E0"/>
    <w:rsid w:val="00A0226F"/>
    <w:rsid w:val="00A02E90"/>
    <w:rsid w:val="00A03C3B"/>
    <w:rsid w:val="00A03F32"/>
    <w:rsid w:val="00A0511A"/>
    <w:rsid w:val="00A074C6"/>
    <w:rsid w:val="00A10020"/>
    <w:rsid w:val="00A114E9"/>
    <w:rsid w:val="00A11C79"/>
    <w:rsid w:val="00A1204A"/>
    <w:rsid w:val="00A12CD9"/>
    <w:rsid w:val="00A1429C"/>
    <w:rsid w:val="00A144C1"/>
    <w:rsid w:val="00A15263"/>
    <w:rsid w:val="00A15ACE"/>
    <w:rsid w:val="00A175F6"/>
    <w:rsid w:val="00A2099B"/>
    <w:rsid w:val="00A21194"/>
    <w:rsid w:val="00A212D0"/>
    <w:rsid w:val="00A21CA8"/>
    <w:rsid w:val="00A226BC"/>
    <w:rsid w:val="00A241B2"/>
    <w:rsid w:val="00A256F4"/>
    <w:rsid w:val="00A257EB"/>
    <w:rsid w:val="00A25952"/>
    <w:rsid w:val="00A25C52"/>
    <w:rsid w:val="00A25C7D"/>
    <w:rsid w:val="00A26DEE"/>
    <w:rsid w:val="00A273ED"/>
    <w:rsid w:val="00A27781"/>
    <w:rsid w:val="00A301BC"/>
    <w:rsid w:val="00A32790"/>
    <w:rsid w:val="00A32884"/>
    <w:rsid w:val="00A32952"/>
    <w:rsid w:val="00A33041"/>
    <w:rsid w:val="00A34D82"/>
    <w:rsid w:val="00A37038"/>
    <w:rsid w:val="00A373EB"/>
    <w:rsid w:val="00A400F7"/>
    <w:rsid w:val="00A4379F"/>
    <w:rsid w:val="00A437F4"/>
    <w:rsid w:val="00A45024"/>
    <w:rsid w:val="00A467BD"/>
    <w:rsid w:val="00A46D37"/>
    <w:rsid w:val="00A47895"/>
    <w:rsid w:val="00A47FE5"/>
    <w:rsid w:val="00A5168D"/>
    <w:rsid w:val="00A5769F"/>
    <w:rsid w:val="00A60BAF"/>
    <w:rsid w:val="00A62490"/>
    <w:rsid w:val="00A63D35"/>
    <w:rsid w:val="00A64444"/>
    <w:rsid w:val="00A656D7"/>
    <w:rsid w:val="00A66FEA"/>
    <w:rsid w:val="00A725EE"/>
    <w:rsid w:val="00A7280C"/>
    <w:rsid w:val="00A73868"/>
    <w:rsid w:val="00A73E2A"/>
    <w:rsid w:val="00A770A2"/>
    <w:rsid w:val="00A77C28"/>
    <w:rsid w:val="00A80CA2"/>
    <w:rsid w:val="00A839E3"/>
    <w:rsid w:val="00A8702B"/>
    <w:rsid w:val="00A8733B"/>
    <w:rsid w:val="00A9011A"/>
    <w:rsid w:val="00A91B02"/>
    <w:rsid w:val="00A92D76"/>
    <w:rsid w:val="00A93563"/>
    <w:rsid w:val="00A94E24"/>
    <w:rsid w:val="00A952B2"/>
    <w:rsid w:val="00A957C9"/>
    <w:rsid w:val="00AA08E1"/>
    <w:rsid w:val="00AA186A"/>
    <w:rsid w:val="00AA1FEA"/>
    <w:rsid w:val="00AA2633"/>
    <w:rsid w:val="00AA2C95"/>
    <w:rsid w:val="00AA40CB"/>
    <w:rsid w:val="00AA593F"/>
    <w:rsid w:val="00AA6AE1"/>
    <w:rsid w:val="00AA6AFC"/>
    <w:rsid w:val="00AA7B71"/>
    <w:rsid w:val="00AB28DF"/>
    <w:rsid w:val="00AB33F4"/>
    <w:rsid w:val="00AB3448"/>
    <w:rsid w:val="00AB4449"/>
    <w:rsid w:val="00AB605E"/>
    <w:rsid w:val="00AB705A"/>
    <w:rsid w:val="00AC1594"/>
    <w:rsid w:val="00AC3791"/>
    <w:rsid w:val="00AC4086"/>
    <w:rsid w:val="00AC4107"/>
    <w:rsid w:val="00AC7582"/>
    <w:rsid w:val="00AC7EFA"/>
    <w:rsid w:val="00AD09D5"/>
    <w:rsid w:val="00AD175E"/>
    <w:rsid w:val="00AD19B8"/>
    <w:rsid w:val="00AE2A1D"/>
    <w:rsid w:val="00AE2AF4"/>
    <w:rsid w:val="00AE3091"/>
    <w:rsid w:val="00AE339F"/>
    <w:rsid w:val="00AE3E20"/>
    <w:rsid w:val="00AE5822"/>
    <w:rsid w:val="00AE5FFC"/>
    <w:rsid w:val="00AF00D8"/>
    <w:rsid w:val="00AF1097"/>
    <w:rsid w:val="00AF14EA"/>
    <w:rsid w:val="00AF2760"/>
    <w:rsid w:val="00AF4279"/>
    <w:rsid w:val="00AF634C"/>
    <w:rsid w:val="00AF63C8"/>
    <w:rsid w:val="00AF6CA0"/>
    <w:rsid w:val="00B00068"/>
    <w:rsid w:val="00B01299"/>
    <w:rsid w:val="00B01527"/>
    <w:rsid w:val="00B02EC3"/>
    <w:rsid w:val="00B03C4E"/>
    <w:rsid w:val="00B04C70"/>
    <w:rsid w:val="00B066D1"/>
    <w:rsid w:val="00B06956"/>
    <w:rsid w:val="00B12B09"/>
    <w:rsid w:val="00B13072"/>
    <w:rsid w:val="00B14389"/>
    <w:rsid w:val="00B160A2"/>
    <w:rsid w:val="00B1774F"/>
    <w:rsid w:val="00B17BD9"/>
    <w:rsid w:val="00B17CDD"/>
    <w:rsid w:val="00B22691"/>
    <w:rsid w:val="00B24DC3"/>
    <w:rsid w:val="00B251D5"/>
    <w:rsid w:val="00B2524B"/>
    <w:rsid w:val="00B25EDC"/>
    <w:rsid w:val="00B26F19"/>
    <w:rsid w:val="00B30110"/>
    <w:rsid w:val="00B30E85"/>
    <w:rsid w:val="00B33766"/>
    <w:rsid w:val="00B34318"/>
    <w:rsid w:val="00B36E36"/>
    <w:rsid w:val="00B412A6"/>
    <w:rsid w:val="00B433B9"/>
    <w:rsid w:val="00B4542D"/>
    <w:rsid w:val="00B47F18"/>
    <w:rsid w:val="00B51131"/>
    <w:rsid w:val="00B521FD"/>
    <w:rsid w:val="00B5429D"/>
    <w:rsid w:val="00B56DF0"/>
    <w:rsid w:val="00B605E5"/>
    <w:rsid w:val="00B61CC5"/>
    <w:rsid w:val="00B61EA9"/>
    <w:rsid w:val="00B62787"/>
    <w:rsid w:val="00B62BDD"/>
    <w:rsid w:val="00B63E30"/>
    <w:rsid w:val="00B6429B"/>
    <w:rsid w:val="00B64F1E"/>
    <w:rsid w:val="00B65652"/>
    <w:rsid w:val="00B6686F"/>
    <w:rsid w:val="00B67567"/>
    <w:rsid w:val="00B70D66"/>
    <w:rsid w:val="00B70FE5"/>
    <w:rsid w:val="00B71255"/>
    <w:rsid w:val="00B7170F"/>
    <w:rsid w:val="00B72282"/>
    <w:rsid w:val="00B727F8"/>
    <w:rsid w:val="00B73130"/>
    <w:rsid w:val="00B73305"/>
    <w:rsid w:val="00B7495B"/>
    <w:rsid w:val="00B74F24"/>
    <w:rsid w:val="00B76CC4"/>
    <w:rsid w:val="00B776E7"/>
    <w:rsid w:val="00B81B04"/>
    <w:rsid w:val="00B834D3"/>
    <w:rsid w:val="00B841AE"/>
    <w:rsid w:val="00B84C6B"/>
    <w:rsid w:val="00B85135"/>
    <w:rsid w:val="00B864AF"/>
    <w:rsid w:val="00B866C5"/>
    <w:rsid w:val="00B9314A"/>
    <w:rsid w:val="00B93DBF"/>
    <w:rsid w:val="00B95FE4"/>
    <w:rsid w:val="00B96155"/>
    <w:rsid w:val="00B97E8B"/>
    <w:rsid w:val="00BA0ADD"/>
    <w:rsid w:val="00BA136F"/>
    <w:rsid w:val="00BA14B3"/>
    <w:rsid w:val="00BA165E"/>
    <w:rsid w:val="00BA3F78"/>
    <w:rsid w:val="00BA4509"/>
    <w:rsid w:val="00BA5781"/>
    <w:rsid w:val="00BA5BC9"/>
    <w:rsid w:val="00BA62D5"/>
    <w:rsid w:val="00BA799A"/>
    <w:rsid w:val="00BB0DD6"/>
    <w:rsid w:val="00BB45C0"/>
    <w:rsid w:val="00BB52C5"/>
    <w:rsid w:val="00BB562F"/>
    <w:rsid w:val="00BB5EBC"/>
    <w:rsid w:val="00BB606D"/>
    <w:rsid w:val="00BB7790"/>
    <w:rsid w:val="00BB79AE"/>
    <w:rsid w:val="00BB79DA"/>
    <w:rsid w:val="00BC0A01"/>
    <w:rsid w:val="00BC0C6B"/>
    <w:rsid w:val="00BC112E"/>
    <w:rsid w:val="00BC4CDD"/>
    <w:rsid w:val="00BC69C9"/>
    <w:rsid w:val="00BD062C"/>
    <w:rsid w:val="00BD1E4C"/>
    <w:rsid w:val="00BD4EAC"/>
    <w:rsid w:val="00BD67B1"/>
    <w:rsid w:val="00BD6DCC"/>
    <w:rsid w:val="00BE1AB4"/>
    <w:rsid w:val="00BE1F52"/>
    <w:rsid w:val="00BE22E9"/>
    <w:rsid w:val="00BE32EC"/>
    <w:rsid w:val="00BE38B3"/>
    <w:rsid w:val="00BE6001"/>
    <w:rsid w:val="00BE75DE"/>
    <w:rsid w:val="00BF21C7"/>
    <w:rsid w:val="00BF28CB"/>
    <w:rsid w:val="00BF2ACB"/>
    <w:rsid w:val="00BF3615"/>
    <w:rsid w:val="00BF5FF0"/>
    <w:rsid w:val="00BF7394"/>
    <w:rsid w:val="00BF74CE"/>
    <w:rsid w:val="00BF7762"/>
    <w:rsid w:val="00C018AC"/>
    <w:rsid w:val="00C04F42"/>
    <w:rsid w:val="00C0564A"/>
    <w:rsid w:val="00C05729"/>
    <w:rsid w:val="00C0691B"/>
    <w:rsid w:val="00C10456"/>
    <w:rsid w:val="00C106ED"/>
    <w:rsid w:val="00C113F0"/>
    <w:rsid w:val="00C1485A"/>
    <w:rsid w:val="00C162B0"/>
    <w:rsid w:val="00C17592"/>
    <w:rsid w:val="00C17E75"/>
    <w:rsid w:val="00C22C4C"/>
    <w:rsid w:val="00C25148"/>
    <w:rsid w:val="00C301D0"/>
    <w:rsid w:val="00C30FFF"/>
    <w:rsid w:val="00C31FBA"/>
    <w:rsid w:val="00C3363D"/>
    <w:rsid w:val="00C3388A"/>
    <w:rsid w:val="00C35140"/>
    <w:rsid w:val="00C35D9A"/>
    <w:rsid w:val="00C41544"/>
    <w:rsid w:val="00C41AD5"/>
    <w:rsid w:val="00C41C74"/>
    <w:rsid w:val="00C43CA0"/>
    <w:rsid w:val="00C44732"/>
    <w:rsid w:val="00C44D42"/>
    <w:rsid w:val="00C454F9"/>
    <w:rsid w:val="00C4603F"/>
    <w:rsid w:val="00C52443"/>
    <w:rsid w:val="00C54375"/>
    <w:rsid w:val="00C54A33"/>
    <w:rsid w:val="00C54B03"/>
    <w:rsid w:val="00C550A8"/>
    <w:rsid w:val="00C55F2E"/>
    <w:rsid w:val="00C56191"/>
    <w:rsid w:val="00C56A73"/>
    <w:rsid w:val="00C57DCA"/>
    <w:rsid w:val="00C60A30"/>
    <w:rsid w:val="00C60B56"/>
    <w:rsid w:val="00C6159D"/>
    <w:rsid w:val="00C63873"/>
    <w:rsid w:val="00C66E6C"/>
    <w:rsid w:val="00C70123"/>
    <w:rsid w:val="00C71904"/>
    <w:rsid w:val="00C71CB8"/>
    <w:rsid w:val="00C720DA"/>
    <w:rsid w:val="00C748D4"/>
    <w:rsid w:val="00C7549A"/>
    <w:rsid w:val="00C76391"/>
    <w:rsid w:val="00C82955"/>
    <w:rsid w:val="00C82C08"/>
    <w:rsid w:val="00C83733"/>
    <w:rsid w:val="00C845F4"/>
    <w:rsid w:val="00C85928"/>
    <w:rsid w:val="00C87516"/>
    <w:rsid w:val="00C90D32"/>
    <w:rsid w:val="00C90EAC"/>
    <w:rsid w:val="00C90FC9"/>
    <w:rsid w:val="00C9306C"/>
    <w:rsid w:val="00C94879"/>
    <w:rsid w:val="00C95FA3"/>
    <w:rsid w:val="00C97E02"/>
    <w:rsid w:val="00C97F5D"/>
    <w:rsid w:val="00CA0B61"/>
    <w:rsid w:val="00CA2DFB"/>
    <w:rsid w:val="00CB17FD"/>
    <w:rsid w:val="00CB2824"/>
    <w:rsid w:val="00CB3811"/>
    <w:rsid w:val="00CB5060"/>
    <w:rsid w:val="00CB7EE0"/>
    <w:rsid w:val="00CB7FDD"/>
    <w:rsid w:val="00CC0968"/>
    <w:rsid w:val="00CC5D6D"/>
    <w:rsid w:val="00CC6362"/>
    <w:rsid w:val="00CC63F8"/>
    <w:rsid w:val="00CD22D4"/>
    <w:rsid w:val="00CD258C"/>
    <w:rsid w:val="00CD2F93"/>
    <w:rsid w:val="00CD737B"/>
    <w:rsid w:val="00CE0312"/>
    <w:rsid w:val="00CE13E3"/>
    <w:rsid w:val="00CE1A1C"/>
    <w:rsid w:val="00CE3CEF"/>
    <w:rsid w:val="00CE4AA3"/>
    <w:rsid w:val="00CE4B2E"/>
    <w:rsid w:val="00CE4DA2"/>
    <w:rsid w:val="00CE5089"/>
    <w:rsid w:val="00CE549E"/>
    <w:rsid w:val="00CE5E65"/>
    <w:rsid w:val="00CF0855"/>
    <w:rsid w:val="00CF15FB"/>
    <w:rsid w:val="00CF2186"/>
    <w:rsid w:val="00CF27DA"/>
    <w:rsid w:val="00CF50E0"/>
    <w:rsid w:val="00CF6F84"/>
    <w:rsid w:val="00CF701C"/>
    <w:rsid w:val="00D005FA"/>
    <w:rsid w:val="00D0197C"/>
    <w:rsid w:val="00D038A1"/>
    <w:rsid w:val="00D10C43"/>
    <w:rsid w:val="00D1160F"/>
    <w:rsid w:val="00D131F2"/>
    <w:rsid w:val="00D13628"/>
    <w:rsid w:val="00D13F35"/>
    <w:rsid w:val="00D13FA7"/>
    <w:rsid w:val="00D142FE"/>
    <w:rsid w:val="00D15C29"/>
    <w:rsid w:val="00D15D0C"/>
    <w:rsid w:val="00D163C7"/>
    <w:rsid w:val="00D166B2"/>
    <w:rsid w:val="00D16964"/>
    <w:rsid w:val="00D17B04"/>
    <w:rsid w:val="00D20FCA"/>
    <w:rsid w:val="00D2102D"/>
    <w:rsid w:val="00D223BC"/>
    <w:rsid w:val="00D22954"/>
    <w:rsid w:val="00D24218"/>
    <w:rsid w:val="00D249AC"/>
    <w:rsid w:val="00D25B0A"/>
    <w:rsid w:val="00D2756B"/>
    <w:rsid w:val="00D30A0B"/>
    <w:rsid w:val="00D31837"/>
    <w:rsid w:val="00D33FB4"/>
    <w:rsid w:val="00D344B7"/>
    <w:rsid w:val="00D34949"/>
    <w:rsid w:val="00D37EAE"/>
    <w:rsid w:val="00D407EB"/>
    <w:rsid w:val="00D41922"/>
    <w:rsid w:val="00D41F0F"/>
    <w:rsid w:val="00D44ACA"/>
    <w:rsid w:val="00D45511"/>
    <w:rsid w:val="00D4678D"/>
    <w:rsid w:val="00D4694E"/>
    <w:rsid w:val="00D47156"/>
    <w:rsid w:val="00D478FB"/>
    <w:rsid w:val="00D50AAD"/>
    <w:rsid w:val="00D50BDE"/>
    <w:rsid w:val="00D519EA"/>
    <w:rsid w:val="00D52648"/>
    <w:rsid w:val="00D52A7B"/>
    <w:rsid w:val="00D537B4"/>
    <w:rsid w:val="00D53A8F"/>
    <w:rsid w:val="00D5416F"/>
    <w:rsid w:val="00D54924"/>
    <w:rsid w:val="00D551D9"/>
    <w:rsid w:val="00D55AAB"/>
    <w:rsid w:val="00D56E73"/>
    <w:rsid w:val="00D5712A"/>
    <w:rsid w:val="00D57C10"/>
    <w:rsid w:val="00D61C34"/>
    <w:rsid w:val="00D64556"/>
    <w:rsid w:val="00D6675B"/>
    <w:rsid w:val="00D66C0F"/>
    <w:rsid w:val="00D677A8"/>
    <w:rsid w:val="00D678C7"/>
    <w:rsid w:val="00D67E46"/>
    <w:rsid w:val="00D67E8F"/>
    <w:rsid w:val="00D718FC"/>
    <w:rsid w:val="00D71EBF"/>
    <w:rsid w:val="00D729A8"/>
    <w:rsid w:val="00D742C9"/>
    <w:rsid w:val="00D75612"/>
    <w:rsid w:val="00D7622F"/>
    <w:rsid w:val="00D76981"/>
    <w:rsid w:val="00D771F0"/>
    <w:rsid w:val="00D80C0E"/>
    <w:rsid w:val="00D82454"/>
    <w:rsid w:val="00D82B1F"/>
    <w:rsid w:val="00D82F8D"/>
    <w:rsid w:val="00D833EE"/>
    <w:rsid w:val="00D84024"/>
    <w:rsid w:val="00D849FD"/>
    <w:rsid w:val="00D84DB4"/>
    <w:rsid w:val="00D910C4"/>
    <w:rsid w:val="00D920EA"/>
    <w:rsid w:val="00D92E1B"/>
    <w:rsid w:val="00D947F5"/>
    <w:rsid w:val="00D94847"/>
    <w:rsid w:val="00D955DD"/>
    <w:rsid w:val="00D9696C"/>
    <w:rsid w:val="00DA0826"/>
    <w:rsid w:val="00DA20C1"/>
    <w:rsid w:val="00DA297F"/>
    <w:rsid w:val="00DA5410"/>
    <w:rsid w:val="00DA6104"/>
    <w:rsid w:val="00DA78DF"/>
    <w:rsid w:val="00DB00A3"/>
    <w:rsid w:val="00DB0D2F"/>
    <w:rsid w:val="00DB25AA"/>
    <w:rsid w:val="00DB38EE"/>
    <w:rsid w:val="00DB4474"/>
    <w:rsid w:val="00DB4688"/>
    <w:rsid w:val="00DB559A"/>
    <w:rsid w:val="00DB6E05"/>
    <w:rsid w:val="00DB7A08"/>
    <w:rsid w:val="00DC07F8"/>
    <w:rsid w:val="00DC0A4E"/>
    <w:rsid w:val="00DC1D8D"/>
    <w:rsid w:val="00DC29F4"/>
    <w:rsid w:val="00DC2A3C"/>
    <w:rsid w:val="00DC67F0"/>
    <w:rsid w:val="00DC6A53"/>
    <w:rsid w:val="00DD2CEB"/>
    <w:rsid w:val="00DD3EF9"/>
    <w:rsid w:val="00DD438D"/>
    <w:rsid w:val="00DD4F6D"/>
    <w:rsid w:val="00DD572C"/>
    <w:rsid w:val="00DD776A"/>
    <w:rsid w:val="00DE1BE7"/>
    <w:rsid w:val="00DE230E"/>
    <w:rsid w:val="00DE3E6D"/>
    <w:rsid w:val="00DE408C"/>
    <w:rsid w:val="00DE5BA5"/>
    <w:rsid w:val="00DE5D59"/>
    <w:rsid w:val="00DE5F6D"/>
    <w:rsid w:val="00DE6740"/>
    <w:rsid w:val="00DE7123"/>
    <w:rsid w:val="00DF0704"/>
    <w:rsid w:val="00DF1A97"/>
    <w:rsid w:val="00DF2492"/>
    <w:rsid w:val="00DF2A25"/>
    <w:rsid w:val="00DF3BDB"/>
    <w:rsid w:val="00DF3E2E"/>
    <w:rsid w:val="00DF3FE4"/>
    <w:rsid w:val="00DF75CB"/>
    <w:rsid w:val="00DF79A2"/>
    <w:rsid w:val="00DF7AD8"/>
    <w:rsid w:val="00E028CE"/>
    <w:rsid w:val="00E03F83"/>
    <w:rsid w:val="00E040F4"/>
    <w:rsid w:val="00E0485E"/>
    <w:rsid w:val="00E0616D"/>
    <w:rsid w:val="00E06188"/>
    <w:rsid w:val="00E06C45"/>
    <w:rsid w:val="00E07C43"/>
    <w:rsid w:val="00E10A17"/>
    <w:rsid w:val="00E116A9"/>
    <w:rsid w:val="00E12D7D"/>
    <w:rsid w:val="00E1617C"/>
    <w:rsid w:val="00E17B77"/>
    <w:rsid w:val="00E22FEE"/>
    <w:rsid w:val="00E23628"/>
    <w:rsid w:val="00E24B33"/>
    <w:rsid w:val="00E26166"/>
    <w:rsid w:val="00E27891"/>
    <w:rsid w:val="00E34A35"/>
    <w:rsid w:val="00E34CCC"/>
    <w:rsid w:val="00E34CEA"/>
    <w:rsid w:val="00E352D0"/>
    <w:rsid w:val="00E36D7A"/>
    <w:rsid w:val="00E425BA"/>
    <w:rsid w:val="00E4328A"/>
    <w:rsid w:val="00E43C4B"/>
    <w:rsid w:val="00E4503C"/>
    <w:rsid w:val="00E45687"/>
    <w:rsid w:val="00E458D7"/>
    <w:rsid w:val="00E45C74"/>
    <w:rsid w:val="00E45CDE"/>
    <w:rsid w:val="00E4654D"/>
    <w:rsid w:val="00E52B44"/>
    <w:rsid w:val="00E52C28"/>
    <w:rsid w:val="00E52EF7"/>
    <w:rsid w:val="00E5377A"/>
    <w:rsid w:val="00E54103"/>
    <w:rsid w:val="00E54558"/>
    <w:rsid w:val="00E54E01"/>
    <w:rsid w:val="00E560B5"/>
    <w:rsid w:val="00E57EC1"/>
    <w:rsid w:val="00E61B7E"/>
    <w:rsid w:val="00E61CE5"/>
    <w:rsid w:val="00E61FE3"/>
    <w:rsid w:val="00E620AC"/>
    <w:rsid w:val="00E63A1E"/>
    <w:rsid w:val="00E64411"/>
    <w:rsid w:val="00E649DA"/>
    <w:rsid w:val="00E65D59"/>
    <w:rsid w:val="00E66E47"/>
    <w:rsid w:val="00E70497"/>
    <w:rsid w:val="00E70863"/>
    <w:rsid w:val="00E70EA8"/>
    <w:rsid w:val="00E71F1E"/>
    <w:rsid w:val="00E7375A"/>
    <w:rsid w:val="00E73A40"/>
    <w:rsid w:val="00E7554C"/>
    <w:rsid w:val="00E75EBA"/>
    <w:rsid w:val="00E7606D"/>
    <w:rsid w:val="00E7630E"/>
    <w:rsid w:val="00E800E8"/>
    <w:rsid w:val="00E80F59"/>
    <w:rsid w:val="00E81297"/>
    <w:rsid w:val="00E81E26"/>
    <w:rsid w:val="00E82C87"/>
    <w:rsid w:val="00E8418F"/>
    <w:rsid w:val="00E856EE"/>
    <w:rsid w:val="00E8616A"/>
    <w:rsid w:val="00E86372"/>
    <w:rsid w:val="00E86472"/>
    <w:rsid w:val="00E86900"/>
    <w:rsid w:val="00E87355"/>
    <w:rsid w:val="00E9135F"/>
    <w:rsid w:val="00E9690D"/>
    <w:rsid w:val="00E969B1"/>
    <w:rsid w:val="00E97A3C"/>
    <w:rsid w:val="00EA0A57"/>
    <w:rsid w:val="00EA0FB7"/>
    <w:rsid w:val="00EA1171"/>
    <w:rsid w:val="00EA4817"/>
    <w:rsid w:val="00EA58FA"/>
    <w:rsid w:val="00EA6BB8"/>
    <w:rsid w:val="00EA6ED3"/>
    <w:rsid w:val="00EA7915"/>
    <w:rsid w:val="00EA7C07"/>
    <w:rsid w:val="00EA7F52"/>
    <w:rsid w:val="00EB257B"/>
    <w:rsid w:val="00EB2DB6"/>
    <w:rsid w:val="00EB3C81"/>
    <w:rsid w:val="00EB57EA"/>
    <w:rsid w:val="00EB5D44"/>
    <w:rsid w:val="00EB620A"/>
    <w:rsid w:val="00EC02C1"/>
    <w:rsid w:val="00EC1F42"/>
    <w:rsid w:val="00EC262A"/>
    <w:rsid w:val="00EC38ED"/>
    <w:rsid w:val="00EC48AC"/>
    <w:rsid w:val="00EC4CC2"/>
    <w:rsid w:val="00ED0830"/>
    <w:rsid w:val="00ED5002"/>
    <w:rsid w:val="00ED6B20"/>
    <w:rsid w:val="00ED72BB"/>
    <w:rsid w:val="00ED7EC6"/>
    <w:rsid w:val="00EE1313"/>
    <w:rsid w:val="00EE2730"/>
    <w:rsid w:val="00EE3C95"/>
    <w:rsid w:val="00EE4BC4"/>
    <w:rsid w:val="00EF0CD3"/>
    <w:rsid w:val="00EF103E"/>
    <w:rsid w:val="00EF312C"/>
    <w:rsid w:val="00EF5013"/>
    <w:rsid w:val="00EF56F4"/>
    <w:rsid w:val="00EF7222"/>
    <w:rsid w:val="00EF7677"/>
    <w:rsid w:val="00F00EF0"/>
    <w:rsid w:val="00F00FEC"/>
    <w:rsid w:val="00F01167"/>
    <w:rsid w:val="00F022AA"/>
    <w:rsid w:val="00F02EDD"/>
    <w:rsid w:val="00F048C4"/>
    <w:rsid w:val="00F06906"/>
    <w:rsid w:val="00F0772F"/>
    <w:rsid w:val="00F1395C"/>
    <w:rsid w:val="00F1441F"/>
    <w:rsid w:val="00F16551"/>
    <w:rsid w:val="00F16FD3"/>
    <w:rsid w:val="00F17D11"/>
    <w:rsid w:val="00F20F73"/>
    <w:rsid w:val="00F218F2"/>
    <w:rsid w:val="00F221D0"/>
    <w:rsid w:val="00F24F95"/>
    <w:rsid w:val="00F25160"/>
    <w:rsid w:val="00F25484"/>
    <w:rsid w:val="00F25FDE"/>
    <w:rsid w:val="00F3227C"/>
    <w:rsid w:val="00F329E6"/>
    <w:rsid w:val="00F32EDF"/>
    <w:rsid w:val="00F3337F"/>
    <w:rsid w:val="00F34DAD"/>
    <w:rsid w:val="00F4047E"/>
    <w:rsid w:val="00F41540"/>
    <w:rsid w:val="00F42ACE"/>
    <w:rsid w:val="00F466E4"/>
    <w:rsid w:val="00F46730"/>
    <w:rsid w:val="00F46FC2"/>
    <w:rsid w:val="00F5026B"/>
    <w:rsid w:val="00F532EA"/>
    <w:rsid w:val="00F53628"/>
    <w:rsid w:val="00F5441C"/>
    <w:rsid w:val="00F545B2"/>
    <w:rsid w:val="00F6056C"/>
    <w:rsid w:val="00F606D7"/>
    <w:rsid w:val="00F6085F"/>
    <w:rsid w:val="00F60A7C"/>
    <w:rsid w:val="00F64B8C"/>
    <w:rsid w:val="00F713AF"/>
    <w:rsid w:val="00F743D3"/>
    <w:rsid w:val="00F74E49"/>
    <w:rsid w:val="00F80F75"/>
    <w:rsid w:val="00F81D34"/>
    <w:rsid w:val="00F832CF"/>
    <w:rsid w:val="00F8444F"/>
    <w:rsid w:val="00F91711"/>
    <w:rsid w:val="00F91885"/>
    <w:rsid w:val="00F918B9"/>
    <w:rsid w:val="00F91B32"/>
    <w:rsid w:val="00F93102"/>
    <w:rsid w:val="00F94C84"/>
    <w:rsid w:val="00F95509"/>
    <w:rsid w:val="00FA16AF"/>
    <w:rsid w:val="00FA19C3"/>
    <w:rsid w:val="00FA230B"/>
    <w:rsid w:val="00FA262B"/>
    <w:rsid w:val="00FA2DE2"/>
    <w:rsid w:val="00FA50BE"/>
    <w:rsid w:val="00FA5BD0"/>
    <w:rsid w:val="00FA6271"/>
    <w:rsid w:val="00FB1EEF"/>
    <w:rsid w:val="00FB2165"/>
    <w:rsid w:val="00FB3F30"/>
    <w:rsid w:val="00FB5C77"/>
    <w:rsid w:val="00FB5DE0"/>
    <w:rsid w:val="00FB605A"/>
    <w:rsid w:val="00FB6257"/>
    <w:rsid w:val="00FB6A89"/>
    <w:rsid w:val="00FB7209"/>
    <w:rsid w:val="00FB742C"/>
    <w:rsid w:val="00FB791D"/>
    <w:rsid w:val="00FC4954"/>
    <w:rsid w:val="00FC568B"/>
    <w:rsid w:val="00FD05B1"/>
    <w:rsid w:val="00FD2E47"/>
    <w:rsid w:val="00FD3474"/>
    <w:rsid w:val="00FD78BE"/>
    <w:rsid w:val="00FD7974"/>
    <w:rsid w:val="00FD7CCF"/>
    <w:rsid w:val="00FE09DF"/>
    <w:rsid w:val="00FE0B44"/>
    <w:rsid w:val="00FE0C11"/>
    <w:rsid w:val="00FE137B"/>
    <w:rsid w:val="00FE3C03"/>
    <w:rsid w:val="00FE3D08"/>
    <w:rsid w:val="00FE54CA"/>
    <w:rsid w:val="00FE7205"/>
    <w:rsid w:val="00FE7536"/>
    <w:rsid w:val="00FE78FD"/>
    <w:rsid w:val="00FF01FC"/>
    <w:rsid w:val="00FF0BD7"/>
    <w:rsid w:val="00FF190B"/>
    <w:rsid w:val="00FF2AD3"/>
    <w:rsid w:val="00FF37E3"/>
    <w:rsid w:val="00FF5206"/>
    <w:rsid w:val="00FF55A8"/>
    <w:rsid w:val="00FF5B79"/>
    <w:rsid w:val="00FF62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32BB2-E290-4AA9-B7B2-416FECCD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781"/>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4737CB"/>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4737CB"/>
    <w:rPr>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customStyle="1" w:styleId="Cuadrculamedia21">
    <w:name w:val="Cuadrícula media 21"/>
    <w:aliases w:val="Encabezado1"/>
    <w:link w:val="Cuadrculamedia2Car"/>
    <w:autoRedefine/>
    <w:uiPriority w:val="1"/>
    <w:qFormat/>
    <w:rsid w:val="0025641D"/>
    <w:pPr>
      <w:jc w:val="center"/>
    </w:pPr>
    <w:rPr>
      <w:b/>
      <w:caps/>
      <w:color w:val="000000"/>
      <w:sz w:val="24"/>
      <w:szCs w:val="16"/>
      <w:lang w:eastAsia="es-ES_tradnl"/>
    </w:rPr>
  </w:style>
  <w:style w:type="character" w:customStyle="1" w:styleId="Cuadrculamedia2Car">
    <w:name w:val="Cuadrícula media 2 Car"/>
    <w:aliases w:val="Encabezado1 Car"/>
    <w:link w:val="Cuadrculamedia21"/>
    <w:uiPriority w:val="1"/>
    <w:rsid w:val="0025641D"/>
    <w:rPr>
      <w:b/>
      <w:caps/>
      <w:color w:val="000000"/>
      <w:sz w:val="24"/>
      <w:szCs w:val="16"/>
      <w:lang w:eastAsia="es-ES_tradnl"/>
    </w:rPr>
  </w:style>
  <w:style w:type="paragraph" w:customStyle="1" w:styleId="Cuadrculavistosa-nfasis11">
    <w:name w:val="Cuadrícula vistosa - Énfasis 1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customStyle="1" w:styleId="Listavistosa-nfasis11">
    <w:name w:val="Lista vistosa - Énfasis 1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eastAsia="Times New Roman"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p1">
    <w:name w:val="p1"/>
    <w:basedOn w:val="Normal"/>
    <w:rsid w:val="003E02F0"/>
    <w:pPr>
      <w:jc w:val="left"/>
    </w:pPr>
    <w:rPr>
      <w:rFonts w:ascii="Helvetica" w:hAnsi="Helvetica" w:cs="Times New Roman"/>
      <w:lang w:val="es-ES_tradnl"/>
    </w:rPr>
  </w:style>
  <w:style w:type="paragraph" w:customStyle="1" w:styleId="paragraph">
    <w:name w:val="paragraph"/>
    <w:basedOn w:val="Normal"/>
    <w:rsid w:val="00C56A7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56A73"/>
  </w:style>
  <w:style w:type="character" w:customStyle="1" w:styleId="eop">
    <w:name w:val="eop"/>
    <w:basedOn w:val="Fuentedeprrafopredeter"/>
    <w:rsid w:val="00C56A73"/>
  </w:style>
  <w:style w:type="character" w:customStyle="1" w:styleId="superscript">
    <w:name w:val="superscript"/>
    <w:basedOn w:val="Fuentedeprrafopredeter"/>
    <w:rsid w:val="00C56A73"/>
  </w:style>
  <w:style w:type="table" w:styleId="Tablaconcuadrcula">
    <w:name w:val="Table Grid"/>
    <w:basedOn w:val="Tablanormal"/>
    <w:uiPriority w:val="39"/>
    <w:rsid w:val="00F6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C54B03"/>
  </w:style>
  <w:style w:type="paragraph" w:styleId="Revisin">
    <w:name w:val="Revision"/>
    <w:hidden/>
    <w:uiPriority w:val="99"/>
    <w:semiHidden/>
    <w:rsid w:val="008515D8"/>
    <w:rPr>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63379150">
      <w:bodyDiv w:val="1"/>
      <w:marLeft w:val="0"/>
      <w:marRight w:val="0"/>
      <w:marTop w:val="0"/>
      <w:marBottom w:val="0"/>
      <w:divBdr>
        <w:top w:val="none" w:sz="0" w:space="0" w:color="auto"/>
        <w:left w:val="none" w:sz="0" w:space="0" w:color="auto"/>
        <w:bottom w:val="none" w:sz="0" w:space="0" w:color="auto"/>
        <w:right w:val="none" w:sz="0" w:space="0" w:color="auto"/>
      </w:divBdr>
      <w:divsChild>
        <w:div w:id="681014117">
          <w:marLeft w:val="0"/>
          <w:marRight w:val="0"/>
          <w:marTop w:val="0"/>
          <w:marBottom w:val="0"/>
          <w:divBdr>
            <w:top w:val="none" w:sz="0" w:space="0" w:color="auto"/>
            <w:left w:val="none" w:sz="0" w:space="0" w:color="auto"/>
            <w:bottom w:val="none" w:sz="0" w:space="0" w:color="auto"/>
            <w:right w:val="none" w:sz="0" w:space="0" w:color="auto"/>
          </w:divBdr>
        </w:div>
        <w:div w:id="1237518501">
          <w:marLeft w:val="0"/>
          <w:marRight w:val="0"/>
          <w:marTop w:val="0"/>
          <w:marBottom w:val="0"/>
          <w:divBdr>
            <w:top w:val="none" w:sz="0" w:space="0" w:color="auto"/>
            <w:left w:val="none" w:sz="0" w:space="0" w:color="auto"/>
            <w:bottom w:val="none" w:sz="0" w:space="0" w:color="auto"/>
            <w:right w:val="none" w:sz="0" w:space="0" w:color="auto"/>
          </w:divBdr>
        </w:div>
        <w:div w:id="1518811966">
          <w:marLeft w:val="0"/>
          <w:marRight w:val="0"/>
          <w:marTop w:val="0"/>
          <w:marBottom w:val="0"/>
          <w:divBdr>
            <w:top w:val="none" w:sz="0" w:space="0" w:color="auto"/>
            <w:left w:val="none" w:sz="0" w:space="0" w:color="auto"/>
            <w:bottom w:val="none" w:sz="0" w:space="0" w:color="auto"/>
            <w:right w:val="none" w:sz="0" w:space="0" w:color="auto"/>
          </w:divBdr>
          <w:divsChild>
            <w:div w:id="166791827">
              <w:marLeft w:val="0"/>
              <w:marRight w:val="0"/>
              <w:marTop w:val="0"/>
              <w:marBottom w:val="0"/>
              <w:divBdr>
                <w:top w:val="none" w:sz="0" w:space="0" w:color="auto"/>
                <w:left w:val="none" w:sz="0" w:space="0" w:color="auto"/>
                <w:bottom w:val="none" w:sz="0" w:space="0" w:color="auto"/>
                <w:right w:val="none" w:sz="0" w:space="0" w:color="auto"/>
              </w:divBdr>
            </w:div>
            <w:div w:id="988217389">
              <w:marLeft w:val="0"/>
              <w:marRight w:val="0"/>
              <w:marTop w:val="0"/>
              <w:marBottom w:val="0"/>
              <w:divBdr>
                <w:top w:val="none" w:sz="0" w:space="0" w:color="auto"/>
                <w:left w:val="none" w:sz="0" w:space="0" w:color="auto"/>
                <w:bottom w:val="none" w:sz="0" w:space="0" w:color="auto"/>
                <w:right w:val="none" w:sz="0" w:space="0" w:color="auto"/>
              </w:divBdr>
            </w:div>
            <w:div w:id="1356692664">
              <w:marLeft w:val="0"/>
              <w:marRight w:val="0"/>
              <w:marTop w:val="0"/>
              <w:marBottom w:val="0"/>
              <w:divBdr>
                <w:top w:val="none" w:sz="0" w:space="0" w:color="auto"/>
                <w:left w:val="none" w:sz="0" w:space="0" w:color="auto"/>
                <w:bottom w:val="none" w:sz="0" w:space="0" w:color="auto"/>
                <w:right w:val="none" w:sz="0" w:space="0" w:color="auto"/>
              </w:divBdr>
            </w:div>
            <w:div w:id="1548445150">
              <w:marLeft w:val="0"/>
              <w:marRight w:val="0"/>
              <w:marTop w:val="0"/>
              <w:marBottom w:val="0"/>
              <w:divBdr>
                <w:top w:val="none" w:sz="0" w:space="0" w:color="auto"/>
                <w:left w:val="none" w:sz="0" w:space="0" w:color="auto"/>
                <w:bottom w:val="none" w:sz="0" w:space="0" w:color="auto"/>
                <w:right w:val="none" w:sz="0" w:space="0" w:color="auto"/>
              </w:divBdr>
            </w:div>
          </w:divsChild>
        </w:div>
        <w:div w:id="1642228025">
          <w:marLeft w:val="0"/>
          <w:marRight w:val="0"/>
          <w:marTop w:val="0"/>
          <w:marBottom w:val="0"/>
          <w:divBdr>
            <w:top w:val="none" w:sz="0" w:space="0" w:color="auto"/>
            <w:left w:val="none" w:sz="0" w:space="0" w:color="auto"/>
            <w:bottom w:val="none" w:sz="0" w:space="0" w:color="auto"/>
            <w:right w:val="none" w:sz="0" w:space="0" w:color="auto"/>
          </w:divBdr>
        </w:div>
      </w:divsChild>
    </w:div>
    <w:div w:id="96993975">
      <w:bodyDiv w:val="1"/>
      <w:marLeft w:val="0"/>
      <w:marRight w:val="0"/>
      <w:marTop w:val="0"/>
      <w:marBottom w:val="0"/>
      <w:divBdr>
        <w:top w:val="none" w:sz="0" w:space="0" w:color="auto"/>
        <w:left w:val="none" w:sz="0" w:space="0" w:color="auto"/>
        <w:bottom w:val="none" w:sz="0" w:space="0" w:color="auto"/>
        <w:right w:val="none" w:sz="0" w:space="0" w:color="auto"/>
      </w:divBdr>
      <w:divsChild>
        <w:div w:id="547762339">
          <w:marLeft w:val="0"/>
          <w:marRight w:val="0"/>
          <w:marTop w:val="0"/>
          <w:marBottom w:val="0"/>
          <w:divBdr>
            <w:top w:val="none" w:sz="0" w:space="0" w:color="auto"/>
            <w:left w:val="none" w:sz="0" w:space="0" w:color="auto"/>
            <w:bottom w:val="none" w:sz="0" w:space="0" w:color="auto"/>
            <w:right w:val="none" w:sz="0" w:space="0" w:color="auto"/>
          </w:divBdr>
        </w:div>
        <w:div w:id="854030733">
          <w:marLeft w:val="0"/>
          <w:marRight w:val="0"/>
          <w:marTop w:val="0"/>
          <w:marBottom w:val="0"/>
          <w:divBdr>
            <w:top w:val="none" w:sz="0" w:space="0" w:color="auto"/>
            <w:left w:val="none" w:sz="0" w:space="0" w:color="auto"/>
            <w:bottom w:val="none" w:sz="0" w:space="0" w:color="auto"/>
            <w:right w:val="none" w:sz="0" w:space="0" w:color="auto"/>
          </w:divBdr>
        </w:div>
        <w:div w:id="943345917">
          <w:marLeft w:val="0"/>
          <w:marRight w:val="0"/>
          <w:marTop w:val="0"/>
          <w:marBottom w:val="0"/>
          <w:divBdr>
            <w:top w:val="none" w:sz="0" w:space="0" w:color="auto"/>
            <w:left w:val="none" w:sz="0" w:space="0" w:color="auto"/>
            <w:bottom w:val="none" w:sz="0" w:space="0" w:color="auto"/>
            <w:right w:val="none" w:sz="0" w:space="0" w:color="auto"/>
          </w:divBdr>
        </w:div>
        <w:div w:id="1270434469">
          <w:marLeft w:val="0"/>
          <w:marRight w:val="0"/>
          <w:marTop w:val="0"/>
          <w:marBottom w:val="0"/>
          <w:divBdr>
            <w:top w:val="none" w:sz="0" w:space="0" w:color="auto"/>
            <w:left w:val="none" w:sz="0" w:space="0" w:color="auto"/>
            <w:bottom w:val="none" w:sz="0" w:space="0" w:color="auto"/>
            <w:right w:val="none" w:sz="0" w:space="0" w:color="auto"/>
          </w:divBdr>
        </w:div>
      </w:divsChild>
    </w:div>
    <w:div w:id="518549095">
      <w:bodyDiv w:val="1"/>
      <w:marLeft w:val="0"/>
      <w:marRight w:val="0"/>
      <w:marTop w:val="0"/>
      <w:marBottom w:val="0"/>
      <w:divBdr>
        <w:top w:val="none" w:sz="0" w:space="0" w:color="auto"/>
        <w:left w:val="none" w:sz="0" w:space="0" w:color="auto"/>
        <w:bottom w:val="none" w:sz="0" w:space="0" w:color="auto"/>
        <w:right w:val="none" w:sz="0" w:space="0" w:color="auto"/>
      </w:divBdr>
    </w:div>
    <w:div w:id="621226499">
      <w:bodyDiv w:val="1"/>
      <w:marLeft w:val="0"/>
      <w:marRight w:val="0"/>
      <w:marTop w:val="0"/>
      <w:marBottom w:val="0"/>
      <w:divBdr>
        <w:top w:val="none" w:sz="0" w:space="0" w:color="auto"/>
        <w:left w:val="none" w:sz="0" w:space="0" w:color="auto"/>
        <w:bottom w:val="none" w:sz="0" w:space="0" w:color="auto"/>
        <w:right w:val="none" w:sz="0" w:space="0" w:color="auto"/>
      </w:divBdr>
    </w:div>
    <w:div w:id="685719166">
      <w:bodyDiv w:val="1"/>
      <w:marLeft w:val="0"/>
      <w:marRight w:val="0"/>
      <w:marTop w:val="0"/>
      <w:marBottom w:val="0"/>
      <w:divBdr>
        <w:top w:val="none" w:sz="0" w:space="0" w:color="auto"/>
        <w:left w:val="none" w:sz="0" w:space="0" w:color="auto"/>
        <w:bottom w:val="none" w:sz="0" w:space="0" w:color="auto"/>
        <w:right w:val="none" w:sz="0" w:space="0" w:color="auto"/>
      </w:divBdr>
      <w:divsChild>
        <w:div w:id="125244389">
          <w:marLeft w:val="0"/>
          <w:marRight w:val="0"/>
          <w:marTop w:val="0"/>
          <w:marBottom w:val="0"/>
          <w:divBdr>
            <w:top w:val="none" w:sz="0" w:space="0" w:color="auto"/>
            <w:left w:val="none" w:sz="0" w:space="0" w:color="auto"/>
            <w:bottom w:val="none" w:sz="0" w:space="0" w:color="auto"/>
            <w:right w:val="none" w:sz="0" w:space="0" w:color="auto"/>
          </w:divBdr>
        </w:div>
        <w:div w:id="754984244">
          <w:marLeft w:val="0"/>
          <w:marRight w:val="0"/>
          <w:marTop w:val="0"/>
          <w:marBottom w:val="0"/>
          <w:divBdr>
            <w:top w:val="none" w:sz="0" w:space="0" w:color="auto"/>
            <w:left w:val="none" w:sz="0" w:space="0" w:color="auto"/>
            <w:bottom w:val="none" w:sz="0" w:space="0" w:color="auto"/>
            <w:right w:val="none" w:sz="0" w:space="0" w:color="auto"/>
          </w:divBdr>
        </w:div>
        <w:div w:id="1261991341">
          <w:marLeft w:val="0"/>
          <w:marRight w:val="0"/>
          <w:marTop w:val="0"/>
          <w:marBottom w:val="0"/>
          <w:divBdr>
            <w:top w:val="none" w:sz="0" w:space="0" w:color="auto"/>
            <w:left w:val="none" w:sz="0" w:space="0" w:color="auto"/>
            <w:bottom w:val="none" w:sz="0" w:space="0" w:color="auto"/>
            <w:right w:val="none" w:sz="0" w:space="0" w:color="auto"/>
          </w:divBdr>
        </w:div>
        <w:div w:id="1281187207">
          <w:marLeft w:val="0"/>
          <w:marRight w:val="0"/>
          <w:marTop w:val="0"/>
          <w:marBottom w:val="0"/>
          <w:divBdr>
            <w:top w:val="none" w:sz="0" w:space="0" w:color="auto"/>
            <w:left w:val="none" w:sz="0" w:space="0" w:color="auto"/>
            <w:bottom w:val="none" w:sz="0" w:space="0" w:color="auto"/>
            <w:right w:val="none" w:sz="0" w:space="0" w:color="auto"/>
          </w:divBdr>
        </w:div>
        <w:div w:id="2015523272">
          <w:marLeft w:val="0"/>
          <w:marRight w:val="0"/>
          <w:marTop w:val="0"/>
          <w:marBottom w:val="0"/>
          <w:divBdr>
            <w:top w:val="none" w:sz="0" w:space="0" w:color="auto"/>
            <w:left w:val="none" w:sz="0" w:space="0" w:color="auto"/>
            <w:bottom w:val="none" w:sz="0" w:space="0" w:color="auto"/>
            <w:right w:val="none" w:sz="0" w:space="0" w:color="auto"/>
          </w:divBdr>
        </w:div>
      </w:divsChild>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790900532">
      <w:bodyDiv w:val="1"/>
      <w:marLeft w:val="0"/>
      <w:marRight w:val="0"/>
      <w:marTop w:val="0"/>
      <w:marBottom w:val="0"/>
      <w:divBdr>
        <w:top w:val="none" w:sz="0" w:space="0" w:color="auto"/>
        <w:left w:val="none" w:sz="0" w:space="0" w:color="auto"/>
        <w:bottom w:val="none" w:sz="0" w:space="0" w:color="auto"/>
        <w:right w:val="none" w:sz="0" w:space="0" w:color="auto"/>
      </w:divBdr>
    </w:div>
    <w:div w:id="810487470">
      <w:bodyDiv w:val="1"/>
      <w:marLeft w:val="0"/>
      <w:marRight w:val="0"/>
      <w:marTop w:val="0"/>
      <w:marBottom w:val="0"/>
      <w:divBdr>
        <w:top w:val="none" w:sz="0" w:space="0" w:color="auto"/>
        <w:left w:val="none" w:sz="0" w:space="0" w:color="auto"/>
        <w:bottom w:val="none" w:sz="0" w:space="0" w:color="auto"/>
        <w:right w:val="none" w:sz="0" w:space="0" w:color="auto"/>
      </w:divBdr>
      <w:divsChild>
        <w:div w:id="732973955">
          <w:marLeft w:val="0"/>
          <w:marRight w:val="0"/>
          <w:marTop w:val="0"/>
          <w:marBottom w:val="0"/>
          <w:divBdr>
            <w:top w:val="none" w:sz="0" w:space="0" w:color="auto"/>
            <w:left w:val="none" w:sz="0" w:space="0" w:color="auto"/>
            <w:bottom w:val="none" w:sz="0" w:space="0" w:color="auto"/>
            <w:right w:val="none" w:sz="0" w:space="0" w:color="auto"/>
          </w:divBdr>
        </w:div>
        <w:div w:id="1827554281">
          <w:marLeft w:val="0"/>
          <w:marRight w:val="0"/>
          <w:marTop w:val="0"/>
          <w:marBottom w:val="0"/>
          <w:divBdr>
            <w:top w:val="none" w:sz="0" w:space="0" w:color="auto"/>
            <w:left w:val="none" w:sz="0" w:space="0" w:color="auto"/>
            <w:bottom w:val="none" w:sz="0" w:space="0" w:color="auto"/>
            <w:right w:val="none" w:sz="0" w:space="0" w:color="auto"/>
          </w:divBdr>
        </w:div>
        <w:div w:id="1860048635">
          <w:marLeft w:val="0"/>
          <w:marRight w:val="0"/>
          <w:marTop w:val="0"/>
          <w:marBottom w:val="0"/>
          <w:divBdr>
            <w:top w:val="none" w:sz="0" w:space="0" w:color="auto"/>
            <w:left w:val="none" w:sz="0" w:space="0" w:color="auto"/>
            <w:bottom w:val="none" w:sz="0" w:space="0" w:color="auto"/>
            <w:right w:val="none" w:sz="0" w:space="0" w:color="auto"/>
          </w:divBdr>
        </w:div>
      </w:divsChild>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sChild>
        <w:div w:id="500122761">
          <w:marLeft w:val="0"/>
          <w:marRight w:val="0"/>
          <w:marTop w:val="0"/>
          <w:marBottom w:val="0"/>
          <w:divBdr>
            <w:top w:val="none" w:sz="0" w:space="0" w:color="auto"/>
            <w:left w:val="none" w:sz="0" w:space="0" w:color="auto"/>
            <w:bottom w:val="none" w:sz="0" w:space="0" w:color="auto"/>
            <w:right w:val="none" w:sz="0" w:space="0" w:color="auto"/>
          </w:divBdr>
        </w:div>
        <w:div w:id="925571568">
          <w:marLeft w:val="0"/>
          <w:marRight w:val="0"/>
          <w:marTop w:val="0"/>
          <w:marBottom w:val="0"/>
          <w:divBdr>
            <w:top w:val="none" w:sz="0" w:space="0" w:color="auto"/>
            <w:left w:val="none" w:sz="0" w:space="0" w:color="auto"/>
            <w:bottom w:val="none" w:sz="0" w:space="0" w:color="auto"/>
            <w:right w:val="none" w:sz="0" w:space="0" w:color="auto"/>
          </w:divBdr>
        </w:div>
      </w:divsChild>
    </w:div>
    <w:div w:id="1353191341">
      <w:bodyDiv w:val="1"/>
      <w:marLeft w:val="0"/>
      <w:marRight w:val="0"/>
      <w:marTop w:val="0"/>
      <w:marBottom w:val="0"/>
      <w:divBdr>
        <w:top w:val="none" w:sz="0" w:space="0" w:color="auto"/>
        <w:left w:val="none" w:sz="0" w:space="0" w:color="auto"/>
        <w:bottom w:val="none" w:sz="0" w:space="0" w:color="auto"/>
        <w:right w:val="none" w:sz="0" w:space="0" w:color="auto"/>
      </w:divBdr>
      <w:divsChild>
        <w:div w:id="729111079">
          <w:marLeft w:val="0"/>
          <w:marRight w:val="0"/>
          <w:marTop w:val="0"/>
          <w:marBottom w:val="0"/>
          <w:divBdr>
            <w:top w:val="none" w:sz="0" w:space="0" w:color="auto"/>
            <w:left w:val="none" w:sz="0" w:space="0" w:color="auto"/>
            <w:bottom w:val="none" w:sz="0" w:space="0" w:color="auto"/>
            <w:right w:val="none" w:sz="0" w:space="0" w:color="auto"/>
          </w:divBdr>
        </w:div>
        <w:div w:id="832377491">
          <w:marLeft w:val="0"/>
          <w:marRight w:val="0"/>
          <w:marTop w:val="0"/>
          <w:marBottom w:val="0"/>
          <w:divBdr>
            <w:top w:val="none" w:sz="0" w:space="0" w:color="auto"/>
            <w:left w:val="none" w:sz="0" w:space="0" w:color="auto"/>
            <w:bottom w:val="none" w:sz="0" w:space="0" w:color="auto"/>
            <w:right w:val="none" w:sz="0" w:space="0" w:color="auto"/>
          </w:divBdr>
        </w:div>
        <w:div w:id="849833307">
          <w:marLeft w:val="0"/>
          <w:marRight w:val="0"/>
          <w:marTop w:val="0"/>
          <w:marBottom w:val="0"/>
          <w:divBdr>
            <w:top w:val="none" w:sz="0" w:space="0" w:color="auto"/>
            <w:left w:val="none" w:sz="0" w:space="0" w:color="auto"/>
            <w:bottom w:val="none" w:sz="0" w:space="0" w:color="auto"/>
            <w:right w:val="none" w:sz="0" w:space="0" w:color="auto"/>
          </w:divBdr>
        </w:div>
        <w:div w:id="901133737">
          <w:marLeft w:val="0"/>
          <w:marRight w:val="0"/>
          <w:marTop w:val="0"/>
          <w:marBottom w:val="0"/>
          <w:divBdr>
            <w:top w:val="none" w:sz="0" w:space="0" w:color="auto"/>
            <w:left w:val="none" w:sz="0" w:space="0" w:color="auto"/>
            <w:bottom w:val="none" w:sz="0" w:space="0" w:color="auto"/>
            <w:right w:val="none" w:sz="0" w:space="0" w:color="auto"/>
          </w:divBdr>
        </w:div>
        <w:div w:id="1659190375">
          <w:marLeft w:val="0"/>
          <w:marRight w:val="0"/>
          <w:marTop w:val="0"/>
          <w:marBottom w:val="0"/>
          <w:divBdr>
            <w:top w:val="none" w:sz="0" w:space="0" w:color="auto"/>
            <w:left w:val="none" w:sz="0" w:space="0" w:color="auto"/>
            <w:bottom w:val="none" w:sz="0" w:space="0" w:color="auto"/>
            <w:right w:val="none" w:sz="0" w:space="0" w:color="auto"/>
          </w:divBdr>
        </w:div>
      </w:divsChild>
    </w:div>
    <w:div w:id="1441802645">
      <w:bodyDiv w:val="1"/>
      <w:marLeft w:val="0"/>
      <w:marRight w:val="0"/>
      <w:marTop w:val="0"/>
      <w:marBottom w:val="0"/>
      <w:divBdr>
        <w:top w:val="none" w:sz="0" w:space="0" w:color="auto"/>
        <w:left w:val="none" w:sz="0" w:space="0" w:color="auto"/>
        <w:bottom w:val="none" w:sz="0" w:space="0" w:color="auto"/>
        <w:right w:val="none" w:sz="0" w:space="0" w:color="auto"/>
      </w:divBdr>
    </w:div>
    <w:div w:id="1475098924">
      <w:bodyDiv w:val="1"/>
      <w:marLeft w:val="0"/>
      <w:marRight w:val="0"/>
      <w:marTop w:val="0"/>
      <w:marBottom w:val="0"/>
      <w:divBdr>
        <w:top w:val="none" w:sz="0" w:space="0" w:color="auto"/>
        <w:left w:val="none" w:sz="0" w:space="0" w:color="auto"/>
        <w:bottom w:val="none" w:sz="0" w:space="0" w:color="auto"/>
        <w:right w:val="none" w:sz="0" w:space="0" w:color="auto"/>
      </w:divBdr>
      <w:divsChild>
        <w:div w:id="81606035">
          <w:marLeft w:val="0"/>
          <w:marRight w:val="0"/>
          <w:marTop w:val="0"/>
          <w:marBottom w:val="0"/>
          <w:divBdr>
            <w:top w:val="none" w:sz="0" w:space="0" w:color="auto"/>
            <w:left w:val="none" w:sz="0" w:space="0" w:color="auto"/>
            <w:bottom w:val="none" w:sz="0" w:space="0" w:color="auto"/>
            <w:right w:val="none" w:sz="0" w:space="0" w:color="auto"/>
          </w:divBdr>
        </w:div>
        <w:div w:id="661472340">
          <w:marLeft w:val="0"/>
          <w:marRight w:val="0"/>
          <w:marTop w:val="0"/>
          <w:marBottom w:val="0"/>
          <w:divBdr>
            <w:top w:val="none" w:sz="0" w:space="0" w:color="auto"/>
            <w:left w:val="none" w:sz="0" w:space="0" w:color="auto"/>
            <w:bottom w:val="none" w:sz="0" w:space="0" w:color="auto"/>
            <w:right w:val="none" w:sz="0" w:space="0" w:color="auto"/>
          </w:divBdr>
          <w:divsChild>
            <w:div w:id="650184440">
              <w:marLeft w:val="0"/>
              <w:marRight w:val="0"/>
              <w:marTop w:val="0"/>
              <w:marBottom w:val="0"/>
              <w:divBdr>
                <w:top w:val="none" w:sz="0" w:space="0" w:color="auto"/>
                <w:left w:val="none" w:sz="0" w:space="0" w:color="auto"/>
                <w:bottom w:val="none" w:sz="0" w:space="0" w:color="auto"/>
                <w:right w:val="none" w:sz="0" w:space="0" w:color="auto"/>
              </w:divBdr>
            </w:div>
            <w:div w:id="704671986">
              <w:marLeft w:val="0"/>
              <w:marRight w:val="0"/>
              <w:marTop w:val="0"/>
              <w:marBottom w:val="0"/>
              <w:divBdr>
                <w:top w:val="none" w:sz="0" w:space="0" w:color="auto"/>
                <w:left w:val="none" w:sz="0" w:space="0" w:color="auto"/>
                <w:bottom w:val="none" w:sz="0" w:space="0" w:color="auto"/>
                <w:right w:val="none" w:sz="0" w:space="0" w:color="auto"/>
              </w:divBdr>
            </w:div>
            <w:div w:id="1890337480">
              <w:marLeft w:val="0"/>
              <w:marRight w:val="0"/>
              <w:marTop w:val="0"/>
              <w:marBottom w:val="0"/>
              <w:divBdr>
                <w:top w:val="none" w:sz="0" w:space="0" w:color="auto"/>
                <w:left w:val="none" w:sz="0" w:space="0" w:color="auto"/>
                <w:bottom w:val="none" w:sz="0" w:space="0" w:color="auto"/>
                <w:right w:val="none" w:sz="0" w:space="0" w:color="auto"/>
              </w:divBdr>
            </w:div>
            <w:div w:id="2105374679">
              <w:marLeft w:val="0"/>
              <w:marRight w:val="0"/>
              <w:marTop w:val="0"/>
              <w:marBottom w:val="0"/>
              <w:divBdr>
                <w:top w:val="none" w:sz="0" w:space="0" w:color="auto"/>
                <w:left w:val="none" w:sz="0" w:space="0" w:color="auto"/>
                <w:bottom w:val="none" w:sz="0" w:space="0" w:color="auto"/>
                <w:right w:val="none" w:sz="0" w:space="0" w:color="auto"/>
              </w:divBdr>
            </w:div>
          </w:divsChild>
        </w:div>
        <w:div w:id="1859389933">
          <w:marLeft w:val="0"/>
          <w:marRight w:val="0"/>
          <w:marTop w:val="0"/>
          <w:marBottom w:val="0"/>
          <w:divBdr>
            <w:top w:val="none" w:sz="0" w:space="0" w:color="auto"/>
            <w:left w:val="none" w:sz="0" w:space="0" w:color="auto"/>
            <w:bottom w:val="none" w:sz="0" w:space="0" w:color="auto"/>
            <w:right w:val="none" w:sz="0" w:space="0" w:color="auto"/>
          </w:divBdr>
        </w:div>
        <w:div w:id="190941322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977332">
      <w:bodyDiv w:val="1"/>
      <w:marLeft w:val="0"/>
      <w:marRight w:val="0"/>
      <w:marTop w:val="0"/>
      <w:marBottom w:val="0"/>
      <w:divBdr>
        <w:top w:val="none" w:sz="0" w:space="0" w:color="auto"/>
        <w:left w:val="none" w:sz="0" w:space="0" w:color="auto"/>
        <w:bottom w:val="none" w:sz="0" w:space="0" w:color="auto"/>
        <w:right w:val="none" w:sz="0" w:space="0" w:color="auto"/>
      </w:divBdr>
      <w:divsChild>
        <w:div w:id="1167330781">
          <w:marLeft w:val="0"/>
          <w:marRight w:val="0"/>
          <w:marTop w:val="0"/>
          <w:marBottom w:val="0"/>
          <w:divBdr>
            <w:top w:val="none" w:sz="0" w:space="0" w:color="auto"/>
            <w:left w:val="none" w:sz="0" w:space="0" w:color="auto"/>
            <w:bottom w:val="none" w:sz="0" w:space="0" w:color="auto"/>
            <w:right w:val="none" w:sz="0" w:space="0" w:color="auto"/>
          </w:divBdr>
        </w:div>
        <w:div w:id="1390616044">
          <w:marLeft w:val="0"/>
          <w:marRight w:val="0"/>
          <w:marTop w:val="0"/>
          <w:marBottom w:val="0"/>
          <w:divBdr>
            <w:top w:val="none" w:sz="0" w:space="0" w:color="auto"/>
            <w:left w:val="none" w:sz="0" w:space="0" w:color="auto"/>
            <w:bottom w:val="none" w:sz="0" w:space="0" w:color="auto"/>
            <w:right w:val="none" w:sz="0" w:space="0" w:color="auto"/>
          </w:divBdr>
        </w:div>
        <w:div w:id="1770925565">
          <w:marLeft w:val="0"/>
          <w:marRight w:val="0"/>
          <w:marTop w:val="0"/>
          <w:marBottom w:val="0"/>
          <w:divBdr>
            <w:top w:val="none" w:sz="0" w:space="0" w:color="auto"/>
            <w:left w:val="none" w:sz="0" w:space="0" w:color="auto"/>
            <w:bottom w:val="none" w:sz="0" w:space="0" w:color="auto"/>
            <w:right w:val="none" w:sz="0" w:space="0" w:color="auto"/>
          </w:divBdr>
        </w:div>
      </w:divsChild>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2021084305">
      <w:bodyDiv w:val="1"/>
      <w:marLeft w:val="0"/>
      <w:marRight w:val="0"/>
      <w:marTop w:val="0"/>
      <w:marBottom w:val="0"/>
      <w:divBdr>
        <w:top w:val="none" w:sz="0" w:space="0" w:color="auto"/>
        <w:left w:val="none" w:sz="0" w:space="0" w:color="auto"/>
        <w:bottom w:val="none" w:sz="0" w:space="0" w:color="auto"/>
        <w:right w:val="none" w:sz="0" w:space="0" w:color="auto"/>
      </w:divBdr>
      <w:divsChild>
        <w:div w:id="469438548">
          <w:marLeft w:val="0"/>
          <w:marRight w:val="0"/>
          <w:marTop w:val="0"/>
          <w:marBottom w:val="0"/>
          <w:divBdr>
            <w:top w:val="none" w:sz="0" w:space="0" w:color="auto"/>
            <w:left w:val="none" w:sz="0" w:space="0" w:color="auto"/>
            <w:bottom w:val="none" w:sz="0" w:space="0" w:color="auto"/>
            <w:right w:val="none" w:sz="0" w:space="0" w:color="auto"/>
          </w:divBdr>
        </w:div>
        <w:div w:id="2108231101">
          <w:marLeft w:val="0"/>
          <w:marRight w:val="0"/>
          <w:marTop w:val="0"/>
          <w:marBottom w:val="0"/>
          <w:divBdr>
            <w:top w:val="none" w:sz="0" w:space="0" w:color="auto"/>
            <w:left w:val="none" w:sz="0" w:space="0" w:color="auto"/>
            <w:bottom w:val="none" w:sz="0" w:space="0" w:color="auto"/>
            <w:right w:val="none" w:sz="0" w:space="0" w:color="auto"/>
          </w:divBdr>
        </w:div>
      </w:divsChild>
    </w:div>
    <w:div w:id="2136673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9E10-F6E0-40A0-94A2-F57234C01F92}">
  <ds:schemaRefs>
    <ds:schemaRef ds:uri="http://schemas.microsoft.com/sharepoint/v3/contenttype/forms"/>
  </ds:schemaRefs>
</ds:datastoreItem>
</file>

<file path=customXml/itemProps2.xml><?xml version="1.0" encoding="utf-8"?>
<ds:datastoreItem xmlns:ds="http://schemas.openxmlformats.org/officeDocument/2006/customXml" ds:itemID="{9AA672FD-E038-4C01-9956-2A9556FF9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52A41-929D-48FF-8C5E-358834E916BE}">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B80F85E2-4AF5-4498-9010-48BDAE5A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4022</Words>
  <Characters>22125</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26095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MARÍA DEL MAR OTERO GONZÁLEZ</cp:lastModifiedBy>
  <cp:revision>3</cp:revision>
  <dcterms:created xsi:type="dcterms:W3CDTF">2022-12-13T22:14:00Z</dcterms:created>
  <dcterms:modified xsi:type="dcterms:W3CDTF">2022-12-13T22:16:00Z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0x010100496D613285C0014AAED4B1F625C25E75</vt:lpwstr>
  </property>
</Properties>
</file>