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4FA4EB02" w:rsidR="001A40E4" w:rsidRPr="00F865A8" w:rsidRDefault="0002323E" w:rsidP="00E11658">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1D2A33">
        <w:rPr>
          <w:rFonts w:ascii="Arial" w:hAnsi="Arial" w:cs="Arial"/>
          <w:sz w:val="24"/>
          <w:szCs w:val="24"/>
        </w:rPr>
        <w:t>veint</w:t>
      </w:r>
      <w:r w:rsidR="00A227AB">
        <w:rPr>
          <w:rFonts w:ascii="Arial" w:hAnsi="Arial" w:cs="Arial"/>
          <w:sz w:val="24"/>
          <w:szCs w:val="24"/>
        </w:rPr>
        <w:t>iocho</w:t>
      </w:r>
      <w:r w:rsidR="001D2A33">
        <w:rPr>
          <w:rFonts w:ascii="Arial" w:hAnsi="Arial" w:cs="Arial"/>
          <w:sz w:val="24"/>
          <w:szCs w:val="24"/>
        </w:rPr>
        <w:t xml:space="preserve"> </w:t>
      </w:r>
      <w:r w:rsidR="003E694A" w:rsidRPr="00F865A8">
        <w:rPr>
          <w:rFonts w:ascii="Arial" w:hAnsi="Arial" w:cs="Arial"/>
          <w:sz w:val="24"/>
          <w:szCs w:val="24"/>
        </w:rPr>
        <w:t>(</w:t>
      </w:r>
      <w:r w:rsidR="00FD682A">
        <w:rPr>
          <w:rFonts w:ascii="Arial" w:hAnsi="Arial" w:cs="Arial"/>
          <w:sz w:val="24"/>
          <w:szCs w:val="24"/>
        </w:rPr>
        <w:t>2</w:t>
      </w:r>
      <w:r w:rsidR="00A227AB">
        <w:rPr>
          <w:rFonts w:ascii="Arial" w:hAnsi="Arial" w:cs="Arial"/>
          <w:sz w:val="24"/>
          <w:szCs w:val="24"/>
        </w:rPr>
        <w:t>8</w:t>
      </w:r>
      <w:r w:rsidRPr="00F865A8">
        <w:rPr>
          <w:rFonts w:ascii="Arial" w:hAnsi="Arial" w:cs="Arial"/>
          <w:sz w:val="24"/>
          <w:szCs w:val="24"/>
        </w:rPr>
        <w:t xml:space="preserve">) de </w:t>
      </w:r>
      <w:r w:rsidR="001D2A33">
        <w:rPr>
          <w:rFonts w:ascii="Arial" w:hAnsi="Arial" w:cs="Arial"/>
          <w:sz w:val="24"/>
          <w:szCs w:val="24"/>
        </w:rPr>
        <w:t xml:space="preserve">octubre </w:t>
      </w:r>
      <w:r w:rsidRPr="00F865A8">
        <w:rPr>
          <w:rFonts w:ascii="Arial" w:hAnsi="Arial" w:cs="Arial"/>
          <w:sz w:val="24"/>
          <w:szCs w:val="24"/>
        </w:rPr>
        <w:t xml:space="preserve">de dos mil </w:t>
      </w:r>
      <w:r w:rsidR="0042102E">
        <w:rPr>
          <w:rFonts w:ascii="Arial" w:hAnsi="Arial" w:cs="Arial"/>
          <w:sz w:val="24"/>
          <w:szCs w:val="24"/>
        </w:rPr>
        <w:t xml:space="preserve">veintidós </w:t>
      </w:r>
      <w:r w:rsidRPr="00F865A8">
        <w:rPr>
          <w:rFonts w:ascii="Arial" w:hAnsi="Arial" w:cs="Arial"/>
          <w:sz w:val="24"/>
          <w:szCs w:val="24"/>
        </w:rPr>
        <w:t>(202</w:t>
      </w:r>
      <w:r w:rsidR="0042102E">
        <w:rPr>
          <w:rFonts w:ascii="Arial" w:hAnsi="Arial" w:cs="Arial"/>
          <w:sz w:val="24"/>
          <w:szCs w:val="24"/>
        </w:rPr>
        <w:t>2</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6E3CB822"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0B055A">
        <w:rPr>
          <w:rFonts w:ascii="Arial" w:hAnsi="Arial" w:cs="Arial"/>
          <w:sz w:val="24"/>
          <w:szCs w:val="24"/>
        </w:rPr>
        <w:t>05004</w:t>
      </w:r>
      <w:r w:rsidR="002B5E1F" w:rsidRPr="002B5E1F">
        <w:rPr>
          <w:rFonts w:ascii="Arial" w:hAnsi="Arial" w:cs="Arial"/>
          <w:sz w:val="24"/>
          <w:szCs w:val="24"/>
        </w:rPr>
        <w:t>-</w:t>
      </w:r>
      <w:r w:rsidR="006D7D5D" w:rsidRPr="00F865A8">
        <w:rPr>
          <w:rFonts w:ascii="Arial" w:hAnsi="Arial" w:cs="Arial"/>
          <w:sz w:val="24"/>
          <w:szCs w:val="24"/>
        </w:rPr>
        <w:t>00</w:t>
      </w:r>
    </w:p>
    <w:p w14:paraId="5F136489" w14:textId="7F9FF9B9"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EA38B8">
        <w:rPr>
          <w:rFonts w:ascii="Arial" w:hAnsi="Arial" w:cs="Arial"/>
          <w:b/>
          <w:sz w:val="24"/>
          <w:szCs w:val="24"/>
        </w:rPr>
        <w:t>s</w:t>
      </w:r>
      <w:r w:rsidR="005973D2" w:rsidRPr="00361EE1">
        <w:rPr>
          <w:rFonts w:ascii="Arial" w:hAnsi="Arial" w:cs="Arial"/>
          <w:b/>
          <w:bCs/>
          <w:sz w:val="24"/>
          <w:szCs w:val="24"/>
        </w:rPr>
        <w:t>:</w:t>
      </w:r>
      <w:r w:rsidR="005973D2" w:rsidRPr="00F865A8">
        <w:rPr>
          <w:rFonts w:ascii="Arial" w:hAnsi="Arial" w:cs="Arial"/>
          <w:sz w:val="24"/>
          <w:szCs w:val="24"/>
        </w:rPr>
        <w:t xml:space="preserve"> </w:t>
      </w:r>
      <w:r w:rsidR="000B055A" w:rsidRPr="000B055A">
        <w:rPr>
          <w:rFonts w:ascii="Arial" w:hAnsi="Arial" w:cs="Arial"/>
          <w:sz w:val="24"/>
          <w:szCs w:val="24"/>
        </w:rPr>
        <w:t xml:space="preserve">Luci Porras Parra </w:t>
      </w:r>
      <w:r w:rsidR="00EA38B8" w:rsidRPr="00EA38B8">
        <w:rPr>
          <w:rFonts w:ascii="Arial" w:hAnsi="Arial" w:cs="Arial"/>
          <w:sz w:val="24"/>
          <w:szCs w:val="24"/>
        </w:rPr>
        <w:t>y otros</w:t>
      </w:r>
    </w:p>
    <w:p w14:paraId="0604C460" w14:textId="59C49F43" w:rsidR="009F4A7A" w:rsidRPr="00F865A8" w:rsidRDefault="009A467B" w:rsidP="00E11658">
      <w:pPr>
        <w:spacing w:after="0" w:line="240" w:lineRule="auto"/>
        <w:jc w:val="both"/>
        <w:rPr>
          <w:rFonts w:ascii="Arial" w:hAnsi="Arial" w:cs="Arial"/>
          <w:b/>
          <w:sz w:val="24"/>
          <w:szCs w:val="24"/>
        </w:rPr>
      </w:pPr>
      <w:r w:rsidRPr="00F865A8">
        <w:rPr>
          <w:rFonts w:ascii="Arial" w:hAnsi="Arial" w:cs="Arial"/>
          <w:b/>
          <w:sz w:val="24"/>
          <w:szCs w:val="24"/>
        </w:rPr>
        <w:t>Accionado</w:t>
      </w:r>
      <w:r w:rsidR="000B055A">
        <w:rPr>
          <w:rFonts w:ascii="Arial" w:hAnsi="Arial" w:cs="Arial"/>
          <w:b/>
          <w:sz w:val="24"/>
          <w:szCs w:val="24"/>
        </w:rPr>
        <w:t>s</w:t>
      </w:r>
      <w:r w:rsidR="00541125" w:rsidRPr="00361EE1">
        <w:rPr>
          <w:rFonts w:ascii="Arial" w:hAnsi="Arial" w:cs="Arial"/>
          <w:b/>
          <w:bCs/>
          <w:sz w:val="24"/>
          <w:szCs w:val="24"/>
        </w:rPr>
        <w:t>:</w:t>
      </w:r>
      <w:r w:rsidR="00541125" w:rsidRPr="00F865A8">
        <w:rPr>
          <w:rFonts w:ascii="Arial" w:hAnsi="Arial" w:cs="Arial"/>
          <w:sz w:val="24"/>
          <w:szCs w:val="24"/>
        </w:rPr>
        <w:t xml:space="preserve"> </w:t>
      </w:r>
      <w:r w:rsidR="000B055A" w:rsidRPr="000B055A">
        <w:rPr>
          <w:rFonts w:ascii="Arial" w:hAnsi="Arial" w:cs="Arial"/>
          <w:sz w:val="24"/>
          <w:szCs w:val="24"/>
        </w:rPr>
        <w:t>Tribunal Administrativo de Caquetá y otro</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2012CB39" w:rsidR="000E4157" w:rsidRDefault="00CF0CB9" w:rsidP="000B055A">
      <w:pPr>
        <w:tabs>
          <w:tab w:val="left" w:pos="975"/>
        </w:tabs>
        <w:spacing w:after="0" w:line="240" w:lineRule="auto"/>
        <w:jc w:val="both"/>
        <w:rPr>
          <w:rFonts w:ascii="Arial" w:hAnsi="Arial" w:cs="Arial"/>
          <w:sz w:val="24"/>
          <w:szCs w:val="24"/>
        </w:rPr>
      </w:pPr>
      <w:r w:rsidRPr="00644D9B">
        <w:rPr>
          <w:rFonts w:ascii="Arial" w:hAnsi="Arial" w:cs="Arial"/>
          <w:b/>
          <w:lang w:val="es-ES_tradnl"/>
        </w:rPr>
        <w:t xml:space="preserve">Tema: </w:t>
      </w:r>
      <w:r w:rsidRPr="00644D9B">
        <w:rPr>
          <w:rFonts w:ascii="Arial" w:hAnsi="Arial" w:cs="Arial"/>
          <w:lang w:val="es-ES_tradnl"/>
        </w:rPr>
        <w:t xml:space="preserve">Acción de tutela en contra de providencia judicial. </w:t>
      </w:r>
      <w:r w:rsidRPr="00644D9B">
        <w:rPr>
          <w:rFonts w:ascii="Arial" w:hAnsi="Arial" w:cs="Arial"/>
          <w:b/>
          <w:lang w:val="es-ES_tradnl"/>
        </w:rPr>
        <w:t xml:space="preserve">Subtema 1: </w:t>
      </w:r>
      <w:r w:rsidRPr="00644D9B">
        <w:rPr>
          <w:rFonts w:ascii="Arial" w:hAnsi="Arial" w:cs="Arial"/>
          <w:bCs/>
          <w:lang w:val="es-ES_tradnl"/>
        </w:rPr>
        <w:t>R</w:t>
      </w:r>
      <w:r w:rsidRPr="00644D9B">
        <w:rPr>
          <w:rFonts w:ascii="Arial" w:hAnsi="Arial" w:cs="Arial"/>
          <w:lang w:val="es-ES_tradnl"/>
        </w:rPr>
        <w:t>equisitos generales de procedibilidad de la acción de tutela – relevancia constitucional.</w:t>
      </w:r>
      <w:r w:rsidRPr="00644D9B">
        <w:rPr>
          <w:rFonts w:ascii="Arial" w:hAnsi="Arial" w:cs="Arial"/>
          <w:b/>
        </w:rPr>
        <w:t xml:space="preserve"> Sentido del fallo de tutela: </w:t>
      </w:r>
      <w:r w:rsidRPr="00644D9B">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74F41730" w:rsidR="000657ED" w:rsidRDefault="005E3795" w:rsidP="0042102E">
      <w:pPr>
        <w:tabs>
          <w:tab w:val="left" w:pos="975"/>
        </w:tabs>
        <w:spacing w:after="0" w:line="360" w:lineRule="auto"/>
        <w:jc w:val="both"/>
        <w:rPr>
          <w:rFonts w:ascii="Arial" w:hAnsi="Arial" w:cs="Arial"/>
          <w:sz w:val="24"/>
          <w:szCs w:val="24"/>
        </w:rPr>
      </w:pPr>
      <w:r w:rsidRPr="00F865A8">
        <w:rPr>
          <w:rFonts w:ascii="Arial" w:hAnsi="Arial" w:cs="Arial"/>
          <w:sz w:val="24"/>
          <w:szCs w:val="24"/>
        </w:rPr>
        <w:t>L</w:t>
      </w:r>
      <w:r w:rsidR="009F4A7A" w:rsidRPr="00F865A8">
        <w:rPr>
          <w:rFonts w:ascii="Arial" w:hAnsi="Arial" w:cs="Arial"/>
          <w:sz w:val="24"/>
          <w:szCs w:val="24"/>
        </w:rPr>
        <w:t>a Sala decide la acción de tutela</w:t>
      </w:r>
      <w:r w:rsidR="00CD7A42" w:rsidRPr="00F865A8">
        <w:rPr>
          <w:rStyle w:val="Refdenotaalpie"/>
          <w:rFonts w:ascii="Arial" w:hAnsi="Arial" w:cs="Arial"/>
          <w:sz w:val="24"/>
          <w:szCs w:val="24"/>
        </w:rPr>
        <w:footnoteReference w:id="1"/>
      </w:r>
      <w:r w:rsidR="009F4A7A" w:rsidRPr="00F865A8">
        <w:rPr>
          <w:rFonts w:ascii="Arial" w:hAnsi="Arial" w:cs="Arial"/>
          <w:sz w:val="24"/>
          <w:szCs w:val="24"/>
        </w:rPr>
        <w:t xml:space="preserve"> </w:t>
      </w:r>
      <w:r w:rsidR="009F4A7A" w:rsidRPr="000657ED">
        <w:rPr>
          <w:rFonts w:ascii="Arial" w:hAnsi="Arial" w:cs="Arial"/>
          <w:sz w:val="24"/>
          <w:szCs w:val="24"/>
        </w:rPr>
        <w:t>p</w:t>
      </w:r>
      <w:r w:rsidR="009F4A7A" w:rsidRPr="00FC497D">
        <w:rPr>
          <w:rFonts w:ascii="Arial" w:hAnsi="Arial" w:cs="Arial"/>
          <w:sz w:val="24"/>
          <w:szCs w:val="24"/>
        </w:rPr>
        <w:t>resentada</w:t>
      </w:r>
      <w:r w:rsidR="00EA38B8">
        <w:rPr>
          <w:rFonts w:ascii="Arial" w:hAnsi="Arial" w:cs="Arial"/>
          <w:sz w:val="24"/>
          <w:szCs w:val="24"/>
        </w:rPr>
        <w:t>, a través de apoderado judicial</w:t>
      </w:r>
      <w:r w:rsidR="001D2A33">
        <w:rPr>
          <w:rFonts w:ascii="Arial" w:hAnsi="Arial" w:cs="Arial"/>
          <w:sz w:val="24"/>
          <w:szCs w:val="24"/>
        </w:rPr>
        <w:t>,</w:t>
      </w:r>
      <w:r w:rsidR="000B055A" w:rsidRPr="000B055A">
        <w:rPr>
          <w:rFonts w:ascii="Arial" w:hAnsi="Arial" w:cs="Arial"/>
          <w:sz w:val="24"/>
          <w:szCs w:val="24"/>
        </w:rPr>
        <w:t xml:space="preserve"> por Luci Porras Parra, en nombre propio y </w:t>
      </w:r>
      <w:r w:rsidR="000B055A">
        <w:rPr>
          <w:rFonts w:ascii="Arial" w:hAnsi="Arial" w:cs="Arial"/>
          <w:sz w:val="24"/>
          <w:szCs w:val="24"/>
        </w:rPr>
        <w:t xml:space="preserve">en </w:t>
      </w:r>
      <w:r w:rsidR="000B055A" w:rsidRPr="000B055A">
        <w:rPr>
          <w:rFonts w:ascii="Arial" w:hAnsi="Arial" w:cs="Arial"/>
          <w:sz w:val="24"/>
          <w:szCs w:val="24"/>
        </w:rPr>
        <w:t>representación de su hijo Juan Carlos Mosquera Porras y otros</w:t>
      </w:r>
      <w:r w:rsidR="000B055A">
        <w:rPr>
          <w:rStyle w:val="Refdenotaalpie"/>
          <w:rFonts w:ascii="Arial" w:hAnsi="Arial" w:cs="Arial"/>
          <w:sz w:val="24"/>
          <w:szCs w:val="24"/>
        </w:rPr>
        <w:footnoteReference w:id="2"/>
      </w:r>
      <w:r w:rsidR="00A227AB">
        <w:rPr>
          <w:rFonts w:ascii="Arial" w:hAnsi="Arial" w:cs="Arial"/>
          <w:sz w:val="24"/>
          <w:szCs w:val="24"/>
        </w:rPr>
        <w:t xml:space="preserve">, </w:t>
      </w:r>
      <w:r w:rsidR="000B055A" w:rsidRPr="000B055A">
        <w:rPr>
          <w:rFonts w:ascii="Arial" w:hAnsi="Arial" w:cs="Arial"/>
          <w:sz w:val="24"/>
          <w:szCs w:val="24"/>
        </w:rPr>
        <w:t>en contra del Tribunal Administrativo de Caquetá y del Juzgado 1º Administrativo de Florencia</w:t>
      </w:r>
      <w:r w:rsidR="00B61658">
        <w:rPr>
          <w:rFonts w:ascii="Arial" w:hAnsi="Arial" w:cs="Arial"/>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4CF29F56" w:rsidR="008910CB" w:rsidRDefault="00B210BF" w:rsidP="00745B60">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0B055A">
        <w:rPr>
          <w:rFonts w:ascii="Arial" w:hAnsi="Arial" w:cs="Arial"/>
          <w:sz w:val="24"/>
          <w:szCs w:val="24"/>
        </w:rPr>
        <w:t>19</w:t>
      </w:r>
      <w:r w:rsidRPr="00F865A8">
        <w:rPr>
          <w:rFonts w:ascii="Arial" w:hAnsi="Arial" w:cs="Arial"/>
          <w:sz w:val="24"/>
          <w:szCs w:val="24"/>
        </w:rPr>
        <w:t xml:space="preserve"> de </w:t>
      </w:r>
      <w:r w:rsidR="000B055A">
        <w:rPr>
          <w:rFonts w:ascii="Arial" w:hAnsi="Arial" w:cs="Arial"/>
          <w:sz w:val="24"/>
          <w:szCs w:val="24"/>
        </w:rPr>
        <w:t xml:space="preserve">septiembre </w:t>
      </w:r>
      <w:r w:rsidR="00E81014">
        <w:rPr>
          <w:rFonts w:ascii="Arial" w:hAnsi="Arial" w:cs="Arial"/>
          <w:sz w:val="24"/>
          <w:szCs w:val="24"/>
        </w:rPr>
        <w:t>de 202</w:t>
      </w:r>
      <w:r w:rsidR="0042102E">
        <w:rPr>
          <w:rFonts w:ascii="Arial" w:hAnsi="Arial" w:cs="Arial"/>
          <w:sz w:val="24"/>
          <w:szCs w:val="24"/>
        </w:rPr>
        <w:t>2</w:t>
      </w:r>
      <w:r w:rsidRPr="00F865A8">
        <w:rPr>
          <w:rFonts w:ascii="Arial" w:hAnsi="Arial" w:cs="Arial"/>
          <w:sz w:val="24"/>
          <w:szCs w:val="24"/>
          <w:vertAlign w:val="superscript"/>
        </w:rPr>
        <w:footnoteReference w:id="3"/>
      </w:r>
      <w:r w:rsidR="00AC4102" w:rsidRPr="00F865A8">
        <w:rPr>
          <w:rFonts w:ascii="Arial" w:hAnsi="Arial" w:cs="Arial"/>
          <w:sz w:val="24"/>
          <w:szCs w:val="24"/>
        </w:rPr>
        <w:t xml:space="preserve"> </w:t>
      </w:r>
      <w:r w:rsidR="00745B60">
        <w:rPr>
          <w:rFonts w:ascii="Arial" w:hAnsi="Arial" w:cs="Arial"/>
          <w:sz w:val="24"/>
          <w:szCs w:val="24"/>
        </w:rPr>
        <w:t>los</w:t>
      </w:r>
      <w:r w:rsidR="00211E51">
        <w:rPr>
          <w:rFonts w:ascii="Arial" w:hAnsi="Arial" w:cs="Arial"/>
          <w:sz w:val="24"/>
          <w:szCs w:val="24"/>
        </w:rPr>
        <w:t xml:space="preserve"> accionante</w:t>
      </w:r>
      <w:r w:rsidR="00745B60">
        <w:rPr>
          <w:rFonts w:ascii="Arial" w:hAnsi="Arial" w:cs="Arial"/>
          <w:sz w:val="24"/>
          <w:szCs w:val="24"/>
        </w:rPr>
        <w:t>s</w:t>
      </w:r>
      <w:r w:rsidR="00211E51">
        <w:rPr>
          <w:rFonts w:ascii="Arial" w:hAnsi="Arial" w:cs="Arial"/>
          <w:sz w:val="24"/>
          <w:szCs w:val="24"/>
        </w:rPr>
        <w:t xml:space="preserve"> interpus</w:t>
      </w:r>
      <w:r w:rsidR="00745B60">
        <w:rPr>
          <w:rFonts w:ascii="Arial" w:hAnsi="Arial" w:cs="Arial"/>
          <w:sz w:val="24"/>
          <w:szCs w:val="24"/>
        </w:rPr>
        <w:t>ieron</w:t>
      </w:r>
      <w:r w:rsidR="00211E51">
        <w:rPr>
          <w:rFonts w:ascii="Arial" w:hAnsi="Arial" w:cs="Arial"/>
          <w:sz w:val="24"/>
          <w:szCs w:val="24"/>
        </w:rPr>
        <w:t xml:space="preserve">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en procura de la protección de sus derechos</w:t>
      </w:r>
      <w:r w:rsidR="000B055A" w:rsidRPr="000B055A">
        <w:rPr>
          <w:rFonts w:ascii="Arial" w:hAnsi="Arial" w:cs="Arial"/>
          <w:sz w:val="24"/>
          <w:szCs w:val="24"/>
        </w:rPr>
        <w:t xml:space="preserve"> al debido proceso y de acceso a la administración de justicia</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aron</w:t>
      </w:r>
      <w:r w:rsidR="004440F4">
        <w:rPr>
          <w:rFonts w:ascii="Arial" w:hAnsi="Arial" w:cs="Arial"/>
          <w:sz w:val="24"/>
          <w:szCs w:val="24"/>
        </w:rPr>
        <w:t xml:space="preserve"> vulnerado</w:t>
      </w:r>
      <w:r w:rsidR="006017E2">
        <w:rPr>
          <w:rFonts w:ascii="Arial" w:hAnsi="Arial" w:cs="Arial"/>
          <w:sz w:val="24"/>
          <w:szCs w:val="24"/>
        </w:rPr>
        <w:t>s</w:t>
      </w:r>
      <w:r w:rsidRPr="00F865A8">
        <w:rPr>
          <w:rFonts w:ascii="Arial" w:hAnsi="Arial" w:cs="Arial"/>
          <w:sz w:val="24"/>
          <w:szCs w:val="24"/>
        </w:rPr>
        <w:t xml:space="preserve"> </w:t>
      </w:r>
      <w:r w:rsidR="000B055A" w:rsidRPr="000B055A">
        <w:rPr>
          <w:rFonts w:ascii="Arial" w:hAnsi="Arial" w:cs="Arial"/>
          <w:sz w:val="24"/>
          <w:szCs w:val="24"/>
        </w:rPr>
        <w:t xml:space="preserve">con las providencias dictadas el 21 de junio de 2019 y el 23 de junio de 2022 por el Juzgado 1º Administrativo de Florencia y por el Tribunal Administrativo de Caquetá, respectivamente, dentro del </w:t>
      </w:r>
      <w:r w:rsidR="00A227AB">
        <w:rPr>
          <w:rFonts w:ascii="Arial" w:hAnsi="Arial" w:cs="Arial"/>
          <w:sz w:val="24"/>
          <w:szCs w:val="24"/>
        </w:rPr>
        <w:t>asunto</w:t>
      </w:r>
      <w:r w:rsidR="000B055A" w:rsidRPr="000B055A">
        <w:rPr>
          <w:rFonts w:ascii="Arial" w:hAnsi="Arial" w:cs="Arial"/>
          <w:sz w:val="24"/>
          <w:szCs w:val="24"/>
        </w:rPr>
        <w:t xml:space="preserve"> </w:t>
      </w:r>
      <w:r w:rsidR="00A227AB">
        <w:rPr>
          <w:rFonts w:ascii="Arial" w:hAnsi="Arial" w:cs="Arial"/>
          <w:sz w:val="24"/>
          <w:szCs w:val="24"/>
        </w:rPr>
        <w:t xml:space="preserve">de </w:t>
      </w:r>
      <w:r w:rsidR="000B055A" w:rsidRPr="000B055A">
        <w:rPr>
          <w:rFonts w:ascii="Arial" w:hAnsi="Arial" w:cs="Arial"/>
          <w:sz w:val="24"/>
          <w:szCs w:val="24"/>
        </w:rPr>
        <w:t>reparación directa No. 18001333300120150029600/01</w:t>
      </w:r>
      <w:r w:rsidR="000B055A">
        <w:rPr>
          <w:rStyle w:val="Refdenotaalpie"/>
          <w:rFonts w:ascii="Arial" w:hAnsi="Arial" w:cs="Arial"/>
          <w:sz w:val="24"/>
          <w:szCs w:val="24"/>
        </w:rPr>
        <w:footnoteReference w:id="4"/>
      </w:r>
      <w:r w:rsidR="000B055A" w:rsidRPr="000B055A">
        <w:rPr>
          <w:rFonts w:ascii="Arial" w:hAnsi="Arial" w:cs="Arial"/>
          <w:sz w:val="24"/>
          <w:szCs w:val="24"/>
        </w:rPr>
        <w:t>, mediante las cuales se negaron las pretensiones de la demanda</w:t>
      </w:r>
      <w:r w:rsidR="006811F5" w:rsidRPr="006811F5">
        <w:rPr>
          <w:rFonts w:ascii="Arial" w:hAnsi="Arial" w:cs="Arial"/>
          <w:sz w:val="24"/>
          <w:szCs w:val="24"/>
        </w:rPr>
        <w:t>.</w:t>
      </w:r>
      <w:r w:rsidR="0032109A" w:rsidRPr="0032109A">
        <w:rPr>
          <w:rFonts w:ascii="Arial" w:hAnsi="Arial" w:cs="Arial"/>
          <w:sz w:val="24"/>
          <w:szCs w:val="24"/>
        </w:rPr>
        <w:t xml:space="preserve"> </w:t>
      </w:r>
    </w:p>
    <w:p w14:paraId="2017DBB6" w14:textId="77777777" w:rsidR="00A227AB" w:rsidRDefault="00A227A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23F3106" w14:textId="12D78C73" w:rsidR="004A2FF2" w:rsidRDefault="00471CF8" w:rsidP="007544B1">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w:t>
      </w:r>
      <w:r w:rsidR="000D797A">
        <w:rPr>
          <w:rFonts w:ascii="Arial" w:hAnsi="Arial" w:cs="Arial"/>
        </w:rPr>
        <w:t xml:space="preserve"> Afirmaron los accionantes que el 4 de septiembre de 201</w:t>
      </w:r>
      <w:r w:rsidR="00230C6B">
        <w:rPr>
          <w:rFonts w:ascii="Arial" w:hAnsi="Arial" w:cs="Arial"/>
        </w:rPr>
        <w:t>3</w:t>
      </w:r>
      <w:r w:rsidR="00230C6B">
        <w:rPr>
          <w:rStyle w:val="Refdenotaalpie"/>
          <w:rFonts w:ascii="Arial" w:hAnsi="Arial" w:cs="Arial"/>
        </w:rPr>
        <w:footnoteReference w:id="5"/>
      </w:r>
      <w:r w:rsidR="0033148A">
        <w:rPr>
          <w:rFonts w:ascii="Arial" w:hAnsi="Arial" w:cs="Arial"/>
        </w:rPr>
        <w:t>, mientras se presentaba</w:t>
      </w:r>
      <w:r w:rsidR="00A227AB">
        <w:rPr>
          <w:rFonts w:ascii="Arial" w:hAnsi="Arial" w:cs="Arial"/>
        </w:rPr>
        <w:t>n</w:t>
      </w:r>
      <w:r w:rsidR="0033148A">
        <w:rPr>
          <w:rFonts w:ascii="Arial" w:hAnsi="Arial" w:cs="Arial"/>
        </w:rPr>
        <w:t xml:space="preserve"> disturbios en Florencia, despareció el menor Fabián Mosquera Porras</w:t>
      </w:r>
      <w:r w:rsidR="007544B1">
        <w:rPr>
          <w:rFonts w:ascii="Arial" w:hAnsi="Arial" w:cs="Arial"/>
        </w:rPr>
        <w:t>,</w:t>
      </w:r>
      <w:r w:rsidR="0033148A">
        <w:rPr>
          <w:rFonts w:ascii="Arial" w:hAnsi="Arial" w:cs="Arial"/>
        </w:rPr>
        <w:t xml:space="preserve"> quien se encontraba </w:t>
      </w:r>
      <w:r w:rsidR="007544B1">
        <w:rPr>
          <w:rFonts w:ascii="Arial" w:hAnsi="Arial" w:cs="Arial"/>
        </w:rPr>
        <w:t xml:space="preserve">en compañía de uno de sus </w:t>
      </w:r>
      <w:r w:rsidR="0033148A">
        <w:rPr>
          <w:rFonts w:ascii="Arial" w:hAnsi="Arial" w:cs="Arial"/>
        </w:rPr>
        <w:t>hermano</w:t>
      </w:r>
      <w:r w:rsidR="007544B1">
        <w:rPr>
          <w:rFonts w:ascii="Arial" w:hAnsi="Arial" w:cs="Arial"/>
        </w:rPr>
        <w:t>s</w:t>
      </w:r>
      <w:r w:rsidR="0033148A">
        <w:rPr>
          <w:rFonts w:ascii="Arial" w:hAnsi="Arial" w:cs="Arial"/>
        </w:rPr>
        <w:t>. El 5 de septiembre siguiente, en la mañana, miembros de la Policía Nacional se contactaron con un pariente de Luci Porras</w:t>
      </w:r>
      <w:r w:rsidR="000D797A">
        <w:rPr>
          <w:rFonts w:ascii="Arial" w:hAnsi="Arial" w:cs="Arial"/>
        </w:rPr>
        <w:t xml:space="preserve"> </w:t>
      </w:r>
      <w:r w:rsidR="0033148A">
        <w:rPr>
          <w:rFonts w:ascii="Arial" w:hAnsi="Arial" w:cs="Arial"/>
        </w:rPr>
        <w:t xml:space="preserve">Parra y le informaron que </w:t>
      </w:r>
      <w:r w:rsidR="00801280">
        <w:rPr>
          <w:rFonts w:ascii="Arial" w:hAnsi="Arial" w:cs="Arial"/>
        </w:rPr>
        <w:t xml:space="preserve">era </w:t>
      </w:r>
      <w:r w:rsidR="0033148A">
        <w:rPr>
          <w:rFonts w:ascii="Arial" w:hAnsi="Arial" w:cs="Arial"/>
        </w:rPr>
        <w:t xml:space="preserve">posible </w:t>
      </w:r>
      <w:r w:rsidR="00801280">
        <w:rPr>
          <w:rFonts w:ascii="Arial" w:hAnsi="Arial" w:cs="Arial"/>
        </w:rPr>
        <w:t xml:space="preserve">que el </w:t>
      </w:r>
      <w:r w:rsidR="0033148A">
        <w:rPr>
          <w:rFonts w:ascii="Arial" w:hAnsi="Arial" w:cs="Arial"/>
        </w:rPr>
        <w:t xml:space="preserve">cuerpo del menor </w:t>
      </w:r>
      <w:r w:rsidR="00801280">
        <w:rPr>
          <w:rFonts w:ascii="Arial" w:hAnsi="Arial" w:cs="Arial"/>
        </w:rPr>
        <w:t>estuviese</w:t>
      </w:r>
      <w:r w:rsidR="0033148A">
        <w:rPr>
          <w:rFonts w:ascii="Arial" w:hAnsi="Arial" w:cs="Arial"/>
        </w:rPr>
        <w:t xml:space="preserve"> en el Hospital María Inmaculada de Florencia</w:t>
      </w:r>
      <w:r w:rsidR="005568B1">
        <w:rPr>
          <w:rStyle w:val="Refdenotaalpie"/>
          <w:rFonts w:ascii="Arial" w:hAnsi="Arial" w:cs="Arial"/>
        </w:rPr>
        <w:footnoteReference w:id="6"/>
      </w:r>
      <w:r w:rsidR="005568B1">
        <w:rPr>
          <w:rFonts w:ascii="Arial" w:hAnsi="Arial" w:cs="Arial"/>
        </w:rPr>
        <w:t>.</w:t>
      </w:r>
    </w:p>
    <w:p w14:paraId="0D487F89" w14:textId="77777777" w:rsidR="004A2FF2" w:rsidRDefault="004A2FF2" w:rsidP="00521FB4">
      <w:pPr>
        <w:pStyle w:val="Default"/>
        <w:spacing w:line="360" w:lineRule="auto"/>
        <w:jc w:val="both"/>
        <w:rPr>
          <w:rFonts w:ascii="Arial" w:hAnsi="Arial" w:cs="Arial"/>
        </w:rPr>
      </w:pPr>
    </w:p>
    <w:p w14:paraId="6C3A8033" w14:textId="404215ED" w:rsidR="00B934F0" w:rsidRDefault="001E780B" w:rsidP="00DF0698">
      <w:pPr>
        <w:pStyle w:val="Default"/>
        <w:spacing w:line="360" w:lineRule="auto"/>
        <w:jc w:val="both"/>
        <w:rPr>
          <w:rFonts w:ascii="Arial" w:hAnsi="Arial" w:cs="Arial"/>
        </w:rPr>
      </w:pPr>
      <w:r>
        <w:rPr>
          <w:rFonts w:ascii="Arial" w:hAnsi="Arial" w:cs="Arial"/>
        </w:rPr>
        <w:t>1.2.2.-</w:t>
      </w:r>
      <w:r w:rsidR="00230C6B">
        <w:rPr>
          <w:rFonts w:ascii="Arial" w:hAnsi="Arial" w:cs="Arial"/>
        </w:rPr>
        <w:t xml:space="preserve"> Por </w:t>
      </w:r>
      <w:r w:rsidR="00801280">
        <w:rPr>
          <w:rFonts w:ascii="Arial" w:hAnsi="Arial" w:cs="Arial"/>
        </w:rPr>
        <w:t xml:space="preserve">estos </w:t>
      </w:r>
      <w:r w:rsidR="00230C6B">
        <w:rPr>
          <w:rFonts w:ascii="Arial" w:hAnsi="Arial" w:cs="Arial"/>
        </w:rPr>
        <w:t xml:space="preserve">hechos, Luci Porras Parra y el grupo familiar del </w:t>
      </w:r>
      <w:r w:rsidR="00EF5C74">
        <w:rPr>
          <w:rFonts w:ascii="Arial" w:hAnsi="Arial" w:cs="Arial"/>
        </w:rPr>
        <w:t>occiso</w:t>
      </w:r>
      <w:r w:rsidR="00801280">
        <w:rPr>
          <w:rFonts w:ascii="Arial" w:hAnsi="Arial" w:cs="Arial"/>
        </w:rPr>
        <w:t xml:space="preserve"> </w:t>
      </w:r>
      <w:r w:rsidR="00CA2102">
        <w:rPr>
          <w:rFonts w:ascii="Arial" w:hAnsi="Arial" w:cs="Arial"/>
        </w:rPr>
        <w:t>incoaro</w:t>
      </w:r>
      <w:r w:rsidR="006418EC">
        <w:rPr>
          <w:rFonts w:ascii="Arial" w:hAnsi="Arial" w:cs="Arial"/>
        </w:rPr>
        <w:t xml:space="preserve">n </w:t>
      </w:r>
      <w:r w:rsidR="007D4FC8">
        <w:rPr>
          <w:rFonts w:ascii="Arial" w:hAnsi="Arial" w:cs="Arial"/>
        </w:rPr>
        <w:t xml:space="preserve">medio de control de </w:t>
      </w:r>
      <w:r w:rsidR="00FD69C9">
        <w:rPr>
          <w:rFonts w:ascii="Arial" w:hAnsi="Arial" w:cs="Arial"/>
        </w:rPr>
        <w:t xml:space="preserve">reparación directa en contra de </w:t>
      </w:r>
      <w:r w:rsidR="00FD69C9" w:rsidRPr="00FD69C9">
        <w:rPr>
          <w:rFonts w:ascii="Arial" w:hAnsi="Arial" w:cs="Arial"/>
        </w:rPr>
        <w:t>la Policía Nacional</w:t>
      </w:r>
      <w:r w:rsidR="00FD69C9">
        <w:rPr>
          <w:rFonts w:ascii="Arial" w:hAnsi="Arial" w:cs="Arial"/>
        </w:rPr>
        <w:t xml:space="preserve">, con el fin de que se </w:t>
      </w:r>
      <w:r w:rsidR="00EF5C74">
        <w:rPr>
          <w:rFonts w:ascii="Arial" w:hAnsi="Arial" w:cs="Arial"/>
        </w:rPr>
        <w:t xml:space="preserve">la </w:t>
      </w:r>
      <w:r w:rsidR="00FD69C9">
        <w:rPr>
          <w:rFonts w:ascii="Arial" w:hAnsi="Arial" w:cs="Arial"/>
        </w:rPr>
        <w:t>decl</w:t>
      </w:r>
      <w:r w:rsidR="002F5EB1">
        <w:rPr>
          <w:rFonts w:ascii="Arial" w:hAnsi="Arial" w:cs="Arial"/>
        </w:rPr>
        <w:t xml:space="preserve">arara </w:t>
      </w:r>
      <w:r w:rsidR="00082C8D">
        <w:rPr>
          <w:rFonts w:ascii="Arial" w:hAnsi="Arial" w:cs="Arial"/>
        </w:rPr>
        <w:t xml:space="preserve">administrativamente </w:t>
      </w:r>
      <w:r w:rsidR="002F5EB1">
        <w:rPr>
          <w:rFonts w:ascii="Arial" w:hAnsi="Arial" w:cs="Arial"/>
        </w:rPr>
        <w:t xml:space="preserve">responsable por </w:t>
      </w:r>
      <w:r w:rsidR="004F4A01">
        <w:rPr>
          <w:rFonts w:ascii="Arial" w:hAnsi="Arial" w:cs="Arial"/>
        </w:rPr>
        <w:t xml:space="preserve">el </w:t>
      </w:r>
      <w:r w:rsidR="00EF5C74">
        <w:rPr>
          <w:rFonts w:ascii="Arial" w:hAnsi="Arial" w:cs="Arial"/>
        </w:rPr>
        <w:t xml:space="preserve">deceso </w:t>
      </w:r>
      <w:r w:rsidR="004F4A01">
        <w:rPr>
          <w:rFonts w:ascii="Arial" w:hAnsi="Arial" w:cs="Arial"/>
        </w:rPr>
        <w:t>de su familiar</w:t>
      </w:r>
      <w:r w:rsidR="002F5EB1">
        <w:rPr>
          <w:rFonts w:ascii="Arial" w:hAnsi="Arial" w:cs="Arial"/>
        </w:rPr>
        <w:t xml:space="preserve"> y se </w:t>
      </w:r>
      <w:r w:rsidR="00EF5C74">
        <w:rPr>
          <w:rFonts w:ascii="Arial" w:hAnsi="Arial" w:cs="Arial"/>
        </w:rPr>
        <w:t xml:space="preserve">le </w:t>
      </w:r>
      <w:r w:rsidR="002F5EB1">
        <w:rPr>
          <w:rFonts w:ascii="Arial" w:hAnsi="Arial" w:cs="Arial"/>
        </w:rPr>
        <w:t>ordenara</w:t>
      </w:r>
      <w:r w:rsidR="00D143A5">
        <w:rPr>
          <w:rFonts w:ascii="Arial" w:hAnsi="Arial" w:cs="Arial"/>
        </w:rPr>
        <w:t xml:space="preserve"> el pago de</w:t>
      </w:r>
      <w:r w:rsidR="006357C8">
        <w:rPr>
          <w:rFonts w:ascii="Arial" w:hAnsi="Arial" w:cs="Arial"/>
        </w:rPr>
        <w:t xml:space="preserve"> la indemnización</w:t>
      </w:r>
      <w:r w:rsidR="004F4A01">
        <w:rPr>
          <w:rFonts w:ascii="Arial" w:hAnsi="Arial" w:cs="Arial"/>
        </w:rPr>
        <w:t xml:space="preserve"> correspondiente</w:t>
      </w:r>
      <w:r w:rsidR="00FD69C9" w:rsidRPr="00FD69C9">
        <w:rPr>
          <w:rFonts w:ascii="Arial" w:hAnsi="Arial" w:cs="Arial"/>
        </w:rPr>
        <w:t>.</w:t>
      </w:r>
      <w:r w:rsidR="00ED26B4">
        <w:rPr>
          <w:rFonts w:ascii="Arial" w:hAnsi="Arial" w:cs="Arial"/>
        </w:rPr>
        <w:t xml:space="preserve"> El trámite le correspondió al </w:t>
      </w:r>
      <w:r w:rsidR="00DF0698">
        <w:rPr>
          <w:rFonts w:ascii="Arial" w:hAnsi="Arial" w:cs="Arial"/>
        </w:rPr>
        <w:t xml:space="preserve">Juzgado 1º Administrativo de Florencia </w:t>
      </w:r>
      <w:r w:rsidR="00ED26B4">
        <w:rPr>
          <w:rFonts w:ascii="Arial" w:hAnsi="Arial" w:cs="Arial"/>
        </w:rPr>
        <w:t xml:space="preserve">bajo el radicado No. </w:t>
      </w:r>
      <w:r w:rsidR="00DF0698" w:rsidRPr="000B055A">
        <w:rPr>
          <w:rFonts w:ascii="Arial" w:hAnsi="Arial" w:cs="Arial"/>
        </w:rPr>
        <w:t>18001333300120150029600</w:t>
      </w:r>
      <w:r w:rsidR="00291235">
        <w:rPr>
          <w:rFonts w:ascii="Arial" w:hAnsi="Arial" w:cs="Arial"/>
        </w:rPr>
        <w:t>.</w:t>
      </w:r>
    </w:p>
    <w:p w14:paraId="1B55045D" w14:textId="77777777" w:rsidR="005C2BD1" w:rsidRDefault="005C2BD1" w:rsidP="00521FB4">
      <w:pPr>
        <w:pStyle w:val="Default"/>
        <w:spacing w:line="360" w:lineRule="auto"/>
        <w:jc w:val="both"/>
        <w:rPr>
          <w:rFonts w:ascii="Arial" w:hAnsi="Arial" w:cs="Arial"/>
        </w:rPr>
      </w:pPr>
    </w:p>
    <w:p w14:paraId="4D35B2FB" w14:textId="59095E9C" w:rsidR="00DF0698" w:rsidRDefault="005C2BD1" w:rsidP="00DD787A">
      <w:pPr>
        <w:pStyle w:val="Default"/>
        <w:spacing w:line="360" w:lineRule="auto"/>
        <w:jc w:val="both"/>
        <w:rPr>
          <w:rFonts w:ascii="Arial" w:hAnsi="Arial" w:cs="Arial"/>
        </w:rPr>
      </w:pPr>
      <w:r>
        <w:rPr>
          <w:rFonts w:ascii="Arial" w:hAnsi="Arial" w:cs="Arial"/>
        </w:rPr>
        <w:t>1.2.</w:t>
      </w:r>
      <w:r w:rsidR="00DF0698">
        <w:rPr>
          <w:rFonts w:ascii="Arial" w:hAnsi="Arial" w:cs="Arial"/>
        </w:rPr>
        <w:t>3</w:t>
      </w:r>
      <w:r>
        <w:rPr>
          <w:rFonts w:ascii="Arial" w:hAnsi="Arial" w:cs="Arial"/>
        </w:rPr>
        <w:t xml:space="preserve">.- </w:t>
      </w:r>
      <w:r w:rsidR="00291235">
        <w:rPr>
          <w:rFonts w:ascii="Arial" w:hAnsi="Arial" w:cs="Arial"/>
        </w:rPr>
        <w:t xml:space="preserve">El </w:t>
      </w:r>
      <w:r w:rsidR="00291235" w:rsidRPr="004F4A01">
        <w:rPr>
          <w:rFonts w:ascii="Arial" w:hAnsi="Arial" w:cs="Arial"/>
          <w:i/>
          <w:iCs/>
        </w:rPr>
        <w:t>a quo</w:t>
      </w:r>
      <w:r w:rsidR="00291235">
        <w:rPr>
          <w:rFonts w:ascii="Arial" w:hAnsi="Arial" w:cs="Arial"/>
        </w:rPr>
        <w:t xml:space="preserve"> ordinario, por sentencia del </w:t>
      </w:r>
      <w:r w:rsidR="00DF0698">
        <w:rPr>
          <w:rFonts w:ascii="Arial" w:hAnsi="Arial" w:cs="Arial"/>
        </w:rPr>
        <w:t xml:space="preserve">21 de junio </w:t>
      </w:r>
      <w:r w:rsidR="00291235">
        <w:rPr>
          <w:rFonts w:ascii="Arial" w:hAnsi="Arial" w:cs="Arial"/>
        </w:rPr>
        <w:t xml:space="preserve">de </w:t>
      </w:r>
      <w:r w:rsidR="003E2BB7">
        <w:rPr>
          <w:rFonts w:ascii="Arial" w:hAnsi="Arial" w:cs="Arial"/>
        </w:rPr>
        <w:t>201</w:t>
      </w:r>
      <w:r w:rsidR="00DF0698">
        <w:rPr>
          <w:rFonts w:ascii="Arial" w:hAnsi="Arial" w:cs="Arial"/>
        </w:rPr>
        <w:t>9</w:t>
      </w:r>
      <w:r w:rsidR="005224D9">
        <w:rPr>
          <w:rStyle w:val="Refdenotaalpie"/>
          <w:rFonts w:ascii="Arial" w:hAnsi="Arial" w:cs="Arial"/>
        </w:rPr>
        <w:footnoteReference w:id="7"/>
      </w:r>
      <w:r w:rsidR="005224D9">
        <w:rPr>
          <w:rFonts w:ascii="Arial" w:hAnsi="Arial" w:cs="Arial"/>
        </w:rPr>
        <w:t xml:space="preserve">, </w:t>
      </w:r>
      <w:r w:rsidR="00DF0698">
        <w:rPr>
          <w:rFonts w:ascii="Arial" w:hAnsi="Arial" w:cs="Arial"/>
        </w:rPr>
        <w:t xml:space="preserve">negó las pretensiones de la demanda, bajo el argumento de que el daño no podía atribuirse a la Policía Nacional, pues, por la trayectoria que siguió el proyectil que acabó con la vida del menor, </w:t>
      </w:r>
      <w:r w:rsidR="00214F3A">
        <w:rPr>
          <w:rFonts w:ascii="Arial" w:hAnsi="Arial" w:cs="Arial"/>
        </w:rPr>
        <w:t>era</w:t>
      </w:r>
      <w:r w:rsidR="00DF0698">
        <w:rPr>
          <w:rFonts w:ascii="Arial" w:hAnsi="Arial" w:cs="Arial"/>
        </w:rPr>
        <w:t xml:space="preserve"> claro que fue disparado desde un</w:t>
      </w:r>
      <w:r w:rsidR="00214F3A">
        <w:rPr>
          <w:rFonts w:ascii="Arial" w:hAnsi="Arial" w:cs="Arial"/>
        </w:rPr>
        <w:t>o de los</w:t>
      </w:r>
      <w:r w:rsidR="00DF0698">
        <w:rPr>
          <w:rFonts w:ascii="Arial" w:hAnsi="Arial" w:cs="Arial"/>
        </w:rPr>
        <w:t xml:space="preserve"> barrio</w:t>
      </w:r>
      <w:r w:rsidR="00214F3A">
        <w:rPr>
          <w:rFonts w:ascii="Arial" w:hAnsi="Arial" w:cs="Arial"/>
        </w:rPr>
        <w:t>s</w:t>
      </w:r>
      <w:r w:rsidR="00DF0698">
        <w:rPr>
          <w:rFonts w:ascii="Arial" w:hAnsi="Arial" w:cs="Arial"/>
        </w:rPr>
        <w:t xml:space="preserve"> de la ciudad hacia la vía principal, donde se encontraban los miembros de la fuerza pública, aunado a que se demostró que estos servidores no portaban armas de fuego, de modo que </w:t>
      </w:r>
      <w:r w:rsidR="00214F3A">
        <w:rPr>
          <w:rFonts w:ascii="Arial" w:hAnsi="Arial" w:cs="Arial"/>
        </w:rPr>
        <w:t xml:space="preserve">se acreditó </w:t>
      </w:r>
      <w:r w:rsidR="00DF0698">
        <w:rPr>
          <w:rFonts w:ascii="Arial" w:hAnsi="Arial" w:cs="Arial"/>
        </w:rPr>
        <w:t xml:space="preserve">el hecho exclusivo de un tercero, </w:t>
      </w:r>
      <w:r w:rsidR="001F4313">
        <w:rPr>
          <w:rFonts w:ascii="Arial" w:hAnsi="Arial" w:cs="Arial"/>
        </w:rPr>
        <w:t>sumado</w:t>
      </w:r>
      <w:r w:rsidR="00DF0698">
        <w:rPr>
          <w:rFonts w:ascii="Arial" w:hAnsi="Arial" w:cs="Arial"/>
        </w:rPr>
        <w:t xml:space="preserve"> a que el menor inobservó el toque de queda, lo que también permite la comprobación de la culpa exclusiva de la víctima.</w:t>
      </w:r>
    </w:p>
    <w:p w14:paraId="74AF44A7" w14:textId="02E9BD6C" w:rsidR="00DF0698" w:rsidRDefault="00DF0698" w:rsidP="00DD787A">
      <w:pPr>
        <w:pStyle w:val="Default"/>
        <w:spacing w:line="360" w:lineRule="auto"/>
        <w:jc w:val="both"/>
        <w:rPr>
          <w:rFonts w:ascii="Arial" w:hAnsi="Arial" w:cs="Arial"/>
        </w:rPr>
      </w:pPr>
    </w:p>
    <w:p w14:paraId="5C148A5C" w14:textId="6E97E9FE" w:rsidR="00DF0698" w:rsidRDefault="00DF0698" w:rsidP="00DD787A">
      <w:pPr>
        <w:pStyle w:val="Default"/>
        <w:spacing w:line="360" w:lineRule="auto"/>
        <w:jc w:val="both"/>
        <w:rPr>
          <w:rFonts w:ascii="Arial" w:hAnsi="Arial" w:cs="Arial"/>
        </w:rPr>
      </w:pPr>
      <w:r>
        <w:rPr>
          <w:rFonts w:ascii="Arial" w:hAnsi="Arial" w:cs="Arial"/>
        </w:rPr>
        <w:t>1.2.4.- Inconformes con la decisión, los demandantes formularon recurso de apelación en el cual adujeron que el caso no debió estudiarse desde la falla en el servicio, sino desde el daño especial</w:t>
      </w:r>
      <w:r w:rsidR="00B07207">
        <w:rPr>
          <w:rFonts w:ascii="Arial" w:hAnsi="Arial" w:cs="Arial"/>
        </w:rPr>
        <w:t xml:space="preserve">, pues la víctima no </w:t>
      </w:r>
      <w:r w:rsidR="00B044A7">
        <w:rPr>
          <w:rFonts w:ascii="Arial" w:hAnsi="Arial" w:cs="Arial"/>
        </w:rPr>
        <w:t xml:space="preserve">estaba en </w:t>
      </w:r>
      <w:r w:rsidR="00B07207">
        <w:rPr>
          <w:rFonts w:ascii="Arial" w:hAnsi="Arial" w:cs="Arial"/>
        </w:rPr>
        <w:t xml:space="preserve">el deber de </w:t>
      </w:r>
      <w:r w:rsidR="00B07207">
        <w:rPr>
          <w:rFonts w:ascii="Arial" w:hAnsi="Arial" w:cs="Arial"/>
        </w:rPr>
        <w:lastRenderedPageBreak/>
        <w:t>soportar el daño sufrido</w:t>
      </w:r>
      <w:r w:rsidR="00BF43F5">
        <w:rPr>
          <w:rFonts w:ascii="Arial" w:hAnsi="Arial" w:cs="Arial"/>
        </w:rPr>
        <w:t>.</w:t>
      </w:r>
      <w:r w:rsidR="00B07207">
        <w:rPr>
          <w:rFonts w:ascii="Arial" w:hAnsi="Arial" w:cs="Arial"/>
        </w:rPr>
        <w:t xml:space="preserve"> </w:t>
      </w:r>
      <w:r w:rsidR="00BF43F5">
        <w:rPr>
          <w:rFonts w:ascii="Arial" w:hAnsi="Arial" w:cs="Arial"/>
        </w:rPr>
        <w:t>E</w:t>
      </w:r>
      <w:r w:rsidR="00B07207">
        <w:rPr>
          <w:rFonts w:ascii="Arial" w:hAnsi="Arial" w:cs="Arial"/>
        </w:rPr>
        <w:t xml:space="preserve">n adición a </w:t>
      </w:r>
      <w:r w:rsidR="00BF43F5">
        <w:rPr>
          <w:rFonts w:ascii="Arial" w:hAnsi="Arial" w:cs="Arial"/>
        </w:rPr>
        <w:t xml:space="preserve">ello, señalaron </w:t>
      </w:r>
      <w:r w:rsidR="00B07207">
        <w:rPr>
          <w:rFonts w:ascii="Arial" w:hAnsi="Arial" w:cs="Arial"/>
        </w:rPr>
        <w:t xml:space="preserve">que no </w:t>
      </w:r>
      <w:r w:rsidR="007E7B32">
        <w:rPr>
          <w:rFonts w:ascii="Arial" w:hAnsi="Arial" w:cs="Arial"/>
        </w:rPr>
        <w:t xml:space="preserve">era cierto </w:t>
      </w:r>
      <w:r w:rsidR="00B07207">
        <w:rPr>
          <w:rFonts w:ascii="Arial" w:hAnsi="Arial" w:cs="Arial"/>
        </w:rPr>
        <w:t>que los policías no portaban armas de fuego, argumento que se basó en simples afirmaciones</w:t>
      </w:r>
      <w:r w:rsidR="009B0AB1">
        <w:rPr>
          <w:rFonts w:ascii="Arial" w:hAnsi="Arial" w:cs="Arial"/>
        </w:rPr>
        <w:t xml:space="preserve"> sin sustento demostrativo. Reiteraron</w:t>
      </w:r>
      <w:r w:rsidR="00B07207">
        <w:rPr>
          <w:rFonts w:ascii="Arial" w:hAnsi="Arial" w:cs="Arial"/>
        </w:rPr>
        <w:t xml:space="preserve"> que no se valoró adecuadamente el dictamen efectuado sobre el cadáver </w:t>
      </w:r>
      <w:r w:rsidR="009B0AB1">
        <w:rPr>
          <w:rFonts w:ascii="Arial" w:hAnsi="Arial" w:cs="Arial"/>
        </w:rPr>
        <w:t xml:space="preserve">de la víctima </w:t>
      </w:r>
      <w:r w:rsidR="00B07207">
        <w:rPr>
          <w:rFonts w:ascii="Arial" w:hAnsi="Arial" w:cs="Arial"/>
        </w:rPr>
        <w:t>ni se tuvo en cuenta la prueba testimonial</w:t>
      </w:r>
      <w:r w:rsidR="009B0AB1">
        <w:rPr>
          <w:rFonts w:ascii="Arial" w:hAnsi="Arial" w:cs="Arial"/>
        </w:rPr>
        <w:t xml:space="preserve"> aportada</w:t>
      </w:r>
      <w:r w:rsidR="00B07207">
        <w:rPr>
          <w:rFonts w:ascii="Arial" w:hAnsi="Arial" w:cs="Arial"/>
        </w:rPr>
        <w:t>.</w:t>
      </w:r>
    </w:p>
    <w:p w14:paraId="0A2445ED" w14:textId="10A9A1E4" w:rsidR="00DF0698" w:rsidRDefault="00DF0698" w:rsidP="00DD787A">
      <w:pPr>
        <w:pStyle w:val="Default"/>
        <w:spacing w:line="360" w:lineRule="auto"/>
        <w:jc w:val="both"/>
        <w:rPr>
          <w:rFonts w:ascii="Arial" w:hAnsi="Arial" w:cs="Arial"/>
        </w:rPr>
      </w:pPr>
    </w:p>
    <w:p w14:paraId="22733C1C" w14:textId="1DAE5FF3" w:rsidR="00627C6A" w:rsidRDefault="0044631E" w:rsidP="00627C6A">
      <w:pPr>
        <w:pStyle w:val="Default"/>
        <w:spacing w:line="360" w:lineRule="auto"/>
        <w:jc w:val="both"/>
        <w:rPr>
          <w:rFonts w:ascii="Arial" w:hAnsi="Arial" w:cs="Arial"/>
        </w:rPr>
      </w:pPr>
      <w:r>
        <w:rPr>
          <w:rFonts w:ascii="Arial" w:hAnsi="Arial" w:cs="Arial"/>
        </w:rPr>
        <w:t>1.2.</w:t>
      </w:r>
      <w:r w:rsidR="00B07207">
        <w:rPr>
          <w:rFonts w:ascii="Arial" w:hAnsi="Arial" w:cs="Arial"/>
        </w:rPr>
        <w:t>5</w:t>
      </w:r>
      <w:r>
        <w:rPr>
          <w:rFonts w:ascii="Arial" w:hAnsi="Arial" w:cs="Arial"/>
        </w:rPr>
        <w:t xml:space="preserve">.- Por sentencia del </w:t>
      </w:r>
      <w:r w:rsidR="00B07207">
        <w:rPr>
          <w:rFonts w:ascii="Arial" w:hAnsi="Arial" w:cs="Arial"/>
        </w:rPr>
        <w:t>23</w:t>
      </w:r>
      <w:r>
        <w:rPr>
          <w:rFonts w:ascii="Arial" w:hAnsi="Arial" w:cs="Arial"/>
        </w:rPr>
        <w:t xml:space="preserve"> de </w:t>
      </w:r>
      <w:r w:rsidR="00B07207">
        <w:rPr>
          <w:rFonts w:ascii="Arial" w:hAnsi="Arial" w:cs="Arial"/>
        </w:rPr>
        <w:t xml:space="preserve">junio </w:t>
      </w:r>
      <w:r>
        <w:rPr>
          <w:rFonts w:ascii="Arial" w:hAnsi="Arial" w:cs="Arial"/>
        </w:rPr>
        <w:t>del año en curso</w:t>
      </w:r>
      <w:r w:rsidR="00442AA3">
        <w:rPr>
          <w:rStyle w:val="Refdenotaalpie"/>
          <w:rFonts w:ascii="Arial" w:hAnsi="Arial" w:cs="Arial"/>
        </w:rPr>
        <w:footnoteReference w:id="8"/>
      </w:r>
      <w:r>
        <w:rPr>
          <w:rFonts w:ascii="Arial" w:hAnsi="Arial" w:cs="Arial"/>
        </w:rPr>
        <w:t xml:space="preserve"> </w:t>
      </w:r>
      <w:r w:rsidR="00B07207">
        <w:rPr>
          <w:rFonts w:ascii="Arial" w:hAnsi="Arial" w:cs="Arial"/>
        </w:rPr>
        <w:t xml:space="preserve">el Tribunal Administrativo de Caquetá confirmó </w:t>
      </w:r>
      <w:r>
        <w:rPr>
          <w:rFonts w:ascii="Arial" w:hAnsi="Arial" w:cs="Arial"/>
        </w:rPr>
        <w:t xml:space="preserve">la recurrida. Como </w:t>
      </w:r>
      <w:r w:rsidR="00BA23B8">
        <w:rPr>
          <w:rFonts w:ascii="Arial" w:hAnsi="Arial" w:cs="Arial"/>
        </w:rPr>
        <w:t xml:space="preserve">sustento de su decisión, sostuvo que </w:t>
      </w:r>
      <w:r w:rsidR="00A251F5">
        <w:rPr>
          <w:rFonts w:ascii="Arial" w:hAnsi="Arial" w:cs="Arial"/>
        </w:rPr>
        <w:t>estaba</w:t>
      </w:r>
      <w:r w:rsidR="00B07207">
        <w:rPr>
          <w:rFonts w:ascii="Arial" w:hAnsi="Arial" w:cs="Arial"/>
        </w:rPr>
        <w:t xml:space="preserve"> demostr</w:t>
      </w:r>
      <w:r w:rsidR="00A251F5">
        <w:rPr>
          <w:rFonts w:ascii="Arial" w:hAnsi="Arial" w:cs="Arial"/>
        </w:rPr>
        <w:t>ado</w:t>
      </w:r>
      <w:r w:rsidR="00B07207">
        <w:rPr>
          <w:rFonts w:ascii="Arial" w:hAnsi="Arial" w:cs="Arial"/>
        </w:rPr>
        <w:t xml:space="preserve"> que el proyectil que impactó en el menor no provino de ninguna de las armas usadas por los policías ese día. </w:t>
      </w:r>
    </w:p>
    <w:p w14:paraId="596B582D" w14:textId="77777777" w:rsidR="00627C6A" w:rsidRDefault="00627C6A" w:rsidP="00627C6A">
      <w:pPr>
        <w:pStyle w:val="Default"/>
        <w:spacing w:line="360" w:lineRule="auto"/>
        <w:jc w:val="both"/>
        <w:rPr>
          <w:rFonts w:ascii="Arial" w:hAnsi="Arial" w:cs="Arial"/>
        </w:rPr>
      </w:pPr>
    </w:p>
    <w:p w14:paraId="2E6B7067" w14:textId="78B6D680" w:rsidR="00B07207" w:rsidRDefault="00627C6A" w:rsidP="003C0676">
      <w:pPr>
        <w:pStyle w:val="Default"/>
        <w:spacing w:line="360" w:lineRule="auto"/>
        <w:jc w:val="both"/>
        <w:rPr>
          <w:rFonts w:ascii="Arial" w:hAnsi="Arial" w:cs="Arial"/>
        </w:rPr>
      </w:pPr>
      <w:r>
        <w:rPr>
          <w:rFonts w:ascii="Arial" w:hAnsi="Arial" w:cs="Arial"/>
        </w:rPr>
        <w:t xml:space="preserve">1.2.5.1.- </w:t>
      </w:r>
      <w:r w:rsidR="00B07207">
        <w:rPr>
          <w:rFonts w:ascii="Arial" w:hAnsi="Arial" w:cs="Arial"/>
        </w:rPr>
        <w:t xml:space="preserve">Luego, </w:t>
      </w:r>
      <w:r>
        <w:rPr>
          <w:rFonts w:ascii="Arial" w:hAnsi="Arial" w:cs="Arial"/>
        </w:rPr>
        <w:t xml:space="preserve">precisó que no se podía acudir a un régimen objetivo por riesgo excepcional en tanto no </w:t>
      </w:r>
      <w:r w:rsidR="003C0676">
        <w:rPr>
          <w:rFonts w:ascii="Arial" w:hAnsi="Arial" w:cs="Arial"/>
        </w:rPr>
        <w:t xml:space="preserve">estaba </w:t>
      </w:r>
      <w:r>
        <w:rPr>
          <w:rFonts w:ascii="Arial" w:hAnsi="Arial" w:cs="Arial"/>
        </w:rPr>
        <w:t>prob</w:t>
      </w:r>
      <w:r w:rsidR="003C0676">
        <w:rPr>
          <w:rFonts w:ascii="Arial" w:hAnsi="Arial" w:cs="Arial"/>
        </w:rPr>
        <w:t>ado</w:t>
      </w:r>
      <w:r>
        <w:rPr>
          <w:rFonts w:ascii="Arial" w:hAnsi="Arial" w:cs="Arial"/>
        </w:rPr>
        <w:t xml:space="preserve"> que la Policía causó el daño</w:t>
      </w:r>
      <w:r w:rsidR="00D06A9E">
        <w:rPr>
          <w:rFonts w:ascii="Arial" w:hAnsi="Arial" w:cs="Arial"/>
        </w:rPr>
        <w:t>.</w:t>
      </w:r>
      <w:r>
        <w:rPr>
          <w:rFonts w:ascii="Arial" w:hAnsi="Arial" w:cs="Arial"/>
        </w:rPr>
        <w:t xml:space="preserve"> </w:t>
      </w:r>
      <w:r w:rsidR="00D06A9E">
        <w:rPr>
          <w:rFonts w:ascii="Arial" w:hAnsi="Arial" w:cs="Arial"/>
        </w:rPr>
        <w:t>A</w:t>
      </w:r>
      <w:r>
        <w:rPr>
          <w:rFonts w:ascii="Arial" w:hAnsi="Arial" w:cs="Arial"/>
        </w:rPr>
        <w:t xml:space="preserve">simismo, </w:t>
      </w:r>
      <w:r w:rsidR="00B07207">
        <w:rPr>
          <w:rFonts w:ascii="Arial" w:hAnsi="Arial" w:cs="Arial"/>
        </w:rPr>
        <w:t xml:space="preserve">se refirió a múltiples </w:t>
      </w:r>
      <w:r w:rsidR="003C0676">
        <w:rPr>
          <w:rFonts w:ascii="Arial" w:hAnsi="Arial" w:cs="Arial"/>
        </w:rPr>
        <w:t xml:space="preserve">testimonios </w:t>
      </w:r>
      <w:r w:rsidR="00B07207">
        <w:rPr>
          <w:rFonts w:ascii="Arial" w:hAnsi="Arial" w:cs="Arial"/>
        </w:rPr>
        <w:t xml:space="preserve">y </w:t>
      </w:r>
      <w:r w:rsidR="003C0676">
        <w:rPr>
          <w:rFonts w:ascii="Arial" w:hAnsi="Arial" w:cs="Arial"/>
        </w:rPr>
        <w:t>documentos</w:t>
      </w:r>
      <w:r w:rsidR="00B07207">
        <w:rPr>
          <w:rFonts w:ascii="Arial" w:hAnsi="Arial" w:cs="Arial"/>
        </w:rPr>
        <w:t>, a partir de l</w:t>
      </w:r>
      <w:r w:rsidR="008F74DA">
        <w:rPr>
          <w:rFonts w:ascii="Arial" w:hAnsi="Arial" w:cs="Arial"/>
        </w:rPr>
        <w:t>o</w:t>
      </w:r>
      <w:r w:rsidR="00B07207">
        <w:rPr>
          <w:rFonts w:ascii="Arial" w:hAnsi="Arial" w:cs="Arial"/>
        </w:rPr>
        <w:t xml:space="preserve">s cuales coligió que </w:t>
      </w:r>
      <w:r>
        <w:rPr>
          <w:rFonts w:ascii="Arial" w:hAnsi="Arial" w:cs="Arial"/>
        </w:rPr>
        <w:t>no se podía</w:t>
      </w:r>
      <w:r w:rsidR="00D06A9E">
        <w:rPr>
          <w:rFonts w:ascii="Arial" w:hAnsi="Arial" w:cs="Arial"/>
        </w:rPr>
        <w:t>n</w:t>
      </w:r>
      <w:r>
        <w:rPr>
          <w:rFonts w:ascii="Arial" w:hAnsi="Arial" w:cs="Arial"/>
        </w:rPr>
        <w:t xml:space="preserve"> asociar los disparos hechos al aire por miembros de la Policía que dos testigos afirmaron haber visto, con el impacto recibido por el menor, el cual fue disparado de abajo hacia arriba.</w:t>
      </w:r>
    </w:p>
    <w:p w14:paraId="5BE32455" w14:textId="33F5A6D3" w:rsidR="00627C6A" w:rsidRDefault="00627C6A" w:rsidP="00627C6A">
      <w:pPr>
        <w:pStyle w:val="Default"/>
        <w:spacing w:line="360" w:lineRule="auto"/>
        <w:jc w:val="both"/>
        <w:rPr>
          <w:rFonts w:ascii="Arial" w:hAnsi="Arial" w:cs="Arial"/>
        </w:rPr>
      </w:pPr>
    </w:p>
    <w:p w14:paraId="720DAD3D" w14:textId="6FB23344" w:rsidR="00627C6A" w:rsidRDefault="00627C6A" w:rsidP="00627C6A">
      <w:pPr>
        <w:pStyle w:val="Default"/>
        <w:spacing w:line="360" w:lineRule="auto"/>
        <w:jc w:val="both"/>
        <w:rPr>
          <w:rFonts w:ascii="Arial" w:hAnsi="Arial" w:cs="Arial"/>
        </w:rPr>
      </w:pPr>
      <w:r>
        <w:rPr>
          <w:rFonts w:ascii="Arial" w:hAnsi="Arial" w:cs="Arial"/>
        </w:rPr>
        <w:t xml:space="preserve">1.2.5.2.- También encontró que los agentes del </w:t>
      </w:r>
      <w:proofErr w:type="spellStart"/>
      <w:r>
        <w:rPr>
          <w:rFonts w:ascii="Arial" w:hAnsi="Arial" w:cs="Arial"/>
        </w:rPr>
        <w:t>Esmad</w:t>
      </w:r>
      <w:proofErr w:type="spellEnd"/>
      <w:r>
        <w:rPr>
          <w:rFonts w:ascii="Arial" w:hAnsi="Arial" w:cs="Arial"/>
        </w:rPr>
        <w:t xml:space="preserve"> que fueron apostados en la zona no tenían armas letales, </w:t>
      </w:r>
      <w:r w:rsidR="00A21513">
        <w:rPr>
          <w:rFonts w:ascii="Arial" w:hAnsi="Arial" w:cs="Arial"/>
        </w:rPr>
        <w:t xml:space="preserve">y que, </w:t>
      </w:r>
      <w:r>
        <w:rPr>
          <w:rFonts w:ascii="Arial" w:hAnsi="Arial" w:cs="Arial"/>
        </w:rPr>
        <w:t>la unidad móvil</w:t>
      </w:r>
      <w:r w:rsidR="00EE4CEE">
        <w:rPr>
          <w:rFonts w:ascii="Arial" w:hAnsi="Arial" w:cs="Arial"/>
        </w:rPr>
        <w:t>, que sí estaba armada,</w:t>
      </w:r>
      <w:r>
        <w:rPr>
          <w:rFonts w:ascii="Arial" w:hAnsi="Arial" w:cs="Arial"/>
        </w:rPr>
        <w:t xml:space="preserve"> no había ingresado al lugar para el momento en que el menor fue herido</w:t>
      </w:r>
      <w:r w:rsidR="00A21513">
        <w:rPr>
          <w:rFonts w:ascii="Arial" w:hAnsi="Arial" w:cs="Arial"/>
        </w:rPr>
        <w:t xml:space="preserve">. Añadió </w:t>
      </w:r>
      <w:r>
        <w:rPr>
          <w:rFonts w:ascii="Arial" w:hAnsi="Arial" w:cs="Arial"/>
        </w:rPr>
        <w:t xml:space="preserve">que el proyectil en cuestión no fue disparado por ninguna de las 146 pistolas que salieron del almacén de la Policía ese día. </w:t>
      </w:r>
    </w:p>
    <w:p w14:paraId="44C88557" w14:textId="5BB02BC0" w:rsidR="00627C6A" w:rsidRDefault="00627C6A" w:rsidP="00627C6A">
      <w:pPr>
        <w:pStyle w:val="Default"/>
        <w:spacing w:line="360" w:lineRule="auto"/>
        <w:jc w:val="both"/>
        <w:rPr>
          <w:rFonts w:ascii="Arial" w:hAnsi="Arial" w:cs="Arial"/>
        </w:rPr>
      </w:pPr>
    </w:p>
    <w:p w14:paraId="108B5A17" w14:textId="60944582" w:rsidR="00627C6A" w:rsidRDefault="00627C6A" w:rsidP="00B47319">
      <w:pPr>
        <w:pStyle w:val="Default"/>
        <w:spacing w:line="360" w:lineRule="auto"/>
        <w:jc w:val="both"/>
        <w:rPr>
          <w:rFonts w:ascii="Arial" w:hAnsi="Arial" w:cs="Arial"/>
        </w:rPr>
      </w:pPr>
      <w:r>
        <w:rPr>
          <w:rFonts w:ascii="Arial" w:hAnsi="Arial" w:cs="Arial"/>
        </w:rPr>
        <w:t xml:space="preserve">1.2.5.3.- En cuanto a los testimonios que, según los demandantes, no fueron valorados, </w:t>
      </w:r>
      <w:r w:rsidR="006A2A9F">
        <w:rPr>
          <w:rFonts w:ascii="Arial" w:hAnsi="Arial" w:cs="Arial"/>
        </w:rPr>
        <w:t xml:space="preserve">el Tribunal </w:t>
      </w:r>
      <w:r>
        <w:rPr>
          <w:rFonts w:ascii="Arial" w:hAnsi="Arial" w:cs="Arial"/>
        </w:rPr>
        <w:t xml:space="preserve">acotó que </w:t>
      </w:r>
      <w:r w:rsidR="00B47319">
        <w:rPr>
          <w:rFonts w:ascii="Arial" w:hAnsi="Arial" w:cs="Arial"/>
        </w:rPr>
        <w:t xml:space="preserve">se trataron de testigos de oídas que no presenciaron los hechos y cuyo conocimiento de las circunstancias se basó en lo que los familiares del fallecido </w:t>
      </w:r>
      <w:r w:rsidR="00382566">
        <w:rPr>
          <w:rFonts w:ascii="Arial" w:hAnsi="Arial" w:cs="Arial"/>
        </w:rPr>
        <w:t>y</w:t>
      </w:r>
      <w:r w:rsidR="00B47319">
        <w:rPr>
          <w:rFonts w:ascii="Arial" w:hAnsi="Arial" w:cs="Arial"/>
        </w:rPr>
        <w:t xml:space="preserve"> otras persona</w:t>
      </w:r>
      <w:r w:rsidR="00382566">
        <w:rPr>
          <w:rFonts w:ascii="Arial" w:hAnsi="Arial" w:cs="Arial"/>
        </w:rPr>
        <w:t>s</w:t>
      </w:r>
      <w:r w:rsidR="00B47319">
        <w:rPr>
          <w:rFonts w:ascii="Arial" w:hAnsi="Arial" w:cs="Arial"/>
        </w:rPr>
        <w:t xml:space="preserve"> con interés en las resultas del proceso les informaron, lo que les resta credibilidad. </w:t>
      </w:r>
    </w:p>
    <w:p w14:paraId="13BA90F3" w14:textId="45EDD0E7" w:rsidR="00A7171A" w:rsidRDefault="00A7171A"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2DA0D6BD" w14:textId="21227753" w:rsidR="00C67BD1" w:rsidRDefault="00542558" w:rsidP="00D8136F">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La parte actora</w:t>
      </w:r>
      <w:r w:rsidR="001F560A">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que la</w:t>
      </w:r>
      <w:r w:rsidR="00211A46">
        <w:rPr>
          <w:rFonts w:ascii="Arial" w:hAnsi="Arial" w:cs="Arial"/>
          <w:color w:val="000000"/>
          <w:sz w:val="24"/>
          <w:szCs w:val="24"/>
        </w:rPr>
        <w:t>s autoridades accionadas</w:t>
      </w:r>
      <w:r w:rsidR="006E5EC5">
        <w:rPr>
          <w:rFonts w:ascii="Arial" w:hAnsi="Arial" w:cs="Arial"/>
          <w:color w:val="000000"/>
          <w:sz w:val="24"/>
          <w:szCs w:val="24"/>
        </w:rPr>
        <w:t xml:space="preserve"> </w:t>
      </w:r>
      <w:r w:rsidR="003B4B41">
        <w:rPr>
          <w:rFonts w:ascii="Arial" w:hAnsi="Arial" w:cs="Arial"/>
          <w:color w:val="000000"/>
          <w:sz w:val="24"/>
          <w:szCs w:val="24"/>
        </w:rPr>
        <w:t>incurri</w:t>
      </w:r>
      <w:r w:rsidR="00211A46">
        <w:rPr>
          <w:rFonts w:ascii="Arial" w:hAnsi="Arial" w:cs="Arial"/>
          <w:color w:val="000000"/>
          <w:sz w:val="24"/>
          <w:szCs w:val="24"/>
        </w:rPr>
        <w:t xml:space="preserve">eron </w:t>
      </w:r>
      <w:r w:rsidR="003B4B41">
        <w:rPr>
          <w:rFonts w:ascii="Arial" w:hAnsi="Arial" w:cs="Arial"/>
          <w:color w:val="000000"/>
          <w:sz w:val="24"/>
          <w:szCs w:val="24"/>
        </w:rPr>
        <w:t>en</w:t>
      </w:r>
      <w:r w:rsidR="00C67BD1">
        <w:rPr>
          <w:rFonts w:ascii="Arial" w:hAnsi="Arial" w:cs="Arial"/>
          <w:color w:val="000000"/>
          <w:sz w:val="24"/>
          <w:szCs w:val="24"/>
        </w:rPr>
        <w:t xml:space="preserve"> u</w:t>
      </w:r>
      <w:r w:rsidR="00211A46">
        <w:rPr>
          <w:rFonts w:ascii="Arial" w:hAnsi="Arial" w:cs="Arial"/>
          <w:color w:val="000000"/>
          <w:sz w:val="24"/>
          <w:szCs w:val="24"/>
        </w:rPr>
        <w:t xml:space="preserve">n </w:t>
      </w:r>
      <w:r w:rsidR="00C67BD1">
        <w:rPr>
          <w:rFonts w:ascii="Arial" w:hAnsi="Arial" w:cs="Arial"/>
          <w:color w:val="000000"/>
          <w:sz w:val="24"/>
          <w:szCs w:val="24"/>
        </w:rPr>
        <w:t xml:space="preserve">defecto </w:t>
      </w:r>
      <w:r w:rsidR="002A0B61">
        <w:rPr>
          <w:rFonts w:ascii="Arial" w:hAnsi="Arial" w:cs="Arial"/>
          <w:color w:val="000000"/>
          <w:sz w:val="24"/>
          <w:szCs w:val="24"/>
        </w:rPr>
        <w:t>sustantivo</w:t>
      </w:r>
      <w:r w:rsidR="00C67BD1">
        <w:rPr>
          <w:rFonts w:ascii="Arial" w:hAnsi="Arial" w:cs="Arial"/>
          <w:color w:val="000000"/>
          <w:sz w:val="24"/>
          <w:szCs w:val="24"/>
        </w:rPr>
        <w:t xml:space="preserve"> porque </w:t>
      </w:r>
      <w:r w:rsidR="002A0B61">
        <w:rPr>
          <w:rFonts w:ascii="Arial" w:hAnsi="Arial" w:cs="Arial"/>
          <w:color w:val="000000"/>
          <w:sz w:val="24"/>
          <w:szCs w:val="24"/>
        </w:rPr>
        <w:t xml:space="preserve">aplicaron </w:t>
      </w:r>
      <w:r w:rsidR="00D8136F">
        <w:rPr>
          <w:rFonts w:ascii="Arial" w:hAnsi="Arial" w:cs="Arial"/>
          <w:color w:val="000000"/>
          <w:sz w:val="24"/>
          <w:szCs w:val="24"/>
        </w:rPr>
        <w:t>un</w:t>
      </w:r>
      <w:r w:rsidR="002A0B61">
        <w:rPr>
          <w:rFonts w:ascii="Arial" w:hAnsi="Arial" w:cs="Arial"/>
          <w:color w:val="000000"/>
          <w:sz w:val="24"/>
          <w:szCs w:val="24"/>
        </w:rPr>
        <w:t xml:space="preserve"> régimen de imputación equivocado, </w:t>
      </w:r>
      <w:r w:rsidR="00382566">
        <w:rPr>
          <w:rFonts w:ascii="Arial" w:hAnsi="Arial" w:cs="Arial"/>
          <w:color w:val="000000"/>
          <w:sz w:val="24"/>
          <w:szCs w:val="24"/>
        </w:rPr>
        <w:t xml:space="preserve">pues </w:t>
      </w:r>
      <w:r w:rsidR="001B78E2">
        <w:rPr>
          <w:rFonts w:ascii="Arial" w:hAnsi="Arial" w:cs="Arial"/>
          <w:color w:val="000000"/>
          <w:sz w:val="24"/>
          <w:szCs w:val="24"/>
        </w:rPr>
        <w:t>el caso</w:t>
      </w:r>
      <w:r w:rsidR="00CA0DF9">
        <w:rPr>
          <w:rFonts w:ascii="Arial" w:hAnsi="Arial" w:cs="Arial"/>
          <w:color w:val="000000"/>
          <w:sz w:val="24"/>
          <w:szCs w:val="24"/>
        </w:rPr>
        <w:t xml:space="preserve"> </w:t>
      </w:r>
      <w:r w:rsidR="00CA0DF9">
        <w:rPr>
          <w:rFonts w:ascii="Arial" w:hAnsi="Arial" w:cs="Arial"/>
          <w:color w:val="000000"/>
          <w:sz w:val="24"/>
          <w:szCs w:val="24"/>
        </w:rPr>
        <w:lastRenderedPageBreak/>
        <w:t xml:space="preserve">debió resolverse </w:t>
      </w:r>
      <w:r w:rsidR="0077066D">
        <w:rPr>
          <w:rFonts w:ascii="Arial" w:hAnsi="Arial" w:cs="Arial"/>
          <w:color w:val="000000"/>
          <w:sz w:val="24"/>
          <w:szCs w:val="24"/>
        </w:rPr>
        <w:t>a partir de</w:t>
      </w:r>
      <w:r w:rsidR="008E0E34">
        <w:rPr>
          <w:rFonts w:ascii="Arial" w:hAnsi="Arial" w:cs="Arial"/>
          <w:color w:val="000000"/>
          <w:sz w:val="24"/>
          <w:szCs w:val="24"/>
        </w:rPr>
        <w:t xml:space="preserve"> un</w:t>
      </w:r>
      <w:r w:rsidR="0077066D">
        <w:rPr>
          <w:rFonts w:ascii="Arial" w:hAnsi="Arial" w:cs="Arial"/>
          <w:color w:val="000000"/>
          <w:sz w:val="24"/>
          <w:szCs w:val="24"/>
        </w:rPr>
        <w:t xml:space="preserve"> </w:t>
      </w:r>
      <w:r w:rsidR="00D8136F">
        <w:rPr>
          <w:rFonts w:ascii="Arial" w:hAnsi="Arial" w:cs="Arial"/>
          <w:color w:val="000000"/>
          <w:sz w:val="24"/>
          <w:szCs w:val="24"/>
        </w:rPr>
        <w:t>título</w:t>
      </w:r>
      <w:r w:rsidR="0077066D">
        <w:rPr>
          <w:rFonts w:ascii="Arial" w:hAnsi="Arial" w:cs="Arial"/>
          <w:color w:val="000000"/>
          <w:sz w:val="24"/>
          <w:szCs w:val="24"/>
        </w:rPr>
        <w:t xml:space="preserve"> </w:t>
      </w:r>
      <w:r w:rsidR="0075074B">
        <w:rPr>
          <w:rFonts w:ascii="Arial" w:hAnsi="Arial" w:cs="Arial"/>
          <w:color w:val="000000"/>
          <w:sz w:val="24"/>
          <w:szCs w:val="24"/>
        </w:rPr>
        <w:t xml:space="preserve">de responsabilidad </w:t>
      </w:r>
      <w:r w:rsidR="008B0E30">
        <w:rPr>
          <w:rFonts w:ascii="Arial" w:hAnsi="Arial" w:cs="Arial"/>
          <w:color w:val="000000"/>
          <w:sz w:val="24"/>
          <w:szCs w:val="24"/>
        </w:rPr>
        <w:t>objetiva</w:t>
      </w:r>
      <w:r w:rsidR="00D8136F">
        <w:rPr>
          <w:rFonts w:ascii="Arial" w:hAnsi="Arial" w:cs="Arial"/>
          <w:color w:val="000000"/>
          <w:sz w:val="24"/>
          <w:szCs w:val="24"/>
        </w:rPr>
        <w:t>,</w:t>
      </w:r>
      <w:r w:rsidR="008B0E30">
        <w:rPr>
          <w:rFonts w:ascii="Arial" w:hAnsi="Arial" w:cs="Arial"/>
          <w:color w:val="000000"/>
          <w:sz w:val="24"/>
          <w:szCs w:val="24"/>
        </w:rPr>
        <w:t xml:space="preserve"> </w:t>
      </w:r>
      <w:r w:rsidR="008E0E34">
        <w:rPr>
          <w:rFonts w:ascii="Arial" w:hAnsi="Arial" w:cs="Arial"/>
          <w:color w:val="000000"/>
          <w:sz w:val="24"/>
          <w:szCs w:val="24"/>
        </w:rPr>
        <w:t xml:space="preserve">como </w:t>
      </w:r>
      <w:r w:rsidR="00D8136F">
        <w:rPr>
          <w:rFonts w:ascii="Arial" w:hAnsi="Arial" w:cs="Arial"/>
          <w:color w:val="000000"/>
          <w:sz w:val="24"/>
          <w:szCs w:val="24"/>
        </w:rPr>
        <w:t xml:space="preserve">lo </w:t>
      </w:r>
      <w:r w:rsidR="008E0E34">
        <w:rPr>
          <w:rFonts w:ascii="Arial" w:hAnsi="Arial" w:cs="Arial"/>
          <w:color w:val="000000"/>
          <w:sz w:val="24"/>
          <w:szCs w:val="24"/>
        </w:rPr>
        <w:t>es el</w:t>
      </w:r>
      <w:r w:rsidR="0077066D">
        <w:rPr>
          <w:rFonts w:ascii="Arial" w:hAnsi="Arial" w:cs="Arial"/>
          <w:color w:val="000000"/>
          <w:sz w:val="24"/>
          <w:szCs w:val="24"/>
        </w:rPr>
        <w:t xml:space="preserve"> daño especial</w:t>
      </w:r>
      <w:r w:rsidR="002B76A1">
        <w:rPr>
          <w:rFonts w:ascii="Arial" w:hAnsi="Arial" w:cs="Arial"/>
          <w:color w:val="000000"/>
          <w:sz w:val="24"/>
          <w:szCs w:val="24"/>
        </w:rPr>
        <w:t xml:space="preserve">, </w:t>
      </w:r>
      <w:r w:rsidR="008E0E34">
        <w:rPr>
          <w:rFonts w:ascii="Arial" w:hAnsi="Arial" w:cs="Arial"/>
          <w:color w:val="000000"/>
          <w:sz w:val="24"/>
          <w:szCs w:val="24"/>
        </w:rPr>
        <w:t xml:space="preserve">ya que el </w:t>
      </w:r>
      <w:r w:rsidR="002B76A1">
        <w:rPr>
          <w:rFonts w:ascii="Arial" w:hAnsi="Arial" w:cs="Arial"/>
          <w:color w:val="000000"/>
          <w:sz w:val="24"/>
          <w:szCs w:val="24"/>
        </w:rPr>
        <w:t xml:space="preserve">daño </w:t>
      </w:r>
      <w:r w:rsidR="008E0E34">
        <w:rPr>
          <w:rFonts w:ascii="Arial" w:hAnsi="Arial" w:cs="Arial"/>
          <w:color w:val="000000"/>
          <w:sz w:val="24"/>
          <w:szCs w:val="24"/>
        </w:rPr>
        <w:t xml:space="preserve">cuya indemnización se reclama </w:t>
      </w:r>
      <w:r w:rsidR="004A353F">
        <w:rPr>
          <w:rFonts w:ascii="Arial" w:hAnsi="Arial" w:cs="Arial"/>
          <w:color w:val="000000"/>
          <w:sz w:val="24"/>
          <w:szCs w:val="24"/>
        </w:rPr>
        <w:t>obedeció a una carga que el afectado no estaba obligado a soportar</w:t>
      </w:r>
      <w:r w:rsidR="00382566">
        <w:rPr>
          <w:rFonts w:ascii="Arial" w:hAnsi="Arial" w:cs="Arial"/>
          <w:color w:val="000000"/>
          <w:sz w:val="24"/>
          <w:szCs w:val="24"/>
        </w:rPr>
        <w:t xml:space="preserve">, en la medida en que </w:t>
      </w:r>
      <w:r w:rsidR="00D8675D">
        <w:rPr>
          <w:rFonts w:ascii="Arial" w:hAnsi="Arial" w:cs="Arial"/>
          <w:color w:val="000000"/>
          <w:sz w:val="24"/>
          <w:szCs w:val="24"/>
        </w:rPr>
        <w:t>se originó por un di</w:t>
      </w:r>
      <w:r w:rsidR="00001CB0">
        <w:rPr>
          <w:rFonts w:ascii="Arial" w:hAnsi="Arial" w:cs="Arial"/>
          <w:color w:val="000000"/>
          <w:sz w:val="24"/>
          <w:szCs w:val="24"/>
        </w:rPr>
        <w:t>sparo efectuado con un arma de dotación oficial</w:t>
      </w:r>
      <w:r w:rsidR="00724723">
        <w:rPr>
          <w:rFonts w:ascii="Arial" w:hAnsi="Arial" w:cs="Arial"/>
          <w:color w:val="000000"/>
          <w:sz w:val="24"/>
          <w:szCs w:val="24"/>
        </w:rPr>
        <w:t>.</w:t>
      </w:r>
    </w:p>
    <w:p w14:paraId="52B86FA4" w14:textId="089FCA16"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00823AAB" w14:textId="67DFAA01" w:rsidR="000B5E41" w:rsidRPr="007779DF" w:rsidRDefault="004576B7" w:rsidP="003A780C">
      <w:pPr>
        <w:pStyle w:val="Sinespaciado1"/>
        <w:ind w:left="567" w:right="567"/>
        <w:jc w:val="both"/>
        <w:rPr>
          <w:rFonts w:ascii="Arial" w:hAnsi="Arial" w:cs="Arial"/>
          <w:i/>
          <w:sz w:val="22"/>
          <w:szCs w:val="22"/>
        </w:rPr>
      </w:pPr>
      <w:r w:rsidRPr="007779DF">
        <w:rPr>
          <w:rFonts w:ascii="Arial" w:hAnsi="Arial" w:cs="Arial"/>
          <w:iCs/>
          <w:sz w:val="22"/>
          <w:szCs w:val="22"/>
        </w:rPr>
        <w:t>“</w:t>
      </w:r>
      <w:r w:rsidR="000B5E41" w:rsidRPr="007779DF">
        <w:rPr>
          <w:rFonts w:ascii="Arial" w:hAnsi="Arial" w:cs="Arial"/>
          <w:i/>
          <w:sz w:val="22"/>
          <w:szCs w:val="22"/>
        </w:rPr>
        <w:t xml:space="preserve">1. Sean tutelados los derechos fundamentales al </w:t>
      </w:r>
      <w:r w:rsidR="00D871C9" w:rsidRPr="007779DF">
        <w:rPr>
          <w:rFonts w:ascii="Arial" w:hAnsi="Arial" w:cs="Arial"/>
          <w:i/>
          <w:sz w:val="22"/>
          <w:szCs w:val="22"/>
        </w:rPr>
        <w:t>[d]</w:t>
      </w:r>
      <w:proofErr w:type="spellStart"/>
      <w:r w:rsidR="000B5E41" w:rsidRPr="007779DF">
        <w:rPr>
          <w:rFonts w:ascii="Arial" w:hAnsi="Arial" w:cs="Arial"/>
          <w:i/>
          <w:sz w:val="22"/>
          <w:szCs w:val="22"/>
        </w:rPr>
        <w:t>ebido</w:t>
      </w:r>
      <w:proofErr w:type="spellEnd"/>
      <w:r w:rsidR="000B5E41" w:rsidRPr="007779DF">
        <w:rPr>
          <w:rFonts w:ascii="Arial" w:hAnsi="Arial" w:cs="Arial"/>
          <w:i/>
          <w:sz w:val="22"/>
          <w:szCs w:val="22"/>
        </w:rPr>
        <w:t xml:space="preserve"> </w:t>
      </w:r>
      <w:r w:rsidR="00D871C9" w:rsidRPr="007779DF">
        <w:rPr>
          <w:rFonts w:ascii="Arial" w:hAnsi="Arial" w:cs="Arial"/>
          <w:i/>
          <w:sz w:val="22"/>
          <w:szCs w:val="22"/>
        </w:rPr>
        <w:t>[p]</w:t>
      </w:r>
      <w:proofErr w:type="spellStart"/>
      <w:r w:rsidR="000B5E41" w:rsidRPr="007779DF">
        <w:rPr>
          <w:rFonts w:ascii="Arial" w:hAnsi="Arial" w:cs="Arial"/>
          <w:i/>
          <w:sz w:val="22"/>
          <w:szCs w:val="22"/>
        </w:rPr>
        <w:t>roceso</w:t>
      </w:r>
      <w:proofErr w:type="spellEnd"/>
      <w:r w:rsidR="000B5E41" w:rsidRPr="007779DF">
        <w:rPr>
          <w:rFonts w:ascii="Arial" w:hAnsi="Arial" w:cs="Arial"/>
          <w:i/>
          <w:sz w:val="22"/>
          <w:szCs w:val="22"/>
        </w:rPr>
        <w:t xml:space="preserve">, </w:t>
      </w:r>
      <w:r w:rsidR="00D871C9" w:rsidRPr="007779DF">
        <w:rPr>
          <w:rFonts w:ascii="Arial" w:hAnsi="Arial" w:cs="Arial"/>
          <w:i/>
          <w:sz w:val="22"/>
          <w:szCs w:val="22"/>
        </w:rPr>
        <w:t>[de] [a]</w:t>
      </w:r>
      <w:proofErr w:type="spellStart"/>
      <w:r w:rsidR="000B5E41" w:rsidRPr="007779DF">
        <w:rPr>
          <w:rFonts w:ascii="Arial" w:hAnsi="Arial" w:cs="Arial"/>
          <w:i/>
          <w:sz w:val="22"/>
          <w:szCs w:val="22"/>
        </w:rPr>
        <w:t>cceso</w:t>
      </w:r>
      <w:proofErr w:type="spellEnd"/>
      <w:r w:rsidR="000B5E41" w:rsidRPr="007779DF">
        <w:rPr>
          <w:rFonts w:ascii="Arial" w:hAnsi="Arial" w:cs="Arial"/>
          <w:i/>
          <w:sz w:val="22"/>
          <w:szCs w:val="22"/>
        </w:rPr>
        <w:t xml:space="preserve"> efectivo a la </w:t>
      </w:r>
      <w:r w:rsidR="00D871C9" w:rsidRPr="007779DF">
        <w:rPr>
          <w:rFonts w:ascii="Arial" w:hAnsi="Arial" w:cs="Arial"/>
          <w:i/>
          <w:sz w:val="22"/>
          <w:szCs w:val="22"/>
        </w:rPr>
        <w:t>[a]</w:t>
      </w:r>
      <w:proofErr w:type="spellStart"/>
      <w:r w:rsidR="000B5E41" w:rsidRPr="007779DF">
        <w:rPr>
          <w:rFonts w:ascii="Arial" w:hAnsi="Arial" w:cs="Arial"/>
          <w:i/>
          <w:sz w:val="22"/>
          <w:szCs w:val="22"/>
        </w:rPr>
        <w:t>dministración</w:t>
      </w:r>
      <w:proofErr w:type="spellEnd"/>
      <w:r w:rsidR="000B5E41" w:rsidRPr="007779DF">
        <w:rPr>
          <w:rFonts w:ascii="Arial" w:hAnsi="Arial" w:cs="Arial"/>
          <w:i/>
          <w:sz w:val="22"/>
          <w:szCs w:val="22"/>
        </w:rPr>
        <w:t xml:space="preserve"> de </w:t>
      </w:r>
      <w:r w:rsidR="00D871C9" w:rsidRPr="007779DF">
        <w:rPr>
          <w:rFonts w:ascii="Arial" w:hAnsi="Arial" w:cs="Arial"/>
          <w:i/>
          <w:sz w:val="22"/>
          <w:szCs w:val="22"/>
        </w:rPr>
        <w:t>[j]</w:t>
      </w:r>
      <w:proofErr w:type="spellStart"/>
      <w:r w:rsidR="000B5E41" w:rsidRPr="007779DF">
        <w:rPr>
          <w:rFonts w:ascii="Arial" w:hAnsi="Arial" w:cs="Arial"/>
          <w:i/>
          <w:sz w:val="22"/>
          <w:szCs w:val="22"/>
        </w:rPr>
        <w:t>usticia</w:t>
      </w:r>
      <w:proofErr w:type="spellEnd"/>
      <w:r w:rsidR="000B5E41" w:rsidRPr="007779DF">
        <w:rPr>
          <w:rFonts w:ascii="Arial" w:hAnsi="Arial" w:cs="Arial"/>
          <w:i/>
          <w:sz w:val="22"/>
          <w:szCs w:val="22"/>
        </w:rPr>
        <w:t xml:space="preserve"> (…)</w:t>
      </w:r>
    </w:p>
    <w:p w14:paraId="18DB0C91" w14:textId="267DD970" w:rsidR="000B5E41" w:rsidRPr="007779DF" w:rsidRDefault="000B5E41" w:rsidP="003A780C">
      <w:pPr>
        <w:pStyle w:val="Sinespaciado1"/>
        <w:ind w:left="567" w:right="567"/>
        <w:jc w:val="both"/>
        <w:rPr>
          <w:rFonts w:ascii="Arial" w:hAnsi="Arial" w:cs="Arial"/>
          <w:i/>
          <w:sz w:val="22"/>
          <w:szCs w:val="22"/>
        </w:rPr>
      </w:pPr>
    </w:p>
    <w:p w14:paraId="450B7175" w14:textId="2BEF4E6D" w:rsidR="000B5E41" w:rsidRPr="007779DF" w:rsidRDefault="00255153" w:rsidP="003A780C">
      <w:pPr>
        <w:pStyle w:val="Sinespaciado1"/>
        <w:ind w:left="567" w:right="567"/>
        <w:jc w:val="both"/>
        <w:rPr>
          <w:rFonts w:ascii="Arial" w:hAnsi="Arial" w:cs="Arial"/>
          <w:i/>
          <w:sz w:val="22"/>
          <w:szCs w:val="22"/>
        </w:rPr>
      </w:pPr>
      <w:r w:rsidRPr="007779DF">
        <w:rPr>
          <w:rFonts w:ascii="Arial" w:hAnsi="Arial" w:cs="Arial"/>
          <w:i/>
          <w:sz w:val="22"/>
          <w:szCs w:val="22"/>
        </w:rPr>
        <w:t xml:space="preserve">2. Se deje sin efecto la </w:t>
      </w:r>
      <w:r w:rsidR="001F09EF" w:rsidRPr="007779DF">
        <w:rPr>
          <w:rFonts w:ascii="Arial" w:hAnsi="Arial" w:cs="Arial"/>
          <w:i/>
          <w:sz w:val="22"/>
          <w:szCs w:val="22"/>
        </w:rPr>
        <w:t>[s]</w:t>
      </w:r>
      <w:proofErr w:type="spellStart"/>
      <w:r w:rsidRPr="007779DF">
        <w:rPr>
          <w:rFonts w:ascii="Arial" w:hAnsi="Arial" w:cs="Arial"/>
          <w:i/>
          <w:sz w:val="22"/>
          <w:szCs w:val="22"/>
        </w:rPr>
        <w:t>entencia</w:t>
      </w:r>
      <w:proofErr w:type="spellEnd"/>
      <w:r w:rsidRPr="007779DF">
        <w:rPr>
          <w:rFonts w:ascii="Arial" w:hAnsi="Arial" w:cs="Arial"/>
          <w:i/>
          <w:sz w:val="22"/>
          <w:szCs w:val="22"/>
        </w:rPr>
        <w:t xml:space="preserve"> proferida por el Juzgado Primero Administrativo del Circuito de Florencia al igual que la sentencia de segunda </w:t>
      </w:r>
      <w:r w:rsidR="001F09EF" w:rsidRPr="007779DF">
        <w:rPr>
          <w:rFonts w:ascii="Arial" w:hAnsi="Arial" w:cs="Arial"/>
          <w:i/>
          <w:sz w:val="22"/>
          <w:szCs w:val="22"/>
        </w:rPr>
        <w:t>[i]</w:t>
      </w:r>
      <w:proofErr w:type="spellStart"/>
      <w:r w:rsidRPr="007779DF">
        <w:rPr>
          <w:rFonts w:ascii="Arial" w:hAnsi="Arial" w:cs="Arial"/>
          <w:i/>
          <w:sz w:val="22"/>
          <w:szCs w:val="22"/>
        </w:rPr>
        <w:t>nstancia</w:t>
      </w:r>
      <w:proofErr w:type="spellEnd"/>
      <w:r w:rsidRPr="007779DF">
        <w:rPr>
          <w:rFonts w:ascii="Arial" w:hAnsi="Arial" w:cs="Arial"/>
          <w:i/>
          <w:sz w:val="22"/>
          <w:szCs w:val="22"/>
        </w:rPr>
        <w:t xml:space="preserve"> bajo el radicado No. 18001333300120150029601 proferida con fecha del 21 de junio del 2022 por el Tribunal Administrativo del Caquetá Sala Tercera de Decisión que decidieron negar las pretensiones de la demanda.</w:t>
      </w:r>
    </w:p>
    <w:p w14:paraId="2B40DC21" w14:textId="724999A1" w:rsidR="00255153" w:rsidRPr="007779DF" w:rsidRDefault="00255153" w:rsidP="003A780C">
      <w:pPr>
        <w:pStyle w:val="Sinespaciado1"/>
        <w:ind w:left="567" w:right="567"/>
        <w:jc w:val="both"/>
        <w:rPr>
          <w:rFonts w:ascii="Arial" w:hAnsi="Arial" w:cs="Arial"/>
          <w:i/>
          <w:sz w:val="22"/>
          <w:szCs w:val="22"/>
        </w:rPr>
      </w:pPr>
    </w:p>
    <w:p w14:paraId="0C97A5CF" w14:textId="501194E2" w:rsidR="00255153" w:rsidRPr="007779DF" w:rsidRDefault="00255153" w:rsidP="003A780C">
      <w:pPr>
        <w:pStyle w:val="Sinespaciado1"/>
        <w:ind w:left="567" w:right="567"/>
        <w:jc w:val="both"/>
        <w:rPr>
          <w:rFonts w:ascii="Arial" w:hAnsi="Arial" w:cs="Arial"/>
          <w:i/>
          <w:sz w:val="22"/>
          <w:szCs w:val="22"/>
        </w:rPr>
      </w:pPr>
      <w:r w:rsidRPr="007779DF">
        <w:rPr>
          <w:rFonts w:ascii="Arial" w:hAnsi="Arial" w:cs="Arial"/>
          <w:i/>
          <w:sz w:val="22"/>
          <w:szCs w:val="22"/>
        </w:rPr>
        <w:t xml:space="preserve">3. Que en su lugar se ordene al Tribunal Administrativo del Caquetá proferir </w:t>
      </w:r>
      <w:r w:rsidR="001F09EF" w:rsidRPr="007779DF">
        <w:rPr>
          <w:rFonts w:ascii="Arial" w:hAnsi="Arial" w:cs="Arial"/>
          <w:i/>
          <w:sz w:val="22"/>
          <w:szCs w:val="22"/>
        </w:rPr>
        <w:t xml:space="preserve">[una] </w:t>
      </w:r>
      <w:r w:rsidRPr="007779DF">
        <w:rPr>
          <w:rFonts w:ascii="Arial" w:hAnsi="Arial" w:cs="Arial"/>
          <w:i/>
          <w:sz w:val="22"/>
          <w:szCs w:val="22"/>
        </w:rPr>
        <w:t>sentencia de fondo que corresponda en derecho se ajuste al amparo, garantía real y efectiva protección del derecho fundamental al debido proceso con ello el derecho de acceso a la administración de justicia, analizando integralmente las disposiciones normativas, y los precedentes jurisprudenciales relacionados.</w:t>
      </w:r>
    </w:p>
    <w:p w14:paraId="7D3A1188" w14:textId="37BF8F95" w:rsidR="00255153" w:rsidRPr="007779DF" w:rsidRDefault="00255153" w:rsidP="003A780C">
      <w:pPr>
        <w:pStyle w:val="Sinespaciado1"/>
        <w:ind w:left="567" w:right="567"/>
        <w:jc w:val="both"/>
        <w:rPr>
          <w:rFonts w:ascii="Arial" w:hAnsi="Arial" w:cs="Arial"/>
          <w:i/>
          <w:sz w:val="22"/>
          <w:szCs w:val="22"/>
        </w:rPr>
      </w:pPr>
    </w:p>
    <w:p w14:paraId="4AF426AA" w14:textId="52CABFE8" w:rsidR="00255153" w:rsidRPr="007779DF" w:rsidRDefault="00255153" w:rsidP="003A780C">
      <w:pPr>
        <w:pStyle w:val="Sinespaciado1"/>
        <w:ind w:left="567" w:right="567"/>
        <w:jc w:val="both"/>
        <w:rPr>
          <w:rFonts w:ascii="Arial" w:hAnsi="Arial" w:cs="Arial"/>
          <w:i/>
          <w:sz w:val="22"/>
          <w:szCs w:val="22"/>
        </w:rPr>
      </w:pPr>
      <w:r w:rsidRPr="007779DF">
        <w:rPr>
          <w:rFonts w:ascii="Arial" w:hAnsi="Arial" w:cs="Arial"/>
          <w:i/>
          <w:sz w:val="22"/>
          <w:szCs w:val="22"/>
        </w:rPr>
        <w:t>4. Las demás que se consideren pertinentes para la protección y amparo de los derechos fundamentales de la actora.</w:t>
      </w:r>
    </w:p>
    <w:p w14:paraId="7A4B068D" w14:textId="7C5F5CCF" w:rsidR="000B5E41" w:rsidRPr="007779DF" w:rsidRDefault="000B5E41" w:rsidP="003A780C">
      <w:pPr>
        <w:pStyle w:val="Sinespaciado1"/>
        <w:ind w:left="567" w:right="567"/>
        <w:jc w:val="both"/>
        <w:rPr>
          <w:rFonts w:ascii="Arial" w:hAnsi="Arial" w:cs="Arial"/>
          <w:i/>
          <w:sz w:val="22"/>
          <w:szCs w:val="22"/>
        </w:rPr>
      </w:pPr>
    </w:p>
    <w:p w14:paraId="0128E847" w14:textId="5F67B949" w:rsidR="008D7F04" w:rsidRPr="007779DF" w:rsidRDefault="009E71E7" w:rsidP="009E71E7">
      <w:pPr>
        <w:pStyle w:val="Sinespaciado1"/>
        <w:ind w:left="567" w:right="567"/>
        <w:jc w:val="both"/>
        <w:rPr>
          <w:rFonts w:ascii="Arial" w:hAnsi="Arial" w:cs="Arial"/>
          <w:i/>
          <w:sz w:val="22"/>
          <w:szCs w:val="22"/>
        </w:rPr>
      </w:pPr>
      <w:r w:rsidRPr="007779DF">
        <w:rPr>
          <w:rFonts w:ascii="Arial" w:hAnsi="Arial" w:cs="Arial"/>
          <w:i/>
          <w:sz w:val="22"/>
          <w:szCs w:val="22"/>
        </w:rPr>
        <w:t>Atendiendo a las amplias facultades otorgadas a los jueces constitucionales, imploro a su despacho, acceder a cualquier otra decisión que garantice los derechos vulnerados de las víctimas</w:t>
      </w:r>
      <w:r w:rsidR="0093051A" w:rsidRPr="007779DF">
        <w:rPr>
          <w:rFonts w:ascii="Arial" w:hAnsi="Arial" w:cs="Arial"/>
          <w:iCs/>
          <w:color w:val="000000"/>
          <w:sz w:val="22"/>
          <w:szCs w:val="22"/>
        </w:rPr>
        <w:t>”</w:t>
      </w:r>
      <w:r w:rsidR="00B62CA3" w:rsidRPr="007779DF">
        <w:rPr>
          <w:rStyle w:val="Refdenotaalpie"/>
          <w:rFonts w:ascii="Arial" w:hAnsi="Arial" w:cs="Arial"/>
          <w:color w:val="000000"/>
          <w:sz w:val="22"/>
          <w:szCs w:val="22"/>
        </w:rPr>
        <w:t xml:space="preserve"> </w:t>
      </w:r>
      <w:r w:rsidR="00BD484D" w:rsidRPr="007779DF">
        <w:rPr>
          <w:rStyle w:val="Refdenotaalpie"/>
          <w:rFonts w:ascii="Arial" w:hAnsi="Arial" w:cs="Arial"/>
          <w:color w:val="000000"/>
          <w:sz w:val="22"/>
          <w:szCs w:val="22"/>
        </w:rPr>
        <w:footnoteReference w:id="9"/>
      </w:r>
      <w:r w:rsidR="00C25D2A" w:rsidRPr="007779DF">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15DA03DA" w:rsidR="00A31C68" w:rsidRPr="00F865A8" w:rsidRDefault="008F2050" w:rsidP="00EC271C">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D1569A">
        <w:rPr>
          <w:rFonts w:ascii="Arial" w:hAnsi="Arial" w:cs="Arial"/>
          <w:sz w:val="24"/>
          <w:szCs w:val="24"/>
        </w:rPr>
        <w:t>21</w:t>
      </w:r>
      <w:r w:rsidR="009D55F0" w:rsidRPr="00F865A8">
        <w:rPr>
          <w:rFonts w:ascii="Arial" w:hAnsi="Arial" w:cs="Arial"/>
          <w:sz w:val="24"/>
          <w:szCs w:val="24"/>
        </w:rPr>
        <w:t xml:space="preserve"> de </w:t>
      </w:r>
      <w:r w:rsidR="00D1569A">
        <w:rPr>
          <w:rFonts w:ascii="Arial" w:hAnsi="Arial" w:cs="Arial"/>
          <w:sz w:val="24"/>
          <w:szCs w:val="24"/>
        </w:rPr>
        <w:t xml:space="preserve">septiembre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0A1717" w:rsidRPr="00F865A8">
        <w:rPr>
          <w:rFonts w:ascii="Arial" w:hAnsi="Arial" w:cs="Arial"/>
          <w:sz w:val="24"/>
          <w:szCs w:val="24"/>
        </w:rPr>
        <w:t>;</w:t>
      </w:r>
      <w:r w:rsidR="00A76F27">
        <w:rPr>
          <w:rFonts w:ascii="Arial" w:hAnsi="Arial" w:cs="Arial"/>
          <w:sz w:val="24"/>
          <w:szCs w:val="24"/>
        </w:rPr>
        <w:t xml:space="preserve"> dispuso la vinculación de</w:t>
      </w:r>
      <w:r w:rsidR="00D1569A">
        <w:rPr>
          <w:rFonts w:ascii="Arial" w:hAnsi="Arial" w:cs="Arial"/>
          <w:sz w:val="24"/>
          <w:szCs w:val="24"/>
        </w:rPr>
        <w:t xml:space="preserve"> </w:t>
      </w:r>
      <w:r w:rsidR="00D12887">
        <w:rPr>
          <w:rFonts w:ascii="Arial" w:hAnsi="Arial" w:cs="Arial"/>
          <w:sz w:val="24"/>
          <w:szCs w:val="24"/>
        </w:rPr>
        <w:t>l</w:t>
      </w:r>
      <w:r w:rsidR="00D1569A">
        <w:rPr>
          <w:rFonts w:ascii="Arial" w:hAnsi="Arial" w:cs="Arial"/>
          <w:sz w:val="24"/>
          <w:szCs w:val="24"/>
        </w:rPr>
        <w:t>a</w:t>
      </w:r>
      <w:r w:rsidR="00A76F27">
        <w:rPr>
          <w:rFonts w:ascii="Arial" w:hAnsi="Arial" w:cs="Arial"/>
          <w:sz w:val="24"/>
          <w:szCs w:val="24"/>
        </w:rPr>
        <w:t xml:space="preserve"> </w:t>
      </w:r>
      <w:r w:rsidR="0063713D" w:rsidRPr="0063713D">
        <w:rPr>
          <w:rFonts w:ascii="Arial" w:hAnsi="Arial" w:cs="Arial"/>
          <w:sz w:val="24"/>
          <w:szCs w:val="24"/>
        </w:rPr>
        <w:t>Policía Nacional</w:t>
      </w:r>
      <w:r w:rsidR="00BE5E60">
        <w:rPr>
          <w:rFonts w:ascii="Arial" w:hAnsi="Arial" w:cs="Arial"/>
          <w:sz w:val="24"/>
          <w:szCs w:val="24"/>
        </w:rPr>
        <w:t>, autoridad demandada en el proceso de reparación directa,</w:t>
      </w:r>
      <w:r w:rsidR="0063713D" w:rsidRPr="0063713D">
        <w:rPr>
          <w:rFonts w:ascii="Arial" w:hAnsi="Arial" w:cs="Arial"/>
          <w:sz w:val="24"/>
          <w:szCs w:val="24"/>
        </w:rPr>
        <w:t xml:space="preserve"> </w:t>
      </w:r>
      <w:r w:rsidR="00E167E8" w:rsidRPr="00E167E8">
        <w:rPr>
          <w:rFonts w:ascii="Arial" w:hAnsi="Arial" w:cs="Arial"/>
          <w:sz w:val="24"/>
          <w:szCs w:val="24"/>
        </w:rPr>
        <w:t xml:space="preserve">y </w:t>
      </w:r>
      <w:r w:rsidR="00E167E8">
        <w:rPr>
          <w:rFonts w:ascii="Arial" w:hAnsi="Arial" w:cs="Arial"/>
          <w:sz w:val="24"/>
          <w:szCs w:val="24"/>
        </w:rPr>
        <w:t>de</w:t>
      </w:r>
      <w:r w:rsidR="00E167E8" w:rsidRPr="00E167E8">
        <w:rPr>
          <w:rFonts w:ascii="Arial" w:hAnsi="Arial" w:cs="Arial"/>
          <w:sz w:val="24"/>
          <w:szCs w:val="24"/>
        </w:rPr>
        <w:t xml:space="preserve"> Juan Carlos Mosquera Porras, Johan </w:t>
      </w:r>
      <w:proofErr w:type="spellStart"/>
      <w:r w:rsidR="00E167E8" w:rsidRPr="00E167E8">
        <w:rPr>
          <w:rFonts w:ascii="Arial" w:hAnsi="Arial" w:cs="Arial"/>
          <w:sz w:val="24"/>
          <w:szCs w:val="24"/>
        </w:rPr>
        <w:t>Stiven</w:t>
      </w:r>
      <w:proofErr w:type="spellEnd"/>
      <w:r w:rsidR="00E167E8" w:rsidRPr="00E167E8">
        <w:rPr>
          <w:rFonts w:ascii="Arial" w:hAnsi="Arial" w:cs="Arial"/>
          <w:sz w:val="24"/>
          <w:szCs w:val="24"/>
        </w:rPr>
        <w:t xml:space="preserve"> Mosquera Rojas y Luisa Dayana Mosquera Claros, quienes actuaron como demandantes en </w:t>
      </w:r>
      <w:r w:rsidR="00BE5E60">
        <w:rPr>
          <w:rFonts w:ascii="Arial" w:hAnsi="Arial" w:cs="Arial"/>
          <w:sz w:val="24"/>
          <w:szCs w:val="24"/>
        </w:rPr>
        <w:t>ese</w:t>
      </w:r>
      <w:r w:rsidR="00E167E8" w:rsidRPr="00E167E8">
        <w:rPr>
          <w:rFonts w:ascii="Arial" w:hAnsi="Arial" w:cs="Arial"/>
          <w:sz w:val="24"/>
          <w:szCs w:val="24"/>
        </w:rPr>
        <w:t xml:space="preserve"> proceso</w:t>
      </w:r>
      <w:r w:rsidR="0063713D">
        <w:rPr>
          <w:rFonts w:ascii="Arial" w:hAnsi="Arial" w:cs="Arial"/>
          <w:sz w:val="24"/>
          <w:szCs w:val="24"/>
        </w:rPr>
        <w:t xml:space="preserve"> </w:t>
      </w:r>
      <w:r w:rsidR="00421CA2">
        <w:rPr>
          <w:rFonts w:ascii="Arial" w:hAnsi="Arial" w:cs="Arial"/>
          <w:sz w:val="24"/>
          <w:szCs w:val="24"/>
        </w:rPr>
        <w:t xml:space="preserve">y </w:t>
      </w:r>
      <w:r w:rsidR="00BE5E60">
        <w:rPr>
          <w:rFonts w:ascii="Arial" w:hAnsi="Arial" w:cs="Arial"/>
          <w:sz w:val="24"/>
          <w:szCs w:val="24"/>
        </w:rPr>
        <w:t>habían alcanzado</w:t>
      </w:r>
      <w:r w:rsidR="00421CA2">
        <w:rPr>
          <w:rFonts w:ascii="Arial" w:hAnsi="Arial" w:cs="Arial"/>
          <w:sz w:val="24"/>
          <w:szCs w:val="24"/>
        </w:rPr>
        <w:t xml:space="preserve"> la mayoría de edad </w:t>
      </w:r>
      <w:r w:rsidR="00BE5E60">
        <w:rPr>
          <w:rFonts w:ascii="Arial" w:hAnsi="Arial" w:cs="Arial"/>
          <w:sz w:val="24"/>
          <w:szCs w:val="24"/>
        </w:rPr>
        <w:t xml:space="preserve">cuando se presentó </w:t>
      </w:r>
      <w:r w:rsidR="00421CA2">
        <w:rPr>
          <w:rFonts w:ascii="Arial" w:hAnsi="Arial" w:cs="Arial"/>
          <w:sz w:val="24"/>
          <w:szCs w:val="24"/>
        </w:rPr>
        <w:t>de la tutela</w:t>
      </w:r>
      <w:r w:rsidR="00E167E8">
        <w:rPr>
          <w:rFonts w:ascii="Arial" w:hAnsi="Arial" w:cs="Arial"/>
          <w:sz w:val="24"/>
          <w:szCs w:val="24"/>
        </w:rPr>
        <w:t xml:space="preserve">. </w:t>
      </w:r>
      <w:r w:rsidR="0063713D">
        <w:rPr>
          <w:rFonts w:ascii="Arial" w:hAnsi="Arial" w:cs="Arial"/>
          <w:sz w:val="24"/>
          <w:szCs w:val="24"/>
        </w:rPr>
        <w:t>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w:t>
      </w:r>
      <w:r w:rsidR="00EC271C">
        <w:rPr>
          <w:rFonts w:ascii="Arial" w:hAnsi="Arial" w:cs="Arial"/>
          <w:sz w:val="24"/>
          <w:szCs w:val="24"/>
        </w:rPr>
        <w:t>s</w:t>
      </w:r>
      <w:r w:rsidR="00B87DCD" w:rsidRPr="00F865A8">
        <w:rPr>
          <w:rFonts w:ascii="Arial" w:hAnsi="Arial" w:cs="Arial"/>
          <w:sz w:val="24"/>
          <w:szCs w:val="24"/>
        </w:rPr>
        <w:t xml:space="preserve"> autoridad</w:t>
      </w:r>
      <w:r w:rsidR="00EC271C">
        <w:rPr>
          <w:rFonts w:ascii="Arial" w:hAnsi="Arial" w:cs="Arial"/>
          <w:sz w:val="24"/>
          <w:szCs w:val="24"/>
        </w:rPr>
        <w:t>es</w:t>
      </w:r>
      <w:r w:rsidR="00B87DCD" w:rsidRPr="00F865A8">
        <w:rPr>
          <w:rFonts w:ascii="Arial" w:hAnsi="Arial" w:cs="Arial"/>
          <w:sz w:val="24"/>
          <w:szCs w:val="24"/>
        </w:rPr>
        <w:t xml:space="preserve"> demandad</w:t>
      </w:r>
      <w:r w:rsidR="0063713D">
        <w:rPr>
          <w:rFonts w:ascii="Arial" w:hAnsi="Arial" w:cs="Arial"/>
          <w:sz w:val="24"/>
          <w:szCs w:val="24"/>
        </w:rPr>
        <w:t>a</w:t>
      </w:r>
      <w:r w:rsidR="00EC271C">
        <w:rPr>
          <w:rFonts w:ascii="Arial" w:hAnsi="Arial" w:cs="Arial"/>
          <w:sz w:val="24"/>
          <w:szCs w:val="24"/>
        </w:rPr>
        <w:t>s</w:t>
      </w:r>
      <w:r w:rsidR="007A516E">
        <w:rPr>
          <w:rFonts w:ascii="Arial" w:hAnsi="Arial" w:cs="Arial"/>
          <w:sz w:val="24"/>
          <w:szCs w:val="24"/>
        </w:rPr>
        <w:t xml:space="preserve"> y </w:t>
      </w:r>
      <w:r w:rsidR="00EC271C">
        <w:rPr>
          <w:rFonts w:ascii="Arial" w:hAnsi="Arial" w:cs="Arial"/>
          <w:sz w:val="24"/>
          <w:szCs w:val="24"/>
        </w:rPr>
        <w:t xml:space="preserve">a </w:t>
      </w:r>
      <w:r w:rsidR="0063713D">
        <w:rPr>
          <w:rFonts w:ascii="Arial" w:hAnsi="Arial" w:cs="Arial"/>
          <w:sz w:val="24"/>
          <w:szCs w:val="24"/>
        </w:rPr>
        <w:t>l</w:t>
      </w:r>
      <w:r w:rsidR="00421CA2">
        <w:rPr>
          <w:rFonts w:ascii="Arial" w:hAnsi="Arial" w:cs="Arial"/>
          <w:sz w:val="24"/>
          <w:szCs w:val="24"/>
        </w:rPr>
        <w:t>o</w:t>
      </w:r>
      <w:r w:rsidR="0063713D">
        <w:rPr>
          <w:rFonts w:ascii="Arial" w:hAnsi="Arial" w:cs="Arial"/>
          <w:sz w:val="24"/>
          <w:szCs w:val="24"/>
        </w:rPr>
        <w:t xml:space="preserve">s </w:t>
      </w:r>
      <w:r w:rsidR="007A516E">
        <w:rPr>
          <w:rFonts w:ascii="Arial" w:hAnsi="Arial" w:cs="Arial"/>
          <w:sz w:val="24"/>
          <w:szCs w:val="24"/>
        </w:rPr>
        <w:t>vinculad</w:t>
      </w:r>
      <w:r w:rsidR="00EC271C">
        <w:rPr>
          <w:rFonts w:ascii="Arial" w:hAnsi="Arial" w:cs="Arial"/>
          <w:sz w:val="24"/>
          <w:szCs w:val="24"/>
        </w:rPr>
        <w:t>o</w:t>
      </w:r>
      <w:r w:rsidR="007A516E">
        <w:rPr>
          <w:rFonts w:ascii="Arial" w:hAnsi="Arial" w:cs="Arial"/>
          <w:sz w:val="24"/>
          <w:szCs w:val="24"/>
        </w:rPr>
        <w:t>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267A0DB1" w:rsidR="00F95011" w:rsidRDefault="008F2050" w:rsidP="00D039B5">
      <w:pPr>
        <w:tabs>
          <w:tab w:val="left" w:pos="975"/>
        </w:tabs>
        <w:spacing w:after="0" w:line="360" w:lineRule="auto"/>
        <w:jc w:val="both"/>
        <w:rPr>
          <w:rFonts w:ascii="Arial" w:hAnsi="Arial" w:cs="Arial"/>
          <w:sz w:val="24"/>
          <w:szCs w:val="24"/>
        </w:rPr>
      </w:pPr>
      <w:r>
        <w:rPr>
          <w:rFonts w:ascii="Arial" w:hAnsi="Arial" w:cs="Arial"/>
          <w:sz w:val="24"/>
          <w:szCs w:val="24"/>
        </w:rPr>
        <w:lastRenderedPageBreak/>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430C6C">
        <w:rPr>
          <w:rFonts w:ascii="Arial" w:hAnsi="Arial" w:cs="Arial"/>
          <w:sz w:val="24"/>
          <w:szCs w:val="24"/>
        </w:rPr>
        <w:t>La titular del Juzgado accionado efectuó un recuento de los hitos procesales que estimó relevantes y remitió el expediente del proceso de reparación directa.</w:t>
      </w:r>
    </w:p>
    <w:p w14:paraId="463A00EC" w14:textId="77777777" w:rsidR="007779DF" w:rsidRDefault="007779DF" w:rsidP="007779DF">
      <w:pPr>
        <w:pStyle w:val="Prrafodelista"/>
        <w:keepNext/>
        <w:tabs>
          <w:tab w:val="left" w:pos="975"/>
        </w:tabs>
        <w:spacing w:after="0" w:line="360" w:lineRule="auto"/>
        <w:ind w:left="0"/>
        <w:contextualSpacing w:val="0"/>
        <w:rPr>
          <w:rFonts w:ascii="Arial" w:hAnsi="Arial" w:cs="Arial"/>
          <w:b/>
          <w:sz w:val="24"/>
          <w:szCs w:val="24"/>
        </w:rPr>
      </w:pPr>
    </w:p>
    <w:p w14:paraId="6B8C8797" w14:textId="27D181D2" w:rsidR="00D1346A"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t>CONSIDERACIONES</w:t>
      </w:r>
    </w:p>
    <w:p w14:paraId="2B6E26D0" w14:textId="77777777" w:rsidR="007779DF" w:rsidRPr="00F865A8" w:rsidRDefault="007779DF" w:rsidP="007779DF">
      <w:pPr>
        <w:pStyle w:val="Prrafodelista"/>
        <w:keepNext/>
        <w:tabs>
          <w:tab w:val="left" w:pos="975"/>
        </w:tabs>
        <w:spacing w:after="0" w:line="360" w:lineRule="auto"/>
        <w:ind w:left="0"/>
        <w:contextualSpacing w:val="0"/>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0210CFF2"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Esta Sala es competente para conocer de la</w:t>
      </w:r>
      <w:r w:rsidR="008D0A8E">
        <w:rPr>
          <w:rFonts w:ascii="Arial" w:hAnsi="Arial" w:cs="Arial"/>
          <w:sz w:val="24"/>
          <w:szCs w:val="24"/>
        </w:rPr>
        <w:t xml:space="preserve"> presente</w:t>
      </w:r>
      <w:r w:rsidRPr="00F865A8">
        <w:rPr>
          <w:rFonts w:ascii="Arial" w:hAnsi="Arial" w:cs="Arial"/>
          <w:sz w:val="24"/>
          <w:szCs w:val="24"/>
        </w:rPr>
        <w:t xml:space="preserve"> acción de tutela</w:t>
      </w:r>
      <w:r w:rsidR="007779DF">
        <w:rPr>
          <w:rFonts w:ascii="Arial" w:hAnsi="Arial" w:cs="Arial"/>
          <w:sz w:val="24"/>
          <w:szCs w:val="24"/>
        </w:rPr>
        <w:t xml:space="preserve"> </w:t>
      </w:r>
      <w:r w:rsidRPr="00F865A8">
        <w:rPr>
          <w:rFonts w:ascii="Arial" w:hAnsi="Arial" w:cs="Arial"/>
          <w:sz w:val="24"/>
          <w:szCs w:val="24"/>
        </w:rPr>
        <w:t xml:space="preserve">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35DB0034" w:rsidR="009F637C" w:rsidRPr="00AF55B9" w:rsidRDefault="0041129E" w:rsidP="009F637C">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BB6A5D">
        <w:rPr>
          <w:rFonts w:ascii="Arial" w:hAnsi="Arial" w:cs="Arial"/>
          <w:sz w:val="24"/>
          <w:szCs w:val="24"/>
        </w:rPr>
        <w:t xml:space="preserve">se </w:t>
      </w:r>
      <w:r w:rsidRPr="00A438F8">
        <w:rPr>
          <w:rFonts w:ascii="Arial" w:hAnsi="Arial" w:cs="Arial"/>
          <w:sz w:val="24"/>
          <w:szCs w:val="24"/>
        </w:rPr>
        <w:t>determinará si la</w:t>
      </w:r>
      <w:r w:rsidR="008D0A8E">
        <w:rPr>
          <w:rFonts w:ascii="Arial" w:hAnsi="Arial" w:cs="Arial"/>
          <w:sz w:val="24"/>
          <w:szCs w:val="24"/>
        </w:rPr>
        <w:t>s</w:t>
      </w:r>
      <w:r w:rsidRPr="00A438F8">
        <w:rPr>
          <w:rFonts w:ascii="Arial" w:hAnsi="Arial" w:cs="Arial"/>
          <w:sz w:val="24"/>
          <w:szCs w:val="24"/>
        </w:rPr>
        <w:t xml:space="preserve"> providencia</w:t>
      </w:r>
      <w:r w:rsidR="008D0A8E">
        <w:rPr>
          <w:rFonts w:ascii="Arial" w:hAnsi="Arial" w:cs="Arial"/>
          <w:sz w:val="24"/>
          <w:szCs w:val="24"/>
        </w:rPr>
        <w:t>s</w:t>
      </w:r>
      <w:r w:rsidRPr="00A438F8">
        <w:rPr>
          <w:rFonts w:ascii="Arial" w:hAnsi="Arial" w:cs="Arial"/>
          <w:sz w:val="24"/>
          <w:szCs w:val="24"/>
        </w:rPr>
        <w:t xml:space="preserve"> </w:t>
      </w:r>
      <w:r w:rsidR="00A22D8F">
        <w:rPr>
          <w:rFonts w:ascii="Arial" w:hAnsi="Arial" w:cs="Arial"/>
          <w:sz w:val="24"/>
          <w:szCs w:val="24"/>
        </w:rPr>
        <w:t>censurada</w:t>
      </w:r>
      <w:r w:rsidR="008D0A8E">
        <w:rPr>
          <w:rFonts w:ascii="Arial" w:hAnsi="Arial" w:cs="Arial"/>
          <w:sz w:val="24"/>
          <w:szCs w:val="24"/>
        </w:rPr>
        <w:t>s</w:t>
      </w:r>
      <w:r>
        <w:rPr>
          <w:rFonts w:ascii="Arial" w:hAnsi="Arial" w:cs="Arial"/>
          <w:sz w:val="24"/>
          <w:szCs w:val="24"/>
        </w:rPr>
        <w:t xml:space="preserve"> vulner</w:t>
      </w:r>
      <w:r w:rsidR="008D0A8E">
        <w:rPr>
          <w:rFonts w:ascii="Arial" w:hAnsi="Arial" w:cs="Arial"/>
          <w:sz w:val="24"/>
          <w:szCs w:val="24"/>
        </w:rPr>
        <w:t>aron</w:t>
      </w:r>
      <w:r>
        <w:rPr>
          <w:rFonts w:ascii="Arial" w:hAnsi="Arial" w:cs="Arial"/>
          <w:sz w:val="24"/>
          <w:szCs w:val="24"/>
        </w:rPr>
        <w:t xml:space="preserve"> los derechos invocados</w:t>
      </w:r>
      <w:r w:rsidRPr="00A438F8">
        <w:rPr>
          <w:rFonts w:ascii="Arial" w:hAnsi="Arial" w:cs="Arial"/>
          <w:sz w:val="24"/>
          <w:szCs w:val="24"/>
        </w:rPr>
        <w:t>.</w:t>
      </w:r>
    </w:p>
    <w:p w14:paraId="49A3907A" w14:textId="77777777" w:rsidR="009F637C" w:rsidRPr="00471F33" w:rsidRDefault="009F637C" w:rsidP="009F637C">
      <w:pPr>
        <w:spacing w:after="0" w:line="360" w:lineRule="auto"/>
        <w:jc w:val="both"/>
        <w:rPr>
          <w:rFonts w:ascii="Arial" w:hAnsi="Arial" w:cs="Arial"/>
          <w:sz w:val="24"/>
          <w:szCs w:val="24"/>
          <w:highlight w:val="yellow"/>
        </w:rPr>
      </w:pPr>
    </w:p>
    <w:p w14:paraId="4C3225F9" w14:textId="77777777" w:rsidR="0054797F" w:rsidRPr="00A438F8" w:rsidRDefault="0054797F"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del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0"/>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1"/>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77777777" w:rsidR="00077412" w:rsidRPr="00E6203F" w:rsidRDefault="00077412" w:rsidP="00077412">
      <w:pPr>
        <w:pStyle w:val="Textosinformato"/>
        <w:spacing w:line="360" w:lineRule="auto"/>
        <w:jc w:val="both"/>
        <w:rPr>
          <w:rFonts w:ascii="Arial" w:hAnsi="Arial" w:cs="Arial"/>
          <w:b/>
          <w:sz w:val="24"/>
          <w:szCs w:val="24"/>
        </w:rPr>
      </w:pPr>
      <w:r>
        <w:rPr>
          <w:rFonts w:ascii="Arial" w:hAnsi="Arial" w:cs="Arial"/>
          <w:b/>
          <w:sz w:val="24"/>
          <w:szCs w:val="24"/>
        </w:rPr>
        <w:t>4</w:t>
      </w:r>
      <w:r w:rsidRPr="00E6203F">
        <w:rPr>
          <w:rFonts w:ascii="Arial" w:hAnsi="Arial" w:cs="Arial"/>
          <w:b/>
          <w:sz w:val="24"/>
          <w:szCs w:val="24"/>
        </w:rPr>
        <w:t>.- El requisito</w:t>
      </w:r>
      <w:r>
        <w:rPr>
          <w:rFonts w:ascii="Arial" w:hAnsi="Arial" w:cs="Arial"/>
          <w:b/>
          <w:sz w:val="24"/>
          <w:szCs w:val="24"/>
        </w:rPr>
        <w:t xml:space="preserve"> de relevancia constitucional</w:t>
      </w:r>
      <w:r w:rsidRPr="00E6203F">
        <w:rPr>
          <w:rFonts w:ascii="Arial" w:hAnsi="Arial" w:cs="Arial"/>
          <w:b/>
          <w:sz w:val="24"/>
          <w:szCs w:val="24"/>
        </w:rPr>
        <w:t xml:space="preserve">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0FA5049A" w14:textId="77777777" w:rsidR="00B159D2" w:rsidRDefault="00B159D2" w:rsidP="00B159D2">
      <w:pPr>
        <w:pStyle w:val="Sinespaciado1"/>
        <w:spacing w:line="360" w:lineRule="auto"/>
        <w:jc w:val="both"/>
        <w:rPr>
          <w:rFonts w:ascii="Arial" w:hAnsi="Arial" w:cs="Arial"/>
        </w:rPr>
      </w:pPr>
      <w:r>
        <w:rPr>
          <w:rFonts w:ascii="Arial" w:hAnsi="Arial" w:cs="Arial"/>
        </w:rPr>
        <w:t>4</w:t>
      </w:r>
      <w:r w:rsidRPr="006A140C">
        <w:rPr>
          <w:rFonts w:ascii="Arial" w:hAnsi="Arial" w:cs="Arial"/>
        </w:rPr>
        <w:t xml:space="preserve">.1.- Sobre </w:t>
      </w:r>
      <w:r>
        <w:rPr>
          <w:rFonts w:ascii="Arial" w:hAnsi="Arial" w:cs="Arial"/>
        </w:rPr>
        <w:t>este requisito</w:t>
      </w:r>
      <w:r w:rsidRPr="006A140C">
        <w:rPr>
          <w:rFonts w:ascii="Arial" w:hAnsi="Arial" w:cs="Arial"/>
        </w:rPr>
        <w:t xml:space="preserve">, la Corte Constitucional ha señalado que el juez de tutela </w:t>
      </w:r>
      <w:r w:rsidRPr="001D64BC">
        <w:rPr>
          <w:rFonts w:ascii="Arial" w:hAnsi="Arial" w:cs="Arial"/>
          <w:iCs/>
        </w:rPr>
        <w:t>“</w:t>
      </w:r>
      <w:r w:rsidRPr="006A140C">
        <w:rPr>
          <w:rFonts w:ascii="Arial" w:hAnsi="Arial" w:cs="Arial"/>
          <w:i/>
        </w:rPr>
        <w:t xml:space="preserve">no puede entrar a estudiar cuestiones que no tienen una clara y marcada </w:t>
      </w:r>
      <w:r w:rsidRPr="006A140C">
        <w:rPr>
          <w:rFonts w:ascii="Arial" w:hAnsi="Arial" w:cs="Arial"/>
          <w:i/>
        </w:rPr>
        <w:lastRenderedPageBreak/>
        <w:t>importancia constitucional so pena de involucrarse en asuntos que corresponde definir a otras jurisdicciones</w:t>
      </w:r>
      <w:r w:rsidRPr="006A140C">
        <w:rPr>
          <w:rFonts w:ascii="Arial" w:hAnsi="Arial" w:cs="Arial"/>
        </w:rPr>
        <w:t>”</w:t>
      </w:r>
      <w:r w:rsidRPr="006A140C">
        <w:rPr>
          <w:rFonts w:ascii="Arial" w:hAnsi="Arial" w:cs="Arial"/>
          <w:vertAlign w:val="superscript"/>
        </w:rPr>
        <w:footnoteReference w:id="12"/>
      </w:r>
      <w:r w:rsidRPr="00865B38">
        <w:rPr>
          <w:rFonts w:ascii="Arial" w:hAnsi="Arial" w:cs="Arial"/>
        </w:rPr>
        <w:t>.</w:t>
      </w:r>
    </w:p>
    <w:p w14:paraId="48AE4084" w14:textId="77777777" w:rsidR="00B159D2" w:rsidRPr="006A140C" w:rsidRDefault="00B159D2" w:rsidP="00B159D2">
      <w:pPr>
        <w:pStyle w:val="Sinespaciado1"/>
        <w:spacing w:line="360" w:lineRule="auto"/>
        <w:jc w:val="both"/>
        <w:rPr>
          <w:rFonts w:ascii="Arial" w:hAnsi="Arial" w:cs="Arial"/>
        </w:rPr>
      </w:pPr>
    </w:p>
    <w:p w14:paraId="5FEDE71C" w14:textId="2DA38DBA" w:rsidR="00B159D2" w:rsidRPr="00E656BA" w:rsidRDefault="00B159D2" w:rsidP="00B159D2">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3"/>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w:t>
      </w:r>
      <w:r>
        <w:rPr>
          <w:rFonts w:ascii="Arial" w:hAnsi="Arial" w:cs="Arial"/>
        </w:rPr>
        <w:t xml:space="preserve">y </w:t>
      </w:r>
      <w:r w:rsidRPr="00E656BA">
        <w:rPr>
          <w:rFonts w:ascii="Arial" w:hAnsi="Arial" w:cs="Arial"/>
        </w:rPr>
        <w:t>(</w:t>
      </w:r>
      <w:proofErr w:type="spellStart"/>
      <w:r w:rsidRPr="00E656BA">
        <w:rPr>
          <w:rFonts w:ascii="Arial" w:hAnsi="Arial" w:cs="Arial"/>
        </w:rPr>
        <w:t>ii</w:t>
      </w:r>
      <w:proofErr w:type="spellEnd"/>
      <w:r w:rsidRPr="00E656BA">
        <w:rPr>
          <w:rFonts w:ascii="Arial" w:hAnsi="Arial" w:cs="Arial"/>
        </w:rPr>
        <w:t>)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615AD19F" w14:textId="77777777" w:rsidR="00F95A9A" w:rsidRPr="00F95A9A" w:rsidRDefault="00F95A9A" w:rsidP="00F95A9A">
      <w:pPr>
        <w:pStyle w:val="Cuadrculaclara-nfasis31"/>
        <w:spacing w:line="360" w:lineRule="auto"/>
        <w:ind w:left="0"/>
        <w:contextualSpacing w:val="0"/>
        <w:jc w:val="both"/>
        <w:rPr>
          <w:rFonts w:ascii="Arial" w:hAnsi="Arial" w:cs="Arial"/>
        </w:rPr>
      </w:pPr>
    </w:p>
    <w:p w14:paraId="6397DDEC" w14:textId="3B47A008" w:rsidR="00F05487" w:rsidRDefault="00F05487" w:rsidP="00F05487">
      <w:pPr>
        <w:pStyle w:val="Sinespaciado1"/>
        <w:spacing w:line="360" w:lineRule="auto"/>
        <w:jc w:val="both"/>
        <w:rPr>
          <w:rFonts w:ascii="Arial" w:hAnsi="Arial" w:cs="Arial"/>
        </w:rPr>
      </w:pPr>
      <w:r>
        <w:rPr>
          <w:rFonts w:ascii="Arial" w:hAnsi="Arial" w:cs="Arial"/>
        </w:rPr>
        <w:t>4</w:t>
      </w:r>
      <w:r w:rsidRPr="00E656BA">
        <w:rPr>
          <w:rFonts w:ascii="Arial" w:hAnsi="Arial" w:cs="Arial"/>
        </w:rPr>
        <w:t>.</w:t>
      </w:r>
      <w:r>
        <w:rPr>
          <w:rFonts w:ascii="Arial" w:hAnsi="Arial" w:cs="Arial"/>
        </w:rPr>
        <w:t>2</w:t>
      </w:r>
      <w:r w:rsidRPr="00E656BA">
        <w:rPr>
          <w:rFonts w:ascii="Arial" w:hAnsi="Arial" w:cs="Arial"/>
        </w:rPr>
        <w:t xml:space="preserve">.- </w:t>
      </w:r>
      <w:r w:rsidRPr="00A438F8">
        <w:rPr>
          <w:rFonts w:ascii="Arial" w:hAnsi="Arial" w:cs="Arial"/>
        </w:rPr>
        <w:t>Para la Sala</w:t>
      </w:r>
      <w:r>
        <w:rPr>
          <w:rFonts w:ascii="Arial" w:hAnsi="Arial" w:cs="Arial"/>
        </w:rPr>
        <w:t xml:space="preserve">, </w:t>
      </w:r>
      <w:r w:rsidRPr="00943BE3">
        <w:rPr>
          <w:rFonts w:ascii="Arial" w:hAnsi="Arial" w:cs="Arial"/>
          <w:i/>
          <w:iCs/>
        </w:rPr>
        <w:t>ab initio</w:t>
      </w:r>
      <w:r>
        <w:rPr>
          <w:rFonts w:ascii="Arial" w:hAnsi="Arial" w:cs="Arial"/>
        </w:rPr>
        <w:t>,</w:t>
      </w:r>
      <w:r w:rsidRPr="00A438F8">
        <w:rPr>
          <w:rFonts w:ascii="Arial" w:hAnsi="Arial" w:cs="Arial"/>
        </w:rPr>
        <w:t xml:space="preserve"> se torna evidente que </w:t>
      </w:r>
      <w:r>
        <w:rPr>
          <w:rFonts w:ascii="Arial" w:hAnsi="Arial" w:cs="Arial"/>
        </w:rPr>
        <w:t xml:space="preserve">los cargos </w:t>
      </w:r>
      <w:r w:rsidR="00FA23B4">
        <w:rPr>
          <w:rFonts w:ascii="Arial" w:hAnsi="Arial" w:cs="Arial"/>
        </w:rPr>
        <w:t xml:space="preserve">elevados en el escrito introductorio </w:t>
      </w:r>
      <w:r w:rsidRPr="00A438F8">
        <w:rPr>
          <w:rFonts w:ascii="Arial" w:hAnsi="Arial" w:cs="Arial"/>
        </w:rPr>
        <w:t>no satisface</w:t>
      </w:r>
      <w:r>
        <w:rPr>
          <w:rFonts w:ascii="Arial" w:hAnsi="Arial" w:cs="Arial"/>
        </w:rPr>
        <w:t>n</w:t>
      </w:r>
      <w:r w:rsidRPr="00A438F8">
        <w:rPr>
          <w:rFonts w:ascii="Arial" w:hAnsi="Arial" w:cs="Arial"/>
        </w:rPr>
        <w:t xml:space="preserve"> el requisito</w:t>
      </w:r>
      <w:r>
        <w:rPr>
          <w:rFonts w:ascii="Arial" w:hAnsi="Arial" w:cs="Arial"/>
        </w:rPr>
        <w:t xml:space="preserve"> genérico</w:t>
      </w:r>
      <w:r w:rsidRPr="00A438F8">
        <w:rPr>
          <w:rFonts w:ascii="Arial" w:hAnsi="Arial" w:cs="Arial"/>
        </w:rPr>
        <w:t xml:space="preserve"> </w:t>
      </w:r>
      <w:r w:rsidRPr="00B2681E">
        <w:rPr>
          <w:rFonts w:ascii="Arial" w:hAnsi="Arial" w:cs="Arial"/>
          <w:i/>
          <w:iCs/>
        </w:rPr>
        <w:t>sub examine</w:t>
      </w:r>
      <w:r w:rsidRPr="00A438F8">
        <w:rPr>
          <w:rFonts w:ascii="Arial" w:hAnsi="Arial" w:cs="Arial"/>
        </w:rPr>
        <w:t xml:space="preserve">, </w:t>
      </w:r>
      <w:r w:rsidRPr="00A438F8">
        <w:rPr>
          <w:rFonts w:ascii="Arial" w:eastAsia="Verdana" w:hAnsi="Arial" w:cs="Arial"/>
        </w:rPr>
        <w:t>puesto que</w:t>
      </w:r>
      <w:r>
        <w:rPr>
          <w:rFonts w:ascii="Arial" w:eastAsia="Verdana" w:hAnsi="Arial" w:cs="Arial"/>
        </w:rPr>
        <w:t>, además de no estar debidamente justificados,</w:t>
      </w:r>
      <w:r w:rsidRPr="00A438F8">
        <w:rPr>
          <w:rFonts w:ascii="Arial" w:eastAsia="Verdana" w:hAnsi="Arial" w:cs="Arial"/>
        </w:rPr>
        <w:t xml:space="preserve"> se advierte</w:t>
      </w:r>
      <w:r>
        <w:rPr>
          <w:rFonts w:ascii="Arial" w:eastAsia="Verdana" w:hAnsi="Arial" w:cs="Arial"/>
        </w:rPr>
        <w:t>n</w:t>
      </w:r>
      <w:r w:rsidRPr="00A438F8">
        <w:rPr>
          <w:rFonts w:ascii="Arial" w:eastAsia="Verdana" w:hAnsi="Arial" w:cs="Arial"/>
        </w:rPr>
        <w:t xml:space="preserve"> como un medio dirigido </w:t>
      </w:r>
      <w:r w:rsidRPr="00A438F8">
        <w:rPr>
          <w:rFonts w:ascii="Arial" w:hAnsi="Arial" w:cs="Arial"/>
        </w:rPr>
        <w:t xml:space="preserve">a revivir el análisis jurídico efectuado </w:t>
      </w:r>
      <w:r>
        <w:rPr>
          <w:rFonts w:ascii="Arial" w:hAnsi="Arial" w:cs="Arial"/>
        </w:rPr>
        <w:t>en el</w:t>
      </w:r>
      <w:r w:rsidRPr="00A438F8">
        <w:rPr>
          <w:rFonts w:ascii="Arial" w:hAnsi="Arial" w:cs="Arial"/>
        </w:rPr>
        <w:t xml:space="preserve"> medio de control </w:t>
      </w:r>
      <w:r>
        <w:rPr>
          <w:rFonts w:ascii="Arial" w:hAnsi="Arial" w:cs="Arial"/>
        </w:rPr>
        <w:t>No.</w:t>
      </w:r>
      <w:r w:rsidRPr="00C442E8">
        <w:rPr>
          <w:rFonts w:ascii="Arial" w:hAnsi="Arial" w:cs="Arial"/>
        </w:rPr>
        <w:t xml:space="preserve"> </w:t>
      </w:r>
      <w:r w:rsidR="00D054D1" w:rsidRPr="000B055A">
        <w:rPr>
          <w:rFonts w:ascii="Arial" w:hAnsi="Arial" w:cs="Arial"/>
        </w:rPr>
        <w:t>18001333300120150029600/01</w:t>
      </w:r>
      <w:r w:rsidRPr="00A438F8">
        <w:rPr>
          <w:rFonts w:ascii="Arial" w:hAnsi="Arial" w:cs="Arial"/>
        </w:rPr>
        <w:t>,</w:t>
      </w:r>
      <w:r w:rsidRPr="00A438F8">
        <w:rPr>
          <w:rFonts w:ascii="Arial" w:hAnsi="Arial" w:cs="Arial"/>
          <w:i/>
        </w:rPr>
        <w:t xml:space="preserve"> </w:t>
      </w:r>
      <w:r w:rsidRPr="00A438F8">
        <w:rPr>
          <w:rFonts w:ascii="Arial" w:hAnsi="Arial" w:cs="Arial"/>
        </w:rPr>
        <w:t>como si este mecanismo fuera una instancia adicional al proceso ordinario, según se explicará.</w:t>
      </w:r>
    </w:p>
    <w:p w14:paraId="5429A4FD" w14:textId="77777777" w:rsidR="00F05487" w:rsidRDefault="00F05487" w:rsidP="00F05487">
      <w:pPr>
        <w:pStyle w:val="Sinespaciado1"/>
        <w:spacing w:line="360" w:lineRule="auto"/>
        <w:jc w:val="both"/>
        <w:rPr>
          <w:rFonts w:ascii="Arial" w:hAnsi="Arial" w:cs="Arial"/>
        </w:rPr>
      </w:pPr>
    </w:p>
    <w:p w14:paraId="5CAB5A38" w14:textId="1E7FEDCB" w:rsidR="00F05487" w:rsidRDefault="00F05487" w:rsidP="004E4ECF">
      <w:pPr>
        <w:pStyle w:val="Sinespaciado1"/>
        <w:spacing w:line="360" w:lineRule="auto"/>
        <w:jc w:val="both"/>
        <w:rPr>
          <w:rFonts w:ascii="Arial" w:hAnsi="Arial" w:cs="Arial"/>
        </w:rPr>
      </w:pPr>
      <w:r>
        <w:rPr>
          <w:rFonts w:ascii="Arial" w:hAnsi="Arial" w:cs="Arial"/>
        </w:rPr>
        <w:t xml:space="preserve">4.3.- </w:t>
      </w:r>
      <w:r w:rsidR="006456A1">
        <w:rPr>
          <w:rFonts w:ascii="Arial" w:hAnsi="Arial" w:cs="Arial"/>
        </w:rPr>
        <w:t>En tal medida</w:t>
      </w:r>
      <w:r>
        <w:rPr>
          <w:rFonts w:ascii="Arial" w:hAnsi="Arial" w:cs="Arial"/>
        </w:rPr>
        <w:t xml:space="preserve">, </w:t>
      </w:r>
      <w:r w:rsidR="00D054D1">
        <w:rPr>
          <w:rFonts w:ascii="Arial" w:hAnsi="Arial" w:cs="Arial"/>
        </w:rPr>
        <w:t xml:space="preserve">como se expuso en los antecedentes, </w:t>
      </w:r>
      <w:r w:rsidR="004B313C">
        <w:rPr>
          <w:rFonts w:ascii="Arial" w:hAnsi="Arial" w:cs="Arial"/>
        </w:rPr>
        <w:t>las razones</w:t>
      </w:r>
      <w:r w:rsidR="00D054D1">
        <w:rPr>
          <w:rFonts w:ascii="Arial" w:hAnsi="Arial" w:cs="Arial"/>
        </w:rPr>
        <w:t xml:space="preserve"> </w:t>
      </w:r>
      <w:r w:rsidR="00F431B3">
        <w:rPr>
          <w:rFonts w:ascii="Arial" w:hAnsi="Arial" w:cs="Arial"/>
        </w:rPr>
        <w:t xml:space="preserve">para descartar </w:t>
      </w:r>
      <w:r w:rsidR="00A90263">
        <w:rPr>
          <w:rFonts w:ascii="Arial" w:hAnsi="Arial" w:cs="Arial"/>
        </w:rPr>
        <w:t xml:space="preserve">las pretensiones de la demanda </w:t>
      </w:r>
      <w:r w:rsidR="004B313C">
        <w:rPr>
          <w:rFonts w:ascii="Arial" w:hAnsi="Arial" w:cs="Arial"/>
        </w:rPr>
        <w:t xml:space="preserve">en primera instancia se centraron en </w:t>
      </w:r>
      <w:r w:rsidR="00983FAD">
        <w:rPr>
          <w:rFonts w:ascii="Arial" w:hAnsi="Arial" w:cs="Arial"/>
        </w:rPr>
        <w:t>que el daño no era atribuible a los miembros de la fuerza pública</w:t>
      </w:r>
      <w:r w:rsidR="00C86A75">
        <w:rPr>
          <w:rFonts w:ascii="Arial" w:hAnsi="Arial" w:cs="Arial"/>
        </w:rPr>
        <w:t xml:space="preserve">, pues no se demostró que estos hubiesen accionado el arma que </w:t>
      </w:r>
      <w:r w:rsidR="00811AB5">
        <w:rPr>
          <w:rFonts w:ascii="Arial" w:hAnsi="Arial" w:cs="Arial"/>
        </w:rPr>
        <w:t xml:space="preserve">alcanzó al </w:t>
      </w:r>
      <w:r w:rsidR="00C86A75">
        <w:rPr>
          <w:rFonts w:ascii="Arial" w:hAnsi="Arial" w:cs="Arial"/>
        </w:rPr>
        <w:t>menor</w:t>
      </w:r>
      <w:r w:rsidR="002B2CA1">
        <w:rPr>
          <w:rFonts w:ascii="Arial" w:hAnsi="Arial" w:cs="Arial"/>
        </w:rPr>
        <w:t xml:space="preserve">. </w:t>
      </w:r>
      <w:r w:rsidR="00E81CC2">
        <w:rPr>
          <w:rFonts w:ascii="Arial" w:hAnsi="Arial" w:cs="Arial"/>
        </w:rPr>
        <w:t>A su vez</w:t>
      </w:r>
      <w:r w:rsidR="002B2CA1">
        <w:rPr>
          <w:rFonts w:ascii="Arial" w:hAnsi="Arial" w:cs="Arial"/>
        </w:rPr>
        <w:t>, a</w:t>
      </w:r>
      <w:r>
        <w:rPr>
          <w:rFonts w:ascii="Arial" w:hAnsi="Arial" w:cs="Arial"/>
        </w:rPr>
        <w:t xml:space="preserve">l </w:t>
      </w:r>
      <w:r w:rsidR="001E3BBF">
        <w:rPr>
          <w:rFonts w:ascii="Arial" w:hAnsi="Arial" w:cs="Arial"/>
        </w:rPr>
        <w:t>revisar</w:t>
      </w:r>
      <w:r w:rsidRPr="00E656BA">
        <w:rPr>
          <w:rFonts w:ascii="Arial" w:hAnsi="Arial" w:cs="Arial"/>
        </w:rPr>
        <w:t xml:space="preserve"> </w:t>
      </w:r>
      <w:r>
        <w:rPr>
          <w:rFonts w:ascii="Arial" w:hAnsi="Arial" w:cs="Arial"/>
        </w:rPr>
        <w:t xml:space="preserve">la providencia </w:t>
      </w:r>
      <w:r w:rsidR="006456A1">
        <w:rPr>
          <w:rFonts w:ascii="Arial" w:hAnsi="Arial" w:cs="Arial"/>
        </w:rPr>
        <w:t xml:space="preserve">proferida por </w:t>
      </w:r>
      <w:r w:rsidR="002B2CA1">
        <w:rPr>
          <w:rFonts w:ascii="Arial" w:hAnsi="Arial" w:cs="Arial"/>
        </w:rPr>
        <w:t>el Tribunal Administrativo de Caquetá</w:t>
      </w:r>
      <w:r>
        <w:rPr>
          <w:rFonts w:ascii="Arial" w:hAnsi="Arial" w:cs="Arial"/>
        </w:rPr>
        <w:t xml:space="preserve">, se </w:t>
      </w:r>
      <w:r w:rsidR="001E3BBF">
        <w:rPr>
          <w:rFonts w:ascii="Arial" w:hAnsi="Arial" w:cs="Arial"/>
        </w:rPr>
        <w:t>observa el</w:t>
      </w:r>
      <w:r>
        <w:rPr>
          <w:rFonts w:ascii="Arial" w:hAnsi="Arial" w:cs="Arial"/>
        </w:rPr>
        <w:t xml:space="preserve"> </w:t>
      </w:r>
      <w:r w:rsidR="001E3BBF">
        <w:rPr>
          <w:rFonts w:ascii="Arial" w:hAnsi="Arial" w:cs="Arial"/>
        </w:rPr>
        <w:t>siguiente análisis</w:t>
      </w:r>
      <w:r>
        <w:rPr>
          <w:rFonts w:ascii="Arial" w:hAnsi="Arial" w:cs="Arial"/>
        </w:rPr>
        <w:t>:</w:t>
      </w:r>
    </w:p>
    <w:p w14:paraId="4DD8184B" w14:textId="7628CBC9" w:rsidR="001E3BBF" w:rsidRPr="00937914" w:rsidRDefault="001E3BBF" w:rsidP="004E4ECF">
      <w:pPr>
        <w:pStyle w:val="Sinespaciado1"/>
        <w:spacing w:line="360" w:lineRule="auto"/>
        <w:ind w:left="567" w:right="567"/>
        <w:jc w:val="both"/>
        <w:rPr>
          <w:rFonts w:ascii="Arial" w:hAnsi="Arial" w:cs="Arial"/>
          <w:sz w:val="22"/>
          <w:szCs w:val="22"/>
        </w:rPr>
      </w:pPr>
    </w:p>
    <w:p w14:paraId="2606E8BA" w14:textId="69BB0870" w:rsidR="00C86D45" w:rsidRPr="002A29F7" w:rsidRDefault="001E3BBF" w:rsidP="002A29F7">
      <w:pPr>
        <w:pStyle w:val="Sinespaciado1"/>
        <w:ind w:left="567" w:right="567"/>
        <w:jc w:val="both"/>
        <w:rPr>
          <w:rFonts w:ascii="Arial" w:hAnsi="Arial" w:cs="Arial"/>
          <w:i/>
          <w:iCs/>
          <w:sz w:val="22"/>
          <w:szCs w:val="22"/>
        </w:rPr>
      </w:pPr>
      <w:r w:rsidRPr="00937914">
        <w:rPr>
          <w:rFonts w:ascii="Arial" w:hAnsi="Arial" w:cs="Arial"/>
          <w:sz w:val="22"/>
          <w:szCs w:val="22"/>
        </w:rPr>
        <w:t>“</w:t>
      </w:r>
      <w:r w:rsidR="00C86D45" w:rsidRPr="00C86D45">
        <w:rPr>
          <w:rFonts w:ascii="Arial" w:hAnsi="Arial" w:cs="Arial"/>
          <w:i/>
          <w:iCs/>
          <w:sz w:val="22"/>
          <w:szCs w:val="22"/>
        </w:rPr>
        <w:t>25.</w:t>
      </w:r>
      <w:r w:rsidR="002A29F7" w:rsidRPr="002A29F7">
        <w:rPr>
          <w:rFonts w:ascii="Arial" w:hAnsi="Arial" w:cs="Arial"/>
          <w:i/>
          <w:iCs/>
          <w:sz w:val="22"/>
          <w:szCs w:val="22"/>
        </w:rPr>
        <w:t xml:space="preserve"> </w:t>
      </w:r>
      <w:r w:rsidR="00C86D45" w:rsidRPr="00C86D45">
        <w:rPr>
          <w:rFonts w:ascii="Arial" w:hAnsi="Arial" w:cs="Arial"/>
          <w:i/>
          <w:iCs/>
          <w:sz w:val="22"/>
          <w:szCs w:val="22"/>
        </w:rPr>
        <w:t>Dentro de la investigación penal adelantada por los hechos (180016000553201301482), se pudo determinar que el arma que se disparó contra la humanidad del menor Mosquera Porras, fue una tipo pistola, calibre 9X19 milímetros (Folio 337 al 339 c.2).</w:t>
      </w:r>
    </w:p>
    <w:p w14:paraId="74AB4A40" w14:textId="6A4C5DCE" w:rsidR="00C86D45" w:rsidRPr="002A29F7" w:rsidRDefault="00C86D45" w:rsidP="002A29F7">
      <w:pPr>
        <w:pStyle w:val="Sinespaciado1"/>
        <w:ind w:left="567" w:right="567"/>
        <w:jc w:val="both"/>
        <w:rPr>
          <w:rFonts w:ascii="Arial" w:hAnsi="Arial" w:cs="Arial"/>
          <w:i/>
          <w:iCs/>
          <w:sz w:val="22"/>
          <w:szCs w:val="22"/>
        </w:rPr>
      </w:pPr>
    </w:p>
    <w:p w14:paraId="4ADAA6D1" w14:textId="0819D5B6" w:rsidR="00DD0474" w:rsidRPr="002A29F7" w:rsidRDefault="00DD0474" w:rsidP="002A29F7">
      <w:pPr>
        <w:pStyle w:val="Sinespaciado1"/>
        <w:ind w:left="567" w:right="567"/>
        <w:jc w:val="both"/>
        <w:rPr>
          <w:rFonts w:ascii="Arial" w:hAnsi="Arial" w:cs="Arial"/>
          <w:i/>
          <w:iCs/>
          <w:sz w:val="22"/>
          <w:szCs w:val="22"/>
        </w:rPr>
      </w:pPr>
      <w:r w:rsidRPr="00DD0474">
        <w:rPr>
          <w:rFonts w:ascii="Arial" w:hAnsi="Arial" w:cs="Arial"/>
          <w:i/>
          <w:iCs/>
          <w:sz w:val="22"/>
          <w:szCs w:val="22"/>
        </w:rPr>
        <w:t xml:space="preserve">26. Conforme al libro de salida del depósito de armas del Comando de Policía de Caquetá, ese 4 de septiembre salieron 146 armas con esas mismas características (folio 344 c.2). Motivo por el cual se envió 4 proyectiles y 4 vainillas, junto con el proyectil incriminado al laboratorio de balística del CTI nivel central, con el objetivo de que se realizara un estudio macroscópico </w:t>
      </w:r>
      <w:r w:rsidRPr="00DD0474">
        <w:rPr>
          <w:rFonts w:ascii="Arial" w:hAnsi="Arial" w:cs="Arial"/>
          <w:i/>
          <w:iCs/>
          <w:sz w:val="22"/>
          <w:szCs w:val="22"/>
        </w:rPr>
        <w:lastRenderedPageBreak/>
        <w:t xml:space="preserve">comparativo de proyectiles, para determinar si se trataba del mismo armamento. </w:t>
      </w:r>
      <w:r w:rsidRPr="002A29F7">
        <w:rPr>
          <w:rFonts w:ascii="Arial" w:hAnsi="Arial" w:cs="Arial"/>
          <w:i/>
          <w:iCs/>
          <w:sz w:val="22"/>
          <w:szCs w:val="22"/>
        </w:rPr>
        <w:t>(…)</w:t>
      </w:r>
    </w:p>
    <w:p w14:paraId="540C108D" w14:textId="77777777" w:rsidR="00221D65" w:rsidRPr="00221D65" w:rsidRDefault="00221D65" w:rsidP="002A29F7">
      <w:pPr>
        <w:pStyle w:val="Sinespaciado1"/>
        <w:ind w:left="567" w:right="567"/>
        <w:jc w:val="both"/>
        <w:rPr>
          <w:rFonts w:ascii="Arial" w:hAnsi="Arial" w:cs="Arial"/>
          <w:i/>
          <w:iCs/>
          <w:sz w:val="22"/>
          <w:szCs w:val="22"/>
        </w:rPr>
      </w:pPr>
    </w:p>
    <w:p w14:paraId="043D9DBB" w14:textId="00550259" w:rsidR="00221D65" w:rsidRPr="002A29F7" w:rsidRDefault="00221D65" w:rsidP="002A29F7">
      <w:pPr>
        <w:pStyle w:val="Sinespaciado1"/>
        <w:ind w:left="567" w:right="567"/>
        <w:jc w:val="both"/>
        <w:rPr>
          <w:rFonts w:ascii="Arial" w:hAnsi="Arial" w:cs="Arial"/>
          <w:i/>
          <w:iCs/>
          <w:sz w:val="22"/>
          <w:szCs w:val="22"/>
        </w:rPr>
      </w:pPr>
      <w:r w:rsidRPr="00221D65">
        <w:rPr>
          <w:rFonts w:ascii="Arial" w:hAnsi="Arial" w:cs="Arial"/>
          <w:i/>
          <w:iCs/>
          <w:sz w:val="22"/>
          <w:szCs w:val="22"/>
        </w:rPr>
        <w:t>30.El informe de laboratorio OT-2236 es conclusivo en determinar que el menor Mosquera Porras no disparó arma de fuego, pero sí pudo haber manipulado una o haber estado cerca de una que se accionó, debido a que se encontró residuos de disparo sobre él. (folio 167-168 cuaderno de pruebas de la actora)</w:t>
      </w:r>
      <w:r w:rsidR="00131B4E" w:rsidRPr="002A29F7">
        <w:rPr>
          <w:rFonts w:ascii="Arial" w:hAnsi="Arial" w:cs="Arial"/>
          <w:i/>
          <w:iCs/>
          <w:sz w:val="22"/>
          <w:szCs w:val="22"/>
        </w:rPr>
        <w:t>[</w:t>
      </w:r>
      <w:r w:rsidRPr="002A29F7">
        <w:rPr>
          <w:rFonts w:ascii="Arial" w:hAnsi="Arial" w:cs="Arial"/>
          <w:i/>
          <w:iCs/>
          <w:sz w:val="22"/>
          <w:szCs w:val="22"/>
        </w:rPr>
        <w:t>.</w:t>
      </w:r>
      <w:r w:rsidR="00131B4E" w:rsidRPr="002A29F7">
        <w:rPr>
          <w:rFonts w:ascii="Arial" w:hAnsi="Arial" w:cs="Arial"/>
          <w:i/>
          <w:iCs/>
          <w:sz w:val="22"/>
          <w:szCs w:val="22"/>
        </w:rPr>
        <w:t>] (…)</w:t>
      </w:r>
    </w:p>
    <w:p w14:paraId="4371DFD1" w14:textId="77777777" w:rsidR="00131B4E" w:rsidRPr="00131B4E" w:rsidRDefault="00131B4E" w:rsidP="002A29F7">
      <w:pPr>
        <w:pStyle w:val="Sinespaciado1"/>
        <w:ind w:left="567" w:right="567"/>
        <w:jc w:val="both"/>
        <w:rPr>
          <w:rFonts w:ascii="Arial" w:hAnsi="Arial" w:cs="Arial"/>
          <w:i/>
          <w:iCs/>
          <w:sz w:val="22"/>
          <w:szCs w:val="22"/>
        </w:rPr>
      </w:pPr>
    </w:p>
    <w:p w14:paraId="02A43BA8" w14:textId="5847CEAC" w:rsidR="00131B4E" w:rsidRPr="002A29F7" w:rsidRDefault="00131B4E" w:rsidP="002A29F7">
      <w:pPr>
        <w:pStyle w:val="Sinespaciado1"/>
        <w:ind w:left="567" w:right="567"/>
        <w:jc w:val="both"/>
        <w:rPr>
          <w:rFonts w:ascii="Arial" w:hAnsi="Arial" w:cs="Arial"/>
          <w:i/>
          <w:iCs/>
          <w:sz w:val="22"/>
          <w:szCs w:val="22"/>
        </w:rPr>
      </w:pPr>
      <w:r w:rsidRPr="00131B4E">
        <w:rPr>
          <w:rFonts w:ascii="Arial" w:hAnsi="Arial" w:cs="Arial"/>
          <w:i/>
          <w:iCs/>
          <w:sz w:val="22"/>
          <w:szCs w:val="22"/>
        </w:rPr>
        <w:t xml:space="preserve">36. Adviértase, pues, que para que proceda la aplicación del régimen objetivo de riesgo excepcional por uso de armas de fuego es indispensable, precisamente, que se acredite que la autoridad hizo uso de este tipo de artefactos y que esa utilización fue la causa adecuada del daño cuya indemnización se persigue. </w:t>
      </w:r>
    </w:p>
    <w:p w14:paraId="2FE5AE5C" w14:textId="77777777" w:rsidR="00440042" w:rsidRPr="00440042" w:rsidRDefault="00440042" w:rsidP="002A29F7">
      <w:pPr>
        <w:pStyle w:val="Sinespaciado1"/>
        <w:ind w:left="567" w:right="567"/>
        <w:jc w:val="both"/>
        <w:rPr>
          <w:rFonts w:ascii="Arial" w:hAnsi="Arial" w:cs="Arial"/>
          <w:i/>
          <w:iCs/>
          <w:sz w:val="22"/>
          <w:szCs w:val="22"/>
        </w:rPr>
      </w:pPr>
    </w:p>
    <w:p w14:paraId="195EC15D" w14:textId="77777777" w:rsidR="00440042" w:rsidRPr="00440042" w:rsidRDefault="00440042" w:rsidP="002A29F7">
      <w:pPr>
        <w:pStyle w:val="Sinespaciado1"/>
        <w:ind w:left="567" w:right="567"/>
        <w:jc w:val="both"/>
        <w:rPr>
          <w:rFonts w:ascii="Arial" w:hAnsi="Arial" w:cs="Arial"/>
          <w:i/>
          <w:iCs/>
          <w:sz w:val="22"/>
          <w:szCs w:val="22"/>
        </w:rPr>
      </w:pPr>
      <w:r w:rsidRPr="00440042">
        <w:rPr>
          <w:rFonts w:ascii="Arial" w:hAnsi="Arial" w:cs="Arial"/>
          <w:i/>
          <w:iCs/>
          <w:sz w:val="22"/>
          <w:szCs w:val="22"/>
        </w:rPr>
        <w:t xml:space="preserve">37.Y constátese que en el sub judice no se cumple tal demostración: todo lo que hay al respecto son las declaraciones referidas en el párrafo 34 precedente, que, resultan insuficientes para acreditar ese hecho. Ciertamente, si bien ellas señalan haber visto a algunos policías hacer disparos al aire desde sus motocicletas, la credibilidad de sus testimonios resulta abiertamente cuestionada por los demás medios de prueba. </w:t>
      </w:r>
    </w:p>
    <w:p w14:paraId="39610E93" w14:textId="32779040" w:rsidR="00131B4E" w:rsidRPr="002A29F7" w:rsidRDefault="00131B4E" w:rsidP="002A29F7">
      <w:pPr>
        <w:pStyle w:val="Sinespaciado1"/>
        <w:ind w:left="567" w:right="567"/>
        <w:jc w:val="both"/>
        <w:rPr>
          <w:rFonts w:ascii="Arial" w:hAnsi="Arial" w:cs="Arial"/>
          <w:i/>
          <w:iCs/>
          <w:sz w:val="22"/>
          <w:szCs w:val="22"/>
        </w:rPr>
      </w:pPr>
      <w:r w:rsidRPr="002A29F7">
        <w:rPr>
          <w:rFonts w:ascii="Arial" w:hAnsi="Arial" w:cs="Arial"/>
          <w:i/>
          <w:iCs/>
          <w:sz w:val="22"/>
          <w:szCs w:val="22"/>
        </w:rPr>
        <w:t>(…)</w:t>
      </w:r>
    </w:p>
    <w:p w14:paraId="4D204987" w14:textId="6AB1AA5D" w:rsidR="00131B4E" w:rsidRPr="002A29F7" w:rsidRDefault="00131B4E" w:rsidP="002A29F7">
      <w:pPr>
        <w:pStyle w:val="Sinespaciado1"/>
        <w:ind w:left="567" w:right="567"/>
        <w:jc w:val="both"/>
        <w:rPr>
          <w:rFonts w:ascii="Arial" w:hAnsi="Arial" w:cs="Arial"/>
          <w:i/>
          <w:iCs/>
          <w:sz w:val="22"/>
          <w:szCs w:val="22"/>
        </w:rPr>
      </w:pPr>
    </w:p>
    <w:p w14:paraId="672A15CD" w14:textId="77777777" w:rsidR="0075768D" w:rsidRPr="0075768D" w:rsidRDefault="0075768D" w:rsidP="002A29F7">
      <w:pPr>
        <w:pStyle w:val="Sinespaciado1"/>
        <w:ind w:left="567" w:right="567"/>
        <w:jc w:val="both"/>
        <w:rPr>
          <w:rFonts w:ascii="Arial" w:hAnsi="Arial" w:cs="Arial"/>
          <w:i/>
          <w:iCs/>
          <w:sz w:val="22"/>
          <w:szCs w:val="22"/>
        </w:rPr>
      </w:pPr>
      <w:r w:rsidRPr="0075768D">
        <w:rPr>
          <w:rFonts w:ascii="Arial" w:hAnsi="Arial" w:cs="Arial"/>
          <w:i/>
          <w:iCs/>
          <w:sz w:val="22"/>
          <w:szCs w:val="22"/>
        </w:rPr>
        <w:t xml:space="preserve">39.Como antes se señaló, la trayectoria del proyectil indica que fue disparado de abajo a arriba, ingresando en el cuerpo por la región lumbar y saliendo por el pecho. Obviamente tal recorrido resulta inimaginable como producto de disparos supuestamente hechos al aire (con lo que se significa en el lenguaje común hacia arriba) desde las motocicletas de la Policía. </w:t>
      </w:r>
    </w:p>
    <w:p w14:paraId="3CE1A852" w14:textId="77777777" w:rsidR="00131B4E" w:rsidRPr="00131B4E" w:rsidRDefault="00131B4E" w:rsidP="002A29F7">
      <w:pPr>
        <w:pStyle w:val="Sinespaciado1"/>
        <w:ind w:left="567" w:right="567"/>
        <w:jc w:val="both"/>
        <w:rPr>
          <w:rFonts w:ascii="Arial" w:hAnsi="Arial" w:cs="Arial"/>
          <w:i/>
          <w:iCs/>
          <w:sz w:val="22"/>
          <w:szCs w:val="22"/>
        </w:rPr>
      </w:pPr>
    </w:p>
    <w:p w14:paraId="35625FEA" w14:textId="0D9A385C" w:rsidR="009C1EE1" w:rsidRPr="009C1EE1" w:rsidRDefault="009C1EE1" w:rsidP="002A29F7">
      <w:pPr>
        <w:pStyle w:val="Sinespaciado1"/>
        <w:ind w:left="567" w:right="567"/>
        <w:jc w:val="both"/>
        <w:rPr>
          <w:rFonts w:ascii="Arial" w:hAnsi="Arial" w:cs="Arial"/>
          <w:i/>
          <w:iCs/>
          <w:sz w:val="22"/>
          <w:szCs w:val="22"/>
        </w:rPr>
      </w:pPr>
      <w:r w:rsidRPr="009C1EE1">
        <w:rPr>
          <w:rFonts w:ascii="Arial" w:hAnsi="Arial" w:cs="Arial"/>
          <w:i/>
          <w:iCs/>
          <w:sz w:val="22"/>
          <w:szCs w:val="22"/>
        </w:rPr>
        <w:t xml:space="preserve">40.En cuanto a las circunstancias de tiempo, modo y lugar que rodearon los hechos, se constató que el 4 de septiembre de 2013 se dispuso personal del </w:t>
      </w:r>
      <w:proofErr w:type="spellStart"/>
      <w:r w:rsidRPr="009C1EE1">
        <w:rPr>
          <w:rFonts w:ascii="Arial" w:hAnsi="Arial" w:cs="Arial"/>
          <w:i/>
          <w:iCs/>
          <w:sz w:val="22"/>
          <w:szCs w:val="22"/>
        </w:rPr>
        <w:t>Esmad</w:t>
      </w:r>
      <w:proofErr w:type="spellEnd"/>
      <w:r w:rsidRPr="009C1EE1">
        <w:rPr>
          <w:rFonts w:ascii="Arial" w:hAnsi="Arial" w:cs="Arial"/>
          <w:i/>
          <w:iCs/>
          <w:sz w:val="22"/>
          <w:szCs w:val="22"/>
        </w:rPr>
        <w:t xml:space="preserve"> en las 3 entradas terrestres al municipio. Así, un grupo se ubicó en la vía de acceso al barrio Ciudadela Habitacional Siglo XXI (vía Morelia). Dicho personal contaba únicamente con armas antidisturbios y dotación de protección, es decir, armas no letales</w:t>
      </w:r>
      <w:r w:rsidRPr="002A29F7">
        <w:rPr>
          <w:rFonts w:ascii="Arial" w:hAnsi="Arial" w:cs="Arial"/>
          <w:i/>
          <w:iCs/>
          <w:sz w:val="22"/>
          <w:szCs w:val="22"/>
        </w:rPr>
        <w:t>.</w:t>
      </w:r>
      <w:r w:rsidRPr="009C1EE1">
        <w:rPr>
          <w:rFonts w:ascii="Arial" w:hAnsi="Arial" w:cs="Arial"/>
          <w:i/>
          <w:iCs/>
          <w:sz w:val="22"/>
          <w:szCs w:val="22"/>
        </w:rPr>
        <w:t xml:space="preserve"> </w:t>
      </w:r>
      <w:r w:rsidRPr="002A29F7">
        <w:rPr>
          <w:rFonts w:ascii="Arial" w:hAnsi="Arial" w:cs="Arial"/>
          <w:i/>
          <w:iCs/>
          <w:sz w:val="22"/>
          <w:szCs w:val="22"/>
        </w:rPr>
        <w:t>(…)</w:t>
      </w:r>
    </w:p>
    <w:p w14:paraId="188C1B37" w14:textId="7070CF93" w:rsidR="00131B4E" w:rsidRPr="002A29F7" w:rsidRDefault="00131B4E" w:rsidP="002A29F7">
      <w:pPr>
        <w:pStyle w:val="Sinespaciado1"/>
        <w:ind w:left="567" w:right="567"/>
        <w:jc w:val="both"/>
        <w:rPr>
          <w:rFonts w:ascii="Arial" w:hAnsi="Arial" w:cs="Arial"/>
          <w:i/>
          <w:iCs/>
          <w:sz w:val="22"/>
          <w:szCs w:val="22"/>
        </w:rPr>
      </w:pPr>
    </w:p>
    <w:p w14:paraId="751AD026" w14:textId="593AB399" w:rsidR="009C1EE1" w:rsidRPr="002A29F7" w:rsidRDefault="009C1EE1" w:rsidP="002A29F7">
      <w:pPr>
        <w:pStyle w:val="Sinespaciado1"/>
        <w:ind w:left="567" w:right="567"/>
        <w:jc w:val="both"/>
        <w:rPr>
          <w:rFonts w:ascii="Arial" w:hAnsi="Arial" w:cs="Arial"/>
          <w:i/>
          <w:iCs/>
          <w:sz w:val="22"/>
          <w:szCs w:val="22"/>
        </w:rPr>
      </w:pPr>
      <w:r w:rsidRPr="009C1EE1">
        <w:rPr>
          <w:rFonts w:ascii="Arial" w:hAnsi="Arial" w:cs="Arial"/>
          <w:i/>
          <w:iCs/>
          <w:sz w:val="22"/>
          <w:szCs w:val="22"/>
        </w:rPr>
        <w:t xml:space="preserve">41. Aunque otras unidades de policía se hicieron presentes en el lugar de los enfrentamientos, entre ellas la </w:t>
      </w:r>
      <w:r w:rsidR="002A29F7">
        <w:rPr>
          <w:rFonts w:ascii="Arial" w:hAnsi="Arial" w:cs="Arial"/>
          <w:i/>
          <w:iCs/>
          <w:sz w:val="22"/>
          <w:szCs w:val="22"/>
        </w:rPr>
        <w:t>‘</w:t>
      </w:r>
      <w:r w:rsidRPr="009C1EE1">
        <w:rPr>
          <w:rFonts w:ascii="Arial" w:hAnsi="Arial" w:cs="Arial"/>
          <w:i/>
          <w:iCs/>
          <w:sz w:val="22"/>
          <w:szCs w:val="22"/>
        </w:rPr>
        <w:t>Black 6</w:t>
      </w:r>
      <w:r w:rsidR="002A29F7">
        <w:rPr>
          <w:rFonts w:ascii="Arial" w:hAnsi="Arial" w:cs="Arial"/>
          <w:i/>
          <w:iCs/>
          <w:sz w:val="22"/>
          <w:szCs w:val="22"/>
        </w:rPr>
        <w:t>’</w:t>
      </w:r>
      <w:r w:rsidRPr="009C1EE1">
        <w:rPr>
          <w:rFonts w:ascii="Arial" w:hAnsi="Arial" w:cs="Arial"/>
          <w:i/>
          <w:iCs/>
          <w:sz w:val="22"/>
          <w:szCs w:val="22"/>
        </w:rPr>
        <w:t xml:space="preserve"> (motociclistas), no demostró la parte actora que portar</w:t>
      </w:r>
      <w:r w:rsidR="002A29F7">
        <w:rPr>
          <w:rFonts w:ascii="Arial" w:hAnsi="Arial" w:cs="Arial"/>
          <w:i/>
          <w:iCs/>
          <w:sz w:val="22"/>
          <w:szCs w:val="22"/>
        </w:rPr>
        <w:t>[a]</w:t>
      </w:r>
      <w:r w:rsidRPr="009C1EE1">
        <w:rPr>
          <w:rFonts w:ascii="Arial" w:hAnsi="Arial" w:cs="Arial"/>
          <w:i/>
          <w:iCs/>
          <w:sz w:val="22"/>
          <w:szCs w:val="22"/>
        </w:rPr>
        <w:t xml:space="preserve">n y usaran armas de fuego. </w:t>
      </w:r>
      <w:r w:rsidRPr="002A29F7">
        <w:rPr>
          <w:rFonts w:ascii="Arial" w:hAnsi="Arial" w:cs="Arial"/>
          <w:i/>
          <w:iCs/>
          <w:sz w:val="22"/>
          <w:szCs w:val="22"/>
        </w:rPr>
        <w:t>(…)</w:t>
      </w:r>
    </w:p>
    <w:p w14:paraId="109D5B28" w14:textId="77777777" w:rsidR="002A29F7" w:rsidRPr="002A29F7" w:rsidRDefault="002A29F7" w:rsidP="002A29F7">
      <w:pPr>
        <w:pStyle w:val="Sinespaciado1"/>
        <w:ind w:left="567" w:right="567"/>
        <w:jc w:val="both"/>
        <w:rPr>
          <w:rFonts w:ascii="Arial" w:hAnsi="Arial" w:cs="Arial"/>
          <w:i/>
          <w:iCs/>
          <w:sz w:val="22"/>
          <w:szCs w:val="22"/>
        </w:rPr>
      </w:pPr>
    </w:p>
    <w:p w14:paraId="2401B950" w14:textId="6CCB6269" w:rsidR="002A29F7" w:rsidRPr="002A29F7" w:rsidRDefault="002A29F7" w:rsidP="002A29F7">
      <w:pPr>
        <w:pStyle w:val="Sinespaciado1"/>
        <w:ind w:left="567" w:right="567"/>
        <w:jc w:val="both"/>
        <w:rPr>
          <w:rFonts w:ascii="Arial" w:hAnsi="Arial" w:cs="Arial"/>
          <w:i/>
          <w:iCs/>
          <w:sz w:val="22"/>
          <w:szCs w:val="22"/>
        </w:rPr>
      </w:pPr>
      <w:r w:rsidRPr="002A29F7">
        <w:rPr>
          <w:rFonts w:ascii="Arial" w:hAnsi="Arial" w:cs="Arial"/>
          <w:i/>
          <w:iCs/>
          <w:sz w:val="22"/>
          <w:szCs w:val="22"/>
        </w:rPr>
        <w:t xml:space="preserve">42.Sin embargo, y en gracia de claridad, para la Sala es claro, conforme a las comunicaciones radiales (párrafo 33) que cuando se impactó al menor Mosquera Porras, dicha unidad móvil no había ingresado, pues justo cuando llegan al lugar, informan que estaban disparando: </w:t>
      </w:r>
      <w:r>
        <w:rPr>
          <w:rFonts w:ascii="Arial" w:hAnsi="Arial" w:cs="Arial"/>
          <w:i/>
          <w:iCs/>
          <w:sz w:val="22"/>
          <w:szCs w:val="22"/>
        </w:rPr>
        <w:t>‘</w:t>
      </w:r>
      <w:r w:rsidRPr="002A29F7">
        <w:rPr>
          <w:rFonts w:ascii="Arial" w:hAnsi="Arial" w:cs="Arial"/>
          <w:i/>
          <w:iCs/>
          <w:sz w:val="22"/>
          <w:szCs w:val="22"/>
        </w:rPr>
        <w:t>Black 6 de central, Black 6: central ya estoy llegando, están disparando. Ya llegamos a prestar la seguridad</w:t>
      </w:r>
      <w:r>
        <w:rPr>
          <w:rFonts w:ascii="Arial" w:hAnsi="Arial" w:cs="Arial"/>
          <w:i/>
          <w:iCs/>
          <w:sz w:val="22"/>
          <w:szCs w:val="22"/>
        </w:rPr>
        <w:t>’</w:t>
      </w:r>
      <w:r w:rsidRPr="002A29F7">
        <w:rPr>
          <w:rFonts w:ascii="Arial" w:hAnsi="Arial" w:cs="Arial"/>
          <w:i/>
          <w:iCs/>
          <w:sz w:val="22"/>
          <w:szCs w:val="22"/>
        </w:rPr>
        <w:t>. Previo a ello ya se había informado de un herido (</w:t>
      </w:r>
      <w:r>
        <w:rPr>
          <w:rFonts w:ascii="Arial" w:hAnsi="Arial" w:cs="Arial"/>
          <w:i/>
          <w:iCs/>
          <w:sz w:val="22"/>
          <w:szCs w:val="22"/>
        </w:rPr>
        <w:t>‘</w:t>
      </w:r>
      <w:r w:rsidRPr="002A29F7">
        <w:rPr>
          <w:rFonts w:ascii="Arial" w:hAnsi="Arial" w:cs="Arial"/>
          <w:i/>
          <w:iCs/>
          <w:sz w:val="22"/>
          <w:szCs w:val="22"/>
        </w:rPr>
        <w:t>9.10</w:t>
      </w:r>
      <w:r>
        <w:rPr>
          <w:rFonts w:ascii="Arial" w:hAnsi="Arial" w:cs="Arial"/>
          <w:i/>
          <w:iCs/>
          <w:sz w:val="22"/>
          <w:szCs w:val="22"/>
        </w:rPr>
        <w:t>’</w:t>
      </w:r>
      <w:r w:rsidRPr="002A29F7">
        <w:rPr>
          <w:rFonts w:ascii="Arial" w:hAnsi="Arial" w:cs="Arial"/>
          <w:i/>
          <w:iCs/>
          <w:sz w:val="22"/>
          <w:szCs w:val="22"/>
        </w:rPr>
        <w:t xml:space="preserve">). Luego se aclaró que eran dos heridos. </w:t>
      </w:r>
    </w:p>
    <w:p w14:paraId="7FBEDA8E" w14:textId="712EEC5B" w:rsidR="002A29F7" w:rsidRPr="002A29F7" w:rsidRDefault="002A29F7" w:rsidP="002A29F7">
      <w:pPr>
        <w:pStyle w:val="Sinespaciado1"/>
        <w:ind w:left="567" w:right="567"/>
        <w:jc w:val="both"/>
        <w:rPr>
          <w:rFonts w:ascii="Arial" w:hAnsi="Arial" w:cs="Arial"/>
          <w:i/>
          <w:iCs/>
          <w:sz w:val="22"/>
          <w:szCs w:val="22"/>
        </w:rPr>
      </w:pPr>
    </w:p>
    <w:p w14:paraId="2E6B268E" w14:textId="77777777" w:rsidR="003F0EBE" w:rsidRDefault="002A29F7" w:rsidP="002A29F7">
      <w:pPr>
        <w:pStyle w:val="Sinespaciado1"/>
        <w:ind w:left="567" w:right="567"/>
        <w:jc w:val="both"/>
        <w:rPr>
          <w:rFonts w:ascii="Arial" w:hAnsi="Arial" w:cs="Arial"/>
          <w:i/>
          <w:iCs/>
          <w:sz w:val="22"/>
          <w:szCs w:val="22"/>
        </w:rPr>
      </w:pPr>
      <w:r w:rsidRPr="002A29F7">
        <w:rPr>
          <w:rFonts w:ascii="Arial" w:hAnsi="Arial" w:cs="Arial"/>
          <w:i/>
          <w:iCs/>
          <w:sz w:val="22"/>
          <w:szCs w:val="22"/>
        </w:rPr>
        <w:t>43.De esta manera, no es procedente la aplicación del régimen de riesgo excepcional, por cuanto en el proceso no se logró acreditar siquiera que los agentes de la entidad demandada hubieran accionado sus armas en ejercicio de una actividad peligrosa</w:t>
      </w:r>
      <w:r w:rsidR="003F0EBE">
        <w:rPr>
          <w:rFonts w:ascii="Arial" w:hAnsi="Arial" w:cs="Arial"/>
          <w:i/>
          <w:iCs/>
          <w:sz w:val="22"/>
          <w:szCs w:val="22"/>
        </w:rPr>
        <w:t xml:space="preserve"> (…)</w:t>
      </w:r>
    </w:p>
    <w:p w14:paraId="6F167494" w14:textId="77777777" w:rsidR="003F0EBE" w:rsidRDefault="003F0EBE" w:rsidP="002A29F7">
      <w:pPr>
        <w:pStyle w:val="Sinespaciado1"/>
        <w:ind w:left="567" w:right="567"/>
        <w:jc w:val="both"/>
        <w:rPr>
          <w:rFonts w:ascii="Arial" w:hAnsi="Arial" w:cs="Arial"/>
          <w:i/>
          <w:iCs/>
          <w:sz w:val="22"/>
          <w:szCs w:val="22"/>
        </w:rPr>
      </w:pPr>
    </w:p>
    <w:p w14:paraId="525831E7" w14:textId="43BB8822" w:rsidR="00EF6130" w:rsidRPr="002A29F7" w:rsidRDefault="003F0EBE" w:rsidP="003F0EBE">
      <w:pPr>
        <w:pStyle w:val="Sinespaciado1"/>
        <w:ind w:left="567" w:right="567"/>
        <w:jc w:val="both"/>
        <w:rPr>
          <w:rFonts w:ascii="Arial" w:hAnsi="Arial" w:cs="Arial"/>
          <w:i/>
          <w:iCs/>
          <w:sz w:val="22"/>
          <w:szCs w:val="22"/>
        </w:rPr>
      </w:pPr>
      <w:r w:rsidRPr="003F0EBE">
        <w:rPr>
          <w:rFonts w:ascii="Arial" w:hAnsi="Arial" w:cs="Arial"/>
          <w:i/>
          <w:iCs/>
          <w:sz w:val="22"/>
          <w:szCs w:val="22"/>
        </w:rPr>
        <w:t xml:space="preserve">46.En las condiciones analizadas, la Sala no puede dejar de poner en evidencia las siguientes conclusiones probatorias: i) no se probó que hubiera existido una agresión física o armada por parte de la entidad demandada </w:t>
      </w:r>
      <w:proofErr w:type="spellStart"/>
      <w:r w:rsidRPr="003F0EBE">
        <w:rPr>
          <w:rFonts w:ascii="Arial" w:hAnsi="Arial" w:cs="Arial"/>
          <w:i/>
          <w:iCs/>
          <w:sz w:val="22"/>
          <w:szCs w:val="22"/>
        </w:rPr>
        <w:t>hac</w:t>
      </w:r>
      <w:proofErr w:type="spellEnd"/>
      <w:r>
        <w:rPr>
          <w:rFonts w:ascii="Arial" w:hAnsi="Arial" w:cs="Arial"/>
          <w:i/>
          <w:iCs/>
          <w:sz w:val="22"/>
          <w:szCs w:val="22"/>
        </w:rPr>
        <w:t>[i]</w:t>
      </w:r>
      <w:r w:rsidRPr="003F0EBE">
        <w:rPr>
          <w:rFonts w:ascii="Arial" w:hAnsi="Arial" w:cs="Arial"/>
          <w:i/>
          <w:iCs/>
          <w:sz w:val="22"/>
          <w:szCs w:val="22"/>
        </w:rPr>
        <w:t xml:space="preserve">a el menor. ii) los uniformados que, se supone en gracia de claridad, portaban armas de fuego, no habían ingresado al sitio en donde se presentó el disturbio y en que se encontraba el menor, cuando se escucharon unos disparos. </w:t>
      </w:r>
      <w:proofErr w:type="spellStart"/>
      <w:r w:rsidRPr="003F0EBE">
        <w:rPr>
          <w:rFonts w:ascii="Arial" w:hAnsi="Arial" w:cs="Arial"/>
          <w:i/>
          <w:iCs/>
          <w:sz w:val="22"/>
          <w:szCs w:val="22"/>
        </w:rPr>
        <w:t>iii</w:t>
      </w:r>
      <w:proofErr w:type="spellEnd"/>
      <w:r w:rsidRPr="003F0EBE">
        <w:rPr>
          <w:rFonts w:ascii="Arial" w:hAnsi="Arial" w:cs="Arial"/>
          <w:i/>
          <w:iCs/>
          <w:sz w:val="22"/>
          <w:szCs w:val="22"/>
        </w:rPr>
        <w:t xml:space="preserve">) el arma con la que se propinó el disparo al menor, no era de propiedad del ente demandado. </w:t>
      </w:r>
      <w:proofErr w:type="spellStart"/>
      <w:r w:rsidRPr="003F0EBE">
        <w:rPr>
          <w:rFonts w:ascii="Arial" w:hAnsi="Arial" w:cs="Arial"/>
          <w:i/>
          <w:iCs/>
          <w:sz w:val="22"/>
          <w:szCs w:val="22"/>
        </w:rPr>
        <w:lastRenderedPageBreak/>
        <w:t>iv</w:t>
      </w:r>
      <w:proofErr w:type="spellEnd"/>
      <w:r w:rsidRPr="003F0EBE">
        <w:rPr>
          <w:rFonts w:ascii="Arial" w:hAnsi="Arial" w:cs="Arial"/>
          <w:i/>
          <w:iCs/>
          <w:sz w:val="22"/>
          <w:szCs w:val="22"/>
        </w:rPr>
        <w:t>) las declaraciones, especialmente, de las personas que presenciaron los hechos, señalaron no haber visto a integrantes de la Policía Nacional causándole lesiones al menor</w:t>
      </w:r>
      <w:r w:rsidR="00937914" w:rsidRPr="00937914">
        <w:rPr>
          <w:rFonts w:ascii="Arial" w:hAnsi="Arial" w:cs="Arial"/>
          <w:sz w:val="22"/>
          <w:szCs w:val="22"/>
        </w:rPr>
        <w:t>”</w:t>
      </w:r>
      <w:r w:rsidR="00FC1E13">
        <w:rPr>
          <w:rStyle w:val="Refdenotaalpie"/>
          <w:rFonts w:ascii="Arial" w:hAnsi="Arial" w:cs="Arial"/>
          <w:sz w:val="22"/>
          <w:szCs w:val="22"/>
        </w:rPr>
        <w:footnoteReference w:id="14"/>
      </w:r>
      <w:r w:rsidR="00FC1E13">
        <w:rPr>
          <w:rFonts w:ascii="Arial" w:hAnsi="Arial" w:cs="Arial"/>
          <w:sz w:val="22"/>
          <w:szCs w:val="22"/>
        </w:rPr>
        <w:t>.</w:t>
      </w:r>
    </w:p>
    <w:p w14:paraId="29270034" w14:textId="4E2826F0" w:rsidR="00F05487" w:rsidRDefault="00F05487" w:rsidP="00F05487">
      <w:pPr>
        <w:pStyle w:val="Sinespaciado1"/>
        <w:spacing w:line="360" w:lineRule="auto"/>
        <w:jc w:val="both"/>
        <w:rPr>
          <w:rFonts w:ascii="Arial" w:hAnsi="Arial" w:cs="Arial"/>
        </w:rPr>
      </w:pPr>
    </w:p>
    <w:p w14:paraId="0B3FFBF0" w14:textId="09879D51" w:rsidR="00FE31BB" w:rsidRDefault="00A636F1" w:rsidP="00CE5099">
      <w:pPr>
        <w:pStyle w:val="Sinespaciado1"/>
        <w:spacing w:line="360" w:lineRule="auto"/>
        <w:jc w:val="both"/>
        <w:rPr>
          <w:rFonts w:ascii="Arial" w:hAnsi="Arial" w:cs="Arial"/>
          <w:color w:val="000000"/>
          <w:lang w:eastAsia="es-CO"/>
        </w:rPr>
      </w:pPr>
      <w:r>
        <w:rPr>
          <w:rFonts w:ascii="Arial" w:hAnsi="Arial" w:cs="Arial"/>
        </w:rPr>
        <w:t xml:space="preserve">4.4.- </w:t>
      </w:r>
      <w:r w:rsidRPr="00A438F8">
        <w:rPr>
          <w:rFonts w:ascii="Arial" w:hAnsi="Arial" w:cs="Arial"/>
          <w:color w:val="000000"/>
          <w:lang w:eastAsia="es-CO"/>
        </w:rPr>
        <w:t>En a</w:t>
      </w:r>
      <w:r>
        <w:rPr>
          <w:rFonts w:ascii="Arial" w:hAnsi="Arial" w:cs="Arial"/>
          <w:color w:val="000000"/>
          <w:lang w:eastAsia="es-CO"/>
        </w:rPr>
        <w:t>tención a lo anterior, la Sala</w:t>
      </w:r>
      <w:r w:rsidRPr="00A438F8">
        <w:rPr>
          <w:rFonts w:ascii="Arial" w:hAnsi="Arial" w:cs="Arial"/>
          <w:color w:val="000000"/>
          <w:lang w:eastAsia="es-CO"/>
        </w:rPr>
        <w:t xml:space="preserve"> </w:t>
      </w:r>
      <w:r>
        <w:rPr>
          <w:rFonts w:ascii="Arial" w:hAnsi="Arial" w:cs="Arial"/>
          <w:color w:val="000000"/>
          <w:lang w:eastAsia="es-CO"/>
        </w:rPr>
        <w:t xml:space="preserve">nota </w:t>
      </w:r>
      <w:r w:rsidRPr="00A438F8">
        <w:rPr>
          <w:rFonts w:ascii="Arial" w:hAnsi="Arial" w:cs="Arial"/>
          <w:color w:val="000000"/>
          <w:lang w:eastAsia="es-CO"/>
        </w:rPr>
        <w:t>que</w:t>
      </w:r>
      <w:r>
        <w:rPr>
          <w:rFonts w:ascii="Arial" w:hAnsi="Arial" w:cs="Arial"/>
          <w:color w:val="000000"/>
          <w:lang w:eastAsia="es-CO"/>
        </w:rPr>
        <w:t xml:space="preserve"> </w:t>
      </w:r>
      <w:r w:rsidR="00AE7109">
        <w:rPr>
          <w:rFonts w:ascii="Arial" w:hAnsi="Arial" w:cs="Arial"/>
          <w:color w:val="000000"/>
          <w:lang w:eastAsia="es-CO"/>
        </w:rPr>
        <w:t xml:space="preserve">los jueces </w:t>
      </w:r>
      <w:r>
        <w:rPr>
          <w:rFonts w:ascii="Arial" w:hAnsi="Arial" w:cs="Arial"/>
          <w:color w:val="000000"/>
          <w:lang w:eastAsia="es-CO"/>
        </w:rPr>
        <w:t>ordinario</w:t>
      </w:r>
      <w:r w:rsidR="00AE7109">
        <w:rPr>
          <w:rFonts w:ascii="Arial" w:hAnsi="Arial" w:cs="Arial"/>
          <w:color w:val="000000"/>
          <w:lang w:eastAsia="es-CO"/>
        </w:rPr>
        <w:t>s</w:t>
      </w:r>
      <w:r>
        <w:rPr>
          <w:rFonts w:ascii="Arial" w:hAnsi="Arial" w:cs="Arial"/>
          <w:color w:val="000000"/>
          <w:lang w:eastAsia="es-CO"/>
        </w:rPr>
        <w:t xml:space="preserve"> analiz</w:t>
      </w:r>
      <w:r w:rsidR="00AE7109">
        <w:rPr>
          <w:rFonts w:ascii="Arial" w:hAnsi="Arial" w:cs="Arial"/>
          <w:color w:val="000000"/>
          <w:lang w:eastAsia="es-CO"/>
        </w:rPr>
        <w:t>aron</w:t>
      </w:r>
      <w:r>
        <w:rPr>
          <w:rFonts w:ascii="Arial" w:hAnsi="Arial" w:cs="Arial"/>
          <w:color w:val="000000"/>
          <w:lang w:eastAsia="es-CO"/>
        </w:rPr>
        <w:t xml:space="preserve"> minuciosamente los medios de prueba que obraban en el expediente</w:t>
      </w:r>
      <w:r w:rsidR="00C74873">
        <w:rPr>
          <w:rFonts w:ascii="Arial" w:hAnsi="Arial" w:cs="Arial"/>
          <w:color w:val="000000"/>
          <w:lang w:eastAsia="es-CO"/>
        </w:rPr>
        <w:t xml:space="preserve">, a partir de los cuales concluyeron que no </w:t>
      </w:r>
      <w:r w:rsidR="00E81CC2">
        <w:rPr>
          <w:rFonts w:ascii="Arial" w:hAnsi="Arial" w:cs="Arial"/>
          <w:color w:val="000000"/>
          <w:lang w:eastAsia="es-CO"/>
        </w:rPr>
        <w:t xml:space="preserve">se acreditó </w:t>
      </w:r>
      <w:r w:rsidR="00C74873">
        <w:rPr>
          <w:rFonts w:ascii="Arial" w:hAnsi="Arial" w:cs="Arial"/>
          <w:color w:val="000000"/>
          <w:lang w:eastAsia="es-CO"/>
        </w:rPr>
        <w:t xml:space="preserve">que </w:t>
      </w:r>
      <w:r w:rsidR="006F57AE">
        <w:rPr>
          <w:rFonts w:ascii="Arial" w:hAnsi="Arial" w:cs="Arial"/>
          <w:color w:val="000000"/>
          <w:lang w:eastAsia="es-CO"/>
        </w:rPr>
        <w:t xml:space="preserve">el disparo </w:t>
      </w:r>
      <w:r w:rsidR="00D45E40">
        <w:rPr>
          <w:rFonts w:ascii="Arial" w:hAnsi="Arial" w:cs="Arial"/>
          <w:color w:val="000000"/>
          <w:lang w:eastAsia="es-CO"/>
        </w:rPr>
        <w:t>recibido por</w:t>
      </w:r>
      <w:r w:rsidR="00E81CC2">
        <w:rPr>
          <w:rFonts w:ascii="Arial" w:hAnsi="Arial" w:cs="Arial"/>
          <w:color w:val="000000"/>
          <w:lang w:eastAsia="es-CO"/>
        </w:rPr>
        <w:t xml:space="preserve"> </w:t>
      </w:r>
      <w:r w:rsidR="00276611">
        <w:rPr>
          <w:rFonts w:ascii="Arial" w:hAnsi="Arial" w:cs="Arial"/>
          <w:color w:val="000000"/>
          <w:lang w:eastAsia="es-CO"/>
        </w:rPr>
        <w:t>Fabián Mosquera P</w:t>
      </w:r>
      <w:r w:rsidR="0036212A">
        <w:rPr>
          <w:rFonts w:ascii="Arial" w:hAnsi="Arial" w:cs="Arial"/>
          <w:color w:val="000000"/>
          <w:lang w:eastAsia="es-CO"/>
        </w:rPr>
        <w:t xml:space="preserve">orras hubiese </w:t>
      </w:r>
      <w:r w:rsidR="00261D68">
        <w:rPr>
          <w:rFonts w:ascii="Arial" w:hAnsi="Arial" w:cs="Arial"/>
          <w:color w:val="000000"/>
          <w:lang w:eastAsia="es-CO"/>
        </w:rPr>
        <w:t xml:space="preserve">sido realizado por algún </w:t>
      </w:r>
      <w:r w:rsidR="00CE5099">
        <w:rPr>
          <w:rFonts w:ascii="Arial" w:hAnsi="Arial" w:cs="Arial"/>
          <w:color w:val="000000"/>
          <w:lang w:eastAsia="es-CO"/>
        </w:rPr>
        <w:t>mi</w:t>
      </w:r>
      <w:r w:rsidR="00932D17">
        <w:rPr>
          <w:rFonts w:ascii="Arial" w:hAnsi="Arial" w:cs="Arial"/>
          <w:color w:val="000000"/>
          <w:lang w:eastAsia="es-CO"/>
        </w:rPr>
        <w:t>e</w:t>
      </w:r>
      <w:r w:rsidR="00CE5099">
        <w:rPr>
          <w:rFonts w:ascii="Arial" w:hAnsi="Arial" w:cs="Arial"/>
          <w:color w:val="000000"/>
          <w:lang w:eastAsia="es-CO"/>
        </w:rPr>
        <w:t>mbro de la Policía Nacional, por lo tanto</w:t>
      </w:r>
      <w:r w:rsidR="00FE31BB">
        <w:rPr>
          <w:rFonts w:ascii="Arial" w:hAnsi="Arial" w:cs="Arial"/>
          <w:color w:val="000000"/>
          <w:lang w:eastAsia="es-CO"/>
        </w:rPr>
        <w:t xml:space="preserve">, no podía aplicarse un régimen objetivo </w:t>
      </w:r>
      <w:r w:rsidR="00932D17">
        <w:rPr>
          <w:rFonts w:ascii="Arial" w:hAnsi="Arial" w:cs="Arial"/>
          <w:color w:val="000000"/>
          <w:lang w:eastAsia="es-CO"/>
        </w:rPr>
        <w:t>de responsabilidad como lo consider</w:t>
      </w:r>
      <w:r w:rsidR="00D45E40">
        <w:rPr>
          <w:rFonts w:ascii="Arial" w:hAnsi="Arial" w:cs="Arial"/>
          <w:color w:val="000000"/>
          <w:lang w:eastAsia="es-CO"/>
        </w:rPr>
        <w:t>aron</w:t>
      </w:r>
      <w:r w:rsidR="00932D17">
        <w:rPr>
          <w:rFonts w:ascii="Arial" w:hAnsi="Arial" w:cs="Arial"/>
          <w:color w:val="000000"/>
          <w:lang w:eastAsia="es-CO"/>
        </w:rPr>
        <w:t xml:space="preserve"> los accionantes.</w:t>
      </w:r>
    </w:p>
    <w:p w14:paraId="0E753F96" w14:textId="77777777" w:rsidR="00FE31BB" w:rsidRDefault="00FE31BB" w:rsidP="00CE5099">
      <w:pPr>
        <w:pStyle w:val="Sinespaciado1"/>
        <w:spacing w:line="360" w:lineRule="auto"/>
        <w:jc w:val="both"/>
        <w:rPr>
          <w:rFonts w:ascii="Arial" w:hAnsi="Arial" w:cs="Arial"/>
          <w:color w:val="000000"/>
          <w:lang w:eastAsia="es-CO"/>
        </w:rPr>
      </w:pPr>
    </w:p>
    <w:p w14:paraId="778019E8" w14:textId="47CB5B22" w:rsidR="00520149" w:rsidRDefault="001D53F6" w:rsidP="00FE2079">
      <w:pPr>
        <w:pStyle w:val="Sinespaciado1"/>
        <w:spacing w:line="360" w:lineRule="auto"/>
        <w:jc w:val="both"/>
        <w:rPr>
          <w:rFonts w:ascii="Arial" w:hAnsi="Arial" w:cs="Arial"/>
        </w:rPr>
      </w:pPr>
      <w:r>
        <w:rPr>
          <w:rFonts w:ascii="Arial" w:hAnsi="Arial" w:cs="Arial"/>
          <w:color w:val="000000"/>
          <w:lang w:eastAsia="es-CO"/>
        </w:rPr>
        <w:t xml:space="preserve">4.5.- </w:t>
      </w:r>
      <w:r w:rsidR="00FE6BED">
        <w:rPr>
          <w:rFonts w:ascii="Arial" w:hAnsi="Arial" w:cs="Arial"/>
          <w:color w:val="000000"/>
          <w:lang w:eastAsia="es-CO"/>
        </w:rPr>
        <w:t>Así las cosas,</w:t>
      </w:r>
      <w:r>
        <w:rPr>
          <w:rFonts w:ascii="Arial" w:hAnsi="Arial" w:cs="Arial"/>
          <w:color w:val="000000"/>
          <w:lang w:eastAsia="es-CO"/>
        </w:rPr>
        <w:t xml:space="preserve"> </w:t>
      </w:r>
      <w:r w:rsidR="001F3F07">
        <w:rPr>
          <w:rFonts w:ascii="Arial" w:hAnsi="Arial" w:cs="Arial"/>
          <w:color w:val="000000"/>
          <w:lang w:eastAsia="es-CO"/>
        </w:rPr>
        <w:t xml:space="preserve">respecto </w:t>
      </w:r>
      <w:r w:rsidR="00932D17">
        <w:rPr>
          <w:rFonts w:ascii="Arial" w:hAnsi="Arial" w:cs="Arial"/>
          <w:color w:val="000000"/>
          <w:lang w:eastAsia="es-CO"/>
        </w:rPr>
        <w:t>a</w:t>
      </w:r>
      <w:r w:rsidR="00EE35F9">
        <w:rPr>
          <w:rFonts w:ascii="Arial" w:hAnsi="Arial" w:cs="Arial"/>
          <w:color w:val="000000"/>
          <w:lang w:eastAsia="es-CO"/>
        </w:rPr>
        <w:t>l</w:t>
      </w:r>
      <w:r w:rsidR="00932D17">
        <w:rPr>
          <w:rFonts w:ascii="Arial" w:hAnsi="Arial" w:cs="Arial"/>
          <w:color w:val="000000"/>
          <w:lang w:eastAsia="es-CO"/>
        </w:rPr>
        <w:t xml:space="preserve"> </w:t>
      </w:r>
      <w:r>
        <w:rPr>
          <w:rFonts w:ascii="Arial" w:hAnsi="Arial" w:cs="Arial"/>
          <w:color w:val="000000"/>
          <w:lang w:eastAsia="es-CO"/>
        </w:rPr>
        <w:t xml:space="preserve">reproche sobre la indebida </w:t>
      </w:r>
      <w:r w:rsidR="002F5288">
        <w:rPr>
          <w:rFonts w:ascii="Arial" w:hAnsi="Arial" w:cs="Arial"/>
          <w:color w:val="000000"/>
          <w:lang w:eastAsia="es-CO"/>
        </w:rPr>
        <w:t>aplicación de</w:t>
      </w:r>
      <w:r w:rsidR="00EE35F9">
        <w:rPr>
          <w:rFonts w:ascii="Arial" w:hAnsi="Arial" w:cs="Arial"/>
          <w:color w:val="000000"/>
          <w:lang w:eastAsia="es-CO"/>
        </w:rPr>
        <w:t>l título de imputación</w:t>
      </w:r>
      <w:r>
        <w:rPr>
          <w:rFonts w:ascii="Arial" w:hAnsi="Arial" w:cs="Arial"/>
          <w:color w:val="000000"/>
          <w:lang w:eastAsia="es-CO"/>
        </w:rPr>
        <w:t xml:space="preserve">, resulta claro que la parte actora </w:t>
      </w:r>
      <w:r w:rsidRPr="00A438F8">
        <w:rPr>
          <w:rFonts w:ascii="Arial" w:hAnsi="Arial" w:cs="Arial"/>
        </w:rPr>
        <w:t xml:space="preserve">pretende utilizar la tutela como si se tratara de una instancia adicional, pues, como se vio, </w:t>
      </w:r>
      <w:r w:rsidR="00EE35F9">
        <w:rPr>
          <w:rFonts w:ascii="Arial" w:hAnsi="Arial" w:cs="Arial"/>
        </w:rPr>
        <w:t xml:space="preserve">las autoridades </w:t>
      </w:r>
      <w:r w:rsidR="001F3F07">
        <w:rPr>
          <w:rFonts w:ascii="Arial" w:hAnsi="Arial" w:cs="Arial"/>
        </w:rPr>
        <w:t>convocada</w:t>
      </w:r>
      <w:r w:rsidR="00EE35F9">
        <w:rPr>
          <w:rFonts w:ascii="Arial" w:hAnsi="Arial" w:cs="Arial"/>
        </w:rPr>
        <w:t>s</w:t>
      </w:r>
      <w:r w:rsidR="001F3F07">
        <w:rPr>
          <w:rFonts w:ascii="Arial" w:hAnsi="Arial" w:cs="Arial"/>
        </w:rPr>
        <w:t xml:space="preserve"> </w:t>
      </w:r>
      <w:r>
        <w:rPr>
          <w:rFonts w:ascii="Arial" w:hAnsi="Arial" w:cs="Arial"/>
        </w:rPr>
        <w:t>estudi</w:t>
      </w:r>
      <w:r w:rsidR="00EE35F9">
        <w:rPr>
          <w:rFonts w:ascii="Arial" w:hAnsi="Arial" w:cs="Arial"/>
        </w:rPr>
        <w:t>aron</w:t>
      </w:r>
      <w:r>
        <w:rPr>
          <w:rFonts w:ascii="Arial" w:hAnsi="Arial" w:cs="Arial"/>
        </w:rPr>
        <w:t xml:space="preserve"> los medios de prueba que fueron allegados al trámite y</w:t>
      </w:r>
      <w:r w:rsidR="00EE35F9">
        <w:rPr>
          <w:rFonts w:ascii="Arial" w:hAnsi="Arial" w:cs="Arial"/>
        </w:rPr>
        <w:t xml:space="preserve"> </w:t>
      </w:r>
      <w:r w:rsidR="00351E29">
        <w:rPr>
          <w:rFonts w:ascii="Arial" w:hAnsi="Arial" w:cs="Arial"/>
        </w:rPr>
        <w:t xml:space="preserve">coincidieron en que no se </w:t>
      </w:r>
      <w:r w:rsidR="00EE615E">
        <w:rPr>
          <w:rFonts w:ascii="Arial" w:hAnsi="Arial" w:cs="Arial"/>
        </w:rPr>
        <w:t>demostró</w:t>
      </w:r>
      <w:r w:rsidR="00351E29">
        <w:rPr>
          <w:rFonts w:ascii="Arial" w:hAnsi="Arial" w:cs="Arial"/>
        </w:rPr>
        <w:t xml:space="preserve"> que el arma que acabó con la vida de Fabián Mosquera Porras</w:t>
      </w:r>
      <w:r w:rsidR="00EE615E">
        <w:rPr>
          <w:rFonts w:ascii="Arial" w:hAnsi="Arial" w:cs="Arial"/>
        </w:rPr>
        <w:t xml:space="preserve"> hubiese sido accionad</w:t>
      </w:r>
      <w:r w:rsidR="001F1776">
        <w:rPr>
          <w:rFonts w:ascii="Arial" w:hAnsi="Arial" w:cs="Arial"/>
        </w:rPr>
        <w:t>a</w:t>
      </w:r>
      <w:r w:rsidR="00EE615E">
        <w:rPr>
          <w:rFonts w:ascii="Arial" w:hAnsi="Arial" w:cs="Arial"/>
        </w:rPr>
        <w:t xml:space="preserve"> o siquiera perteneciera a la Policía Nacional</w:t>
      </w:r>
      <w:r>
        <w:rPr>
          <w:rFonts w:ascii="Arial" w:hAnsi="Arial" w:cs="Arial"/>
        </w:rPr>
        <w:t xml:space="preserve">, </w:t>
      </w:r>
      <w:r w:rsidR="00A81117">
        <w:rPr>
          <w:rFonts w:ascii="Arial" w:hAnsi="Arial" w:cs="Arial"/>
        </w:rPr>
        <w:t xml:space="preserve">aunado </w:t>
      </w:r>
      <w:r w:rsidR="00F9518D">
        <w:rPr>
          <w:rFonts w:ascii="Arial" w:hAnsi="Arial" w:cs="Arial"/>
        </w:rPr>
        <w:t xml:space="preserve">a </w:t>
      </w:r>
      <w:r w:rsidR="00A81117">
        <w:rPr>
          <w:rFonts w:ascii="Arial" w:hAnsi="Arial" w:cs="Arial"/>
        </w:rPr>
        <w:t xml:space="preserve">que, el Tribunal Administrativo de Caquetá al </w:t>
      </w:r>
      <w:r w:rsidR="0025024A">
        <w:rPr>
          <w:rFonts w:ascii="Arial" w:hAnsi="Arial" w:cs="Arial"/>
        </w:rPr>
        <w:t>pronunciarse respecto d</w:t>
      </w:r>
      <w:r w:rsidR="00A81117">
        <w:rPr>
          <w:rFonts w:ascii="Arial" w:hAnsi="Arial" w:cs="Arial"/>
        </w:rPr>
        <w:t xml:space="preserve">el argumento </w:t>
      </w:r>
      <w:r w:rsidR="0025024A">
        <w:rPr>
          <w:rFonts w:ascii="Arial" w:hAnsi="Arial" w:cs="Arial"/>
        </w:rPr>
        <w:t>referente</w:t>
      </w:r>
      <w:r w:rsidR="00A81117">
        <w:rPr>
          <w:rFonts w:ascii="Arial" w:hAnsi="Arial" w:cs="Arial"/>
        </w:rPr>
        <w:t xml:space="preserve"> </w:t>
      </w:r>
      <w:r w:rsidR="0025024A">
        <w:rPr>
          <w:rFonts w:ascii="Arial" w:hAnsi="Arial" w:cs="Arial"/>
        </w:rPr>
        <w:t>al</w:t>
      </w:r>
      <w:r w:rsidR="00FE2079">
        <w:rPr>
          <w:rFonts w:ascii="Arial" w:hAnsi="Arial" w:cs="Arial"/>
        </w:rPr>
        <w:t xml:space="preserve"> título de imputación</w:t>
      </w:r>
      <w:r>
        <w:rPr>
          <w:rFonts w:ascii="Arial" w:hAnsi="Arial" w:cs="Arial"/>
        </w:rPr>
        <w:t>, explicó</w:t>
      </w:r>
      <w:r w:rsidR="00FE2079">
        <w:rPr>
          <w:rFonts w:ascii="Arial" w:hAnsi="Arial" w:cs="Arial"/>
        </w:rPr>
        <w:t xml:space="preserve"> puntualmente que al no existir certeza de que el daño </w:t>
      </w:r>
      <w:r w:rsidR="006F57AE">
        <w:rPr>
          <w:rFonts w:ascii="Arial" w:hAnsi="Arial" w:cs="Arial"/>
        </w:rPr>
        <w:t>era</w:t>
      </w:r>
      <w:r w:rsidR="00FE2079">
        <w:rPr>
          <w:rFonts w:ascii="Arial" w:hAnsi="Arial" w:cs="Arial"/>
        </w:rPr>
        <w:t xml:space="preserve"> atribuible a la entidad demandada, no podía </w:t>
      </w:r>
      <w:r w:rsidR="00343FC2">
        <w:rPr>
          <w:rFonts w:ascii="Arial" w:hAnsi="Arial" w:cs="Arial"/>
        </w:rPr>
        <w:t>acudirse a un régimen objetivo de responsabilidad</w:t>
      </w:r>
      <w:r>
        <w:rPr>
          <w:rFonts w:ascii="Arial" w:hAnsi="Arial" w:cs="Arial"/>
        </w:rPr>
        <w:t>.</w:t>
      </w:r>
    </w:p>
    <w:p w14:paraId="1A714F5F" w14:textId="77777777" w:rsidR="00932D17" w:rsidRPr="00817C35" w:rsidRDefault="00932D17" w:rsidP="00A636F1">
      <w:pPr>
        <w:pStyle w:val="Sinespaciado1"/>
        <w:spacing w:line="360" w:lineRule="auto"/>
        <w:jc w:val="both"/>
        <w:rPr>
          <w:rFonts w:ascii="Arial" w:hAnsi="Arial" w:cs="Arial"/>
        </w:rPr>
      </w:pPr>
    </w:p>
    <w:p w14:paraId="00FBFD15" w14:textId="3DA01DC0" w:rsidR="00A636F1" w:rsidRPr="005F554B" w:rsidRDefault="00A636F1" w:rsidP="004D40E7">
      <w:pPr>
        <w:pStyle w:val="Sinespaciado1"/>
        <w:spacing w:line="360" w:lineRule="auto"/>
        <w:jc w:val="both"/>
        <w:rPr>
          <w:rFonts w:ascii="Arial" w:hAnsi="Arial" w:cs="Arial"/>
          <w:color w:val="000000"/>
          <w:lang w:eastAsia="es-CO"/>
        </w:rPr>
      </w:pPr>
      <w:r w:rsidRPr="005F554B">
        <w:rPr>
          <w:rFonts w:ascii="Arial" w:hAnsi="Arial" w:cs="Arial"/>
          <w:color w:val="000000"/>
          <w:lang w:eastAsia="es-CO"/>
        </w:rPr>
        <w:t>4.5.</w:t>
      </w:r>
      <w:r w:rsidR="00FE6BED" w:rsidRPr="005F554B">
        <w:rPr>
          <w:rFonts w:ascii="Arial" w:hAnsi="Arial" w:cs="Arial"/>
          <w:color w:val="000000"/>
          <w:lang w:eastAsia="es-CO"/>
        </w:rPr>
        <w:t>1.</w:t>
      </w:r>
      <w:r w:rsidRPr="005F554B">
        <w:rPr>
          <w:rFonts w:ascii="Arial" w:hAnsi="Arial" w:cs="Arial"/>
          <w:color w:val="000000"/>
          <w:lang w:eastAsia="es-CO"/>
        </w:rPr>
        <w:t xml:space="preserve">- </w:t>
      </w:r>
      <w:r w:rsidR="005F554B" w:rsidRPr="005F554B">
        <w:rPr>
          <w:rFonts w:ascii="Arial" w:hAnsi="Arial" w:cs="Arial"/>
          <w:color w:val="000000"/>
          <w:lang w:eastAsia="es-CO"/>
        </w:rPr>
        <w:t xml:space="preserve">Adicionalmente, reitera la Sala que </w:t>
      </w:r>
      <w:r w:rsidR="004556F8">
        <w:rPr>
          <w:rFonts w:ascii="Arial" w:hAnsi="Arial" w:cs="Arial"/>
          <w:color w:val="000000"/>
          <w:lang w:eastAsia="es-CO"/>
        </w:rPr>
        <w:t xml:space="preserve">los cargos de la tutela </w:t>
      </w:r>
      <w:r w:rsidR="005F554B">
        <w:rPr>
          <w:rFonts w:ascii="Arial" w:hAnsi="Arial" w:cs="Arial"/>
          <w:color w:val="000000"/>
          <w:lang w:eastAsia="es-CO"/>
        </w:rPr>
        <w:t xml:space="preserve">no </w:t>
      </w:r>
      <w:r w:rsidR="006F57AE">
        <w:rPr>
          <w:rFonts w:ascii="Arial" w:hAnsi="Arial" w:cs="Arial"/>
          <w:color w:val="000000"/>
          <w:lang w:eastAsia="es-CO"/>
        </w:rPr>
        <w:t>cuentan con la justificación</w:t>
      </w:r>
      <w:r w:rsidR="005F554B">
        <w:rPr>
          <w:rFonts w:ascii="Arial" w:hAnsi="Arial" w:cs="Arial"/>
          <w:color w:val="000000"/>
          <w:lang w:eastAsia="es-CO"/>
        </w:rPr>
        <w:t xml:space="preserve"> </w:t>
      </w:r>
      <w:r w:rsidR="006F57AE">
        <w:rPr>
          <w:rFonts w:ascii="Arial" w:hAnsi="Arial" w:cs="Arial"/>
          <w:color w:val="000000"/>
          <w:lang w:eastAsia="es-CO"/>
        </w:rPr>
        <w:t>adecuada</w:t>
      </w:r>
      <w:r w:rsidR="005F554B">
        <w:rPr>
          <w:rFonts w:ascii="Arial" w:hAnsi="Arial" w:cs="Arial"/>
          <w:color w:val="000000"/>
          <w:lang w:eastAsia="es-CO"/>
        </w:rPr>
        <w:t>, en tanto</w:t>
      </w:r>
      <w:r w:rsidR="004556F8">
        <w:rPr>
          <w:rFonts w:ascii="Arial" w:hAnsi="Arial" w:cs="Arial"/>
          <w:color w:val="000000"/>
          <w:lang w:eastAsia="es-CO"/>
        </w:rPr>
        <w:t xml:space="preserve"> lo que </w:t>
      </w:r>
      <w:r w:rsidR="00A50243">
        <w:rPr>
          <w:rFonts w:ascii="Arial" w:hAnsi="Arial" w:cs="Arial"/>
          <w:color w:val="000000"/>
          <w:lang w:eastAsia="es-CO"/>
        </w:rPr>
        <w:t>no se demostró</w:t>
      </w:r>
      <w:r w:rsidR="00B81481">
        <w:rPr>
          <w:rFonts w:ascii="Arial" w:hAnsi="Arial" w:cs="Arial"/>
          <w:color w:val="000000"/>
          <w:lang w:eastAsia="es-CO"/>
        </w:rPr>
        <w:t xml:space="preserve"> en el caso concreto</w:t>
      </w:r>
      <w:r w:rsidR="005B3B04">
        <w:rPr>
          <w:rFonts w:ascii="Arial" w:hAnsi="Arial" w:cs="Arial"/>
          <w:color w:val="000000"/>
          <w:lang w:eastAsia="es-CO"/>
        </w:rPr>
        <w:t xml:space="preserve">, </w:t>
      </w:r>
      <w:r w:rsidR="004D40E7">
        <w:rPr>
          <w:rFonts w:ascii="Arial" w:hAnsi="Arial" w:cs="Arial"/>
          <w:color w:val="000000"/>
          <w:lang w:eastAsia="es-CO"/>
        </w:rPr>
        <w:t>según se expuso</w:t>
      </w:r>
      <w:r w:rsidR="005B3B04">
        <w:rPr>
          <w:rFonts w:ascii="Arial" w:hAnsi="Arial" w:cs="Arial"/>
          <w:color w:val="000000"/>
          <w:lang w:eastAsia="es-CO"/>
        </w:rPr>
        <w:t>,</w:t>
      </w:r>
      <w:r w:rsidR="004556F8">
        <w:rPr>
          <w:rFonts w:ascii="Arial" w:hAnsi="Arial" w:cs="Arial"/>
          <w:color w:val="000000"/>
          <w:lang w:eastAsia="es-CO"/>
        </w:rPr>
        <w:t xml:space="preserve"> fue el nexo </w:t>
      </w:r>
      <w:r w:rsidR="004D40E7">
        <w:rPr>
          <w:rFonts w:ascii="Arial" w:hAnsi="Arial" w:cs="Arial"/>
          <w:color w:val="000000"/>
          <w:lang w:eastAsia="es-CO"/>
        </w:rPr>
        <w:t>de causalidad,</w:t>
      </w:r>
      <w:r w:rsidR="00D22E35">
        <w:rPr>
          <w:rFonts w:ascii="Arial" w:hAnsi="Arial" w:cs="Arial"/>
          <w:color w:val="000000"/>
          <w:lang w:eastAsia="es-CO"/>
        </w:rPr>
        <w:t xml:space="preserve"> que </w:t>
      </w:r>
      <w:r w:rsidR="00B81481">
        <w:rPr>
          <w:rFonts w:ascii="Arial" w:hAnsi="Arial" w:cs="Arial"/>
          <w:color w:val="000000"/>
          <w:lang w:eastAsia="es-CO"/>
        </w:rPr>
        <w:t>corresponde</w:t>
      </w:r>
      <w:r w:rsidR="005B3B04">
        <w:rPr>
          <w:rFonts w:ascii="Arial" w:hAnsi="Arial" w:cs="Arial"/>
          <w:color w:val="000000"/>
          <w:lang w:eastAsia="es-CO"/>
        </w:rPr>
        <w:t xml:space="preserve"> </w:t>
      </w:r>
      <w:r w:rsidR="00B81481">
        <w:rPr>
          <w:rFonts w:ascii="Arial" w:hAnsi="Arial" w:cs="Arial"/>
          <w:color w:val="000000"/>
          <w:lang w:eastAsia="es-CO"/>
        </w:rPr>
        <w:t xml:space="preserve">a </w:t>
      </w:r>
      <w:r w:rsidR="005B3B04">
        <w:rPr>
          <w:rFonts w:ascii="Arial" w:hAnsi="Arial" w:cs="Arial"/>
          <w:color w:val="000000"/>
          <w:lang w:eastAsia="es-CO"/>
        </w:rPr>
        <w:t xml:space="preserve">un elemento </w:t>
      </w:r>
      <w:r w:rsidR="006F57AE">
        <w:rPr>
          <w:rFonts w:ascii="Arial" w:hAnsi="Arial" w:cs="Arial"/>
          <w:color w:val="000000"/>
          <w:lang w:eastAsia="es-CO"/>
        </w:rPr>
        <w:t xml:space="preserve">de la responsabilidad </w:t>
      </w:r>
      <w:r w:rsidR="00D22E35">
        <w:rPr>
          <w:rFonts w:ascii="Arial" w:hAnsi="Arial" w:cs="Arial"/>
          <w:color w:val="000000"/>
          <w:lang w:eastAsia="es-CO"/>
        </w:rPr>
        <w:t xml:space="preserve">diferente a la calificación de la conducta estatal </w:t>
      </w:r>
      <w:r w:rsidR="008B0281" w:rsidRPr="00F865A8">
        <w:rPr>
          <w:rFonts w:ascii="Arial" w:hAnsi="Arial" w:cs="Arial"/>
        </w:rPr>
        <w:t>–</w:t>
      </w:r>
      <w:r w:rsidR="004D40E7">
        <w:rPr>
          <w:rFonts w:ascii="Arial" w:hAnsi="Arial" w:cs="Arial"/>
        </w:rPr>
        <w:t xml:space="preserve">aspecto </w:t>
      </w:r>
      <w:r w:rsidR="008B0281">
        <w:rPr>
          <w:rFonts w:ascii="Arial" w:hAnsi="Arial" w:cs="Arial"/>
        </w:rPr>
        <w:t>subjetivo</w:t>
      </w:r>
      <w:r w:rsidR="008B0281" w:rsidRPr="00F865A8">
        <w:rPr>
          <w:rFonts w:ascii="Arial" w:hAnsi="Arial" w:cs="Arial"/>
        </w:rPr>
        <w:t>–</w:t>
      </w:r>
      <w:r w:rsidR="008B0281">
        <w:rPr>
          <w:rFonts w:ascii="Arial" w:hAnsi="Arial" w:cs="Arial"/>
        </w:rPr>
        <w:t xml:space="preserve"> </w:t>
      </w:r>
      <w:r w:rsidR="00532BFF">
        <w:rPr>
          <w:rFonts w:ascii="Arial" w:hAnsi="Arial" w:cs="Arial"/>
          <w:color w:val="000000"/>
          <w:lang w:eastAsia="es-CO"/>
        </w:rPr>
        <w:t xml:space="preserve">y </w:t>
      </w:r>
      <w:r w:rsidR="00D22E35">
        <w:rPr>
          <w:rFonts w:ascii="Arial" w:hAnsi="Arial" w:cs="Arial"/>
          <w:color w:val="000000"/>
          <w:lang w:eastAsia="es-CO"/>
        </w:rPr>
        <w:t xml:space="preserve">que es lo que </w:t>
      </w:r>
      <w:r w:rsidR="009075AD">
        <w:rPr>
          <w:rFonts w:ascii="Arial" w:hAnsi="Arial" w:cs="Arial"/>
          <w:color w:val="000000"/>
          <w:lang w:eastAsia="es-CO"/>
        </w:rPr>
        <w:t xml:space="preserve">la parte demandante hubiese quedado exenta de probar </w:t>
      </w:r>
      <w:r w:rsidR="00B81481">
        <w:rPr>
          <w:rFonts w:ascii="Arial" w:hAnsi="Arial" w:cs="Arial"/>
          <w:color w:val="000000"/>
          <w:lang w:eastAsia="es-CO"/>
        </w:rPr>
        <w:t>si se hubiese</w:t>
      </w:r>
      <w:r w:rsidR="006F57AE">
        <w:rPr>
          <w:rFonts w:ascii="Arial" w:hAnsi="Arial" w:cs="Arial"/>
          <w:color w:val="000000"/>
          <w:lang w:eastAsia="es-CO"/>
        </w:rPr>
        <w:t xml:space="preserve"> aplicado tal título de responsabilidad</w:t>
      </w:r>
      <w:r w:rsidR="008B0281">
        <w:rPr>
          <w:rFonts w:ascii="Arial" w:hAnsi="Arial" w:cs="Arial"/>
          <w:color w:val="000000"/>
          <w:lang w:eastAsia="es-CO"/>
        </w:rPr>
        <w:t xml:space="preserve">. Así las cosas, </w:t>
      </w:r>
      <w:r w:rsidR="00030A84">
        <w:rPr>
          <w:rFonts w:ascii="Arial" w:hAnsi="Arial" w:cs="Arial"/>
          <w:color w:val="000000"/>
          <w:lang w:eastAsia="es-CO"/>
        </w:rPr>
        <w:t xml:space="preserve">incluso de </w:t>
      </w:r>
      <w:r w:rsidR="00876145">
        <w:rPr>
          <w:rFonts w:ascii="Arial" w:hAnsi="Arial" w:cs="Arial"/>
          <w:color w:val="000000"/>
          <w:lang w:eastAsia="es-CO"/>
        </w:rPr>
        <w:t>acudirse a</w:t>
      </w:r>
      <w:r w:rsidR="00312C27">
        <w:rPr>
          <w:rFonts w:ascii="Arial" w:hAnsi="Arial" w:cs="Arial"/>
          <w:color w:val="000000"/>
          <w:lang w:eastAsia="es-CO"/>
        </w:rPr>
        <w:t xml:space="preserve"> un </w:t>
      </w:r>
      <w:r w:rsidR="00CA75C3">
        <w:rPr>
          <w:rFonts w:ascii="Arial" w:hAnsi="Arial" w:cs="Arial"/>
          <w:color w:val="000000"/>
          <w:lang w:eastAsia="es-CO"/>
        </w:rPr>
        <w:t>criterio objetivo de responsabilidad, lo cierto es que ello no hubiese variado la</w:t>
      </w:r>
      <w:r w:rsidR="00876145">
        <w:rPr>
          <w:rFonts w:ascii="Arial" w:hAnsi="Arial" w:cs="Arial"/>
          <w:color w:val="000000"/>
          <w:lang w:eastAsia="es-CO"/>
        </w:rPr>
        <w:t>s</w:t>
      </w:r>
      <w:r w:rsidR="00CA75C3">
        <w:rPr>
          <w:rFonts w:ascii="Arial" w:hAnsi="Arial" w:cs="Arial"/>
          <w:color w:val="000000"/>
          <w:lang w:eastAsia="es-CO"/>
        </w:rPr>
        <w:t xml:space="preserve"> </w:t>
      </w:r>
      <w:r w:rsidR="00876145">
        <w:rPr>
          <w:rFonts w:ascii="Arial" w:hAnsi="Arial" w:cs="Arial"/>
          <w:color w:val="000000"/>
          <w:lang w:eastAsia="es-CO"/>
        </w:rPr>
        <w:t>decis</w:t>
      </w:r>
      <w:r w:rsidR="00A50243">
        <w:rPr>
          <w:rFonts w:ascii="Arial" w:hAnsi="Arial" w:cs="Arial"/>
          <w:color w:val="000000"/>
          <w:lang w:eastAsia="es-CO"/>
        </w:rPr>
        <w:t>io</w:t>
      </w:r>
      <w:r w:rsidR="00876145">
        <w:rPr>
          <w:rFonts w:ascii="Arial" w:hAnsi="Arial" w:cs="Arial"/>
          <w:color w:val="000000"/>
          <w:lang w:eastAsia="es-CO"/>
        </w:rPr>
        <w:t>nes</w:t>
      </w:r>
      <w:r w:rsidR="00A50243">
        <w:rPr>
          <w:rFonts w:ascii="Arial" w:hAnsi="Arial" w:cs="Arial"/>
          <w:color w:val="000000"/>
          <w:lang w:eastAsia="es-CO"/>
        </w:rPr>
        <w:t xml:space="preserve"> criticadas</w:t>
      </w:r>
      <w:r w:rsidR="00CA75C3">
        <w:rPr>
          <w:rFonts w:ascii="Arial" w:hAnsi="Arial" w:cs="Arial"/>
          <w:color w:val="000000"/>
          <w:lang w:eastAsia="es-CO"/>
        </w:rPr>
        <w:t xml:space="preserve">, pues, se </w:t>
      </w:r>
      <w:r w:rsidR="00F011E0">
        <w:rPr>
          <w:rFonts w:ascii="Arial" w:hAnsi="Arial" w:cs="Arial"/>
          <w:color w:val="000000"/>
          <w:lang w:eastAsia="es-CO"/>
        </w:rPr>
        <w:t>itera</w:t>
      </w:r>
      <w:r w:rsidR="00CA75C3">
        <w:rPr>
          <w:rFonts w:ascii="Arial" w:hAnsi="Arial" w:cs="Arial"/>
          <w:color w:val="000000"/>
          <w:lang w:eastAsia="es-CO"/>
        </w:rPr>
        <w:t xml:space="preserve">, </w:t>
      </w:r>
      <w:r w:rsidR="00C10E14">
        <w:rPr>
          <w:rFonts w:ascii="Arial" w:hAnsi="Arial" w:cs="Arial"/>
          <w:color w:val="000000"/>
          <w:lang w:eastAsia="es-CO"/>
        </w:rPr>
        <w:t xml:space="preserve">lo que </w:t>
      </w:r>
      <w:r w:rsidR="00F011E0">
        <w:rPr>
          <w:rFonts w:ascii="Arial" w:hAnsi="Arial" w:cs="Arial"/>
          <w:color w:val="000000"/>
          <w:lang w:eastAsia="es-CO"/>
        </w:rPr>
        <w:t xml:space="preserve">no se acreditó </w:t>
      </w:r>
      <w:r w:rsidR="00C10E14">
        <w:rPr>
          <w:rFonts w:ascii="Arial" w:hAnsi="Arial" w:cs="Arial"/>
          <w:color w:val="000000"/>
          <w:lang w:eastAsia="es-CO"/>
        </w:rPr>
        <w:t xml:space="preserve">fue </w:t>
      </w:r>
      <w:r w:rsidR="00F011E0">
        <w:rPr>
          <w:rFonts w:ascii="Arial" w:hAnsi="Arial" w:cs="Arial"/>
          <w:color w:val="000000"/>
          <w:lang w:eastAsia="es-CO"/>
        </w:rPr>
        <w:t xml:space="preserve">que el daño hubiese sido ocasionado por </w:t>
      </w:r>
      <w:r w:rsidR="00C10E14">
        <w:rPr>
          <w:rFonts w:ascii="Arial" w:hAnsi="Arial" w:cs="Arial"/>
          <w:color w:val="000000"/>
          <w:lang w:eastAsia="es-CO"/>
        </w:rPr>
        <w:t>algún miembro de la fuerza pública</w:t>
      </w:r>
      <w:r w:rsidR="00F011E0">
        <w:rPr>
          <w:rFonts w:ascii="Arial" w:hAnsi="Arial" w:cs="Arial"/>
          <w:color w:val="000000"/>
          <w:lang w:eastAsia="es-CO"/>
        </w:rPr>
        <w:t>.</w:t>
      </w:r>
    </w:p>
    <w:p w14:paraId="1C8CC4C9" w14:textId="77777777" w:rsidR="00A636F1" w:rsidRPr="005F554B" w:rsidRDefault="00A636F1" w:rsidP="00A636F1">
      <w:pPr>
        <w:pStyle w:val="Sinespaciado1"/>
        <w:spacing w:line="360" w:lineRule="auto"/>
        <w:jc w:val="both"/>
        <w:rPr>
          <w:rFonts w:ascii="Arial" w:hAnsi="Arial" w:cs="Arial"/>
        </w:rPr>
      </w:pPr>
    </w:p>
    <w:p w14:paraId="5F66242A" w14:textId="74370F50" w:rsidR="00A636F1" w:rsidRPr="000B04A6" w:rsidRDefault="00A636F1" w:rsidP="00F011E0">
      <w:pPr>
        <w:pStyle w:val="Sinespaciado1"/>
        <w:spacing w:line="360" w:lineRule="auto"/>
        <w:jc w:val="both"/>
        <w:rPr>
          <w:rFonts w:ascii="Arial" w:hAnsi="Arial" w:cs="Arial"/>
        </w:rPr>
      </w:pPr>
      <w:r w:rsidRPr="00F011E0">
        <w:rPr>
          <w:rFonts w:ascii="Arial" w:hAnsi="Arial" w:cs="Arial"/>
        </w:rPr>
        <w:t>4.5.2.</w:t>
      </w:r>
      <w:r w:rsidR="00C27700" w:rsidRPr="00F011E0">
        <w:rPr>
          <w:rFonts w:ascii="Arial" w:hAnsi="Arial" w:cs="Arial"/>
        </w:rPr>
        <w:t>-</w:t>
      </w:r>
      <w:r w:rsidRPr="00F011E0">
        <w:rPr>
          <w:rFonts w:ascii="Arial" w:hAnsi="Arial" w:cs="Arial"/>
        </w:rPr>
        <w:t xml:space="preserve"> </w:t>
      </w:r>
      <w:r>
        <w:rPr>
          <w:rFonts w:ascii="Arial" w:hAnsi="Arial" w:cs="Arial"/>
        </w:rPr>
        <w:t xml:space="preserve">En tal medida, para esta Sala, se torna diáfano que </w:t>
      </w:r>
      <w:r w:rsidR="00F45FA1">
        <w:rPr>
          <w:rFonts w:ascii="Arial" w:hAnsi="Arial" w:cs="Arial"/>
        </w:rPr>
        <w:t>los accionantes buscan</w:t>
      </w:r>
      <w:r w:rsidRPr="00A438F8">
        <w:rPr>
          <w:rFonts w:ascii="Arial" w:hAnsi="Arial" w:cs="Arial"/>
        </w:rPr>
        <w:t xml:space="preserve"> reabrir </w:t>
      </w:r>
      <w:r>
        <w:rPr>
          <w:rFonts w:ascii="Arial" w:hAnsi="Arial" w:cs="Arial"/>
        </w:rPr>
        <w:t xml:space="preserve">el </w:t>
      </w:r>
      <w:r w:rsidRPr="00A438F8">
        <w:rPr>
          <w:rFonts w:ascii="Arial" w:hAnsi="Arial" w:cs="Arial"/>
        </w:rPr>
        <w:t xml:space="preserve">debate </w:t>
      </w:r>
      <w:r>
        <w:rPr>
          <w:rFonts w:ascii="Arial" w:hAnsi="Arial" w:cs="Arial"/>
        </w:rPr>
        <w:t>que tuvo lugar en el trámite ordinario</w:t>
      </w:r>
      <w:r w:rsidRPr="00A438F8">
        <w:rPr>
          <w:rFonts w:ascii="Arial" w:hAnsi="Arial" w:cs="Arial"/>
        </w:rPr>
        <w:t xml:space="preserve">, con el fin de que </w:t>
      </w:r>
      <w:r>
        <w:rPr>
          <w:rFonts w:ascii="Arial" w:hAnsi="Arial" w:cs="Arial"/>
        </w:rPr>
        <w:t xml:space="preserve">se analicen nuevamente los aspectos </w:t>
      </w:r>
      <w:r w:rsidR="00F011E0">
        <w:rPr>
          <w:rFonts w:ascii="Arial" w:hAnsi="Arial" w:cs="Arial"/>
        </w:rPr>
        <w:t>jurídicos</w:t>
      </w:r>
      <w:r w:rsidR="00E1170B">
        <w:rPr>
          <w:rFonts w:ascii="Arial" w:hAnsi="Arial" w:cs="Arial"/>
        </w:rPr>
        <w:t xml:space="preserve"> </w:t>
      </w:r>
      <w:r>
        <w:rPr>
          <w:rFonts w:ascii="Arial" w:hAnsi="Arial" w:cs="Arial"/>
        </w:rPr>
        <w:t>que fueron definidos por la</w:t>
      </w:r>
      <w:r w:rsidR="00F011E0">
        <w:rPr>
          <w:rFonts w:ascii="Arial" w:hAnsi="Arial" w:cs="Arial"/>
        </w:rPr>
        <w:t>s</w:t>
      </w:r>
      <w:r>
        <w:rPr>
          <w:rFonts w:ascii="Arial" w:hAnsi="Arial" w:cs="Arial"/>
        </w:rPr>
        <w:t xml:space="preserve"> autoridad</w:t>
      </w:r>
      <w:r w:rsidR="00F011E0">
        <w:rPr>
          <w:rFonts w:ascii="Arial" w:hAnsi="Arial" w:cs="Arial"/>
        </w:rPr>
        <w:t>es</w:t>
      </w:r>
      <w:r>
        <w:rPr>
          <w:rFonts w:ascii="Arial" w:hAnsi="Arial" w:cs="Arial"/>
        </w:rPr>
        <w:t xml:space="preserve"> </w:t>
      </w:r>
      <w:r w:rsidR="00F011E0">
        <w:rPr>
          <w:rFonts w:ascii="Arial" w:hAnsi="Arial" w:cs="Arial"/>
        </w:rPr>
        <w:lastRenderedPageBreak/>
        <w:t xml:space="preserve">accionadas </w:t>
      </w:r>
      <w:r>
        <w:rPr>
          <w:rFonts w:ascii="Arial" w:hAnsi="Arial" w:cs="Arial"/>
        </w:rPr>
        <w:t xml:space="preserve">y se imponga la interpretación favorable a </w:t>
      </w:r>
      <w:r w:rsidR="00E1170B">
        <w:rPr>
          <w:rFonts w:ascii="Arial" w:hAnsi="Arial" w:cs="Arial"/>
        </w:rPr>
        <w:t xml:space="preserve">sus </w:t>
      </w:r>
      <w:r>
        <w:rPr>
          <w:rFonts w:ascii="Arial" w:hAnsi="Arial" w:cs="Arial"/>
        </w:rPr>
        <w:t>intereses en detrimento de aquella que fue prohijada por</w:t>
      </w:r>
      <w:r w:rsidR="00E1170B">
        <w:rPr>
          <w:rFonts w:ascii="Arial" w:hAnsi="Arial" w:cs="Arial"/>
        </w:rPr>
        <w:t xml:space="preserve"> </w:t>
      </w:r>
      <w:r w:rsidR="00F011E0">
        <w:rPr>
          <w:rFonts w:ascii="Arial" w:hAnsi="Arial" w:cs="Arial"/>
        </w:rPr>
        <w:t>los jueces naturales</w:t>
      </w:r>
      <w:r w:rsidRPr="00A438F8">
        <w:rPr>
          <w:rFonts w:ascii="Arial" w:hAnsi="Arial" w:cs="Arial"/>
        </w:rPr>
        <w:t>, lo qu</w:t>
      </w:r>
      <w:r>
        <w:rPr>
          <w:rFonts w:ascii="Arial" w:hAnsi="Arial" w:cs="Arial"/>
        </w:rPr>
        <w:t>e impide estudiar el fondo de esa</w:t>
      </w:r>
      <w:r w:rsidR="00E1170B">
        <w:rPr>
          <w:rFonts w:ascii="Arial" w:hAnsi="Arial" w:cs="Arial"/>
        </w:rPr>
        <w:t>s</w:t>
      </w:r>
      <w:r>
        <w:rPr>
          <w:rFonts w:ascii="Arial" w:hAnsi="Arial" w:cs="Arial"/>
        </w:rPr>
        <w:t xml:space="preserve"> </w:t>
      </w:r>
      <w:r w:rsidR="00E1170B">
        <w:rPr>
          <w:rFonts w:ascii="Arial" w:hAnsi="Arial" w:cs="Arial"/>
        </w:rPr>
        <w:t>alegaciones</w:t>
      </w:r>
      <w:r w:rsidRPr="00A438F8">
        <w:rPr>
          <w:rFonts w:ascii="Arial" w:hAnsi="Arial" w:cs="Arial"/>
        </w:rPr>
        <w:t>.</w:t>
      </w:r>
    </w:p>
    <w:p w14:paraId="6C865498" w14:textId="77777777" w:rsidR="00A636F1" w:rsidRPr="00A438F8" w:rsidRDefault="00A636F1" w:rsidP="00A636F1">
      <w:pPr>
        <w:pStyle w:val="Sinespaciado"/>
        <w:spacing w:line="360" w:lineRule="auto"/>
        <w:jc w:val="both"/>
        <w:rPr>
          <w:rFonts w:ascii="Arial" w:hAnsi="Arial" w:cs="Arial"/>
          <w:sz w:val="24"/>
          <w:szCs w:val="24"/>
        </w:rPr>
      </w:pPr>
    </w:p>
    <w:p w14:paraId="7868364A" w14:textId="77777777" w:rsidR="00A636F1" w:rsidRPr="00A438F8" w:rsidRDefault="00A636F1" w:rsidP="00A636F1">
      <w:pPr>
        <w:pStyle w:val="Sinespaciado"/>
        <w:spacing w:line="360" w:lineRule="auto"/>
        <w:jc w:val="both"/>
        <w:rPr>
          <w:rFonts w:ascii="Arial" w:hAnsi="Arial" w:cs="Arial"/>
          <w:sz w:val="24"/>
          <w:szCs w:val="24"/>
        </w:rPr>
      </w:pPr>
      <w:r>
        <w:rPr>
          <w:rFonts w:ascii="Arial" w:hAnsi="Arial" w:cs="Arial"/>
          <w:sz w:val="24"/>
          <w:szCs w:val="24"/>
        </w:rPr>
        <w:t xml:space="preserve">4.6.- </w:t>
      </w:r>
      <w:r w:rsidRPr="00A438F8">
        <w:rPr>
          <w:rFonts w:ascii="Arial" w:hAnsi="Arial" w:cs="Arial"/>
          <w:sz w:val="24"/>
          <w:szCs w:val="24"/>
        </w:rPr>
        <w:t>En este orden de ideas y en atención a la autonomía judicial y al carácter excepcionalísimo que reviste la tutela</w:t>
      </w:r>
      <w:r>
        <w:rPr>
          <w:rFonts w:ascii="Arial" w:hAnsi="Arial" w:cs="Arial"/>
          <w:sz w:val="24"/>
          <w:szCs w:val="24"/>
        </w:rPr>
        <w:t xml:space="preserve"> formulada en contra de una providencia judicial</w:t>
      </w:r>
      <w:r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50F7A473" w14:textId="77777777" w:rsidR="00A636F1" w:rsidRPr="00A438F8" w:rsidRDefault="00A636F1" w:rsidP="00A636F1">
      <w:pPr>
        <w:pStyle w:val="Sinespaciado"/>
        <w:spacing w:line="360" w:lineRule="auto"/>
        <w:jc w:val="both"/>
        <w:rPr>
          <w:rFonts w:ascii="Arial" w:hAnsi="Arial" w:cs="Arial"/>
          <w:sz w:val="24"/>
          <w:szCs w:val="24"/>
        </w:rPr>
      </w:pPr>
    </w:p>
    <w:p w14:paraId="476CBB73" w14:textId="2D5DBA5E" w:rsidR="00A636F1" w:rsidRDefault="00A636F1" w:rsidP="00A636F1">
      <w:pPr>
        <w:pStyle w:val="Sinespaciado"/>
        <w:spacing w:line="360" w:lineRule="auto"/>
        <w:jc w:val="both"/>
        <w:rPr>
          <w:rFonts w:ascii="Arial" w:eastAsia="Verdana" w:hAnsi="Arial" w:cs="Arial"/>
          <w:sz w:val="24"/>
          <w:szCs w:val="24"/>
        </w:rPr>
      </w:pPr>
      <w:r>
        <w:rPr>
          <w:rFonts w:ascii="Arial" w:hAnsi="Arial" w:cs="Arial"/>
          <w:sz w:val="24"/>
          <w:szCs w:val="24"/>
        </w:rPr>
        <w:t>4.7</w:t>
      </w:r>
      <w:r w:rsidRPr="00A438F8">
        <w:rPr>
          <w:rFonts w:ascii="Arial" w:hAnsi="Arial" w:cs="Arial"/>
          <w:sz w:val="24"/>
          <w:szCs w:val="24"/>
        </w:rPr>
        <w:t xml:space="preserve">.- </w:t>
      </w:r>
      <w:r w:rsidRPr="00A438F8">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Pr="00A438F8">
        <w:rPr>
          <w:rFonts w:ascii="Arial" w:eastAsia="Verdana" w:hAnsi="Arial" w:cs="Arial"/>
          <w:i/>
          <w:sz w:val="24"/>
          <w:szCs w:val="24"/>
        </w:rPr>
        <w:t>juicio de validez</w:t>
      </w:r>
      <w:r w:rsidRPr="00A438F8">
        <w:rPr>
          <w:rFonts w:ascii="Arial" w:eastAsia="Verdana" w:hAnsi="Arial" w:cs="Arial"/>
          <w:iCs/>
          <w:sz w:val="24"/>
          <w:szCs w:val="24"/>
        </w:rPr>
        <w:t xml:space="preserve">” </w:t>
      </w:r>
      <w:r w:rsidRPr="00A438F8">
        <w:rPr>
          <w:rFonts w:ascii="Arial" w:eastAsia="Verdana" w:hAnsi="Arial" w:cs="Arial"/>
          <w:sz w:val="24"/>
          <w:szCs w:val="24"/>
        </w:rPr>
        <w:t xml:space="preserve">y no como un </w:t>
      </w:r>
      <w:r w:rsidRPr="00A438F8">
        <w:rPr>
          <w:rFonts w:ascii="Arial" w:eastAsia="Verdana" w:hAnsi="Arial" w:cs="Arial"/>
          <w:iCs/>
          <w:sz w:val="24"/>
          <w:szCs w:val="24"/>
        </w:rPr>
        <w:t>“</w:t>
      </w:r>
      <w:r w:rsidRPr="00A438F8">
        <w:rPr>
          <w:rFonts w:ascii="Arial" w:eastAsia="Verdana" w:hAnsi="Arial" w:cs="Arial"/>
          <w:i/>
          <w:sz w:val="24"/>
          <w:szCs w:val="24"/>
        </w:rPr>
        <w:t>juicio de corrección</w:t>
      </w:r>
      <w:r w:rsidRPr="00A438F8">
        <w:rPr>
          <w:rFonts w:ascii="Arial" w:eastAsia="Verdana" w:hAnsi="Arial" w:cs="Arial"/>
          <w:iCs/>
          <w:sz w:val="24"/>
          <w:szCs w:val="24"/>
        </w:rPr>
        <w:t>”</w:t>
      </w:r>
      <w:r w:rsidRPr="00A438F8">
        <w:rPr>
          <w:rFonts w:ascii="Arial" w:eastAsia="Verdana" w:hAnsi="Arial" w:cs="Arial"/>
          <w:i/>
          <w:sz w:val="24"/>
          <w:szCs w:val="24"/>
        </w:rPr>
        <w:t xml:space="preserve"> </w:t>
      </w:r>
      <w:r w:rsidRPr="00A438F8">
        <w:rPr>
          <w:rFonts w:ascii="Arial" w:eastAsia="Verdana" w:hAnsi="Arial" w:cs="Arial"/>
          <w:sz w:val="24"/>
          <w:szCs w:val="24"/>
        </w:rPr>
        <w:t>de la decisión cuestionada</w:t>
      </w:r>
      <w:r w:rsidRPr="00A438F8">
        <w:rPr>
          <w:rFonts w:ascii="Arial" w:eastAsia="Verdana" w:hAnsi="Arial" w:cs="Arial"/>
          <w:sz w:val="24"/>
          <w:szCs w:val="24"/>
          <w:vertAlign w:val="superscript"/>
        </w:rPr>
        <w:footnoteReference w:id="15"/>
      </w:r>
      <w:r w:rsidRPr="00A438F8">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Pr="00A438F8">
        <w:rPr>
          <w:rStyle w:val="Refdenotaalpie"/>
          <w:rFonts w:ascii="Arial" w:eastAsia="Verdana" w:hAnsi="Arial" w:cs="Arial"/>
          <w:sz w:val="24"/>
          <w:szCs w:val="24"/>
        </w:rPr>
        <w:footnoteReference w:id="16"/>
      </w:r>
      <w:r>
        <w:rPr>
          <w:rFonts w:ascii="Arial" w:eastAsia="Verdana" w:hAnsi="Arial" w:cs="Arial"/>
          <w:sz w:val="24"/>
          <w:szCs w:val="24"/>
        </w:rPr>
        <w:t xml:space="preserve"> o para manifestar censuras </w:t>
      </w:r>
      <w:r w:rsidR="005D3948">
        <w:rPr>
          <w:rFonts w:ascii="Arial" w:eastAsia="Verdana" w:hAnsi="Arial" w:cs="Arial"/>
          <w:sz w:val="24"/>
          <w:szCs w:val="24"/>
        </w:rPr>
        <w:t>que no están respaldadas con argumentos justificativos suficientes</w:t>
      </w:r>
      <w:r w:rsidRPr="00A438F8">
        <w:rPr>
          <w:rFonts w:ascii="Arial" w:eastAsia="Verdana" w:hAnsi="Arial" w:cs="Arial"/>
          <w:sz w:val="24"/>
          <w:szCs w:val="24"/>
        </w:rPr>
        <w:t>.</w:t>
      </w:r>
    </w:p>
    <w:p w14:paraId="7FC36E0E" w14:textId="77777777" w:rsidR="005D3948" w:rsidRPr="00A438F8" w:rsidRDefault="005D3948" w:rsidP="00A636F1">
      <w:pPr>
        <w:pStyle w:val="Sinespaciado"/>
        <w:spacing w:line="360" w:lineRule="auto"/>
        <w:jc w:val="both"/>
        <w:rPr>
          <w:rFonts w:ascii="Arial" w:hAnsi="Arial" w:cs="Arial"/>
          <w:sz w:val="24"/>
          <w:szCs w:val="24"/>
        </w:rPr>
      </w:pPr>
    </w:p>
    <w:p w14:paraId="5D88490D" w14:textId="77777777" w:rsidR="00CD0FEF" w:rsidRPr="00475516" w:rsidRDefault="00CD0FEF" w:rsidP="00CD0FEF">
      <w:pPr>
        <w:pStyle w:val="Sinespaciado"/>
        <w:spacing w:line="360" w:lineRule="auto"/>
        <w:jc w:val="both"/>
        <w:rPr>
          <w:rFonts w:ascii="Arial" w:hAnsi="Arial" w:cs="Arial"/>
          <w:color w:val="000000"/>
          <w:sz w:val="24"/>
          <w:szCs w:val="24"/>
        </w:rPr>
      </w:pPr>
      <w:r>
        <w:rPr>
          <w:rFonts w:ascii="Arial" w:hAnsi="Arial" w:cs="Arial"/>
          <w:color w:val="000000"/>
          <w:sz w:val="24"/>
          <w:szCs w:val="24"/>
        </w:rPr>
        <w:t>5</w:t>
      </w:r>
      <w:r w:rsidRPr="00475516">
        <w:rPr>
          <w:rFonts w:ascii="Arial" w:hAnsi="Arial" w:cs="Arial"/>
          <w:color w:val="000000"/>
          <w:sz w:val="24"/>
          <w:szCs w:val="24"/>
        </w:rPr>
        <w:t>.- Con fundamento en las consideraciones expuestas, la Sala declarará improcedente el amparo constitucional objeto de estudio.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lastRenderedPageBreak/>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A5684C9" w14:textId="6F723203"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21064F54" w14:textId="31B9EF7A" w:rsidR="004A3212" w:rsidRDefault="004A3212" w:rsidP="00E32A23">
      <w:pPr>
        <w:spacing w:after="0" w:line="240" w:lineRule="auto"/>
        <w:jc w:val="center"/>
        <w:rPr>
          <w:rFonts w:ascii="Arial" w:eastAsia="Arial" w:hAnsi="Arial" w:cs="Arial"/>
          <w:b/>
          <w:sz w:val="24"/>
          <w:szCs w:val="24"/>
          <w:lang w:eastAsia="es-ES_tradnl"/>
        </w:rPr>
      </w:pPr>
    </w:p>
    <w:p w14:paraId="4524D89D" w14:textId="77777777" w:rsidR="007779DF" w:rsidRPr="00F865A8" w:rsidRDefault="007779DF"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073F9E39" w14:textId="3196C8D7" w:rsidR="00E962BF" w:rsidRDefault="00E962BF" w:rsidP="00E32A23">
      <w:pPr>
        <w:spacing w:after="0" w:line="240" w:lineRule="auto"/>
        <w:jc w:val="center"/>
        <w:rPr>
          <w:rFonts w:ascii="Arial" w:eastAsia="Arial" w:hAnsi="Arial" w:cs="Arial"/>
          <w:b/>
          <w:sz w:val="24"/>
          <w:szCs w:val="24"/>
          <w:lang w:eastAsia="es-ES_tradnl"/>
        </w:rPr>
      </w:pPr>
    </w:p>
    <w:p w14:paraId="00A3B6BA" w14:textId="77777777" w:rsidR="007779DF" w:rsidRPr="00F865A8" w:rsidRDefault="007779D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48A2717A" w14:textId="23A5B026" w:rsidR="00E962BF" w:rsidRDefault="00E962BF" w:rsidP="004A3212">
      <w:pPr>
        <w:spacing w:after="0" w:line="240" w:lineRule="auto"/>
        <w:jc w:val="center"/>
        <w:rPr>
          <w:rFonts w:ascii="Arial" w:eastAsia="Arial" w:hAnsi="Arial" w:cs="Arial"/>
          <w:b/>
          <w:sz w:val="24"/>
          <w:szCs w:val="24"/>
          <w:lang w:eastAsia="es-ES_tradnl"/>
        </w:rPr>
      </w:pPr>
    </w:p>
    <w:p w14:paraId="26636C96" w14:textId="77777777" w:rsidR="007779DF" w:rsidRPr="00F865A8" w:rsidRDefault="007779D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08C6FF60"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553FB71A" w14:textId="08604740" w:rsidR="00AC7900" w:rsidRDefault="00AC7900" w:rsidP="00E32A23">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18AF" w14:textId="77777777" w:rsidR="003251CB" w:rsidRDefault="003251CB" w:rsidP="0002323E">
      <w:pPr>
        <w:spacing w:after="0" w:line="240" w:lineRule="auto"/>
      </w:pPr>
      <w:r>
        <w:separator/>
      </w:r>
    </w:p>
  </w:endnote>
  <w:endnote w:type="continuationSeparator" w:id="0">
    <w:p w14:paraId="5D4AB8AB" w14:textId="77777777" w:rsidR="003251CB" w:rsidRDefault="003251CB"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EC15" w14:textId="77777777" w:rsidR="003251CB" w:rsidRDefault="003251CB" w:rsidP="0002323E">
      <w:pPr>
        <w:spacing w:after="0" w:line="240" w:lineRule="auto"/>
      </w:pPr>
      <w:r>
        <w:separator/>
      </w:r>
    </w:p>
  </w:footnote>
  <w:footnote w:type="continuationSeparator" w:id="0">
    <w:p w14:paraId="0CEED71D" w14:textId="77777777" w:rsidR="003251CB" w:rsidRDefault="003251CB" w:rsidP="0002323E">
      <w:pPr>
        <w:spacing w:after="0" w:line="240" w:lineRule="auto"/>
      </w:pPr>
      <w:r>
        <w:continuationSeparator/>
      </w:r>
    </w:p>
  </w:footnote>
  <w:footnote w:id="1">
    <w:p w14:paraId="7AA86657" w14:textId="7659E6D4" w:rsidR="00592977" w:rsidRPr="007779DF" w:rsidRDefault="00592977" w:rsidP="000B055A">
      <w:pPr>
        <w:spacing w:after="0" w:line="240" w:lineRule="auto"/>
        <w:jc w:val="both"/>
        <w:rPr>
          <w:rFonts w:asciiTheme="minorBidi" w:hAnsiTheme="minorBidi" w:cstheme="minorBidi"/>
          <w:sz w:val="20"/>
          <w:szCs w:val="20"/>
        </w:rPr>
      </w:pPr>
      <w:r w:rsidRPr="007779DF">
        <w:rPr>
          <w:rStyle w:val="Refdenotaalpie"/>
          <w:rFonts w:asciiTheme="minorBidi" w:hAnsiTheme="minorBidi" w:cstheme="minorBidi"/>
          <w:color w:val="000000"/>
          <w:sz w:val="20"/>
          <w:szCs w:val="20"/>
        </w:rPr>
        <w:footnoteRef/>
      </w:r>
      <w:r w:rsidRPr="007779DF">
        <w:rPr>
          <w:rFonts w:asciiTheme="minorBidi" w:hAnsiTheme="minorBidi" w:cstheme="minorBidi"/>
          <w:color w:val="000000"/>
          <w:sz w:val="20"/>
          <w:szCs w:val="20"/>
        </w:rPr>
        <w:t xml:space="preserve"> </w:t>
      </w:r>
      <w:r w:rsidR="0042102E" w:rsidRPr="007779DF">
        <w:rPr>
          <w:rFonts w:asciiTheme="minorBidi" w:hAnsiTheme="minorBidi" w:cstheme="minorBidi"/>
          <w:sz w:val="20"/>
          <w:szCs w:val="20"/>
        </w:rPr>
        <w:t xml:space="preserve">Obra </w:t>
      </w:r>
      <w:r w:rsidR="00EA38B8" w:rsidRPr="007779DF">
        <w:rPr>
          <w:rFonts w:asciiTheme="minorBidi" w:hAnsiTheme="minorBidi" w:cstheme="minorBidi"/>
          <w:sz w:val="20"/>
          <w:szCs w:val="20"/>
        </w:rPr>
        <w:t>escrito de tutela</w:t>
      </w:r>
      <w:r w:rsidR="002640F8" w:rsidRPr="007779DF">
        <w:rPr>
          <w:rFonts w:asciiTheme="minorBidi" w:hAnsiTheme="minorBidi" w:cstheme="minorBidi"/>
          <w:sz w:val="20"/>
          <w:szCs w:val="20"/>
        </w:rPr>
        <w:t xml:space="preserve"> a fol</w:t>
      </w:r>
      <w:r w:rsidR="004B10C2" w:rsidRPr="007779DF">
        <w:rPr>
          <w:rFonts w:asciiTheme="minorBidi" w:hAnsiTheme="minorBidi" w:cstheme="minorBidi"/>
          <w:sz w:val="20"/>
          <w:szCs w:val="20"/>
        </w:rPr>
        <w:t>ios 1-19</w:t>
      </w:r>
      <w:r w:rsidR="00EA38B8" w:rsidRPr="007779DF">
        <w:rPr>
          <w:rFonts w:asciiTheme="minorBidi" w:hAnsiTheme="minorBidi" w:cstheme="minorBidi"/>
          <w:sz w:val="20"/>
          <w:szCs w:val="20"/>
        </w:rPr>
        <w:t xml:space="preserve"> </w:t>
      </w:r>
      <w:r w:rsidR="004B10C2" w:rsidRPr="007779DF">
        <w:rPr>
          <w:rFonts w:asciiTheme="minorBidi" w:hAnsiTheme="minorBidi" w:cstheme="minorBidi"/>
          <w:sz w:val="20"/>
          <w:szCs w:val="20"/>
        </w:rPr>
        <w:t xml:space="preserve">del </w:t>
      </w:r>
      <w:r w:rsidR="00EA38B8" w:rsidRPr="007779DF">
        <w:rPr>
          <w:rFonts w:asciiTheme="minorBidi" w:hAnsiTheme="minorBidi" w:cstheme="minorBidi"/>
          <w:sz w:val="20"/>
          <w:szCs w:val="20"/>
        </w:rPr>
        <w:t xml:space="preserve">archivo digital subido en SAMAI, en el índice 2, con certificado </w:t>
      </w:r>
      <w:r w:rsidR="000B055A" w:rsidRPr="007779DF">
        <w:rPr>
          <w:rFonts w:asciiTheme="minorBidi" w:hAnsiTheme="minorBidi" w:cstheme="minorBidi"/>
          <w:sz w:val="20"/>
          <w:szCs w:val="20"/>
        </w:rPr>
        <w:t>DAE3715E9725E99C B0F9D33575027CDB 730E71DC9358FC53 60B326BCFA782B97</w:t>
      </w:r>
      <w:r w:rsidR="00D85D93" w:rsidRPr="007779DF">
        <w:rPr>
          <w:rFonts w:asciiTheme="minorBidi" w:hAnsiTheme="minorBidi" w:cstheme="minorBidi"/>
          <w:sz w:val="20"/>
          <w:szCs w:val="20"/>
        </w:rPr>
        <w:t>.</w:t>
      </w:r>
    </w:p>
  </w:footnote>
  <w:footnote w:id="2">
    <w:p w14:paraId="4F113E9C" w14:textId="7230FD70" w:rsidR="000B055A" w:rsidRPr="007779DF" w:rsidRDefault="000B055A" w:rsidP="000B055A">
      <w:pPr>
        <w:pStyle w:val="Textonotapie"/>
        <w:jc w:val="both"/>
        <w:rPr>
          <w:rFonts w:asciiTheme="minorBidi" w:hAnsiTheme="minorBidi" w:cstheme="minorBidi"/>
        </w:rPr>
      </w:pPr>
      <w:r w:rsidRPr="007779DF">
        <w:rPr>
          <w:rStyle w:val="Refdenotaalpie"/>
          <w:rFonts w:asciiTheme="minorBidi" w:hAnsiTheme="minorBidi" w:cstheme="minorBidi"/>
        </w:rPr>
        <w:footnoteRef/>
      </w:r>
      <w:r w:rsidRPr="007779DF">
        <w:rPr>
          <w:rFonts w:asciiTheme="minorBidi" w:hAnsiTheme="minorBidi" w:cstheme="minorBidi"/>
        </w:rPr>
        <w:t xml:space="preserve"> </w:t>
      </w:r>
      <w:r w:rsidRPr="007779DF">
        <w:rPr>
          <w:rFonts w:ascii="Arial" w:hAnsi="Arial" w:cs="Arial"/>
        </w:rPr>
        <w:t xml:space="preserve">Elías Mosquera Pérez, actuando en nombre propio y representación de sus hijos Johan </w:t>
      </w:r>
      <w:proofErr w:type="spellStart"/>
      <w:r w:rsidRPr="007779DF">
        <w:rPr>
          <w:rFonts w:ascii="Arial" w:hAnsi="Arial" w:cs="Arial"/>
        </w:rPr>
        <w:t>Stiven</w:t>
      </w:r>
      <w:proofErr w:type="spellEnd"/>
      <w:r w:rsidRPr="007779DF">
        <w:rPr>
          <w:rFonts w:ascii="Arial" w:hAnsi="Arial" w:cs="Arial"/>
        </w:rPr>
        <w:t xml:space="preserve"> Mosquera Rojas, Iván David Mosquera Rojas,</w:t>
      </w:r>
      <w:r w:rsidRPr="007779DF">
        <w:rPr>
          <w:rFonts w:asciiTheme="minorBidi" w:hAnsiTheme="minorBidi" w:cstheme="minorBidi"/>
        </w:rPr>
        <w:t xml:space="preserve"> Karen Eliana Mosquera Valderrama, Jorge Elías Mosquera Valderrama y Luisa Dayana Mosquera Claros; </w:t>
      </w:r>
      <w:proofErr w:type="spellStart"/>
      <w:r w:rsidRPr="007779DF">
        <w:rPr>
          <w:rFonts w:asciiTheme="minorBidi" w:hAnsiTheme="minorBidi" w:cstheme="minorBidi"/>
        </w:rPr>
        <w:t>Edinson</w:t>
      </w:r>
      <w:proofErr w:type="spellEnd"/>
      <w:r w:rsidRPr="007779DF">
        <w:rPr>
          <w:rFonts w:asciiTheme="minorBidi" w:hAnsiTheme="minorBidi" w:cstheme="minorBidi"/>
        </w:rPr>
        <w:t xml:space="preserve"> Mosquera Porras; Diana Yaneth Mosquera Porras; Leidy Johana Mosquera Porras; Edison Mosquera Porras; Elías Mosquera Muñoz; José Eliecer Porras Bravo; Betty Parra; Juan Pablo Vera Zapata; </w:t>
      </w:r>
      <w:proofErr w:type="spellStart"/>
      <w:r w:rsidRPr="007779DF">
        <w:rPr>
          <w:rFonts w:asciiTheme="minorBidi" w:hAnsiTheme="minorBidi" w:cstheme="minorBidi"/>
        </w:rPr>
        <w:t>Jhon</w:t>
      </w:r>
      <w:proofErr w:type="spellEnd"/>
      <w:r w:rsidRPr="007779DF">
        <w:rPr>
          <w:rFonts w:asciiTheme="minorBidi" w:hAnsiTheme="minorBidi" w:cstheme="minorBidi"/>
        </w:rPr>
        <w:t xml:space="preserve"> Jairo Mosquera Pérez; Luis Arcángel Porras Méndez; Edgar Mosquera Pérez; Abigail Mosquera Pérez; Elizabeth Mosquera Pérez; Carmenza Mosquera Pérez; José Alfredo Porras Méndez; Ángel Gabriel Porras Parra; José Alfredo Porras Parra; Eliud Mosquera Pérez; y Eudes Mosquera Pérez.</w:t>
      </w:r>
    </w:p>
  </w:footnote>
  <w:footnote w:id="3">
    <w:p w14:paraId="296B07B3" w14:textId="17F19E39" w:rsidR="00592977" w:rsidRPr="007779DF" w:rsidRDefault="00592977" w:rsidP="000B055A">
      <w:pPr>
        <w:spacing w:after="0" w:line="240" w:lineRule="auto"/>
        <w:jc w:val="both"/>
        <w:rPr>
          <w:rFonts w:asciiTheme="minorBidi" w:hAnsiTheme="minorBidi" w:cstheme="minorBidi"/>
          <w:color w:val="000000"/>
          <w:sz w:val="20"/>
          <w:szCs w:val="20"/>
        </w:rPr>
      </w:pPr>
      <w:r w:rsidRPr="007779DF">
        <w:rPr>
          <w:rStyle w:val="Refdenotaalpie"/>
          <w:rFonts w:asciiTheme="minorBidi" w:hAnsiTheme="minorBidi" w:cstheme="minorBidi"/>
          <w:color w:val="000000"/>
          <w:sz w:val="20"/>
          <w:szCs w:val="20"/>
        </w:rPr>
        <w:footnoteRef/>
      </w:r>
      <w:r w:rsidRPr="007779DF">
        <w:rPr>
          <w:rFonts w:asciiTheme="minorBidi" w:hAnsiTheme="minorBidi" w:cstheme="minorBidi"/>
          <w:color w:val="000000"/>
          <w:sz w:val="20"/>
          <w:szCs w:val="20"/>
        </w:rPr>
        <w:t xml:space="preserve"> Obra correo electrónico en el archivo digital subido en SAMAI</w:t>
      </w:r>
      <w:r w:rsidR="0042102E" w:rsidRPr="007779DF">
        <w:rPr>
          <w:rFonts w:asciiTheme="minorBidi" w:hAnsiTheme="minorBidi" w:cstheme="minorBidi"/>
          <w:color w:val="000000"/>
          <w:sz w:val="20"/>
          <w:szCs w:val="20"/>
        </w:rPr>
        <w:t xml:space="preserve">, en </w:t>
      </w:r>
      <w:r w:rsidR="009A7520">
        <w:rPr>
          <w:rFonts w:asciiTheme="minorBidi" w:hAnsiTheme="minorBidi" w:cstheme="minorBidi"/>
          <w:color w:val="000000"/>
          <w:sz w:val="20"/>
          <w:szCs w:val="20"/>
        </w:rPr>
        <w:t xml:space="preserve">el </w:t>
      </w:r>
      <w:r w:rsidR="0042102E" w:rsidRPr="007779DF">
        <w:rPr>
          <w:rFonts w:asciiTheme="minorBidi" w:hAnsiTheme="minorBidi" w:cstheme="minorBidi"/>
          <w:color w:val="000000"/>
          <w:sz w:val="20"/>
          <w:szCs w:val="20"/>
        </w:rPr>
        <w:t>índice 2,</w:t>
      </w:r>
      <w:r w:rsidRPr="007779DF">
        <w:rPr>
          <w:rFonts w:asciiTheme="minorBidi" w:hAnsiTheme="minorBidi" w:cstheme="minorBidi"/>
          <w:color w:val="000000"/>
          <w:sz w:val="20"/>
          <w:szCs w:val="20"/>
        </w:rPr>
        <w:t xml:space="preserve"> con certificado </w:t>
      </w:r>
      <w:r w:rsidR="000B055A" w:rsidRPr="007779DF">
        <w:rPr>
          <w:rFonts w:asciiTheme="minorBidi" w:hAnsiTheme="minorBidi" w:cstheme="minorBidi"/>
          <w:color w:val="000000"/>
          <w:sz w:val="20"/>
          <w:szCs w:val="20"/>
        </w:rPr>
        <w:t>9B17CDA98F514F37 6B90BA1CF6776C73 795B9FFCFCBA1E30 1E66A8992D801E9A</w:t>
      </w:r>
      <w:r w:rsidRPr="007779DF">
        <w:rPr>
          <w:rFonts w:asciiTheme="minorBidi" w:hAnsiTheme="minorBidi" w:cstheme="minorBidi"/>
          <w:color w:val="000000"/>
          <w:sz w:val="20"/>
          <w:szCs w:val="20"/>
        </w:rPr>
        <w:t>.</w:t>
      </w:r>
    </w:p>
  </w:footnote>
  <w:footnote w:id="4">
    <w:p w14:paraId="0007C6C0" w14:textId="7E0A4592" w:rsidR="000B055A" w:rsidRPr="007779DF" w:rsidRDefault="000B055A" w:rsidP="000B055A">
      <w:pPr>
        <w:pStyle w:val="Textonotapie"/>
        <w:jc w:val="both"/>
        <w:rPr>
          <w:rFonts w:asciiTheme="minorBidi" w:hAnsiTheme="minorBidi" w:cstheme="minorBidi"/>
        </w:rPr>
      </w:pPr>
      <w:r w:rsidRPr="007779DF">
        <w:rPr>
          <w:rStyle w:val="Refdenotaalpie"/>
          <w:rFonts w:asciiTheme="minorBidi" w:hAnsiTheme="minorBidi" w:cstheme="minorBidi"/>
        </w:rPr>
        <w:footnoteRef/>
      </w:r>
      <w:r w:rsidRPr="007779DF">
        <w:rPr>
          <w:rFonts w:asciiTheme="minorBidi" w:hAnsiTheme="minorBidi" w:cstheme="minorBidi"/>
        </w:rPr>
        <w:t xml:space="preserve"> Proceso promovido por los ahora accionantes en contra de </w:t>
      </w:r>
      <w:r w:rsidR="00F01C63">
        <w:rPr>
          <w:rFonts w:asciiTheme="minorBidi" w:hAnsiTheme="minorBidi" w:cstheme="minorBidi"/>
        </w:rPr>
        <w:t xml:space="preserve">la </w:t>
      </w:r>
      <w:r w:rsidRPr="007779DF">
        <w:rPr>
          <w:rFonts w:asciiTheme="minorBidi" w:hAnsiTheme="minorBidi" w:cstheme="minorBidi"/>
        </w:rPr>
        <w:t>Policía Nacional.</w:t>
      </w:r>
    </w:p>
  </w:footnote>
  <w:footnote w:id="5">
    <w:p w14:paraId="2C6A55B6" w14:textId="0F6A770C" w:rsidR="00230C6B" w:rsidRPr="00DB7021" w:rsidRDefault="00230C6B" w:rsidP="00230C6B">
      <w:pPr>
        <w:pStyle w:val="Textonotapie"/>
        <w:jc w:val="both"/>
        <w:rPr>
          <w:rFonts w:asciiTheme="minorBidi" w:hAnsiTheme="minorBidi" w:cstheme="minorBidi"/>
        </w:rPr>
      </w:pPr>
      <w:r w:rsidRPr="007779DF">
        <w:rPr>
          <w:rStyle w:val="Refdenotaalpie"/>
          <w:rFonts w:asciiTheme="minorBidi" w:hAnsiTheme="minorBidi" w:cstheme="minorBidi"/>
        </w:rPr>
        <w:footnoteRef/>
      </w:r>
      <w:r w:rsidRPr="007779DF">
        <w:rPr>
          <w:rFonts w:asciiTheme="minorBidi" w:hAnsiTheme="minorBidi" w:cstheme="minorBidi"/>
        </w:rPr>
        <w:t xml:space="preserve"> Si bien en la demanda se señaló que los hechos ocurrieron en el 2014, al verificar los demás medios documentales que obran en el expediente, se observa que las circunstancias objeto de la demanda </w:t>
      </w:r>
      <w:r w:rsidRPr="00DB7021">
        <w:rPr>
          <w:rFonts w:asciiTheme="minorBidi" w:hAnsiTheme="minorBidi" w:cstheme="minorBidi"/>
        </w:rPr>
        <w:t>se presentaron en el 2013.</w:t>
      </w:r>
    </w:p>
  </w:footnote>
  <w:footnote w:id="6">
    <w:p w14:paraId="125FCBDA" w14:textId="793EBD56" w:rsidR="005568B1" w:rsidRPr="007779DF" w:rsidRDefault="005568B1" w:rsidP="00230C6B">
      <w:pPr>
        <w:spacing w:after="0" w:line="240" w:lineRule="auto"/>
        <w:jc w:val="both"/>
        <w:rPr>
          <w:rFonts w:asciiTheme="minorBidi" w:hAnsiTheme="minorBidi" w:cstheme="minorBidi"/>
          <w:sz w:val="20"/>
          <w:szCs w:val="20"/>
        </w:rPr>
      </w:pPr>
      <w:r w:rsidRPr="00DB7021">
        <w:rPr>
          <w:rStyle w:val="Refdenotaalpie"/>
          <w:rFonts w:asciiTheme="minorBidi" w:hAnsiTheme="minorBidi" w:cstheme="minorBidi"/>
          <w:sz w:val="20"/>
          <w:szCs w:val="20"/>
        </w:rPr>
        <w:footnoteRef/>
      </w:r>
      <w:r w:rsidRPr="00DB7021">
        <w:rPr>
          <w:rFonts w:asciiTheme="minorBidi" w:hAnsiTheme="minorBidi" w:cstheme="minorBidi"/>
          <w:sz w:val="20"/>
          <w:szCs w:val="20"/>
        </w:rPr>
        <w:t xml:space="preserve"> Obran estos hechos a folio</w:t>
      </w:r>
      <w:r w:rsidR="00230C6B" w:rsidRPr="00DB7021">
        <w:rPr>
          <w:rFonts w:asciiTheme="minorBidi" w:hAnsiTheme="minorBidi" w:cstheme="minorBidi"/>
          <w:sz w:val="20"/>
          <w:szCs w:val="20"/>
        </w:rPr>
        <w:t>s</w:t>
      </w:r>
      <w:r w:rsidRPr="00DB7021">
        <w:rPr>
          <w:rFonts w:asciiTheme="minorBidi" w:hAnsiTheme="minorBidi" w:cstheme="minorBidi"/>
          <w:sz w:val="20"/>
          <w:szCs w:val="20"/>
        </w:rPr>
        <w:t xml:space="preserve"> </w:t>
      </w:r>
      <w:r w:rsidR="00230C6B" w:rsidRPr="00DB7021">
        <w:rPr>
          <w:rFonts w:asciiTheme="minorBidi" w:hAnsiTheme="minorBidi" w:cstheme="minorBidi"/>
          <w:sz w:val="20"/>
          <w:szCs w:val="20"/>
        </w:rPr>
        <w:t xml:space="preserve">84-85 </w:t>
      </w:r>
      <w:r w:rsidRPr="00DB7021">
        <w:rPr>
          <w:rFonts w:asciiTheme="minorBidi" w:hAnsiTheme="minorBidi" w:cstheme="minorBidi"/>
          <w:sz w:val="20"/>
          <w:szCs w:val="20"/>
        </w:rPr>
        <w:t xml:space="preserve">del archivo digital </w:t>
      </w:r>
      <w:r w:rsidR="00230C6B" w:rsidRPr="00DB7021">
        <w:rPr>
          <w:rFonts w:asciiTheme="minorBidi" w:hAnsiTheme="minorBidi" w:cstheme="minorBidi"/>
          <w:sz w:val="20"/>
          <w:szCs w:val="20"/>
        </w:rPr>
        <w:t xml:space="preserve">denominado “03CPpalNo02.Fol.200-313” </w:t>
      </w:r>
      <w:r w:rsidRPr="00DB7021">
        <w:rPr>
          <w:rFonts w:asciiTheme="minorBidi" w:hAnsiTheme="minorBidi" w:cstheme="minorBidi"/>
          <w:sz w:val="20"/>
          <w:szCs w:val="20"/>
        </w:rPr>
        <w:t xml:space="preserve">subido en SAMAI, en el índice </w:t>
      </w:r>
      <w:r w:rsidR="00230C6B" w:rsidRPr="00DB7021">
        <w:rPr>
          <w:rFonts w:asciiTheme="minorBidi" w:hAnsiTheme="minorBidi" w:cstheme="minorBidi"/>
          <w:sz w:val="20"/>
          <w:szCs w:val="20"/>
        </w:rPr>
        <w:t>16</w:t>
      </w:r>
      <w:r w:rsidRPr="00DB7021">
        <w:rPr>
          <w:rFonts w:asciiTheme="minorBidi" w:hAnsiTheme="minorBidi" w:cstheme="minorBidi"/>
          <w:sz w:val="20"/>
          <w:szCs w:val="20"/>
        </w:rPr>
        <w:t>, con certificado</w:t>
      </w:r>
      <w:r w:rsidR="002A2C32" w:rsidRPr="00DB7021">
        <w:rPr>
          <w:rFonts w:asciiTheme="minorBidi" w:hAnsiTheme="minorBidi" w:cstheme="minorBidi"/>
          <w:sz w:val="20"/>
          <w:szCs w:val="20"/>
        </w:rPr>
        <w:t xml:space="preserve"> </w:t>
      </w:r>
      <w:r w:rsidR="00230C6B" w:rsidRPr="00DB7021">
        <w:rPr>
          <w:rFonts w:asciiTheme="minorBidi" w:hAnsiTheme="minorBidi" w:cstheme="minorBidi"/>
          <w:sz w:val="20"/>
          <w:szCs w:val="20"/>
        </w:rPr>
        <w:t>6C132AA709027874 6AA01E894DBA7849 A2BA4559FC54F713 EE0678FBE75FBE54</w:t>
      </w:r>
      <w:r w:rsidR="002A2C32" w:rsidRPr="00DB7021">
        <w:rPr>
          <w:rFonts w:asciiTheme="minorBidi" w:hAnsiTheme="minorBidi" w:cstheme="minorBidi"/>
          <w:sz w:val="20"/>
          <w:szCs w:val="20"/>
        </w:rPr>
        <w:t>.</w:t>
      </w:r>
    </w:p>
  </w:footnote>
  <w:footnote w:id="7">
    <w:p w14:paraId="1CD184E4" w14:textId="02D67B93" w:rsidR="005224D9" w:rsidRPr="007779DF" w:rsidRDefault="005224D9" w:rsidP="00C94DF1">
      <w:pPr>
        <w:pStyle w:val="Textonotapie"/>
        <w:jc w:val="both"/>
        <w:rPr>
          <w:rFonts w:asciiTheme="minorBidi" w:hAnsiTheme="minorBidi" w:cstheme="minorBidi"/>
        </w:rPr>
      </w:pPr>
      <w:r w:rsidRPr="007779DF">
        <w:rPr>
          <w:rStyle w:val="Refdenotaalpie"/>
          <w:rFonts w:asciiTheme="minorBidi" w:hAnsiTheme="minorBidi" w:cstheme="minorBidi"/>
        </w:rPr>
        <w:footnoteRef/>
      </w:r>
      <w:r w:rsidRPr="007779DF">
        <w:rPr>
          <w:rFonts w:asciiTheme="minorBidi" w:hAnsiTheme="minorBidi" w:cstheme="minorBidi"/>
        </w:rPr>
        <w:t xml:space="preserve"> Obra</w:t>
      </w:r>
      <w:r w:rsidR="00DF0698" w:rsidRPr="007779DF">
        <w:rPr>
          <w:rFonts w:asciiTheme="minorBidi" w:hAnsiTheme="minorBidi" w:cstheme="minorBidi"/>
        </w:rPr>
        <w:t>n argumentos de la</w:t>
      </w:r>
      <w:r w:rsidRPr="007779DF">
        <w:rPr>
          <w:rFonts w:asciiTheme="minorBidi" w:hAnsiTheme="minorBidi" w:cstheme="minorBidi"/>
        </w:rPr>
        <w:t xml:space="preserve"> sentencia</w:t>
      </w:r>
      <w:r w:rsidR="00DF0698" w:rsidRPr="007779DF">
        <w:rPr>
          <w:rFonts w:asciiTheme="minorBidi" w:hAnsiTheme="minorBidi" w:cstheme="minorBidi"/>
        </w:rPr>
        <w:t xml:space="preserve"> a folio 2</w:t>
      </w:r>
      <w:r w:rsidRPr="007779DF">
        <w:rPr>
          <w:rFonts w:asciiTheme="minorBidi" w:hAnsiTheme="minorBidi" w:cstheme="minorBidi"/>
        </w:rPr>
        <w:t xml:space="preserve"> </w:t>
      </w:r>
      <w:r w:rsidR="00DF0698" w:rsidRPr="007779DF">
        <w:rPr>
          <w:rFonts w:asciiTheme="minorBidi" w:hAnsiTheme="minorBidi" w:cstheme="minorBidi"/>
        </w:rPr>
        <w:t xml:space="preserve">del </w:t>
      </w:r>
      <w:r w:rsidRPr="007779DF">
        <w:rPr>
          <w:rFonts w:asciiTheme="minorBidi" w:hAnsiTheme="minorBidi" w:cstheme="minorBidi"/>
        </w:rPr>
        <w:t xml:space="preserve">archivo digital </w:t>
      </w:r>
      <w:r w:rsidR="00DF0698" w:rsidRPr="007779DF">
        <w:rPr>
          <w:rFonts w:asciiTheme="minorBidi" w:hAnsiTheme="minorBidi" w:cstheme="minorBidi"/>
        </w:rPr>
        <w:t xml:space="preserve">denominado “15SentenciaII” subido en SAMAI, en el índice 16, con certificado </w:t>
      </w:r>
      <w:r w:rsidR="00DF0698" w:rsidRPr="007779DF">
        <w:rPr>
          <w:rFonts w:asciiTheme="minorBidi" w:eastAsia="Calibri" w:hAnsiTheme="minorBidi" w:cstheme="minorBidi"/>
          <w:lang w:eastAsia="en-US"/>
        </w:rPr>
        <w:t>6C132AA709027874 6AA01E894DBA7849 A2BA4559FC54F713 EE0678FBE75FBE54</w:t>
      </w:r>
      <w:r w:rsidR="00DF0698" w:rsidRPr="007779DF">
        <w:rPr>
          <w:rFonts w:asciiTheme="minorBidi" w:hAnsiTheme="minorBidi" w:cstheme="minorBidi"/>
        </w:rPr>
        <w:t>.</w:t>
      </w:r>
    </w:p>
  </w:footnote>
  <w:footnote w:id="8">
    <w:p w14:paraId="4A23A866" w14:textId="64FBBF99" w:rsidR="00442AA3" w:rsidRPr="007779DF" w:rsidRDefault="00442AA3" w:rsidP="00C94DF1">
      <w:pPr>
        <w:pStyle w:val="Textonotapie"/>
        <w:jc w:val="both"/>
        <w:rPr>
          <w:rFonts w:asciiTheme="minorBidi" w:hAnsiTheme="minorBidi" w:cstheme="minorBidi"/>
        </w:rPr>
      </w:pPr>
      <w:r w:rsidRPr="007779DF">
        <w:rPr>
          <w:rStyle w:val="Refdenotaalpie"/>
          <w:rFonts w:asciiTheme="minorBidi" w:hAnsiTheme="minorBidi" w:cstheme="minorBidi"/>
        </w:rPr>
        <w:footnoteRef/>
      </w:r>
      <w:r w:rsidRPr="007779DF">
        <w:rPr>
          <w:rFonts w:asciiTheme="minorBidi" w:hAnsiTheme="minorBidi" w:cstheme="minorBidi"/>
        </w:rPr>
        <w:t xml:space="preserve"> Obra sentencia en el </w:t>
      </w:r>
      <w:r w:rsidR="00B07207" w:rsidRPr="007779DF">
        <w:rPr>
          <w:rFonts w:asciiTheme="minorBidi" w:hAnsiTheme="minorBidi" w:cstheme="minorBidi"/>
        </w:rPr>
        <w:t xml:space="preserve">archivo digital denominado “15SentenciaII” subido en SAMAI, en el índice 16, con certificado </w:t>
      </w:r>
      <w:r w:rsidR="00B07207" w:rsidRPr="007779DF">
        <w:rPr>
          <w:rFonts w:asciiTheme="minorBidi" w:eastAsia="Calibri" w:hAnsiTheme="minorBidi" w:cstheme="minorBidi"/>
          <w:lang w:eastAsia="en-US"/>
        </w:rPr>
        <w:t>6C132AA709027874 6AA01E894DBA7849 A2BA4559FC54F713 EE0678FBE75FBE54</w:t>
      </w:r>
      <w:r w:rsidR="00B07207" w:rsidRPr="007779DF">
        <w:rPr>
          <w:rFonts w:asciiTheme="minorBidi" w:hAnsiTheme="minorBidi" w:cstheme="minorBidi"/>
        </w:rPr>
        <w:t>.</w:t>
      </w:r>
    </w:p>
  </w:footnote>
  <w:footnote w:id="9">
    <w:p w14:paraId="2EBE2A41" w14:textId="2761AB0A" w:rsidR="00592977" w:rsidRPr="007779DF" w:rsidRDefault="00592977" w:rsidP="00C94DF1">
      <w:pPr>
        <w:pStyle w:val="Textonotapie"/>
        <w:jc w:val="both"/>
        <w:rPr>
          <w:rFonts w:ascii="Arial" w:hAnsi="Arial" w:cs="Arial"/>
        </w:rPr>
      </w:pPr>
      <w:r w:rsidRPr="007779DF">
        <w:rPr>
          <w:rStyle w:val="Refdenotaalpie"/>
          <w:rFonts w:ascii="Arial" w:hAnsi="Arial" w:cs="Arial"/>
        </w:rPr>
        <w:footnoteRef/>
      </w:r>
      <w:r w:rsidRPr="007779DF">
        <w:rPr>
          <w:rFonts w:ascii="Arial" w:hAnsi="Arial" w:cs="Arial"/>
        </w:rPr>
        <w:t xml:space="preserve"> A folio </w:t>
      </w:r>
      <w:r w:rsidR="009E71E7" w:rsidRPr="007779DF">
        <w:rPr>
          <w:rFonts w:ascii="Arial" w:hAnsi="Arial" w:cs="Arial"/>
        </w:rPr>
        <w:t>5</w:t>
      </w:r>
      <w:r w:rsidR="004E22B3" w:rsidRPr="007779DF">
        <w:rPr>
          <w:rFonts w:ascii="Arial" w:hAnsi="Arial" w:cs="Arial"/>
        </w:rPr>
        <w:t xml:space="preserve"> </w:t>
      </w:r>
      <w:r w:rsidRPr="007779DF">
        <w:rPr>
          <w:rFonts w:ascii="Arial" w:hAnsi="Arial" w:cs="Arial"/>
          <w:bCs/>
          <w:iCs/>
          <w:shd w:val="clear" w:color="auto" w:fill="FFFFFF"/>
        </w:rPr>
        <w:t xml:space="preserve">del escrito de tutela </w:t>
      </w:r>
      <w:r w:rsidR="009E71E7" w:rsidRPr="007779DF">
        <w:rPr>
          <w:rFonts w:asciiTheme="minorBidi" w:hAnsiTheme="minorBidi" w:cstheme="minorBidi"/>
        </w:rPr>
        <w:t xml:space="preserve">subido en SAMAI, en el índice 2, con certificado </w:t>
      </w:r>
      <w:r w:rsidR="009E71E7" w:rsidRPr="007779DF">
        <w:rPr>
          <w:rFonts w:asciiTheme="minorBidi" w:eastAsia="Calibri" w:hAnsiTheme="minorBidi" w:cstheme="minorBidi"/>
          <w:lang w:eastAsia="en-US"/>
        </w:rPr>
        <w:t>DAE3715E9725E99C B0F9D33575027CDB 730E71DC9358FC53 60B326BCFA782B97</w:t>
      </w:r>
      <w:r w:rsidR="009E71E7" w:rsidRPr="007779DF">
        <w:rPr>
          <w:rFonts w:asciiTheme="minorBidi" w:hAnsiTheme="minorBidi" w:cstheme="minorBidi"/>
        </w:rPr>
        <w:t>.</w:t>
      </w:r>
    </w:p>
  </w:footnote>
  <w:footnote w:id="10">
    <w:p w14:paraId="37DBD538" w14:textId="77777777" w:rsidR="0054797F" w:rsidRPr="007779DF" w:rsidRDefault="0054797F" w:rsidP="00C94DF1">
      <w:pPr>
        <w:spacing w:after="0" w:line="240" w:lineRule="auto"/>
        <w:ind w:right="51"/>
        <w:contextualSpacing/>
        <w:jc w:val="both"/>
        <w:rPr>
          <w:rFonts w:ascii="Arial" w:hAnsi="Arial" w:cs="Arial"/>
          <w:sz w:val="20"/>
          <w:szCs w:val="20"/>
        </w:rPr>
      </w:pPr>
      <w:r w:rsidRPr="007779DF">
        <w:rPr>
          <w:rStyle w:val="Refdenotaalpie"/>
          <w:rFonts w:ascii="Arial" w:hAnsi="Arial" w:cs="Arial"/>
          <w:sz w:val="20"/>
          <w:szCs w:val="20"/>
        </w:rPr>
        <w:footnoteRef/>
      </w:r>
      <w:r w:rsidRPr="007779DF">
        <w:rPr>
          <w:rFonts w:ascii="Arial" w:hAnsi="Arial" w:cs="Arial"/>
          <w:sz w:val="20"/>
          <w:szCs w:val="20"/>
        </w:rPr>
        <w:t xml:space="preserve"> De acuerdo con la sentencia C-590 del 2005, la tutela en contra de providencia judicial está sujeta al cumplimiento de los siguientes requisitos generales de procedibilidad: que </w:t>
      </w:r>
      <w:r w:rsidRPr="007779DF">
        <w:rPr>
          <w:rFonts w:ascii="Arial" w:eastAsia="SimSun" w:hAnsi="Arial" w:cs="Arial"/>
          <w:sz w:val="20"/>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7779DF">
        <w:rPr>
          <w:rFonts w:ascii="Arial" w:eastAsia="MS Mincho" w:hAnsi="Arial" w:cs="Arial"/>
          <w:sz w:val="20"/>
          <w:szCs w:val="20"/>
          <w:lang w:eastAsia="es-CO"/>
        </w:rPr>
        <w:t xml:space="preserve">; </w:t>
      </w:r>
      <w:r w:rsidRPr="007779DF">
        <w:rPr>
          <w:rFonts w:ascii="Arial" w:eastAsia="SimSun" w:hAnsi="Arial" w:cs="Arial"/>
          <w:sz w:val="20"/>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1">
    <w:p w14:paraId="078F94B2" w14:textId="77777777" w:rsidR="0054797F" w:rsidRPr="007779DF" w:rsidRDefault="0054797F" w:rsidP="00C94DF1">
      <w:pPr>
        <w:spacing w:after="0" w:line="240" w:lineRule="auto"/>
        <w:ind w:right="51"/>
        <w:contextualSpacing/>
        <w:jc w:val="both"/>
        <w:rPr>
          <w:rFonts w:ascii="Arial" w:eastAsia="Verdana" w:hAnsi="Arial" w:cs="Arial"/>
          <w:sz w:val="20"/>
          <w:szCs w:val="20"/>
        </w:rPr>
      </w:pPr>
      <w:r w:rsidRPr="007779DF">
        <w:rPr>
          <w:rStyle w:val="Refdenotaalpie"/>
          <w:rFonts w:ascii="Arial" w:hAnsi="Arial" w:cs="Arial"/>
          <w:sz w:val="20"/>
          <w:szCs w:val="20"/>
        </w:rPr>
        <w:footnoteRef/>
      </w:r>
      <w:r w:rsidRPr="007779DF">
        <w:rPr>
          <w:rFonts w:ascii="Arial" w:hAnsi="Arial" w:cs="Arial"/>
          <w:sz w:val="20"/>
          <w:szCs w:val="20"/>
        </w:rPr>
        <w:t xml:space="preserve"> Los requisitos específicos, también conocidos como defectos, son: d</w:t>
      </w:r>
      <w:r w:rsidRPr="007779DF">
        <w:rPr>
          <w:rFonts w:ascii="Arial" w:eastAsia="Verdana" w:hAnsi="Arial" w:cs="Arial"/>
          <w:sz w:val="20"/>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2">
    <w:p w14:paraId="44C8113C" w14:textId="77777777" w:rsidR="00B159D2" w:rsidRPr="007779DF" w:rsidRDefault="00B159D2" w:rsidP="00C94DF1">
      <w:pPr>
        <w:pStyle w:val="Sinespaciado"/>
        <w:ind w:right="49"/>
        <w:jc w:val="both"/>
        <w:rPr>
          <w:rFonts w:ascii="Arial" w:hAnsi="Arial" w:cs="Arial"/>
          <w:color w:val="000000"/>
          <w:sz w:val="20"/>
          <w:szCs w:val="20"/>
        </w:rPr>
      </w:pPr>
      <w:r w:rsidRPr="007779DF">
        <w:rPr>
          <w:rStyle w:val="Refdenotaalpie"/>
          <w:rFonts w:ascii="Arial" w:hAnsi="Arial" w:cs="Arial"/>
          <w:color w:val="000000"/>
          <w:sz w:val="20"/>
          <w:szCs w:val="20"/>
        </w:rPr>
        <w:footnoteRef/>
      </w:r>
      <w:r w:rsidRPr="007779DF">
        <w:rPr>
          <w:rFonts w:ascii="Arial" w:hAnsi="Arial" w:cs="Arial"/>
          <w:color w:val="000000"/>
          <w:sz w:val="20"/>
          <w:szCs w:val="20"/>
        </w:rPr>
        <w:t xml:space="preserve"> Corte Constitucional, sentencia C-590 de 08 de junio de 2005.</w:t>
      </w:r>
    </w:p>
  </w:footnote>
  <w:footnote w:id="13">
    <w:p w14:paraId="4A4A127F" w14:textId="77777777" w:rsidR="00B159D2" w:rsidRPr="007779DF" w:rsidRDefault="00B159D2" w:rsidP="00C94DF1">
      <w:pPr>
        <w:pStyle w:val="Sinespaciado"/>
        <w:jc w:val="both"/>
        <w:rPr>
          <w:rFonts w:ascii="Arial" w:hAnsi="Arial" w:cs="Arial"/>
          <w:color w:val="000000"/>
          <w:sz w:val="20"/>
          <w:szCs w:val="20"/>
        </w:rPr>
      </w:pPr>
      <w:r w:rsidRPr="007779DF">
        <w:rPr>
          <w:rFonts w:ascii="Arial" w:hAnsi="Arial" w:cs="Arial"/>
          <w:color w:val="000000"/>
          <w:sz w:val="20"/>
          <w:szCs w:val="20"/>
          <w:vertAlign w:val="superscript"/>
        </w:rPr>
        <w:footnoteRef/>
      </w:r>
      <w:r w:rsidRPr="007779DF">
        <w:rPr>
          <w:rFonts w:ascii="Arial" w:hAnsi="Arial" w:cs="Arial"/>
          <w:color w:val="000000"/>
          <w:sz w:val="20"/>
          <w:szCs w:val="20"/>
        </w:rPr>
        <w:t xml:space="preserve"> Consejo de Estado, sentencia del 5 de agosto de 2014, rad. 11001031500020120220101.</w:t>
      </w:r>
    </w:p>
  </w:footnote>
  <w:footnote w:id="14">
    <w:p w14:paraId="55C00A04" w14:textId="1D980B38" w:rsidR="00FC1E13" w:rsidRPr="007779DF" w:rsidRDefault="00FC1E13" w:rsidP="00C94DF1">
      <w:pPr>
        <w:pStyle w:val="Textonotapie"/>
        <w:jc w:val="both"/>
        <w:rPr>
          <w:rFonts w:asciiTheme="minorBidi" w:hAnsiTheme="minorBidi" w:cstheme="minorBidi"/>
          <w:lang w:val="es-CO"/>
        </w:rPr>
      </w:pPr>
      <w:r w:rsidRPr="007779DF">
        <w:rPr>
          <w:rStyle w:val="Refdenotaalpie"/>
          <w:rFonts w:asciiTheme="minorBidi" w:hAnsiTheme="minorBidi" w:cstheme="minorBidi"/>
        </w:rPr>
        <w:footnoteRef/>
      </w:r>
      <w:r w:rsidRPr="007779DF">
        <w:rPr>
          <w:rFonts w:asciiTheme="minorBidi" w:hAnsiTheme="minorBidi" w:cstheme="minorBidi"/>
        </w:rPr>
        <w:t xml:space="preserve"> A folios </w:t>
      </w:r>
      <w:r w:rsidR="00644D9B" w:rsidRPr="007779DF">
        <w:rPr>
          <w:rFonts w:asciiTheme="minorBidi" w:hAnsiTheme="minorBidi" w:cstheme="minorBidi"/>
        </w:rPr>
        <w:t>6</w:t>
      </w:r>
      <w:r w:rsidRPr="007779DF">
        <w:rPr>
          <w:rFonts w:asciiTheme="minorBidi" w:hAnsiTheme="minorBidi" w:cstheme="minorBidi"/>
        </w:rPr>
        <w:t>-</w:t>
      </w:r>
      <w:r w:rsidR="00644D9B" w:rsidRPr="007779DF">
        <w:rPr>
          <w:rFonts w:asciiTheme="minorBidi" w:hAnsiTheme="minorBidi" w:cstheme="minorBidi"/>
        </w:rPr>
        <w:t>11</w:t>
      </w:r>
      <w:r w:rsidRPr="007779DF">
        <w:rPr>
          <w:rFonts w:asciiTheme="minorBidi" w:hAnsiTheme="minorBidi" w:cstheme="minorBidi"/>
        </w:rPr>
        <w:t xml:space="preserve"> </w:t>
      </w:r>
      <w:r w:rsidR="00644D9B" w:rsidRPr="007779DF">
        <w:rPr>
          <w:rFonts w:asciiTheme="minorBidi" w:hAnsiTheme="minorBidi" w:cstheme="minorBidi"/>
        </w:rPr>
        <w:t xml:space="preserve">del archivo digital denominado “15SentenciaII” subido en SAMAI, en el índice 16, con certificado </w:t>
      </w:r>
      <w:r w:rsidR="00644D9B" w:rsidRPr="007779DF">
        <w:rPr>
          <w:rFonts w:asciiTheme="minorBidi" w:eastAsia="Calibri" w:hAnsiTheme="minorBidi" w:cstheme="minorBidi"/>
          <w:lang w:eastAsia="en-US"/>
        </w:rPr>
        <w:t>6C132AA709027874 6AA01E894DBA7849 A2BA4559FC54F713 EE0678FBE75FBE54</w:t>
      </w:r>
      <w:r w:rsidR="00644D9B" w:rsidRPr="007779DF">
        <w:rPr>
          <w:rFonts w:asciiTheme="minorBidi" w:hAnsiTheme="minorBidi" w:cstheme="minorBidi"/>
        </w:rPr>
        <w:t>.</w:t>
      </w:r>
    </w:p>
  </w:footnote>
  <w:footnote w:id="15">
    <w:p w14:paraId="3160054B" w14:textId="77777777" w:rsidR="00A636F1" w:rsidRPr="007779DF" w:rsidRDefault="00A636F1" w:rsidP="00C94DF1">
      <w:pPr>
        <w:pStyle w:val="Textonotapie"/>
        <w:ind w:right="50"/>
        <w:jc w:val="both"/>
        <w:rPr>
          <w:rFonts w:ascii="Arial" w:hAnsi="Arial" w:cs="Arial"/>
          <w:lang w:val="es-CO"/>
        </w:rPr>
      </w:pPr>
      <w:r w:rsidRPr="007779DF">
        <w:rPr>
          <w:rStyle w:val="Refdenotaalpie"/>
          <w:rFonts w:ascii="Arial" w:hAnsi="Arial" w:cs="Arial"/>
        </w:rPr>
        <w:footnoteRef/>
      </w:r>
      <w:r w:rsidRPr="007779DF">
        <w:rPr>
          <w:rFonts w:ascii="Arial" w:hAnsi="Arial" w:cs="Arial"/>
        </w:rPr>
        <w:t xml:space="preserve"> Corte Constitucional, sentencia T-310 del 30 de abril de 2009.</w:t>
      </w:r>
    </w:p>
  </w:footnote>
  <w:footnote w:id="16">
    <w:p w14:paraId="4BB7D1E8" w14:textId="77777777" w:rsidR="00A636F1" w:rsidRPr="007779DF" w:rsidRDefault="00A636F1" w:rsidP="00C94DF1">
      <w:pPr>
        <w:pStyle w:val="Textonotapie"/>
        <w:ind w:right="50"/>
        <w:jc w:val="both"/>
        <w:rPr>
          <w:rFonts w:ascii="Arial" w:hAnsi="Arial" w:cs="Arial"/>
          <w:lang w:val="es-CO"/>
        </w:rPr>
      </w:pPr>
      <w:r w:rsidRPr="007779DF">
        <w:rPr>
          <w:rStyle w:val="Refdenotaalpie"/>
          <w:rFonts w:ascii="Arial" w:hAnsi="Arial" w:cs="Arial"/>
        </w:rPr>
        <w:footnoteRef/>
      </w:r>
      <w:r w:rsidRPr="007779DF">
        <w:rPr>
          <w:rFonts w:ascii="Arial" w:hAnsi="Arial" w:cs="Arial"/>
        </w:rPr>
        <w:t xml:space="preserve"> Corte Constitucional, sentencia </w:t>
      </w:r>
      <w:r w:rsidRPr="007779DF">
        <w:rPr>
          <w:rFonts w:ascii="Arial" w:hAnsi="Arial" w:cs="Arial"/>
          <w:lang w:val="es-CO"/>
        </w:rPr>
        <w:t>T-384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Pr="007779DF" w:rsidRDefault="00592977">
    <w:pPr>
      <w:pStyle w:val="Encabezado"/>
      <w:jc w:val="center"/>
      <w:rPr>
        <w:rFonts w:ascii="Arial" w:hAnsi="Arial" w:cs="Arial"/>
        <w:sz w:val="18"/>
        <w:szCs w:val="18"/>
      </w:rPr>
    </w:pPr>
  </w:p>
  <w:p w14:paraId="6DAAB100" w14:textId="77777777" w:rsidR="00592977" w:rsidRPr="007779DF" w:rsidRDefault="00592977">
    <w:pPr>
      <w:pStyle w:val="Encabezado"/>
      <w:jc w:val="center"/>
      <w:rPr>
        <w:rFonts w:ascii="Arial" w:hAnsi="Arial" w:cs="Arial"/>
        <w:sz w:val="18"/>
        <w:szCs w:val="18"/>
      </w:rPr>
    </w:pPr>
  </w:p>
  <w:p w14:paraId="485548DB" w14:textId="77777777" w:rsidR="00592977" w:rsidRPr="007779DF" w:rsidRDefault="00592977">
    <w:pPr>
      <w:pStyle w:val="Encabezado"/>
      <w:jc w:val="center"/>
      <w:rPr>
        <w:rFonts w:ascii="Arial" w:hAnsi="Arial" w:cs="Arial"/>
        <w:sz w:val="18"/>
        <w:szCs w:val="18"/>
      </w:rPr>
    </w:pPr>
    <w:r w:rsidRPr="007779DF">
      <w:rPr>
        <w:rFonts w:ascii="Arial" w:hAnsi="Arial" w:cs="Arial"/>
        <w:sz w:val="18"/>
        <w:szCs w:val="18"/>
      </w:rPr>
      <w:fldChar w:fldCharType="begin"/>
    </w:r>
    <w:r w:rsidRPr="007779DF">
      <w:rPr>
        <w:rFonts w:ascii="Arial" w:hAnsi="Arial" w:cs="Arial"/>
        <w:sz w:val="18"/>
        <w:szCs w:val="18"/>
      </w:rPr>
      <w:instrText>PAGE   \* MERGEFORMAT</w:instrText>
    </w:r>
    <w:r w:rsidRPr="007779DF">
      <w:rPr>
        <w:rFonts w:ascii="Arial" w:hAnsi="Arial" w:cs="Arial"/>
        <w:sz w:val="18"/>
        <w:szCs w:val="18"/>
      </w:rPr>
      <w:fldChar w:fldCharType="separate"/>
    </w:r>
    <w:r w:rsidR="00302509" w:rsidRPr="007779DF">
      <w:rPr>
        <w:rFonts w:ascii="Arial" w:hAnsi="Arial" w:cs="Arial"/>
        <w:noProof/>
        <w:sz w:val="18"/>
        <w:szCs w:val="18"/>
        <w:lang w:val="es-ES"/>
      </w:rPr>
      <w:t>12</w:t>
    </w:r>
    <w:r w:rsidRPr="007779DF">
      <w:rPr>
        <w:rFonts w:ascii="Arial" w:hAnsi="Arial" w:cs="Arial"/>
        <w:sz w:val="18"/>
        <w:szCs w:val="18"/>
      </w:rPr>
      <w:fldChar w:fldCharType="end"/>
    </w:r>
  </w:p>
  <w:p w14:paraId="0AD8DD24" w14:textId="4C2BBF0B" w:rsidR="00592977" w:rsidRPr="007779DF" w:rsidRDefault="00592977" w:rsidP="00F678AA">
    <w:pPr>
      <w:spacing w:after="0" w:line="240" w:lineRule="auto"/>
      <w:jc w:val="right"/>
      <w:rPr>
        <w:rFonts w:ascii="Arial" w:hAnsi="Arial" w:cs="Arial"/>
        <w:bCs/>
        <w:i/>
        <w:sz w:val="18"/>
        <w:szCs w:val="18"/>
      </w:rPr>
    </w:pPr>
    <w:r w:rsidRPr="007779DF">
      <w:rPr>
        <w:rFonts w:ascii="Arial" w:hAnsi="Arial" w:cs="Arial"/>
        <w:bCs/>
        <w:i/>
        <w:sz w:val="18"/>
        <w:szCs w:val="18"/>
      </w:rPr>
      <w:t>Radicación: 11001-03-15-000-202</w:t>
    </w:r>
    <w:r w:rsidR="0032109A" w:rsidRPr="007779DF">
      <w:rPr>
        <w:rFonts w:ascii="Arial" w:hAnsi="Arial" w:cs="Arial"/>
        <w:bCs/>
        <w:i/>
        <w:sz w:val="18"/>
        <w:szCs w:val="18"/>
      </w:rPr>
      <w:t>2</w:t>
    </w:r>
    <w:r w:rsidRPr="007779DF">
      <w:rPr>
        <w:rFonts w:ascii="Arial" w:hAnsi="Arial" w:cs="Arial"/>
        <w:bCs/>
        <w:i/>
        <w:sz w:val="18"/>
        <w:szCs w:val="18"/>
      </w:rPr>
      <w:t>-</w:t>
    </w:r>
    <w:r w:rsidR="00541F99" w:rsidRPr="007779DF">
      <w:rPr>
        <w:rFonts w:ascii="Arial" w:hAnsi="Arial" w:cs="Arial"/>
        <w:bCs/>
        <w:i/>
        <w:sz w:val="18"/>
        <w:szCs w:val="18"/>
      </w:rPr>
      <w:t>05004</w:t>
    </w:r>
    <w:r w:rsidRPr="007779DF">
      <w:rPr>
        <w:rFonts w:ascii="Arial" w:hAnsi="Arial" w:cs="Arial"/>
        <w:bCs/>
        <w:i/>
        <w:sz w:val="18"/>
        <w:szCs w:val="18"/>
      </w:rPr>
      <w:t>-00</w:t>
    </w:r>
  </w:p>
  <w:p w14:paraId="3CA870EA" w14:textId="3C2A5E93" w:rsidR="00592977" w:rsidRPr="007779DF" w:rsidRDefault="00592977" w:rsidP="00971486">
    <w:pPr>
      <w:spacing w:after="0" w:line="240" w:lineRule="auto"/>
      <w:jc w:val="right"/>
      <w:rPr>
        <w:rFonts w:ascii="Arial" w:hAnsi="Arial" w:cs="Arial"/>
        <w:bCs/>
        <w:i/>
        <w:sz w:val="18"/>
        <w:szCs w:val="18"/>
      </w:rPr>
    </w:pPr>
    <w:r w:rsidRPr="007779DF">
      <w:rPr>
        <w:rFonts w:ascii="Arial" w:hAnsi="Arial" w:cs="Arial"/>
        <w:bCs/>
        <w:i/>
        <w:sz w:val="18"/>
        <w:szCs w:val="18"/>
      </w:rPr>
      <w:t>Accionante</w:t>
    </w:r>
    <w:r w:rsidR="004E22B3" w:rsidRPr="007779DF">
      <w:rPr>
        <w:rFonts w:ascii="Arial" w:hAnsi="Arial" w:cs="Arial"/>
        <w:bCs/>
        <w:i/>
        <w:sz w:val="18"/>
        <w:szCs w:val="18"/>
      </w:rPr>
      <w:t>s</w:t>
    </w:r>
    <w:r w:rsidRPr="007779DF">
      <w:rPr>
        <w:rFonts w:ascii="Arial" w:hAnsi="Arial" w:cs="Arial"/>
        <w:bCs/>
        <w:i/>
        <w:sz w:val="18"/>
        <w:szCs w:val="18"/>
      </w:rPr>
      <w:t xml:space="preserve">: </w:t>
    </w:r>
    <w:r w:rsidR="00541F99" w:rsidRPr="007779DF">
      <w:rPr>
        <w:rFonts w:ascii="Arial" w:hAnsi="Arial" w:cs="Arial"/>
        <w:bCs/>
        <w:i/>
        <w:sz w:val="18"/>
        <w:szCs w:val="18"/>
      </w:rPr>
      <w:t xml:space="preserve">Luci Porras Parra </w:t>
    </w:r>
    <w:r w:rsidR="004E22B3" w:rsidRPr="007779DF">
      <w:rPr>
        <w:rFonts w:ascii="Arial" w:hAnsi="Arial" w:cs="Arial"/>
        <w:bCs/>
        <w:i/>
        <w:sz w:val="18"/>
        <w:szCs w:val="18"/>
      </w:rPr>
      <w:t>y otros</w:t>
    </w:r>
  </w:p>
  <w:p w14:paraId="25009BBF" w14:textId="47B01B81" w:rsidR="00592977" w:rsidRPr="007779DF" w:rsidRDefault="00592977" w:rsidP="00F678AA">
    <w:pPr>
      <w:spacing w:after="0" w:line="276" w:lineRule="auto"/>
      <w:jc w:val="right"/>
      <w:rPr>
        <w:rFonts w:ascii="Arial" w:hAnsi="Arial" w:cs="Arial"/>
        <w:bCs/>
        <w:i/>
        <w:sz w:val="18"/>
        <w:szCs w:val="18"/>
      </w:rPr>
    </w:pPr>
    <w:r w:rsidRPr="007779DF">
      <w:rPr>
        <w:rFonts w:ascii="Arial" w:hAnsi="Arial" w:cs="Arial"/>
        <w:bCs/>
        <w:i/>
        <w:sz w:val="18"/>
        <w:szCs w:val="18"/>
      </w:rPr>
      <w:t>Accionado</w:t>
    </w:r>
    <w:r w:rsidR="00B42B75" w:rsidRPr="007779DF">
      <w:rPr>
        <w:rFonts w:ascii="Arial" w:hAnsi="Arial" w:cs="Arial"/>
        <w:bCs/>
        <w:i/>
        <w:sz w:val="18"/>
        <w:szCs w:val="18"/>
      </w:rPr>
      <w:t>s</w:t>
    </w:r>
    <w:r w:rsidRPr="007779DF">
      <w:rPr>
        <w:rFonts w:ascii="Arial" w:hAnsi="Arial" w:cs="Arial"/>
        <w:bCs/>
        <w:i/>
        <w:sz w:val="18"/>
        <w:szCs w:val="18"/>
      </w:rPr>
      <w:t xml:space="preserve">: </w:t>
    </w:r>
    <w:r w:rsidR="00B42B75" w:rsidRPr="007779DF">
      <w:rPr>
        <w:rFonts w:ascii="Arial" w:hAnsi="Arial" w:cs="Arial"/>
        <w:bCs/>
        <w:i/>
        <w:sz w:val="18"/>
        <w:szCs w:val="18"/>
      </w:rPr>
      <w:t>Tribunal Administrativo de Caquetá y otro</w:t>
    </w:r>
  </w:p>
  <w:p w14:paraId="2363C6F4" w14:textId="77777777" w:rsidR="00592977" w:rsidRPr="007779DF" w:rsidRDefault="00592977" w:rsidP="00F678AA">
    <w:pPr>
      <w:tabs>
        <w:tab w:val="left" w:pos="975"/>
      </w:tabs>
      <w:spacing w:after="0"/>
      <w:jc w:val="right"/>
      <w:rPr>
        <w:rFonts w:ascii="Arial" w:hAnsi="Arial" w:cs="Arial"/>
        <w:bCs/>
        <w:i/>
        <w:sz w:val="18"/>
        <w:szCs w:val="18"/>
      </w:rPr>
    </w:pPr>
    <w:r w:rsidRPr="007779DF">
      <w:rPr>
        <w:rFonts w:ascii="Arial" w:hAnsi="Arial" w:cs="Arial"/>
        <w:bCs/>
        <w:i/>
        <w:sz w:val="18"/>
        <w:szCs w:val="18"/>
      </w:rPr>
      <w:t>Asunto: Acción de tutela – Sentencia de primera instancia</w:t>
    </w:r>
  </w:p>
  <w:p w14:paraId="45D44CF1" w14:textId="77777777" w:rsidR="00592977" w:rsidRPr="007779DF" w:rsidRDefault="00592977">
    <w:pPr>
      <w:pStyle w:val="Encabezado"/>
      <w:rPr>
        <w:rFonts w:ascii="Arial" w:hAnsi="Arial" w:cs="Arial"/>
        <w:bCs/>
        <w:sz w:val="18"/>
        <w:szCs w:val="18"/>
      </w:rPr>
    </w:pPr>
  </w:p>
  <w:p w14:paraId="7C988C45" w14:textId="77777777" w:rsidR="00592977" w:rsidRPr="007779DF"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1CB0"/>
    <w:rsid w:val="000053F4"/>
    <w:rsid w:val="000069D9"/>
    <w:rsid w:val="00006C57"/>
    <w:rsid w:val="00010AFB"/>
    <w:rsid w:val="00011920"/>
    <w:rsid w:val="00012594"/>
    <w:rsid w:val="00012C16"/>
    <w:rsid w:val="00013265"/>
    <w:rsid w:val="00014E41"/>
    <w:rsid w:val="00014F00"/>
    <w:rsid w:val="00015B77"/>
    <w:rsid w:val="00016E24"/>
    <w:rsid w:val="00020388"/>
    <w:rsid w:val="000208E9"/>
    <w:rsid w:val="00020D90"/>
    <w:rsid w:val="00020F22"/>
    <w:rsid w:val="0002192D"/>
    <w:rsid w:val="00022963"/>
    <w:rsid w:val="00022BFE"/>
    <w:rsid w:val="0002323E"/>
    <w:rsid w:val="00023635"/>
    <w:rsid w:val="00023711"/>
    <w:rsid w:val="00023B23"/>
    <w:rsid w:val="00023EF3"/>
    <w:rsid w:val="00024402"/>
    <w:rsid w:val="000263B8"/>
    <w:rsid w:val="000268BC"/>
    <w:rsid w:val="00027711"/>
    <w:rsid w:val="00030A84"/>
    <w:rsid w:val="000312D0"/>
    <w:rsid w:val="000317E9"/>
    <w:rsid w:val="00031F1D"/>
    <w:rsid w:val="00032611"/>
    <w:rsid w:val="00033106"/>
    <w:rsid w:val="0003367F"/>
    <w:rsid w:val="00034DFC"/>
    <w:rsid w:val="00035B0B"/>
    <w:rsid w:val="0003618C"/>
    <w:rsid w:val="000369CF"/>
    <w:rsid w:val="00036FC0"/>
    <w:rsid w:val="0003741C"/>
    <w:rsid w:val="000379F9"/>
    <w:rsid w:val="0004206A"/>
    <w:rsid w:val="000421E2"/>
    <w:rsid w:val="0004253C"/>
    <w:rsid w:val="00042B6A"/>
    <w:rsid w:val="00044F23"/>
    <w:rsid w:val="00045C7F"/>
    <w:rsid w:val="00045DB1"/>
    <w:rsid w:val="000464AD"/>
    <w:rsid w:val="0004685E"/>
    <w:rsid w:val="0004689E"/>
    <w:rsid w:val="000469CE"/>
    <w:rsid w:val="00047A93"/>
    <w:rsid w:val="00047BA7"/>
    <w:rsid w:val="00051A65"/>
    <w:rsid w:val="000521B9"/>
    <w:rsid w:val="00054452"/>
    <w:rsid w:val="00054952"/>
    <w:rsid w:val="000550A2"/>
    <w:rsid w:val="00055539"/>
    <w:rsid w:val="00055640"/>
    <w:rsid w:val="00056589"/>
    <w:rsid w:val="00056698"/>
    <w:rsid w:val="00057031"/>
    <w:rsid w:val="00057061"/>
    <w:rsid w:val="0005729F"/>
    <w:rsid w:val="00057654"/>
    <w:rsid w:val="00057815"/>
    <w:rsid w:val="00060B9F"/>
    <w:rsid w:val="000611BE"/>
    <w:rsid w:val="0006187B"/>
    <w:rsid w:val="00061D86"/>
    <w:rsid w:val="00064389"/>
    <w:rsid w:val="000644B7"/>
    <w:rsid w:val="000657ED"/>
    <w:rsid w:val="00066590"/>
    <w:rsid w:val="000665B0"/>
    <w:rsid w:val="00067264"/>
    <w:rsid w:val="00067440"/>
    <w:rsid w:val="00070C36"/>
    <w:rsid w:val="000737B1"/>
    <w:rsid w:val="00075057"/>
    <w:rsid w:val="00076593"/>
    <w:rsid w:val="00077412"/>
    <w:rsid w:val="00077A2C"/>
    <w:rsid w:val="00080B3C"/>
    <w:rsid w:val="000813A2"/>
    <w:rsid w:val="00082C8D"/>
    <w:rsid w:val="00084D35"/>
    <w:rsid w:val="000865C3"/>
    <w:rsid w:val="0008681F"/>
    <w:rsid w:val="00086F89"/>
    <w:rsid w:val="0008792A"/>
    <w:rsid w:val="0009075D"/>
    <w:rsid w:val="00090899"/>
    <w:rsid w:val="00091581"/>
    <w:rsid w:val="00092FFE"/>
    <w:rsid w:val="000937E8"/>
    <w:rsid w:val="00093E77"/>
    <w:rsid w:val="00094239"/>
    <w:rsid w:val="00094EBD"/>
    <w:rsid w:val="00095C56"/>
    <w:rsid w:val="000969A7"/>
    <w:rsid w:val="00096A73"/>
    <w:rsid w:val="0009777D"/>
    <w:rsid w:val="00097891"/>
    <w:rsid w:val="00097A05"/>
    <w:rsid w:val="000A13CD"/>
    <w:rsid w:val="000A1717"/>
    <w:rsid w:val="000A1E9B"/>
    <w:rsid w:val="000A341E"/>
    <w:rsid w:val="000A3479"/>
    <w:rsid w:val="000A3CA9"/>
    <w:rsid w:val="000A4843"/>
    <w:rsid w:val="000A55EC"/>
    <w:rsid w:val="000A58ED"/>
    <w:rsid w:val="000A5E7F"/>
    <w:rsid w:val="000A689A"/>
    <w:rsid w:val="000A68D9"/>
    <w:rsid w:val="000A6D70"/>
    <w:rsid w:val="000B055A"/>
    <w:rsid w:val="000B12A1"/>
    <w:rsid w:val="000B139E"/>
    <w:rsid w:val="000B1640"/>
    <w:rsid w:val="000B2D01"/>
    <w:rsid w:val="000B3309"/>
    <w:rsid w:val="000B3C5F"/>
    <w:rsid w:val="000B51C6"/>
    <w:rsid w:val="000B56B4"/>
    <w:rsid w:val="000B5E41"/>
    <w:rsid w:val="000B60F6"/>
    <w:rsid w:val="000B64CF"/>
    <w:rsid w:val="000B670F"/>
    <w:rsid w:val="000B7621"/>
    <w:rsid w:val="000C05B8"/>
    <w:rsid w:val="000C1CB3"/>
    <w:rsid w:val="000C305A"/>
    <w:rsid w:val="000C34B6"/>
    <w:rsid w:val="000C3F0C"/>
    <w:rsid w:val="000C41C0"/>
    <w:rsid w:val="000C5777"/>
    <w:rsid w:val="000C5F34"/>
    <w:rsid w:val="000C6771"/>
    <w:rsid w:val="000C7BB8"/>
    <w:rsid w:val="000D0FB5"/>
    <w:rsid w:val="000D213A"/>
    <w:rsid w:val="000D27BE"/>
    <w:rsid w:val="000D36B6"/>
    <w:rsid w:val="000D57A5"/>
    <w:rsid w:val="000D797A"/>
    <w:rsid w:val="000D7B12"/>
    <w:rsid w:val="000D7F42"/>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9F3"/>
    <w:rsid w:val="00111C4C"/>
    <w:rsid w:val="00111E69"/>
    <w:rsid w:val="0011364A"/>
    <w:rsid w:val="00114A1E"/>
    <w:rsid w:val="00117A77"/>
    <w:rsid w:val="00117B7D"/>
    <w:rsid w:val="00117C8F"/>
    <w:rsid w:val="0012025B"/>
    <w:rsid w:val="001227D4"/>
    <w:rsid w:val="00123808"/>
    <w:rsid w:val="001246C4"/>
    <w:rsid w:val="00124E1C"/>
    <w:rsid w:val="001260A7"/>
    <w:rsid w:val="00127A25"/>
    <w:rsid w:val="00127A38"/>
    <w:rsid w:val="001307F1"/>
    <w:rsid w:val="001312FA"/>
    <w:rsid w:val="001314C7"/>
    <w:rsid w:val="00131B4E"/>
    <w:rsid w:val="00131FC9"/>
    <w:rsid w:val="001324D0"/>
    <w:rsid w:val="0013287D"/>
    <w:rsid w:val="00132F74"/>
    <w:rsid w:val="001335A9"/>
    <w:rsid w:val="00133C4B"/>
    <w:rsid w:val="0013416A"/>
    <w:rsid w:val="001350D9"/>
    <w:rsid w:val="00135E67"/>
    <w:rsid w:val="001375F3"/>
    <w:rsid w:val="001413AF"/>
    <w:rsid w:val="00141705"/>
    <w:rsid w:val="00143FB7"/>
    <w:rsid w:val="0014610B"/>
    <w:rsid w:val="00146163"/>
    <w:rsid w:val="00146244"/>
    <w:rsid w:val="001470B3"/>
    <w:rsid w:val="001473D1"/>
    <w:rsid w:val="00151CFC"/>
    <w:rsid w:val="00152BFA"/>
    <w:rsid w:val="00153406"/>
    <w:rsid w:val="00153AFD"/>
    <w:rsid w:val="00153B1A"/>
    <w:rsid w:val="001549D0"/>
    <w:rsid w:val="0015500D"/>
    <w:rsid w:val="001550EF"/>
    <w:rsid w:val="001561D5"/>
    <w:rsid w:val="00157646"/>
    <w:rsid w:val="001576A2"/>
    <w:rsid w:val="00162C37"/>
    <w:rsid w:val="00162E3E"/>
    <w:rsid w:val="0016331E"/>
    <w:rsid w:val="0016349D"/>
    <w:rsid w:val="00167AA7"/>
    <w:rsid w:val="001706BD"/>
    <w:rsid w:val="00170DB6"/>
    <w:rsid w:val="001711F5"/>
    <w:rsid w:val="00171850"/>
    <w:rsid w:val="00171884"/>
    <w:rsid w:val="00172F20"/>
    <w:rsid w:val="001731C0"/>
    <w:rsid w:val="0017327E"/>
    <w:rsid w:val="001735DC"/>
    <w:rsid w:val="00174E22"/>
    <w:rsid w:val="001755C1"/>
    <w:rsid w:val="00175FB1"/>
    <w:rsid w:val="00176700"/>
    <w:rsid w:val="001768AB"/>
    <w:rsid w:val="001773C0"/>
    <w:rsid w:val="00177564"/>
    <w:rsid w:val="001807BD"/>
    <w:rsid w:val="0018189D"/>
    <w:rsid w:val="00181D2A"/>
    <w:rsid w:val="00181E06"/>
    <w:rsid w:val="001832BB"/>
    <w:rsid w:val="001838EF"/>
    <w:rsid w:val="00183C37"/>
    <w:rsid w:val="001848F6"/>
    <w:rsid w:val="001849D2"/>
    <w:rsid w:val="00184DB5"/>
    <w:rsid w:val="00185441"/>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EE0"/>
    <w:rsid w:val="001A1139"/>
    <w:rsid w:val="001A14B5"/>
    <w:rsid w:val="001A1CFD"/>
    <w:rsid w:val="001A20CA"/>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6DF3"/>
    <w:rsid w:val="001B78E2"/>
    <w:rsid w:val="001B7A5F"/>
    <w:rsid w:val="001B7E02"/>
    <w:rsid w:val="001B7F1C"/>
    <w:rsid w:val="001B7FA0"/>
    <w:rsid w:val="001C031E"/>
    <w:rsid w:val="001C10FB"/>
    <w:rsid w:val="001C1207"/>
    <w:rsid w:val="001C19F8"/>
    <w:rsid w:val="001C1EF1"/>
    <w:rsid w:val="001C2600"/>
    <w:rsid w:val="001C26FA"/>
    <w:rsid w:val="001C39F5"/>
    <w:rsid w:val="001C43D1"/>
    <w:rsid w:val="001C56DA"/>
    <w:rsid w:val="001C668D"/>
    <w:rsid w:val="001C6B33"/>
    <w:rsid w:val="001C738F"/>
    <w:rsid w:val="001C75BD"/>
    <w:rsid w:val="001D14F2"/>
    <w:rsid w:val="001D1A53"/>
    <w:rsid w:val="001D2A33"/>
    <w:rsid w:val="001D2B02"/>
    <w:rsid w:val="001D31B6"/>
    <w:rsid w:val="001D3871"/>
    <w:rsid w:val="001D41C5"/>
    <w:rsid w:val="001D42F7"/>
    <w:rsid w:val="001D438F"/>
    <w:rsid w:val="001D4EA4"/>
    <w:rsid w:val="001D52E0"/>
    <w:rsid w:val="001D53F6"/>
    <w:rsid w:val="001D657E"/>
    <w:rsid w:val="001D66B3"/>
    <w:rsid w:val="001D75DD"/>
    <w:rsid w:val="001E2409"/>
    <w:rsid w:val="001E38C9"/>
    <w:rsid w:val="001E3BBF"/>
    <w:rsid w:val="001E4207"/>
    <w:rsid w:val="001E48B4"/>
    <w:rsid w:val="001E49A4"/>
    <w:rsid w:val="001E4E62"/>
    <w:rsid w:val="001E4F5C"/>
    <w:rsid w:val="001E562D"/>
    <w:rsid w:val="001E5B63"/>
    <w:rsid w:val="001E63E9"/>
    <w:rsid w:val="001E6864"/>
    <w:rsid w:val="001E7440"/>
    <w:rsid w:val="001E780B"/>
    <w:rsid w:val="001E7C65"/>
    <w:rsid w:val="001F09EF"/>
    <w:rsid w:val="001F1776"/>
    <w:rsid w:val="001F26B0"/>
    <w:rsid w:val="001F26B4"/>
    <w:rsid w:val="001F2DE4"/>
    <w:rsid w:val="001F32A5"/>
    <w:rsid w:val="001F37E0"/>
    <w:rsid w:val="001F3F07"/>
    <w:rsid w:val="001F4313"/>
    <w:rsid w:val="001F4327"/>
    <w:rsid w:val="001F4AF5"/>
    <w:rsid w:val="001F4EB6"/>
    <w:rsid w:val="001F55BC"/>
    <w:rsid w:val="001F560A"/>
    <w:rsid w:val="001F59AA"/>
    <w:rsid w:val="001F6F1C"/>
    <w:rsid w:val="00201818"/>
    <w:rsid w:val="00202678"/>
    <w:rsid w:val="00203653"/>
    <w:rsid w:val="00203CC8"/>
    <w:rsid w:val="002040B0"/>
    <w:rsid w:val="002053CA"/>
    <w:rsid w:val="002065E1"/>
    <w:rsid w:val="0020668D"/>
    <w:rsid w:val="00206A65"/>
    <w:rsid w:val="00206C0E"/>
    <w:rsid w:val="002073D9"/>
    <w:rsid w:val="00207583"/>
    <w:rsid w:val="00211229"/>
    <w:rsid w:val="00211A46"/>
    <w:rsid w:val="00211A6B"/>
    <w:rsid w:val="00211E51"/>
    <w:rsid w:val="00213764"/>
    <w:rsid w:val="00213D80"/>
    <w:rsid w:val="00214F3A"/>
    <w:rsid w:val="0021546F"/>
    <w:rsid w:val="002156EF"/>
    <w:rsid w:val="00215F98"/>
    <w:rsid w:val="002162EF"/>
    <w:rsid w:val="0021698E"/>
    <w:rsid w:val="002175A8"/>
    <w:rsid w:val="00217B41"/>
    <w:rsid w:val="00220700"/>
    <w:rsid w:val="00221D65"/>
    <w:rsid w:val="002220F9"/>
    <w:rsid w:val="00222D5A"/>
    <w:rsid w:val="00223985"/>
    <w:rsid w:val="00223F4B"/>
    <w:rsid w:val="00224EF0"/>
    <w:rsid w:val="00224F5E"/>
    <w:rsid w:val="002251D6"/>
    <w:rsid w:val="0022565A"/>
    <w:rsid w:val="00225E9F"/>
    <w:rsid w:val="002279A8"/>
    <w:rsid w:val="00227B2D"/>
    <w:rsid w:val="00230C6B"/>
    <w:rsid w:val="00230DCE"/>
    <w:rsid w:val="00231296"/>
    <w:rsid w:val="00231B21"/>
    <w:rsid w:val="00235519"/>
    <w:rsid w:val="0023592A"/>
    <w:rsid w:val="0023646C"/>
    <w:rsid w:val="00236A22"/>
    <w:rsid w:val="00236AFE"/>
    <w:rsid w:val="00236F8A"/>
    <w:rsid w:val="002408B4"/>
    <w:rsid w:val="00240B44"/>
    <w:rsid w:val="002410F4"/>
    <w:rsid w:val="002415F0"/>
    <w:rsid w:val="00241F84"/>
    <w:rsid w:val="002429F5"/>
    <w:rsid w:val="0024424C"/>
    <w:rsid w:val="0024505B"/>
    <w:rsid w:val="00246232"/>
    <w:rsid w:val="00247251"/>
    <w:rsid w:val="0024750B"/>
    <w:rsid w:val="0025015F"/>
    <w:rsid w:val="002501EC"/>
    <w:rsid w:val="0025024A"/>
    <w:rsid w:val="00250A40"/>
    <w:rsid w:val="002517A4"/>
    <w:rsid w:val="00251A41"/>
    <w:rsid w:val="00252B15"/>
    <w:rsid w:val="00253316"/>
    <w:rsid w:val="00253C54"/>
    <w:rsid w:val="00254515"/>
    <w:rsid w:val="00254EDB"/>
    <w:rsid w:val="00255153"/>
    <w:rsid w:val="00255CFD"/>
    <w:rsid w:val="00256277"/>
    <w:rsid w:val="0025710F"/>
    <w:rsid w:val="00257E5E"/>
    <w:rsid w:val="00261A0F"/>
    <w:rsid w:val="00261AA8"/>
    <w:rsid w:val="00261D68"/>
    <w:rsid w:val="00262B96"/>
    <w:rsid w:val="002640F8"/>
    <w:rsid w:val="0026471E"/>
    <w:rsid w:val="002648E3"/>
    <w:rsid w:val="00265517"/>
    <w:rsid w:val="00265C09"/>
    <w:rsid w:val="00265C10"/>
    <w:rsid w:val="0026647A"/>
    <w:rsid w:val="00266CBB"/>
    <w:rsid w:val="00266F33"/>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611"/>
    <w:rsid w:val="00276DF3"/>
    <w:rsid w:val="00277047"/>
    <w:rsid w:val="002770E9"/>
    <w:rsid w:val="00277975"/>
    <w:rsid w:val="00277F97"/>
    <w:rsid w:val="0028078C"/>
    <w:rsid w:val="00280F61"/>
    <w:rsid w:val="00281005"/>
    <w:rsid w:val="002822D1"/>
    <w:rsid w:val="0028238E"/>
    <w:rsid w:val="00282783"/>
    <w:rsid w:val="00285B92"/>
    <w:rsid w:val="00286305"/>
    <w:rsid w:val="00287691"/>
    <w:rsid w:val="00287CD7"/>
    <w:rsid w:val="00290990"/>
    <w:rsid w:val="00290A42"/>
    <w:rsid w:val="00291235"/>
    <w:rsid w:val="00291601"/>
    <w:rsid w:val="00291918"/>
    <w:rsid w:val="002938A6"/>
    <w:rsid w:val="002941D1"/>
    <w:rsid w:val="002951E4"/>
    <w:rsid w:val="0029554F"/>
    <w:rsid w:val="002958EC"/>
    <w:rsid w:val="00296106"/>
    <w:rsid w:val="00297B0D"/>
    <w:rsid w:val="002A0268"/>
    <w:rsid w:val="002A0686"/>
    <w:rsid w:val="002A0B61"/>
    <w:rsid w:val="002A0FAB"/>
    <w:rsid w:val="002A1153"/>
    <w:rsid w:val="002A1F0B"/>
    <w:rsid w:val="002A29F7"/>
    <w:rsid w:val="002A2C32"/>
    <w:rsid w:val="002A346B"/>
    <w:rsid w:val="002A3950"/>
    <w:rsid w:val="002A4FF7"/>
    <w:rsid w:val="002A5564"/>
    <w:rsid w:val="002A59D3"/>
    <w:rsid w:val="002A6C4F"/>
    <w:rsid w:val="002A6F07"/>
    <w:rsid w:val="002A78E0"/>
    <w:rsid w:val="002B097E"/>
    <w:rsid w:val="002B2CA1"/>
    <w:rsid w:val="002B2D53"/>
    <w:rsid w:val="002B2F36"/>
    <w:rsid w:val="002B3E2B"/>
    <w:rsid w:val="002B592C"/>
    <w:rsid w:val="002B5B73"/>
    <w:rsid w:val="002B5E1F"/>
    <w:rsid w:val="002B663D"/>
    <w:rsid w:val="002B7474"/>
    <w:rsid w:val="002B76A1"/>
    <w:rsid w:val="002B775F"/>
    <w:rsid w:val="002B77E5"/>
    <w:rsid w:val="002B7B45"/>
    <w:rsid w:val="002B7F2D"/>
    <w:rsid w:val="002C135E"/>
    <w:rsid w:val="002C2B10"/>
    <w:rsid w:val="002C3DB6"/>
    <w:rsid w:val="002C4BDB"/>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E26"/>
    <w:rsid w:val="002D5190"/>
    <w:rsid w:val="002D5F64"/>
    <w:rsid w:val="002E0012"/>
    <w:rsid w:val="002E2DDF"/>
    <w:rsid w:val="002E3D19"/>
    <w:rsid w:val="002E5448"/>
    <w:rsid w:val="002E5978"/>
    <w:rsid w:val="002E5C99"/>
    <w:rsid w:val="002E61EC"/>
    <w:rsid w:val="002E6626"/>
    <w:rsid w:val="002E6BA2"/>
    <w:rsid w:val="002E6CFB"/>
    <w:rsid w:val="002E6DD9"/>
    <w:rsid w:val="002E73A2"/>
    <w:rsid w:val="002F1196"/>
    <w:rsid w:val="002F1392"/>
    <w:rsid w:val="002F183A"/>
    <w:rsid w:val="002F2C19"/>
    <w:rsid w:val="002F3484"/>
    <w:rsid w:val="002F3768"/>
    <w:rsid w:val="002F3DBC"/>
    <w:rsid w:val="002F4786"/>
    <w:rsid w:val="002F50A3"/>
    <w:rsid w:val="002F5199"/>
    <w:rsid w:val="002F5288"/>
    <w:rsid w:val="002F5509"/>
    <w:rsid w:val="002F59B0"/>
    <w:rsid w:val="002F5EB1"/>
    <w:rsid w:val="002F6302"/>
    <w:rsid w:val="002F6763"/>
    <w:rsid w:val="002F768B"/>
    <w:rsid w:val="003000C9"/>
    <w:rsid w:val="003005FF"/>
    <w:rsid w:val="00301617"/>
    <w:rsid w:val="00302509"/>
    <w:rsid w:val="003027FC"/>
    <w:rsid w:val="00303259"/>
    <w:rsid w:val="00306B4E"/>
    <w:rsid w:val="003072B9"/>
    <w:rsid w:val="003100CA"/>
    <w:rsid w:val="00310F7F"/>
    <w:rsid w:val="0031170B"/>
    <w:rsid w:val="003119E8"/>
    <w:rsid w:val="00311DDF"/>
    <w:rsid w:val="003127B8"/>
    <w:rsid w:val="00312C27"/>
    <w:rsid w:val="00313292"/>
    <w:rsid w:val="00316177"/>
    <w:rsid w:val="00316E63"/>
    <w:rsid w:val="00317777"/>
    <w:rsid w:val="0032069F"/>
    <w:rsid w:val="00320911"/>
    <w:rsid w:val="00320BDA"/>
    <w:rsid w:val="00320FAC"/>
    <w:rsid w:val="0032109A"/>
    <w:rsid w:val="00322E83"/>
    <w:rsid w:val="00323B32"/>
    <w:rsid w:val="003251CB"/>
    <w:rsid w:val="00326ABB"/>
    <w:rsid w:val="00326C18"/>
    <w:rsid w:val="0033148A"/>
    <w:rsid w:val="00332700"/>
    <w:rsid w:val="00332983"/>
    <w:rsid w:val="00332C8B"/>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3FC2"/>
    <w:rsid w:val="0034468F"/>
    <w:rsid w:val="00344E75"/>
    <w:rsid w:val="00350281"/>
    <w:rsid w:val="003507F0"/>
    <w:rsid w:val="00350953"/>
    <w:rsid w:val="00350CE6"/>
    <w:rsid w:val="00351E29"/>
    <w:rsid w:val="003537AE"/>
    <w:rsid w:val="0035385D"/>
    <w:rsid w:val="00353882"/>
    <w:rsid w:val="003549F3"/>
    <w:rsid w:val="00354E06"/>
    <w:rsid w:val="00354EFD"/>
    <w:rsid w:val="00355297"/>
    <w:rsid w:val="00355B64"/>
    <w:rsid w:val="00356998"/>
    <w:rsid w:val="00357172"/>
    <w:rsid w:val="0036010C"/>
    <w:rsid w:val="003611E9"/>
    <w:rsid w:val="003613B9"/>
    <w:rsid w:val="00361466"/>
    <w:rsid w:val="003614FB"/>
    <w:rsid w:val="00361AF0"/>
    <w:rsid w:val="00361E88"/>
    <w:rsid w:val="00361EE1"/>
    <w:rsid w:val="0036212A"/>
    <w:rsid w:val="00363A2D"/>
    <w:rsid w:val="00364371"/>
    <w:rsid w:val="003645B9"/>
    <w:rsid w:val="003652C1"/>
    <w:rsid w:val="00366590"/>
    <w:rsid w:val="00370505"/>
    <w:rsid w:val="00370AD2"/>
    <w:rsid w:val="003718EC"/>
    <w:rsid w:val="0037194D"/>
    <w:rsid w:val="00371DA6"/>
    <w:rsid w:val="003721CD"/>
    <w:rsid w:val="00372D4E"/>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2566"/>
    <w:rsid w:val="00384481"/>
    <w:rsid w:val="003855BF"/>
    <w:rsid w:val="003856DD"/>
    <w:rsid w:val="003867FB"/>
    <w:rsid w:val="00386880"/>
    <w:rsid w:val="00387DB3"/>
    <w:rsid w:val="00391DEA"/>
    <w:rsid w:val="003925EA"/>
    <w:rsid w:val="0039321F"/>
    <w:rsid w:val="00393B43"/>
    <w:rsid w:val="00393D26"/>
    <w:rsid w:val="00394571"/>
    <w:rsid w:val="00394891"/>
    <w:rsid w:val="00394D78"/>
    <w:rsid w:val="003971CF"/>
    <w:rsid w:val="00397CB8"/>
    <w:rsid w:val="003A00DB"/>
    <w:rsid w:val="003A04F3"/>
    <w:rsid w:val="003A0DBD"/>
    <w:rsid w:val="003A10E8"/>
    <w:rsid w:val="003A19B6"/>
    <w:rsid w:val="003A407B"/>
    <w:rsid w:val="003A4E19"/>
    <w:rsid w:val="003A53A2"/>
    <w:rsid w:val="003A54BF"/>
    <w:rsid w:val="003A5544"/>
    <w:rsid w:val="003A566D"/>
    <w:rsid w:val="003A644E"/>
    <w:rsid w:val="003A6866"/>
    <w:rsid w:val="003A6986"/>
    <w:rsid w:val="003A6FB9"/>
    <w:rsid w:val="003A70A0"/>
    <w:rsid w:val="003A780C"/>
    <w:rsid w:val="003A7D16"/>
    <w:rsid w:val="003B08BF"/>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7112"/>
    <w:rsid w:val="003B769B"/>
    <w:rsid w:val="003B77F4"/>
    <w:rsid w:val="003C0676"/>
    <w:rsid w:val="003C3165"/>
    <w:rsid w:val="003C3A33"/>
    <w:rsid w:val="003C3AF5"/>
    <w:rsid w:val="003C3C1E"/>
    <w:rsid w:val="003C6501"/>
    <w:rsid w:val="003C7B7E"/>
    <w:rsid w:val="003D0BD6"/>
    <w:rsid w:val="003D1F1B"/>
    <w:rsid w:val="003D1FEA"/>
    <w:rsid w:val="003D2238"/>
    <w:rsid w:val="003D36A8"/>
    <w:rsid w:val="003D3D27"/>
    <w:rsid w:val="003D419D"/>
    <w:rsid w:val="003D4C22"/>
    <w:rsid w:val="003D6221"/>
    <w:rsid w:val="003D6850"/>
    <w:rsid w:val="003D7207"/>
    <w:rsid w:val="003E16CF"/>
    <w:rsid w:val="003E2B50"/>
    <w:rsid w:val="003E2BB7"/>
    <w:rsid w:val="003E3231"/>
    <w:rsid w:val="003E34B3"/>
    <w:rsid w:val="003E372B"/>
    <w:rsid w:val="003E4039"/>
    <w:rsid w:val="003E5620"/>
    <w:rsid w:val="003E694A"/>
    <w:rsid w:val="003E7068"/>
    <w:rsid w:val="003E7702"/>
    <w:rsid w:val="003E78B7"/>
    <w:rsid w:val="003E7E20"/>
    <w:rsid w:val="003F0EBE"/>
    <w:rsid w:val="003F1E84"/>
    <w:rsid w:val="003F37A5"/>
    <w:rsid w:val="003F3BAD"/>
    <w:rsid w:val="003F47C5"/>
    <w:rsid w:val="003F48FB"/>
    <w:rsid w:val="003F4A7A"/>
    <w:rsid w:val="003F57A8"/>
    <w:rsid w:val="003F5A86"/>
    <w:rsid w:val="003F5E5A"/>
    <w:rsid w:val="003F6BFB"/>
    <w:rsid w:val="003F7446"/>
    <w:rsid w:val="003F792D"/>
    <w:rsid w:val="003F7B51"/>
    <w:rsid w:val="00400E8A"/>
    <w:rsid w:val="004017B0"/>
    <w:rsid w:val="00401874"/>
    <w:rsid w:val="00401AF2"/>
    <w:rsid w:val="004037BC"/>
    <w:rsid w:val="00403B1C"/>
    <w:rsid w:val="0040432D"/>
    <w:rsid w:val="0040478A"/>
    <w:rsid w:val="00404AE4"/>
    <w:rsid w:val="0040527E"/>
    <w:rsid w:val="00406200"/>
    <w:rsid w:val="00407E2D"/>
    <w:rsid w:val="00410043"/>
    <w:rsid w:val="004105AB"/>
    <w:rsid w:val="0041096D"/>
    <w:rsid w:val="0041129E"/>
    <w:rsid w:val="00411309"/>
    <w:rsid w:val="004119AA"/>
    <w:rsid w:val="00411BD9"/>
    <w:rsid w:val="004121A7"/>
    <w:rsid w:val="004126DB"/>
    <w:rsid w:val="00413072"/>
    <w:rsid w:val="00413650"/>
    <w:rsid w:val="00414774"/>
    <w:rsid w:val="004150F4"/>
    <w:rsid w:val="00416262"/>
    <w:rsid w:val="00416AC0"/>
    <w:rsid w:val="00416F62"/>
    <w:rsid w:val="0042102E"/>
    <w:rsid w:val="004210A2"/>
    <w:rsid w:val="00421CA2"/>
    <w:rsid w:val="004223B7"/>
    <w:rsid w:val="004224FC"/>
    <w:rsid w:val="00423FCF"/>
    <w:rsid w:val="004242F0"/>
    <w:rsid w:val="004255AA"/>
    <w:rsid w:val="00427A89"/>
    <w:rsid w:val="00427F7C"/>
    <w:rsid w:val="00430202"/>
    <w:rsid w:val="00430C6C"/>
    <w:rsid w:val="00431BB3"/>
    <w:rsid w:val="00432652"/>
    <w:rsid w:val="00432C10"/>
    <w:rsid w:val="00432F64"/>
    <w:rsid w:val="00433570"/>
    <w:rsid w:val="00433693"/>
    <w:rsid w:val="00433A7B"/>
    <w:rsid w:val="00435122"/>
    <w:rsid w:val="00435502"/>
    <w:rsid w:val="00435F2D"/>
    <w:rsid w:val="00436130"/>
    <w:rsid w:val="0043715E"/>
    <w:rsid w:val="004376C0"/>
    <w:rsid w:val="00440042"/>
    <w:rsid w:val="00440931"/>
    <w:rsid w:val="0044166C"/>
    <w:rsid w:val="00441E2C"/>
    <w:rsid w:val="00441FE7"/>
    <w:rsid w:val="004421C5"/>
    <w:rsid w:val="004425D0"/>
    <w:rsid w:val="00442AA3"/>
    <w:rsid w:val="004430EE"/>
    <w:rsid w:val="004440F4"/>
    <w:rsid w:val="0044502B"/>
    <w:rsid w:val="00445847"/>
    <w:rsid w:val="00445895"/>
    <w:rsid w:val="00445A64"/>
    <w:rsid w:val="00445D77"/>
    <w:rsid w:val="00445FBE"/>
    <w:rsid w:val="0044631E"/>
    <w:rsid w:val="00446DB0"/>
    <w:rsid w:val="00447423"/>
    <w:rsid w:val="00447770"/>
    <w:rsid w:val="00450810"/>
    <w:rsid w:val="00451DEA"/>
    <w:rsid w:val="004534D6"/>
    <w:rsid w:val="004556F8"/>
    <w:rsid w:val="00457292"/>
    <w:rsid w:val="004576B7"/>
    <w:rsid w:val="00461232"/>
    <w:rsid w:val="00461671"/>
    <w:rsid w:val="00462258"/>
    <w:rsid w:val="00463AF4"/>
    <w:rsid w:val="0046493F"/>
    <w:rsid w:val="00465171"/>
    <w:rsid w:val="004653EC"/>
    <w:rsid w:val="00466635"/>
    <w:rsid w:val="004667EE"/>
    <w:rsid w:val="004671D9"/>
    <w:rsid w:val="0046787F"/>
    <w:rsid w:val="004701F7"/>
    <w:rsid w:val="00470A28"/>
    <w:rsid w:val="00471CF8"/>
    <w:rsid w:val="00471F33"/>
    <w:rsid w:val="004723F3"/>
    <w:rsid w:val="0047322B"/>
    <w:rsid w:val="00474ED8"/>
    <w:rsid w:val="0047546B"/>
    <w:rsid w:val="00475C8A"/>
    <w:rsid w:val="00475CFB"/>
    <w:rsid w:val="00476836"/>
    <w:rsid w:val="00477806"/>
    <w:rsid w:val="00481555"/>
    <w:rsid w:val="00481B76"/>
    <w:rsid w:val="00484084"/>
    <w:rsid w:val="004846E8"/>
    <w:rsid w:val="00484717"/>
    <w:rsid w:val="00484BF4"/>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6463"/>
    <w:rsid w:val="00496FC6"/>
    <w:rsid w:val="00497C6F"/>
    <w:rsid w:val="004A000A"/>
    <w:rsid w:val="004A1546"/>
    <w:rsid w:val="004A1EDE"/>
    <w:rsid w:val="004A2C47"/>
    <w:rsid w:val="004A2C76"/>
    <w:rsid w:val="004A2DC4"/>
    <w:rsid w:val="004A2FF2"/>
    <w:rsid w:val="004A3028"/>
    <w:rsid w:val="004A3212"/>
    <w:rsid w:val="004A353F"/>
    <w:rsid w:val="004A4EE6"/>
    <w:rsid w:val="004A546C"/>
    <w:rsid w:val="004A5F1B"/>
    <w:rsid w:val="004A672E"/>
    <w:rsid w:val="004A7CA6"/>
    <w:rsid w:val="004B0210"/>
    <w:rsid w:val="004B10C2"/>
    <w:rsid w:val="004B12ED"/>
    <w:rsid w:val="004B1831"/>
    <w:rsid w:val="004B2057"/>
    <w:rsid w:val="004B2378"/>
    <w:rsid w:val="004B313C"/>
    <w:rsid w:val="004B3293"/>
    <w:rsid w:val="004B3FF8"/>
    <w:rsid w:val="004B43DA"/>
    <w:rsid w:val="004B44A5"/>
    <w:rsid w:val="004B55D2"/>
    <w:rsid w:val="004B5F8E"/>
    <w:rsid w:val="004B6182"/>
    <w:rsid w:val="004B69AE"/>
    <w:rsid w:val="004B6C36"/>
    <w:rsid w:val="004B7300"/>
    <w:rsid w:val="004B73DD"/>
    <w:rsid w:val="004B76FC"/>
    <w:rsid w:val="004C06CE"/>
    <w:rsid w:val="004C2174"/>
    <w:rsid w:val="004C25BF"/>
    <w:rsid w:val="004C2A08"/>
    <w:rsid w:val="004C2EDB"/>
    <w:rsid w:val="004C3BCE"/>
    <w:rsid w:val="004C40D1"/>
    <w:rsid w:val="004C45CE"/>
    <w:rsid w:val="004C4D6D"/>
    <w:rsid w:val="004C58CB"/>
    <w:rsid w:val="004D0054"/>
    <w:rsid w:val="004D026C"/>
    <w:rsid w:val="004D0617"/>
    <w:rsid w:val="004D40E7"/>
    <w:rsid w:val="004D496A"/>
    <w:rsid w:val="004D54AF"/>
    <w:rsid w:val="004D5F2D"/>
    <w:rsid w:val="004D6F77"/>
    <w:rsid w:val="004D7EBE"/>
    <w:rsid w:val="004E0048"/>
    <w:rsid w:val="004E22B3"/>
    <w:rsid w:val="004E277F"/>
    <w:rsid w:val="004E3042"/>
    <w:rsid w:val="004E351B"/>
    <w:rsid w:val="004E3FB3"/>
    <w:rsid w:val="004E4134"/>
    <w:rsid w:val="004E4ECF"/>
    <w:rsid w:val="004E53BA"/>
    <w:rsid w:val="004E71E8"/>
    <w:rsid w:val="004E7703"/>
    <w:rsid w:val="004F0AC1"/>
    <w:rsid w:val="004F2E6A"/>
    <w:rsid w:val="004F4A01"/>
    <w:rsid w:val="004F4AB5"/>
    <w:rsid w:val="004F69A8"/>
    <w:rsid w:val="004F703D"/>
    <w:rsid w:val="004F74C4"/>
    <w:rsid w:val="004F7584"/>
    <w:rsid w:val="004F78C7"/>
    <w:rsid w:val="00500193"/>
    <w:rsid w:val="005011B5"/>
    <w:rsid w:val="0050142F"/>
    <w:rsid w:val="005016CA"/>
    <w:rsid w:val="005047CD"/>
    <w:rsid w:val="005057A8"/>
    <w:rsid w:val="005060A0"/>
    <w:rsid w:val="00506721"/>
    <w:rsid w:val="00507802"/>
    <w:rsid w:val="0051036C"/>
    <w:rsid w:val="00510AFF"/>
    <w:rsid w:val="005124B1"/>
    <w:rsid w:val="005127F2"/>
    <w:rsid w:val="00512827"/>
    <w:rsid w:val="00512D5E"/>
    <w:rsid w:val="00512FE3"/>
    <w:rsid w:val="005136BB"/>
    <w:rsid w:val="00513B58"/>
    <w:rsid w:val="00513F32"/>
    <w:rsid w:val="00514344"/>
    <w:rsid w:val="0051503F"/>
    <w:rsid w:val="0051575B"/>
    <w:rsid w:val="00515B6E"/>
    <w:rsid w:val="00516E43"/>
    <w:rsid w:val="00517ED6"/>
    <w:rsid w:val="00520149"/>
    <w:rsid w:val="00520256"/>
    <w:rsid w:val="00520285"/>
    <w:rsid w:val="0052176A"/>
    <w:rsid w:val="00521FB4"/>
    <w:rsid w:val="005224D9"/>
    <w:rsid w:val="00522A8E"/>
    <w:rsid w:val="00523704"/>
    <w:rsid w:val="0052434E"/>
    <w:rsid w:val="00524610"/>
    <w:rsid w:val="005262A8"/>
    <w:rsid w:val="0052797D"/>
    <w:rsid w:val="00531B59"/>
    <w:rsid w:val="0053258F"/>
    <w:rsid w:val="0053287B"/>
    <w:rsid w:val="00532BFF"/>
    <w:rsid w:val="005334FB"/>
    <w:rsid w:val="00535369"/>
    <w:rsid w:val="00536CCC"/>
    <w:rsid w:val="005374C9"/>
    <w:rsid w:val="00540135"/>
    <w:rsid w:val="00540517"/>
    <w:rsid w:val="00540A4D"/>
    <w:rsid w:val="00540DD5"/>
    <w:rsid w:val="00540ED4"/>
    <w:rsid w:val="005410F2"/>
    <w:rsid w:val="00541125"/>
    <w:rsid w:val="0054191B"/>
    <w:rsid w:val="00541F99"/>
    <w:rsid w:val="0054237D"/>
    <w:rsid w:val="00542558"/>
    <w:rsid w:val="005429D5"/>
    <w:rsid w:val="00542DE0"/>
    <w:rsid w:val="0054300E"/>
    <w:rsid w:val="00543214"/>
    <w:rsid w:val="00543450"/>
    <w:rsid w:val="005456E8"/>
    <w:rsid w:val="005463E1"/>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85B"/>
    <w:rsid w:val="005568B1"/>
    <w:rsid w:val="005568F6"/>
    <w:rsid w:val="0055723B"/>
    <w:rsid w:val="005579B4"/>
    <w:rsid w:val="00557D7C"/>
    <w:rsid w:val="005607BA"/>
    <w:rsid w:val="00560FE9"/>
    <w:rsid w:val="00561A71"/>
    <w:rsid w:val="00562852"/>
    <w:rsid w:val="00563A37"/>
    <w:rsid w:val="00564890"/>
    <w:rsid w:val="00564EE8"/>
    <w:rsid w:val="00565535"/>
    <w:rsid w:val="00565785"/>
    <w:rsid w:val="0056610D"/>
    <w:rsid w:val="0056703A"/>
    <w:rsid w:val="00567678"/>
    <w:rsid w:val="005722E1"/>
    <w:rsid w:val="00572341"/>
    <w:rsid w:val="005750B1"/>
    <w:rsid w:val="00576915"/>
    <w:rsid w:val="005817F9"/>
    <w:rsid w:val="00582AAC"/>
    <w:rsid w:val="00583385"/>
    <w:rsid w:val="00583780"/>
    <w:rsid w:val="00584C93"/>
    <w:rsid w:val="00585710"/>
    <w:rsid w:val="00585953"/>
    <w:rsid w:val="00585C80"/>
    <w:rsid w:val="00585EEF"/>
    <w:rsid w:val="00586654"/>
    <w:rsid w:val="00586767"/>
    <w:rsid w:val="005876E5"/>
    <w:rsid w:val="005879CD"/>
    <w:rsid w:val="00590915"/>
    <w:rsid w:val="005918FD"/>
    <w:rsid w:val="00591A19"/>
    <w:rsid w:val="00592977"/>
    <w:rsid w:val="00594A7D"/>
    <w:rsid w:val="005959F1"/>
    <w:rsid w:val="00595FDC"/>
    <w:rsid w:val="0059650A"/>
    <w:rsid w:val="00596BB0"/>
    <w:rsid w:val="005973D2"/>
    <w:rsid w:val="00597AF4"/>
    <w:rsid w:val="005A0E50"/>
    <w:rsid w:val="005A276A"/>
    <w:rsid w:val="005A2B6E"/>
    <w:rsid w:val="005A4463"/>
    <w:rsid w:val="005A508E"/>
    <w:rsid w:val="005A50A5"/>
    <w:rsid w:val="005A73C5"/>
    <w:rsid w:val="005B067B"/>
    <w:rsid w:val="005B06DE"/>
    <w:rsid w:val="005B1DAB"/>
    <w:rsid w:val="005B258E"/>
    <w:rsid w:val="005B2C5E"/>
    <w:rsid w:val="005B3B04"/>
    <w:rsid w:val="005B51E8"/>
    <w:rsid w:val="005B7637"/>
    <w:rsid w:val="005C08C7"/>
    <w:rsid w:val="005C13EC"/>
    <w:rsid w:val="005C145D"/>
    <w:rsid w:val="005C2772"/>
    <w:rsid w:val="005C2BD1"/>
    <w:rsid w:val="005C2CAE"/>
    <w:rsid w:val="005C2EFE"/>
    <w:rsid w:val="005C3247"/>
    <w:rsid w:val="005C5003"/>
    <w:rsid w:val="005C541C"/>
    <w:rsid w:val="005C5994"/>
    <w:rsid w:val="005C6273"/>
    <w:rsid w:val="005C71C0"/>
    <w:rsid w:val="005D03F6"/>
    <w:rsid w:val="005D0BE3"/>
    <w:rsid w:val="005D1AE5"/>
    <w:rsid w:val="005D1F7C"/>
    <w:rsid w:val="005D223E"/>
    <w:rsid w:val="005D2C1A"/>
    <w:rsid w:val="005D3948"/>
    <w:rsid w:val="005D4B11"/>
    <w:rsid w:val="005D5467"/>
    <w:rsid w:val="005D674B"/>
    <w:rsid w:val="005E00CF"/>
    <w:rsid w:val="005E0B21"/>
    <w:rsid w:val="005E0F9C"/>
    <w:rsid w:val="005E136A"/>
    <w:rsid w:val="005E373D"/>
    <w:rsid w:val="005E3795"/>
    <w:rsid w:val="005E3C76"/>
    <w:rsid w:val="005E3E93"/>
    <w:rsid w:val="005E44A7"/>
    <w:rsid w:val="005E4AFE"/>
    <w:rsid w:val="005E55EC"/>
    <w:rsid w:val="005E57A5"/>
    <w:rsid w:val="005E5D9E"/>
    <w:rsid w:val="005E6ECA"/>
    <w:rsid w:val="005F08B5"/>
    <w:rsid w:val="005F1840"/>
    <w:rsid w:val="005F1C1A"/>
    <w:rsid w:val="005F2C90"/>
    <w:rsid w:val="005F346B"/>
    <w:rsid w:val="005F39B5"/>
    <w:rsid w:val="005F3BDE"/>
    <w:rsid w:val="005F41FF"/>
    <w:rsid w:val="005F5313"/>
    <w:rsid w:val="005F554B"/>
    <w:rsid w:val="005F6585"/>
    <w:rsid w:val="005F6EAB"/>
    <w:rsid w:val="005F7006"/>
    <w:rsid w:val="005F7139"/>
    <w:rsid w:val="005F7152"/>
    <w:rsid w:val="005F7638"/>
    <w:rsid w:val="005F7D5E"/>
    <w:rsid w:val="00600E2F"/>
    <w:rsid w:val="00600F0D"/>
    <w:rsid w:val="006017E2"/>
    <w:rsid w:val="00603E63"/>
    <w:rsid w:val="006052A6"/>
    <w:rsid w:val="0061016F"/>
    <w:rsid w:val="006109F1"/>
    <w:rsid w:val="00611EBC"/>
    <w:rsid w:val="00612153"/>
    <w:rsid w:val="006130CA"/>
    <w:rsid w:val="00613347"/>
    <w:rsid w:val="00613BEA"/>
    <w:rsid w:val="00614630"/>
    <w:rsid w:val="00614756"/>
    <w:rsid w:val="00614B93"/>
    <w:rsid w:val="0061505B"/>
    <w:rsid w:val="00615B6E"/>
    <w:rsid w:val="00616742"/>
    <w:rsid w:val="00616B0D"/>
    <w:rsid w:val="0061725B"/>
    <w:rsid w:val="00617524"/>
    <w:rsid w:val="006177DE"/>
    <w:rsid w:val="0061791B"/>
    <w:rsid w:val="00617B2D"/>
    <w:rsid w:val="00622589"/>
    <w:rsid w:val="006227DB"/>
    <w:rsid w:val="00623362"/>
    <w:rsid w:val="006258F5"/>
    <w:rsid w:val="00626227"/>
    <w:rsid w:val="00627C6A"/>
    <w:rsid w:val="0063006D"/>
    <w:rsid w:val="00630E42"/>
    <w:rsid w:val="006314EE"/>
    <w:rsid w:val="00632987"/>
    <w:rsid w:val="0063364B"/>
    <w:rsid w:val="006338D6"/>
    <w:rsid w:val="006340D9"/>
    <w:rsid w:val="0063429B"/>
    <w:rsid w:val="00634FD8"/>
    <w:rsid w:val="006357C8"/>
    <w:rsid w:val="00636123"/>
    <w:rsid w:val="006369A7"/>
    <w:rsid w:val="0063713D"/>
    <w:rsid w:val="006405AA"/>
    <w:rsid w:val="00640F34"/>
    <w:rsid w:val="006418EC"/>
    <w:rsid w:val="00642C42"/>
    <w:rsid w:val="00643956"/>
    <w:rsid w:val="006439A2"/>
    <w:rsid w:val="00643C8A"/>
    <w:rsid w:val="00644D9B"/>
    <w:rsid w:val="006456A1"/>
    <w:rsid w:val="006464AC"/>
    <w:rsid w:val="006465D0"/>
    <w:rsid w:val="00646FC2"/>
    <w:rsid w:val="0064759D"/>
    <w:rsid w:val="00650D05"/>
    <w:rsid w:val="00654101"/>
    <w:rsid w:val="006549DC"/>
    <w:rsid w:val="00654D00"/>
    <w:rsid w:val="00655F09"/>
    <w:rsid w:val="00656033"/>
    <w:rsid w:val="00656211"/>
    <w:rsid w:val="00660565"/>
    <w:rsid w:val="00661A44"/>
    <w:rsid w:val="006621B9"/>
    <w:rsid w:val="0066456F"/>
    <w:rsid w:val="00664C6E"/>
    <w:rsid w:val="00665D10"/>
    <w:rsid w:val="00665DB9"/>
    <w:rsid w:val="00665FA5"/>
    <w:rsid w:val="006674B2"/>
    <w:rsid w:val="00670669"/>
    <w:rsid w:val="00671B7A"/>
    <w:rsid w:val="00672658"/>
    <w:rsid w:val="00672F9C"/>
    <w:rsid w:val="0067479D"/>
    <w:rsid w:val="006764AD"/>
    <w:rsid w:val="00676844"/>
    <w:rsid w:val="00676972"/>
    <w:rsid w:val="006770DB"/>
    <w:rsid w:val="0067782F"/>
    <w:rsid w:val="00680449"/>
    <w:rsid w:val="006811F5"/>
    <w:rsid w:val="0068175A"/>
    <w:rsid w:val="00681914"/>
    <w:rsid w:val="00681A00"/>
    <w:rsid w:val="0068213D"/>
    <w:rsid w:val="00682E05"/>
    <w:rsid w:val="006831A7"/>
    <w:rsid w:val="00686FA6"/>
    <w:rsid w:val="0068798E"/>
    <w:rsid w:val="006900ED"/>
    <w:rsid w:val="00691AE4"/>
    <w:rsid w:val="00693E1D"/>
    <w:rsid w:val="00693EAA"/>
    <w:rsid w:val="0069442B"/>
    <w:rsid w:val="0069448F"/>
    <w:rsid w:val="006951B9"/>
    <w:rsid w:val="00695243"/>
    <w:rsid w:val="0069652B"/>
    <w:rsid w:val="006A0104"/>
    <w:rsid w:val="006A1FB6"/>
    <w:rsid w:val="006A2340"/>
    <w:rsid w:val="006A2A9F"/>
    <w:rsid w:val="006A3167"/>
    <w:rsid w:val="006A3B84"/>
    <w:rsid w:val="006A4654"/>
    <w:rsid w:val="006A4D10"/>
    <w:rsid w:val="006A528E"/>
    <w:rsid w:val="006A5900"/>
    <w:rsid w:val="006A6455"/>
    <w:rsid w:val="006A6897"/>
    <w:rsid w:val="006A77D6"/>
    <w:rsid w:val="006B0769"/>
    <w:rsid w:val="006B192A"/>
    <w:rsid w:val="006B335C"/>
    <w:rsid w:val="006B34D5"/>
    <w:rsid w:val="006B3C24"/>
    <w:rsid w:val="006B4027"/>
    <w:rsid w:val="006B4529"/>
    <w:rsid w:val="006B49B4"/>
    <w:rsid w:val="006B49B7"/>
    <w:rsid w:val="006B4DEB"/>
    <w:rsid w:val="006B5147"/>
    <w:rsid w:val="006B54BF"/>
    <w:rsid w:val="006B5540"/>
    <w:rsid w:val="006B5938"/>
    <w:rsid w:val="006B7BC1"/>
    <w:rsid w:val="006C00BF"/>
    <w:rsid w:val="006C0809"/>
    <w:rsid w:val="006C0C4A"/>
    <w:rsid w:val="006C0FEF"/>
    <w:rsid w:val="006C1137"/>
    <w:rsid w:val="006C23ED"/>
    <w:rsid w:val="006C3CE4"/>
    <w:rsid w:val="006C42A8"/>
    <w:rsid w:val="006C58BE"/>
    <w:rsid w:val="006C5D01"/>
    <w:rsid w:val="006C6FE7"/>
    <w:rsid w:val="006C7B65"/>
    <w:rsid w:val="006C7E99"/>
    <w:rsid w:val="006D025B"/>
    <w:rsid w:val="006D0D56"/>
    <w:rsid w:val="006D4E9E"/>
    <w:rsid w:val="006D5B02"/>
    <w:rsid w:val="006D6C77"/>
    <w:rsid w:val="006D71DA"/>
    <w:rsid w:val="006D7D5D"/>
    <w:rsid w:val="006E04A7"/>
    <w:rsid w:val="006E1626"/>
    <w:rsid w:val="006E1886"/>
    <w:rsid w:val="006E26A0"/>
    <w:rsid w:val="006E360E"/>
    <w:rsid w:val="006E372B"/>
    <w:rsid w:val="006E467D"/>
    <w:rsid w:val="006E4A5E"/>
    <w:rsid w:val="006E5029"/>
    <w:rsid w:val="006E57D5"/>
    <w:rsid w:val="006E59BD"/>
    <w:rsid w:val="006E5EC5"/>
    <w:rsid w:val="006E63CC"/>
    <w:rsid w:val="006F08A1"/>
    <w:rsid w:val="006F0F37"/>
    <w:rsid w:val="006F22FE"/>
    <w:rsid w:val="006F2956"/>
    <w:rsid w:val="006F2FC6"/>
    <w:rsid w:val="006F30B1"/>
    <w:rsid w:val="006F373E"/>
    <w:rsid w:val="006F39CB"/>
    <w:rsid w:val="006F4C1A"/>
    <w:rsid w:val="006F57AE"/>
    <w:rsid w:val="006F5FD0"/>
    <w:rsid w:val="006F742E"/>
    <w:rsid w:val="006F7DC7"/>
    <w:rsid w:val="006F7F68"/>
    <w:rsid w:val="0070147B"/>
    <w:rsid w:val="007016FB"/>
    <w:rsid w:val="0070253C"/>
    <w:rsid w:val="00702D87"/>
    <w:rsid w:val="007042D6"/>
    <w:rsid w:val="007045FF"/>
    <w:rsid w:val="007049AA"/>
    <w:rsid w:val="00705E4A"/>
    <w:rsid w:val="007064AD"/>
    <w:rsid w:val="00706941"/>
    <w:rsid w:val="00711539"/>
    <w:rsid w:val="007120D8"/>
    <w:rsid w:val="007124D3"/>
    <w:rsid w:val="007128AE"/>
    <w:rsid w:val="00712C58"/>
    <w:rsid w:val="00713CB1"/>
    <w:rsid w:val="00714333"/>
    <w:rsid w:val="00714BB2"/>
    <w:rsid w:val="00715112"/>
    <w:rsid w:val="00715420"/>
    <w:rsid w:val="00716254"/>
    <w:rsid w:val="00717BD7"/>
    <w:rsid w:val="00721FA2"/>
    <w:rsid w:val="00724723"/>
    <w:rsid w:val="00725004"/>
    <w:rsid w:val="007259BE"/>
    <w:rsid w:val="0073068E"/>
    <w:rsid w:val="007307E3"/>
    <w:rsid w:val="00731575"/>
    <w:rsid w:val="0073167B"/>
    <w:rsid w:val="00731C7C"/>
    <w:rsid w:val="007329E1"/>
    <w:rsid w:val="00733337"/>
    <w:rsid w:val="00733DF5"/>
    <w:rsid w:val="00734BD5"/>
    <w:rsid w:val="00734DAD"/>
    <w:rsid w:val="00735CBD"/>
    <w:rsid w:val="0073618A"/>
    <w:rsid w:val="00740866"/>
    <w:rsid w:val="00743400"/>
    <w:rsid w:val="00745419"/>
    <w:rsid w:val="00745B60"/>
    <w:rsid w:val="00746972"/>
    <w:rsid w:val="0074772E"/>
    <w:rsid w:val="00747A47"/>
    <w:rsid w:val="00747B71"/>
    <w:rsid w:val="0075042A"/>
    <w:rsid w:val="0075074B"/>
    <w:rsid w:val="007511EF"/>
    <w:rsid w:val="00752619"/>
    <w:rsid w:val="00752A87"/>
    <w:rsid w:val="00752DEA"/>
    <w:rsid w:val="00753F48"/>
    <w:rsid w:val="00753F66"/>
    <w:rsid w:val="007544B1"/>
    <w:rsid w:val="00754581"/>
    <w:rsid w:val="0075656A"/>
    <w:rsid w:val="00756C63"/>
    <w:rsid w:val="0075768D"/>
    <w:rsid w:val="00757F4F"/>
    <w:rsid w:val="00760856"/>
    <w:rsid w:val="00763EFC"/>
    <w:rsid w:val="0076430A"/>
    <w:rsid w:val="00764AC4"/>
    <w:rsid w:val="007650B3"/>
    <w:rsid w:val="00765C12"/>
    <w:rsid w:val="00766008"/>
    <w:rsid w:val="0076675F"/>
    <w:rsid w:val="00766BC1"/>
    <w:rsid w:val="007672A9"/>
    <w:rsid w:val="0077042F"/>
    <w:rsid w:val="0077066D"/>
    <w:rsid w:val="00771179"/>
    <w:rsid w:val="00771FD8"/>
    <w:rsid w:val="00772E53"/>
    <w:rsid w:val="00773CD6"/>
    <w:rsid w:val="007751B9"/>
    <w:rsid w:val="00775EB9"/>
    <w:rsid w:val="00775FC7"/>
    <w:rsid w:val="007779DF"/>
    <w:rsid w:val="00777E38"/>
    <w:rsid w:val="007800A0"/>
    <w:rsid w:val="00780204"/>
    <w:rsid w:val="00780430"/>
    <w:rsid w:val="00785B4B"/>
    <w:rsid w:val="00785B53"/>
    <w:rsid w:val="00786098"/>
    <w:rsid w:val="00787BD0"/>
    <w:rsid w:val="0079019E"/>
    <w:rsid w:val="007902C6"/>
    <w:rsid w:val="00790541"/>
    <w:rsid w:val="0079074E"/>
    <w:rsid w:val="007908EF"/>
    <w:rsid w:val="00790909"/>
    <w:rsid w:val="00790D5D"/>
    <w:rsid w:val="00794943"/>
    <w:rsid w:val="00794BEC"/>
    <w:rsid w:val="00795814"/>
    <w:rsid w:val="007965FC"/>
    <w:rsid w:val="00796905"/>
    <w:rsid w:val="00797018"/>
    <w:rsid w:val="00797442"/>
    <w:rsid w:val="00797537"/>
    <w:rsid w:val="00797885"/>
    <w:rsid w:val="007A0104"/>
    <w:rsid w:val="007A0A0D"/>
    <w:rsid w:val="007A1171"/>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3423"/>
    <w:rsid w:val="007B5E20"/>
    <w:rsid w:val="007B5E38"/>
    <w:rsid w:val="007B663F"/>
    <w:rsid w:val="007B7DBA"/>
    <w:rsid w:val="007C0399"/>
    <w:rsid w:val="007C0418"/>
    <w:rsid w:val="007C085C"/>
    <w:rsid w:val="007C1B47"/>
    <w:rsid w:val="007C24B0"/>
    <w:rsid w:val="007C2B96"/>
    <w:rsid w:val="007C2C38"/>
    <w:rsid w:val="007C2EE1"/>
    <w:rsid w:val="007C4726"/>
    <w:rsid w:val="007C6D16"/>
    <w:rsid w:val="007C715B"/>
    <w:rsid w:val="007C7339"/>
    <w:rsid w:val="007D1088"/>
    <w:rsid w:val="007D136E"/>
    <w:rsid w:val="007D1516"/>
    <w:rsid w:val="007D2326"/>
    <w:rsid w:val="007D48E1"/>
    <w:rsid w:val="007D4FC8"/>
    <w:rsid w:val="007D57DD"/>
    <w:rsid w:val="007D5D96"/>
    <w:rsid w:val="007D7EB8"/>
    <w:rsid w:val="007E0259"/>
    <w:rsid w:val="007E067B"/>
    <w:rsid w:val="007E0683"/>
    <w:rsid w:val="007E082C"/>
    <w:rsid w:val="007E2ACD"/>
    <w:rsid w:val="007E3A24"/>
    <w:rsid w:val="007E3AC1"/>
    <w:rsid w:val="007E40F0"/>
    <w:rsid w:val="007E7B32"/>
    <w:rsid w:val="007F13E7"/>
    <w:rsid w:val="007F1782"/>
    <w:rsid w:val="007F1D27"/>
    <w:rsid w:val="007F1DFD"/>
    <w:rsid w:val="007F1ECE"/>
    <w:rsid w:val="007F1FB1"/>
    <w:rsid w:val="007F2667"/>
    <w:rsid w:val="007F270E"/>
    <w:rsid w:val="007F3447"/>
    <w:rsid w:val="00800029"/>
    <w:rsid w:val="008001A3"/>
    <w:rsid w:val="0080105A"/>
    <w:rsid w:val="00801280"/>
    <w:rsid w:val="00802124"/>
    <w:rsid w:val="008027FF"/>
    <w:rsid w:val="00802E65"/>
    <w:rsid w:val="008039D6"/>
    <w:rsid w:val="00804349"/>
    <w:rsid w:val="00804490"/>
    <w:rsid w:val="00805C43"/>
    <w:rsid w:val="00805F2F"/>
    <w:rsid w:val="00807612"/>
    <w:rsid w:val="00807DAB"/>
    <w:rsid w:val="00810B28"/>
    <w:rsid w:val="00811AB5"/>
    <w:rsid w:val="00811B5C"/>
    <w:rsid w:val="00812868"/>
    <w:rsid w:val="00812D2B"/>
    <w:rsid w:val="008139E0"/>
    <w:rsid w:val="00814699"/>
    <w:rsid w:val="008178C2"/>
    <w:rsid w:val="00817C35"/>
    <w:rsid w:val="00817D5F"/>
    <w:rsid w:val="00817DAC"/>
    <w:rsid w:val="00822793"/>
    <w:rsid w:val="00822CDF"/>
    <w:rsid w:val="00822E2C"/>
    <w:rsid w:val="0082407D"/>
    <w:rsid w:val="00825B0E"/>
    <w:rsid w:val="0082641A"/>
    <w:rsid w:val="00830260"/>
    <w:rsid w:val="008302DD"/>
    <w:rsid w:val="008305C2"/>
    <w:rsid w:val="008306F5"/>
    <w:rsid w:val="00830C03"/>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B9E"/>
    <w:rsid w:val="00846697"/>
    <w:rsid w:val="00846B9C"/>
    <w:rsid w:val="0084762B"/>
    <w:rsid w:val="00847FD3"/>
    <w:rsid w:val="00850AEA"/>
    <w:rsid w:val="00850D39"/>
    <w:rsid w:val="00851A3C"/>
    <w:rsid w:val="00852915"/>
    <w:rsid w:val="00854B7E"/>
    <w:rsid w:val="00855277"/>
    <w:rsid w:val="00861291"/>
    <w:rsid w:val="0086170E"/>
    <w:rsid w:val="00861770"/>
    <w:rsid w:val="00861836"/>
    <w:rsid w:val="008626FD"/>
    <w:rsid w:val="00864A36"/>
    <w:rsid w:val="00865078"/>
    <w:rsid w:val="0086541B"/>
    <w:rsid w:val="00870086"/>
    <w:rsid w:val="00870C03"/>
    <w:rsid w:val="00871C02"/>
    <w:rsid w:val="0087263B"/>
    <w:rsid w:val="00873DCE"/>
    <w:rsid w:val="008740C2"/>
    <w:rsid w:val="008741F0"/>
    <w:rsid w:val="008750EF"/>
    <w:rsid w:val="0087518D"/>
    <w:rsid w:val="0087569A"/>
    <w:rsid w:val="00876145"/>
    <w:rsid w:val="00876B61"/>
    <w:rsid w:val="008773ED"/>
    <w:rsid w:val="00877C5C"/>
    <w:rsid w:val="00877DCC"/>
    <w:rsid w:val="00881C43"/>
    <w:rsid w:val="00881CD7"/>
    <w:rsid w:val="00883723"/>
    <w:rsid w:val="008837B5"/>
    <w:rsid w:val="0088717C"/>
    <w:rsid w:val="008910CB"/>
    <w:rsid w:val="0089127E"/>
    <w:rsid w:val="008920A0"/>
    <w:rsid w:val="00892338"/>
    <w:rsid w:val="008933C4"/>
    <w:rsid w:val="0089346B"/>
    <w:rsid w:val="008935E4"/>
    <w:rsid w:val="008938D2"/>
    <w:rsid w:val="008947F1"/>
    <w:rsid w:val="00894F00"/>
    <w:rsid w:val="008961D5"/>
    <w:rsid w:val="0089646C"/>
    <w:rsid w:val="00896B57"/>
    <w:rsid w:val="008A1029"/>
    <w:rsid w:val="008A34DC"/>
    <w:rsid w:val="008A372D"/>
    <w:rsid w:val="008A420B"/>
    <w:rsid w:val="008A44FF"/>
    <w:rsid w:val="008A5E7A"/>
    <w:rsid w:val="008A608F"/>
    <w:rsid w:val="008A6E0E"/>
    <w:rsid w:val="008A6E6C"/>
    <w:rsid w:val="008A72C5"/>
    <w:rsid w:val="008B0281"/>
    <w:rsid w:val="008B0E30"/>
    <w:rsid w:val="008B17CD"/>
    <w:rsid w:val="008B21BD"/>
    <w:rsid w:val="008B2597"/>
    <w:rsid w:val="008B2929"/>
    <w:rsid w:val="008B384A"/>
    <w:rsid w:val="008B538D"/>
    <w:rsid w:val="008B5556"/>
    <w:rsid w:val="008B5B84"/>
    <w:rsid w:val="008B67DD"/>
    <w:rsid w:val="008B71E0"/>
    <w:rsid w:val="008B7E4B"/>
    <w:rsid w:val="008C18E8"/>
    <w:rsid w:val="008C298D"/>
    <w:rsid w:val="008C30F9"/>
    <w:rsid w:val="008C3169"/>
    <w:rsid w:val="008C48EC"/>
    <w:rsid w:val="008C4F3A"/>
    <w:rsid w:val="008C4F67"/>
    <w:rsid w:val="008C554B"/>
    <w:rsid w:val="008C5745"/>
    <w:rsid w:val="008C6EBC"/>
    <w:rsid w:val="008D0590"/>
    <w:rsid w:val="008D0A8E"/>
    <w:rsid w:val="008D0B07"/>
    <w:rsid w:val="008D1A45"/>
    <w:rsid w:val="008D2171"/>
    <w:rsid w:val="008D28C0"/>
    <w:rsid w:val="008D5D5E"/>
    <w:rsid w:val="008D6641"/>
    <w:rsid w:val="008D66EB"/>
    <w:rsid w:val="008D7334"/>
    <w:rsid w:val="008D7F04"/>
    <w:rsid w:val="008E0392"/>
    <w:rsid w:val="008E0E34"/>
    <w:rsid w:val="008E1066"/>
    <w:rsid w:val="008E16CD"/>
    <w:rsid w:val="008E23DD"/>
    <w:rsid w:val="008E2935"/>
    <w:rsid w:val="008E4023"/>
    <w:rsid w:val="008E4147"/>
    <w:rsid w:val="008E43B4"/>
    <w:rsid w:val="008E4AF1"/>
    <w:rsid w:val="008E5320"/>
    <w:rsid w:val="008E5F0D"/>
    <w:rsid w:val="008E6749"/>
    <w:rsid w:val="008E7336"/>
    <w:rsid w:val="008E75E8"/>
    <w:rsid w:val="008F048E"/>
    <w:rsid w:val="008F05FE"/>
    <w:rsid w:val="008F06E7"/>
    <w:rsid w:val="008F2050"/>
    <w:rsid w:val="008F2193"/>
    <w:rsid w:val="008F29FF"/>
    <w:rsid w:val="008F6492"/>
    <w:rsid w:val="008F7374"/>
    <w:rsid w:val="008F74DA"/>
    <w:rsid w:val="008F7E62"/>
    <w:rsid w:val="008F7F02"/>
    <w:rsid w:val="009005AC"/>
    <w:rsid w:val="009012BD"/>
    <w:rsid w:val="009014DE"/>
    <w:rsid w:val="0090346D"/>
    <w:rsid w:val="00903856"/>
    <w:rsid w:val="009057B9"/>
    <w:rsid w:val="009074A2"/>
    <w:rsid w:val="009075AD"/>
    <w:rsid w:val="009076F0"/>
    <w:rsid w:val="00910AE4"/>
    <w:rsid w:val="00910F91"/>
    <w:rsid w:val="0091175C"/>
    <w:rsid w:val="00912BAE"/>
    <w:rsid w:val="009133FE"/>
    <w:rsid w:val="00914AD2"/>
    <w:rsid w:val="0091548B"/>
    <w:rsid w:val="00915BC6"/>
    <w:rsid w:val="0091607D"/>
    <w:rsid w:val="00916B86"/>
    <w:rsid w:val="009171C6"/>
    <w:rsid w:val="0091758C"/>
    <w:rsid w:val="00920E7E"/>
    <w:rsid w:val="0092176D"/>
    <w:rsid w:val="0092206B"/>
    <w:rsid w:val="0092264B"/>
    <w:rsid w:val="00923570"/>
    <w:rsid w:val="00923C68"/>
    <w:rsid w:val="00924013"/>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28C"/>
    <w:rsid w:val="0093262F"/>
    <w:rsid w:val="00932CD7"/>
    <w:rsid w:val="00932D17"/>
    <w:rsid w:val="009339F3"/>
    <w:rsid w:val="00934D5B"/>
    <w:rsid w:val="00935511"/>
    <w:rsid w:val="00937914"/>
    <w:rsid w:val="00937CB2"/>
    <w:rsid w:val="009407B5"/>
    <w:rsid w:val="009417EB"/>
    <w:rsid w:val="00941B01"/>
    <w:rsid w:val="0094458A"/>
    <w:rsid w:val="009446F1"/>
    <w:rsid w:val="00945606"/>
    <w:rsid w:val="00945797"/>
    <w:rsid w:val="00946A9E"/>
    <w:rsid w:val="009476B9"/>
    <w:rsid w:val="00947992"/>
    <w:rsid w:val="00947FF3"/>
    <w:rsid w:val="00951050"/>
    <w:rsid w:val="00952D5B"/>
    <w:rsid w:val="009534C9"/>
    <w:rsid w:val="00956647"/>
    <w:rsid w:val="00956C8C"/>
    <w:rsid w:val="00962325"/>
    <w:rsid w:val="009627DE"/>
    <w:rsid w:val="00965ACC"/>
    <w:rsid w:val="009665E5"/>
    <w:rsid w:val="00966925"/>
    <w:rsid w:val="00966D9D"/>
    <w:rsid w:val="00966E6A"/>
    <w:rsid w:val="009702E7"/>
    <w:rsid w:val="009709A1"/>
    <w:rsid w:val="00970E3E"/>
    <w:rsid w:val="00971486"/>
    <w:rsid w:val="0097174D"/>
    <w:rsid w:val="00971D42"/>
    <w:rsid w:val="00971F52"/>
    <w:rsid w:val="00973B1D"/>
    <w:rsid w:val="0097644E"/>
    <w:rsid w:val="00977B78"/>
    <w:rsid w:val="00977D1F"/>
    <w:rsid w:val="00980D74"/>
    <w:rsid w:val="00983FAD"/>
    <w:rsid w:val="0098447C"/>
    <w:rsid w:val="00984D43"/>
    <w:rsid w:val="0098640A"/>
    <w:rsid w:val="0098664F"/>
    <w:rsid w:val="0098757F"/>
    <w:rsid w:val="00987D24"/>
    <w:rsid w:val="00991DC1"/>
    <w:rsid w:val="00991F33"/>
    <w:rsid w:val="009920F8"/>
    <w:rsid w:val="0099249C"/>
    <w:rsid w:val="00992BDB"/>
    <w:rsid w:val="00992D55"/>
    <w:rsid w:val="0099581A"/>
    <w:rsid w:val="009960F3"/>
    <w:rsid w:val="00996C18"/>
    <w:rsid w:val="00997D18"/>
    <w:rsid w:val="009A0956"/>
    <w:rsid w:val="009A0BD6"/>
    <w:rsid w:val="009A0E57"/>
    <w:rsid w:val="009A305C"/>
    <w:rsid w:val="009A467B"/>
    <w:rsid w:val="009A6FAF"/>
    <w:rsid w:val="009A7520"/>
    <w:rsid w:val="009A757C"/>
    <w:rsid w:val="009B0AB1"/>
    <w:rsid w:val="009B11F0"/>
    <w:rsid w:val="009B1755"/>
    <w:rsid w:val="009B198C"/>
    <w:rsid w:val="009B1D1A"/>
    <w:rsid w:val="009B3D29"/>
    <w:rsid w:val="009B4571"/>
    <w:rsid w:val="009B4EF6"/>
    <w:rsid w:val="009B502E"/>
    <w:rsid w:val="009B5F3B"/>
    <w:rsid w:val="009B6F49"/>
    <w:rsid w:val="009C1EE1"/>
    <w:rsid w:val="009C22A1"/>
    <w:rsid w:val="009C232F"/>
    <w:rsid w:val="009C25F7"/>
    <w:rsid w:val="009C2F88"/>
    <w:rsid w:val="009C5A8B"/>
    <w:rsid w:val="009C5AFF"/>
    <w:rsid w:val="009C5BB0"/>
    <w:rsid w:val="009C79BB"/>
    <w:rsid w:val="009C7AA5"/>
    <w:rsid w:val="009D2FE9"/>
    <w:rsid w:val="009D388A"/>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324"/>
    <w:rsid w:val="009E5359"/>
    <w:rsid w:val="009E605B"/>
    <w:rsid w:val="009E627C"/>
    <w:rsid w:val="009E649B"/>
    <w:rsid w:val="009E678F"/>
    <w:rsid w:val="009E71E7"/>
    <w:rsid w:val="009E7339"/>
    <w:rsid w:val="009E7AD6"/>
    <w:rsid w:val="009F258C"/>
    <w:rsid w:val="009F3253"/>
    <w:rsid w:val="009F4A7A"/>
    <w:rsid w:val="009F5907"/>
    <w:rsid w:val="009F637C"/>
    <w:rsid w:val="009F7F69"/>
    <w:rsid w:val="00A02495"/>
    <w:rsid w:val="00A0272C"/>
    <w:rsid w:val="00A02985"/>
    <w:rsid w:val="00A03135"/>
    <w:rsid w:val="00A03577"/>
    <w:rsid w:val="00A04CE7"/>
    <w:rsid w:val="00A05118"/>
    <w:rsid w:val="00A06AB7"/>
    <w:rsid w:val="00A07F6C"/>
    <w:rsid w:val="00A1063E"/>
    <w:rsid w:val="00A10869"/>
    <w:rsid w:val="00A10FF1"/>
    <w:rsid w:val="00A1129F"/>
    <w:rsid w:val="00A11394"/>
    <w:rsid w:val="00A11A52"/>
    <w:rsid w:val="00A12735"/>
    <w:rsid w:val="00A12D02"/>
    <w:rsid w:val="00A13F33"/>
    <w:rsid w:val="00A141ED"/>
    <w:rsid w:val="00A14BE6"/>
    <w:rsid w:val="00A15340"/>
    <w:rsid w:val="00A16D52"/>
    <w:rsid w:val="00A17050"/>
    <w:rsid w:val="00A17630"/>
    <w:rsid w:val="00A21513"/>
    <w:rsid w:val="00A21AD9"/>
    <w:rsid w:val="00A227AB"/>
    <w:rsid w:val="00A22D8F"/>
    <w:rsid w:val="00A23059"/>
    <w:rsid w:val="00A24A28"/>
    <w:rsid w:val="00A24CB7"/>
    <w:rsid w:val="00A251F5"/>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EF0"/>
    <w:rsid w:val="00A37E04"/>
    <w:rsid w:val="00A41C15"/>
    <w:rsid w:val="00A41C25"/>
    <w:rsid w:val="00A42E63"/>
    <w:rsid w:val="00A430B8"/>
    <w:rsid w:val="00A43556"/>
    <w:rsid w:val="00A43837"/>
    <w:rsid w:val="00A4454A"/>
    <w:rsid w:val="00A46E97"/>
    <w:rsid w:val="00A50243"/>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C2B"/>
    <w:rsid w:val="00A65DBE"/>
    <w:rsid w:val="00A66348"/>
    <w:rsid w:val="00A71136"/>
    <w:rsid w:val="00A714E6"/>
    <w:rsid w:val="00A7171A"/>
    <w:rsid w:val="00A721FB"/>
    <w:rsid w:val="00A726B2"/>
    <w:rsid w:val="00A734BB"/>
    <w:rsid w:val="00A74118"/>
    <w:rsid w:val="00A76240"/>
    <w:rsid w:val="00A763F7"/>
    <w:rsid w:val="00A76F27"/>
    <w:rsid w:val="00A773F7"/>
    <w:rsid w:val="00A80F51"/>
    <w:rsid w:val="00A81117"/>
    <w:rsid w:val="00A832A6"/>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263"/>
    <w:rsid w:val="00A90D3C"/>
    <w:rsid w:val="00A912AD"/>
    <w:rsid w:val="00A91E7A"/>
    <w:rsid w:val="00A924A9"/>
    <w:rsid w:val="00A93D4B"/>
    <w:rsid w:val="00A942D9"/>
    <w:rsid w:val="00A9495F"/>
    <w:rsid w:val="00A95818"/>
    <w:rsid w:val="00A958D2"/>
    <w:rsid w:val="00A95A93"/>
    <w:rsid w:val="00A96C03"/>
    <w:rsid w:val="00A9777F"/>
    <w:rsid w:val="00A9798C"/>
    <w:rsid w:val="00AA0E72"/>
    <w:rsid w:val="00AA253A"/>
    <w:rsid w:val="00AA32B2"/>
    <w:rsid w:val="00AA403F"/>
    <w:rsid w:val="00AA67C8"/>
    <w:rsid w:val="00AB0038"/>
    <w:rsid w:val="00AB0E00"/>
    <w:rsid w:val="00AB0F5B"/>
    <w:rsid w:val="00AB0FEB"/>
    <w:rsid w:val="00AB1405"/>
    <w:rsid w:val="00AB172C"/>
    <w:rsid w:val="00AB4462"/>
    <w:rsid w:val="00AB4865"/>
    <w:rsid w:val="00AB4A08"/>
    <w:rsid w:val="00AB5163"/>
    <w:rsid w:val="00AB53B1"/>
    <w:rsid w:val="00AB57B1"/>
    <w:rsid w:val="00AB5F22"/>
    <w:rsid w:val="00AB687E"/>
    <w:rsid w:val="00AB6ABD"/>
    <w:rsid w:val="00AB6C4F"/>
    <w:rsid w:val="00AB753A"/>
    <w:rsid w:val="00AC07BF"/>
    <w:rsid w:val="00AC0EF1"/>
    <w:rsid w:val="00AC158C"/>
    <w:rsid w:val="00AC15AA"/>
    <w:rsid w:val="00AC23E6"/>
    <w:rsid w:val="00AC2D1A"/>
    <w:rsid w:val="00AC36C6"/>
    <w:rsid w:val="00AC3FA1"/>
    <w:rsid w:val="00AC4102"/>
    <w:rsid w:val="00AC5799"/>
    <w:rsid w:val="00AC7900"/>
    <w:rsid w:val="00AD1DEB"/>
    <w:rsid w:val="00AD1FC6"/>
    <w:rsid w:val="00AD20B1"/>
    <w:rsid w:val="00AD2E50"/>
    <w:rsid w:val="00AD3A26"/>
    <w:rsid w:val="00AD3EE5"/>
    <w:rsid w:val="00AD44C0"/>
    <w:rsid w:val="00AD4916"/>
    <w:rsid w:val="00AD57D7"/>
    <w:rsid w:val="00AD75A6"/>
    <w:rsid w:val="00AD764A"/>
    <w:rsid w:val="00AE0A51"/>
    <w:rsid w:val="00AE1D1D"/>
    <w:rsid w:val="00AE228D"/>
    <w:rsid w:val="00AE499C"/>
    <w:rsid w:val="00AE5137"/>
    <w:rsid w:val="00AE5515"/>
    <w:rsid w:val="00AE6A9C"/>
    <w:rsid w:val="00AE6D1A"/>
    <w:rsid w:val="00AE7109"/>
    <w:rsid w:val="00AE7148"/>
    <w:rsid w:val="00AE78C3"/>
    <w:rsid w:val="00AF0B5D"/>
    <w:rsid w:val="00AF0D7F"/>
    <w:rsid w:val="00AF1466"/>
    <w:rsid w:val="00AF1657"/>
    <w:rsid w:val="00AF1BBE"/>
    <w:rsid w:val="00AF247A"/>
    <w:rsid w:val="00AF27EA"/>
    <w:rsid w:val="00AF2853"/>
    <w:rsid w:val="00AF310D"/>
    <w:rsid w:val="00AF39EB"/>
    <w:rsid w:val="00AF5585"/>
    <w:rsid w:val="00AF55B9"/>
    <w:rsid w:val="00AF57F5"/>
    <w:rsid w:val="00AF7C7C"/>
    <w:rsid w:val="00B01118"/>
    <w:rsid w:val="00B02265"/>
    <w:rsid w:val="00B03067"/>
    <w:rsid w:val="00B041D9"/>
    <w:rsid w:val="00B044A7"/>
    <w:rsid w:val="00B045D0"/>
    <w:rsid w:val="00B05690"/>
    <w:rsid w:val="00B05CF1"/>
    <w:rsid w:val="00B0639E"/>
    <w:rsid w:val="00B068E0"/>
    <w:rsid w:val="00B06F23"/>
    <w:rsid w:val="00B07207"/>
    <w:rsid w:val="00B0778B"/>
    <w:rsid w:val="00B07D45"/>
    <w:rsid w:val="00B10998"/>
    <w:rsid w:val="00B11BB5"/>
    <w:rsid w:val="00B1410A"/>
    <w:rsid w:val="00B14520"/>
    <w:rsid w:val="00B1530C"/>
    <w:rsid w:val="00B159D2"/>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67B1"/>
    <w:rsid w:val="00B2687F"/>
    <w:rsid w:val="00B26D89"/>
    <w:rsid w:val="00B26D9B"/>
    <w:rsid w:val="00B30BE5"/>
    <w:rsid w:val="00B3303A"/>
    <w:rsid w:val="00B37EF4"/>
    <w:rsid w:val="00B420D3"/>
    <w:rsid w:val="00B42415"/>
    <w:rsid w:val="00B424D7"/>
    <w:rsid w:val="00B42B75"/>
    <w:rsid w:val="00B4346E"/>
    <w:rsid w:val="00B44310"/>
    <w:rsid w:val="00B47319"/>
    <w:rsid w:val="00B50562"/>
    <w:rsid w:val="00B50853"/>
    <w:rsid w:val="00B50BA0"/>
    <w:rsid w:val="00B51033"/>
    <w:rsid w:val="00B51924"/>
    <w:rsid w:val="00B51B0E"/>
    <w:rsid w:val="00B51BD5"/>
    <w:rsid w:val="00B521A5"/>
    <w:rsid w:val="00B528D2"/>
    <w:rsid w:val="00B534D4"/>
    <w:rsid w:val="00B53A25"/>
    <w:rsid w:val="00B54476"/>
    <w:rsid w:val="00B568E9"/>
    <w:rsid w:val="00B57EC1"/>
    <w:rsid w:val="00B60642"/>
    <w:rsid w:val="00B61167"/>
    <w:rsid w:val="00B61658"/>
    <w:rsid w:val="00B6243F"/>
    <w:rsid w:val="00B625B2"/>
    <w:rsid w:val="00B62CA3"/>
    <w:rsid w:val="00B64C14"/>
    <w:rsid w:val="00B6625F"/>
    <w:rsid w:val="00B66AB3"/>
    <w:rsid w:val="00B67084"/>
    <w:rsid w:val="00B70514"/>
    <w:rsid w:val="00B70EA1"/>
    <w:rsid w:val="00B72623"/>
    <w:rsid w:val="00B72764"/>
    <w:rsid w:val="00B735E3"/>
    <w:rsid w:val="00B76FA0"/>
    <w:rsid w:val="00B77AA0"/>
    <w:rsid w:val="00B77FB1"/>
    <w:rsid w:val="00B805EA"/>
    <w:rsid w:val="00B80E01"/>
    <w:rsid w:val="00B81481"/>
    <w:rsid w:val="00B81BCB"/>
    <w:rsid w:val="00B820C0"/>
    <w:rsid w:val="00B82659"/>
    <w:rsid w:val="00B82929"/>
    <w:rsid w:val="00B82D2D"/>
    <w:rsid w:val="00B838BD"/>
    <w:rsid w:val="00B843B7"/>
    <w:rsid w:val="00B85F34"/>
    <w:rsid w:val="00B8638A"/>
    <w:rsid w:val="00B87DCD"/>
    <w:rsid w:val="00B90955"/>
    <w:rsid w:val="00B90E37"/>
    <w:rsid w:val="00B91B3C"/>
    <w:rsid w:val="00B91DE8"/>
    <w:rsid w:val="00B91EA3"/>
    <w:rsid w:val="00B9271A"/>
    <w:rsid w:val="00B929E6"/>
    <w:rsid w:val="00B931DA"/>
    <w:rsid w:val="00B934F0"/>
    <w:rsid w:val="00B935AF"/>
    <w:rsid w:val="00B93B41"/>
    <w:rsid w:val="00B940F8"/>
    <w:rsid w:val="00B95F1E"/>
    <w:rsid w:val="00B9668D"/>
    <w:rsid w:val="00BA171E"/>
    <w:rsid w:val="00BA22FD"/>
    <w:rsid w:val="00BA23B8"/>
    <w:rsid w:val="00BA2695"/>
    <w:rsid w:val="00BA307F"/>
    <w:rsid w:val="00BA3BE6"/>
    <w:rsid w:val="00BA3DF9"/>
    <w:rsid w:val="00BA43A5"/>
    <w:rsid w:val="00BA4D15"/>
    <w:rsid w:val="00BA4D91"/>
    <w:rsid w:val="00BA5247"/>
    <w:rsid w:val="00BA57CD"/>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3796"/>
    <w:rsid w:val="00BB4F21"/>
    <w:rsid w:val="00BB566D"/>
    <w:rsid w:val="00BB60B2"/>
    <w:rsid w:val="00BB6A5D"/>
    <w:rsid w:val="00BB77C3"/>
    <w:rsid w:val="00BB7D11"/>
    <w:rsid w:val="00BC1C72"/>
    <w:rsid w:val="00BC2847"/>
    <w:rsid w:val="00BC2C15"/>
    <w:rsid w:val="00BC2E22"/>
    <w:rsid w:val="00BC5AF7"/>
    <w:rsid w:val="00BC5D57"/>
    <w:rsid w:val="00BC744D"/>
    <w:rsid w:val="00BC7654"/>
    <w:rsid w:val="00BC79C6"/>
    <w:rsid w:val="00BD0CCD"/>
    <w:rsid w:val="00BD1200"/>
    <w:rsid w:val="00BD17F7"/>
    <w:rsid w:val="00BD2698"/>
    <w:rsid w:val="00BD2758"/>
    <w:rsid w:val="00BD482A"/>
    <w:rsid w:val="00BD484D"/>
    <w:rsid w:val="00BD52DF"/>
    <w:rsid w:val="00BD5AA4"/>
    <w:rsid w:val="00BD5BC6"/>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5330"/>
    <w:rsid w:val="00BE56B1"/>
    <w:rsid w:val="00BE5E60"/>
    <w:rsid w:val="00BE621B"/>
    <w:rsid w:val="00BE7140"/>
    <w:rsid w:val="00BE7906"/>
    <w:rsid w:val="00BF0D15"/>
    <w:rsid w:val="00BF108C"/>
    <w:rsid w:val="00BF18BB"/>
    <w:rsid w:val="00BF2102"/>
    <w:rsid w:val="00BF25D1"/>
    <w:rsid w:val="00BF43F5"/>
    <w:rsid w:val="00BF4879"/>
    <w:rsid w:val="00BF5D8B"/>
    <w:rsid w:val="00BF5F25"/>
    <w:rsid w:val="00BF6FB9"/>
    <w:rsid w:val="00BF7D4D"/>
    <w:rsid w:val="00C00B59"/>
    <w:rsid w:val="00C01022"/>
    <w:rsid w:val="00C0357E"/>
    <w:rsid w:val="00C0364D"/>
    <w:rsid w:val="00C03FD0"/>
    <w:rsid w:val="00C042DE"/>
    <w:rsid w:val="00C05FFF"/>
    <w:rsid w:val="00C06605"/>
    <w:rsid w:val="00C06839"/>
    <w:rsid w:val="00C06E1F"/>
    <w:rsid w:val="00C071B0"/>
    <w:rsid w:val="00C07A4A"/>
    <w:rsid w:val="00C10010"/>
    <w:rsid w:val="00C10E0B"/>
    <w:rsid w:val="00C10E14"/>
    <w:rsid w:val="00C11982"/>
    <w:rsid w:val="00C1294C"/>
    <w:rsid w:val="00C12F13"/>
    <w:rsid w:val="00C135C9"/>
    <w:rsid w:val="00C140A5"/>
    <w:rsid w:val="00C15591"/>
    <w:rsid w:val="00C155C2"/>
    <w:rsid w:val="00C157D4"/>
    <w:rsid w:val="00C1592E"/>
    <w:rsid w:val="00C15BD6"/>
    <w:rsid w:val="00C15CEA"/>
    <w:rsid w:val="00C16635"/>
    <w:rsid w:val="00C17F0A"/>
    <w:rsid w:val="00C22199"/>
    <w:rsid w:val="00C2271C"/>
    <w:rsid w:val="00C2358A"/>
    <w:rsid w:val="00C23942"/>
    <w:rsid w:val="00C25D2A"/>
    <w:rsid w:val="00C26ECB"/>
    <w:rsid w:val="00C27700"/>
    <w:rsid w:val="00C27A59"/>
    <w:rsid w:val="00C31484"/>
    <w:rsid w:val="00C31DA9"/>
    <w:rsid w:val="00C32292"/>
    <w:rsid w:val="00C32A48"/>
    <w:rsid w:val="00C32C80"/>
    <w:rsid w:val="00C32DF6"/>
    <w:rsid w:val="00C33032"/>
    <w:rsid w:val="00C340EE"/>
    <w:rsid w:val="00C35134"/>
    <w:rsid w:val="00C35371"/>
    <w:rsid w:val="00C35432"/>
    <w:rsid w:val="00C355AB"/>
    <w:rsid w:val="00C37409"/>
    <w:rsid w:val="00C40084"/>
    <w:rsid w:val="00C40413"/>
    <w:rsid w:val="00C40AA7"/>
    <w:rsid w:val="00C40D88"/>
    <w:rsid w:val="00C4154B"/>
    <w:rsid w:val="00C41960"/>
    <w:rsid w:val="00C43E74"/>
    <w:rsid w:val="00C4462A"/>
    <w:rsid w:val="00C45143"/>
    <w:rsid w:val="00C4594D"/>
    <w:rsid w:val="00C45D6A"/>
    <w:rsid w:val="00C47676"/>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7447"/>
    <w:rsid w:val="00C577F0"/>
    <w:rsid w:val="00C57A40"/>
    <w:rsid w:val="00C602D0"/>
    <w:rsid w:val="00C61106"/>
    <w:rsid w:val="00C61144"/>
    <w:rsid w:val="00C616FE"/>
    <w:rsid w:val="00C62569"/>
    <w:rsid w:val="00C62D17"/>
    <w:rsid w:val="00C63AC9"/>
    <w:rsid w:val="00C63F21"/>
    <w:rsid w:val="00C64017"/>
    <w:rsid w:val="00C64286"/>
    <w:rsid w:val="00C66A52"/>
    <w:rsid w:val="00C67BD1"/>
    <w:rsid w:val="00C710B6"/>
    <w:rsid w:val="00C71F7A"/>
    <w:rsid w:val="00C74873"/>
    <w:rsid w:val="00C75DCF"/>
    <w:rsid w:val="00C76368"/>
    <w:rsid w:val="00C80D7C"/>
    <w:rsid w:val="00C81BDA"/>
    <w:rsid w:val="00C83EC5"/>
    <w:rsid w:val="00C83F45"/>
    <w:rsid w:val="00C84397"/>
    <w:rsid w:val="00C84FF3"/>
    <w:rsid w:val="00C8523E"/>
    <w:rsid w:val="00C85862"/>
    <w:rsid w:val="00C85BF8"/>
    <w:rsid w:val="00C86189"/>
    <w:rsid w:val="00C86A75"/>
    <w:rsid w:val="00C86D45"/>
    <w:rsid w:val="00C87485"/>
    <w:rsid w:val="00C90279"/>
    <w:rsid w:val="00C904E9"/>
    <w:rsid w:val="00C92335"/>
    <w:rsid w:val="00C92C65"/>
    <w:rsid w:val="00C93855"/>
    <w:rsid w:val="00C93A3F"/>
    <w:rsid w:val="00C93FCC"/>
    <w:rsid w:val="00C945FA"/>
    <w:rsid w:val="00C9477A"/>
    <w:rsid w:val="00C94DF1"/>
    <w:rsid w:val="00C958CC"/>
    <w:rsid w:val="00C964CB"/>
    <w:rsid w:val="00C96571"/>
    <w:rsid w:val="00CA00A3"/>
    <w:rsid w:val="00CA0DF9"/>
    <w:rsid w:val="00CA1054"/>
    <w:rsid w:val="00CA1988"/>
    <w:rsid w:val="00CA1A51"/>
    <w:rsid w:val="00CA1F5A"/>
    <w:rsid w:val="00CA2102"/>
    <w:rsid w:val="00CA23D4"/>
    <w:rsid w:val="00CA4402"/>
    <w:rsid w:val="00CA509A"/>
    <w:rsid w:val="00CA5961"/>
    <w:rsid w:val="00CA6381"/>
    <w:rsid w:val="00CA75C3"/>
    <w:rsid w:val="00CA7BAB"/>
    <w:rsid w:val="00CB1FAC"/>
    <w:rsid w:val="00CB2545"/>
    <w:rsid w:val="00CB403D"/>
    <w:rsid w:val="00CB4192"/>
    <w:rsid w:val="00CB76AE"/>
    <w:rsid w:val="00CC06AB"/>
    <w:rsid w:val="00CC1B29"/>
    <w:rsid w:val="00CC1CA0"/>
    <w:rsid w:val="00CC214E"/>
    <w:rsid w:val="00CC38A2"/>
    <w:rsid w:val="00CC4A9D"/>
    <w:rsid w:val="00CC5B4F"/>
    <w:rsid w:val="00CC72FE"/>
    <w:rsid w:val="00CC7308"/>
    <w:rsid w:val="00CD0A18"/>
    <w:rsid w:val="00CD0FEF"/>
    <w:rsid w:val="00CD11F9"/>
    <w:rsid w:val="00CD145A"/>
    <w:rsid w:val="00CD18DF"/>
    <w:rsid w:val="00CD1927"/>
    <w:rsid w:val="00CD19DD"/>
    <w:rsid w:val="00CD19E3"/>
    <w:rsid w:val="00CD25F4"/>
    <w:rsid w:val="00CD311B"/>
    <w:rsid w:val="00CD50FA"/>
    <w:rsid w:val="00CD515F"/>
    <w:rsid w:val="00CD597C"/>
    <w:rsid w:val="00CD5B0E"/>
    <w:rsid w:val="00CD6EC0"/>
    <w:rsid w:val="00CD767B"/>
    <w:rsid w:val="00CD7A42"/>
    <w:rsid w:val="00CD7DC4"/>
    <w:rsid w:val="00CE0038"/>
    <w:rsid w:val="00CE0262"/>
    <w:rsid w:val="00CE0A4C"/>
    <w:rsid w:val="00CE25CD"/>
    <w:rsid w:val="00CE28EF"/>
    <w:rsid w:val="00CE3131"/>
    <w:rsid w:val="00CE3B21"/>
    <w:rsid w:val="00CE42F0"/>
    <w:rsid w:val="00CE449C"/>
    <w:rsid w:val="00CE5099"/>
    <w:rsid w:val="00CE578A"/>
    <w:rsid w:val="00CE6C48"/>
    <w:rsid w:val="00CE7623"/>
    <w:rsid w:val="00CE7693"/>
    <w:rsid w:val="00CE7905"/>
    <w:rsid w:val="00CF0CB9"/>
    <w:rsid w:val="00CF13E6"/>
    <w:rsid w:val="00CF15E3"/>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54D1"/>
    <w:rsid w:val="00D06A9E"/>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569A"/>
    <w:rsid w:val="00D1712C"/>
    <w:rsid w:val="00D17A7A"/>
    <w:rsid w:val="00D22CE3"/>
    <w:rsid w:val="00D22E35"/>
    <w:rsid w:val="00D23315"/>
    <w:rsid w:val="00D262F4"/>
    <w:rsid w:val="00D263CA"/>
    <w:rsid w:val="00D2720B"/>
    <w:rsid w:val="00D27D19"/>
    <w:rsid w:val="00D27DF3"/>
    <w:rsid w:val="00D30976"/>
    <w:rsid w:val="00D30DCA"/>
    <w:rsid w:val="00D31A90"/>
    <w:rsid w:val="00D31EFD"/>
    <w:rsid w:val="00D32196"/>
    <w:rsid w:val="00D32D90"/>
    <w:rsid w:val="00D331AF"/>
    <w:rsid w:val="00D341A2"/>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4067"/>
    <w:rsid w:val="00D456E1"/>
    <w:rsid w:val="00D45E40"/>
    <w:rsid w:val="00D46190"/>
    <w:rsid w:val="00D47484"/>
    <w:rsid w:val="00D474F2"/>
    <w:rsid w:val="00D52055"/>
    <w:rsid w:val="00D521C0"/>
    <w:rsid w:val="00D52AF2"/>
    <w:rsid w:val="00D52EA4"/>
    <w:rsid w:val="00D53B15"/>
    <w:rsid w:val="00D5542A"/>
    <w:rsid w:val="00D55619"/>
    <w:rsid w:val="00D557FB"/>
    <w:rsid w:val="00D55937"/>
    <w:rsid w:val="00D5656E"/>
    <w:rsid w:val="00D6179F"/>
    <w:rsid w:val="00D621AD"/>
    <w:rsid w:val="00D62A9D"/>
    <w:rsid w:val="00D63C47"/>
    <w:rsid w:val="00D65324"/>
    <w:rsid w:val="00D6540F"/>
    <w:rsid w:val="00D66372"/>
    <w:rsid w:val="00D6786F"/>
    <w:rsid w:val="00D7106F"/>
    <w:rsid w:val="00D7257F"/>
    <w:rsid w:val="00D758A2"/>
    <w:rsid w:val="00D76449"/>
    <w:rsid w:val="00D7798F"/>
    <w:rsid w:val="00D77DFC"/>
    <w:rsid w:val="00D77EBA"/>
    <w:rsid w:val="00D8004F"/>
    <w:rsid w:val="00D8136F"/>
    <w:rsid w:val="00D81AF6"/>
    <w:rsid w:val="00D823C0"/>
    <w:rsid w:val="00D833C4"/>
    <w:rsid w:val="00D843E7"/>
    <w:rsid w:val="00D85187"/>
    <w:rsid w:val="00D855BD"/>
    <w:rsid w:val="00D85D93"/>
    <w:rsid w:val="00D85DE2"/>
    <w:rsid w:val="00D86478"/>
    <w:rsid w:val="00D86531"/>
    <w:rsid w:val="00D8675D"/>
    <w:rsid w:val="00D86DFB"/>
    <w:rsid w:val="00D871C9"/>
    <w:rsid w:val="00D90554"/>
    <w:rsid w:val="00D90F75"/>
    <w:rsid w:val="00D91041"/>
    <w:rsid w:val="00D92501"/>
    <w:rsid w:val="00D9250C"/>
    <w:rsid w:val="00D93F27"/>
    <w:rsid w:val="00D944C7"/>
    <w:rsid w:val="00D94A3C"/>
    <w:rsid w:val="00D94C22"/>
    <w:rsid w:val="00D966DD"/>
    <w:rsid w:val="00D96D78"/>
    <w:rsid w:val="00D97340"/>
    <w:rsid w:val="00D97ACF"/>
    <w:rsid w:val="00D97AD6"/>
    <w:rsid w:val="00D97C86"/>
    <w:rsid w:val="00DA0FDA"/>
    <w:rsid w:val="00DA10A0"/>
    <w:rsid w:val="00DA205B"/>
    <w:rsid w:val="00DA22B5"/>
    <w:rsid w:val="00DA3EA2"/>
    <w:rsid w:val="00DA51C7"/>
    <w:rsid w:val="00DA53B1"/>
    <w:rsid w:val="00DA5D5D"/>
    <w:rsid w:val="00DA68AB"/>
    <w:rsid w:val="00DA70D3"/>
    <w:rsid w:val="00DA77C3"/>
    <w:rsid w:val="00DA79FE"/>
    <w:rsid w:val="00DB00BA"/>
    <w:rsid w:val="00DB0F39"/>
    <w:rsid w:val="00DB1362"/>
    <w:rsid w:val="00DB14CB"/>
    <w:rsid w:val="00DB1FAB"/>
    <w:rsid w:val="00DB30EE"/>
    <w:rsid w:val="00DB4822"/>
    <w:rsid w:val="00DB53C0"/>
    <w:rsid w:val="00DB57E9"/>
    <w:rsid w:val="00DB5F94"/>
    <w:rsid w:val="00DB6193"/>
    <w:rsid w:val="00DB7021"/>
    <w:rsid w:val="00DB7844"/>
    <w:rsid w:val="00DB78B2"/>
    <w:rsid w:val="00DC0923"/>
    <w:rsid w:val="00DC0C92"/>
    <w:rsid w:val="00DC1CEF"/>
    <w:rsid w:val="00DC1E57"/>
    <w:rsid w:val="00DC2E0F"/>
    <w:rsid w:val="00DC5A1A"/>
    <w:rsid w:val="00DC60B0"/>
    <w:rsid w:val="00DC6AEC"/>
    <w:rsid w:val="00DD0474"/>
    <w:rsid w:val="00DD16F7"/>
    <w:rsid w:val="00DD323D"/>
    <w:rsid w:val="00DD53E7"/>
    <w:rsid w:val="00DD6C19"/>
    <w:rsid w:val="00DD787A"/>
    <w:rsid w:val="00DD7CA5"/>
    <w:rsid w:val="00DD7E61"/>
    <w:rsid w:val="00DE26DD"/>
    <w:rsid w:val="00DE4AC7"/>
    <w:rsid w:val="00DE5AA7"/>
    <w:rsid w:val="00DE6241"/>
    <w:rsid w:val="00DE62D9"/>
    <w:rsid w:val="00DF0698"/>
    <w:rsid w:val="00DF0D2F"/>
    <w:rsid w:val="00DF102F"/>
    <w:rsid w:val="00DF1535"/>
    <w:rsid w:val="00DF155B"/>
    <w:rsid w:val="00DF1761"/>
    <w:rsid w:val="00DF41F1"/>
    <w:rsid w:val="00DF43D4"/>
    <w:rsid w:val="00DF4A2B"/>
    <w:rsid w:val="00DF5A35"/>
    <w:rsid w:val="00DF7B93"/>
    <w:rsid w:val="00E0004F"/>
    <w:rsid w:val="00E018E3"/>
    <w:rsid w:val="00E01D90"/>
    <w:rsid w:val="00E021D9"/>
    <w:rsid w:val="00E050A3"/>
    <w:rsid w:val="00E054B5"/>
    <w:rsid w:val="00E0557A"/>
    <w:rsid w:val="00E05AF4"/>
    <w:rsid w:val="00E05F9E"/>
    <w:rsid w:val="00E1069A"/>
    <w:rsid w:val="00E11225"/>
    <w:rsid w:val="00E11658"/>
    <w:rsid w:val="00E1170B"/>
    <w:rsid w:val="00E118C0"/>
    <w:rsid w:val="00E12E4C"/>
    <w:rsid w:val="00E12E7B"/>
    <w:rsid w:val="00E14053"/>
    <w:rsid w:val="00E1473F"/>
    <w:rsid w:val="00E14D79"/>
    <w:rsid w:val="00E14DBB"/>
    <w:rsid w:val="00E167E8"/>
    <w:rsid w:val="00E17A2F"/>
    <w:rsid w:val="00E228AC"/>
    <w:rsid w:val="00E22B08"/>
    <w:rsid w:val="00E236C5"/>
    <w:rsid w:val="00E2383C"/>
    <w:rsid w:val="00E2418F"/>
    <w:rsid w:val="00E24353"/>
    <w:rsid w:val="00E25799"/>
    <w:rsid w:val="00E25C8A"/>
    <w:rsid w:val="00E25E67"/>
    <w:rsid w:val="00E25F17"/>
    <w:rsid w:val="00E265A0"/>
    <w:rsid w:val="00E271D4"/>
    <w:rsid w:val="00E2732A"/>
    <w:rsid w:val="00E30869"/>
    <w:rsid w:val="00E3089A"/>
    <w:rsid w:val="00E31AA0"/>
    <w:rsid w:val="00E31CF1"/>
    <w:rsid w:val="00E32A23"/>
    <w:rsid w:val="00E33014"/>
    <w:rsid w:val="00E351BE"/>
    <w:rsid w:val="00E40475"/>
    <w:rsid w:val="00E4080A"/>
    <w:rsid w:val="00E40BD1"/>
    <w:rsid w:val="00E41087"/>
    <w:rsid w:val="00E41131"/>
    <w:rsid w:val="00E4237B"/>
    <w:rsid w:val="00E434C1"/>
    <w:rsid w:val="00E435F9"/>
    <w:rsid w:val="00E444B3"/>
    <w:rsid w:val="00E445AB"/>
    <w:rsid w:val="00E449DA"/>
    <w:rsid w:val="00E44D17"/>
    <w:rsid w:val="00E45184"/>
    <w:rsid w:val="00E45EF7"/>
    <w:rsid w:val="00E45FE0"/>
    <w:rsid w:val="00E4639C"/>
    <w:rsid w:val="00E47BC6"/>
    <w:rsid w:val="00E50332"/>
    <w:rsid w:val="00E50FDA"/>
    <w:rsid w:val="00E51142"/>
    <w:rsid w:val="00E51DBC"/>
    <w:rsid w:val="00E52C36"/>
    <w:rsid w:val="00E531E7"/>
    <w:rsid w:val="00E53846"/>
    <w:rsid w:val="00E54F4E"/>
    <w:rsid w:val="00E54FC2"/>
    <w:rsid w:val="00E55B77"/>
    <w:rsid w:val="00E57154"/>
    <w:rsid w:val="00E57F7B"/>
    <w:rsid w:val="00E628B0"/>
    <w:rsid w:val="00E62CBA"/>
    <w:rsid w:val="00E6426B"/>
    <w:rsid w:val="00E64996"/>
    <w:rsid w:val="00E65400"/>
    <w:rsid w:val="00E65437"/>
    <w:rsid w:val="00E6578B"/>
    <w:rsid w:val="00E65EFA"/>
    <w:rsid w:val="00E6669B"/>
    <w:rsid w:val="00E671C8"/>
    <w:rsid w:val="00E676F4"/>
    <w:rsid w:val="00E70167"/>
    <w:rsid w:val="00E70524"/>
    <w:rsid w:val="00E70ACB"/>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CC2"/>
    <w:rsid w:val="00E81D26"/>
    <w:rsid w:val="00E833F5"/>
    <w:rsid w:val="00E8363C"/>
    <w:rsid w:val="00E837D3"/>
    <w:rsid w:val="00E8388D"/>
    <w:rsid w:val="00E838BB"/>
    <w:rsid w:val="00E8487B"/>
    <w:rsid w:val="00E84B6F"/>
    <w:rsid w:val="00E858BE"/>
    <w:rsid w:val="00E87FFC"/>
    <w:rsid w:val="00E92A83"/>
    <w:rsid w:val="00E92E23"/>
    <w:rsid w:val="00E942DD"/>
    <w:rsid w:val="00E962BF"/>
    <w:rsid w:val="00E97055"/>
    <w:rsid w:val="00E9733E"/>
    <w:rsid w:val="00E97575"/>
    <w:rsid w:val="00EA0DC4"/>
    <w:rsid w:val="00EA1D7C"/>
    <w:rsid w:val="00EA1F88"/>
    <w:rsid w:val="00EA25BA"/>
    <w:rsid w:val="00EA38B8"/>
    <w:rsid w:val="00EA4C22"/>
    <w:rsid w:val="00EA5691"/>
    <w:rsid w:val="00EA7C31"/>
    <w:rsid w:val="00EA7DBA"/>
    <w:rsid w:val="00EB2AA7"/>
    <w:rsid w:val="00EB2DCA"/>
    <w:rsid w:val="00EB44D2"/>
    <w:rsid w:val="00EB4D5F"/>
    <w:rsid w:val="00EB4D99"/>
    <w:rsid w:val="00EB59C3"/>
    <w:rsid w:val="00EB6337"/>
    <w:rsid w:val="00EB69A1"/>
    <w:rsid w:val="00EB6BEF"/>
    <w:rsid w:val="00EB6E61"/>
    <w:rsid w:val="00EB7320"/>
    <w:rsid w:val="00EB79E2"/>
    <w:rsid w:val="00EC271C"/>
    <w:rsid w:val="00EC3101"/>
    <w:rsid w:val="00EC31C9"/>
    <w:rsid w:val="00EC40C2"/>
    <w:rsid w:val="00EC4656"/>
    <w:rsid w:val="00EC4759"/>
    <w:rsid w:val="00EC4C8C"/>
    <w:rsid w:val="00EC607D"/>
    <w:rsid w:val="00EC6462"/>
    <w:rsid w:val="00EC68BD"/>
    <w:rsid w:val="00EC7433"/>
    <w:rsid w:val="00EC7476"/>
    <w:rsid w:val="00ED034F"/>
    <w:rsid w:val="00ED0420"/>
    <w:rsid w:val="00ED0538"/>
    <w:rsid w:val="00ED26B4"/>
    <w:rsid w:val="00ED2B99"/>
    <w:rsid w:val="00ED3706"/>
    <w:rsid w:val="00ED383B"/>
    <w:rsid w:val="00ED5BF5"/>
    <w:rsid w:val="00ED5C27"/>
    <w:rsid w:val="00ED66CC"/>
    <w:rsid w:val="00ED7BEF"/>
    <w:rsid w:val="00EE006B"/>
    <w:rsid w:val="00EE0A5D"/>
    <w:rsid w:val="00EE1454"/>
    <w:rsid w:val="00EE162A"/>
    <w:rsid w:val="00EE176F"/>
    <w:rsid w:val="00EE1FA1"/>
    <w:rsid w:val="00EE35F9"/>
    <w:rsid w:val="00EE4C17"/>
    <w:rsid w:val="00EE4CEE"/>
    <w:rsid w:val="00EE5D99"/>
    <w:rsid w:val="00EE615E"/>
    <w:rsid w:val="00EE679B"/>
    <w:rsid w:val="00EF0AE5"/>
    <w:rsid w:val="00EF17F5"/>
    <w:rsid w:val="00EF202F"/>
    <w:rsid w:val="00EF2153"/>
    <w:rsid w:val="00EF263E"/>
    <w:rsid w:val="00EF3426"/>
    <w:rsid w:val="00EF3D1F"/>
    <w:rsid w:val="00EF3F1E"/>
    <w:rsid w:val="00EF4110"/>
    <w:rsid w:val="00EF5272"/>
    <w:rsid w:val="00EF5C74"/>
    <w:rsid w:val="00EF6130"/>
    <w:rsid w:val="00EF62E9"/>
    <w:rsid w:val="00EF7BBA"/>
    <w:rsid w:val="00EF7CAB"/>
    <w:rsid w:val="00F005AD"/>
    <w:rsid w:val="00F005E4"/>
    <w:rsid w:val="00F010C1"/>
    <w:rsid w:val="00F011E0"/>
    <w:rsid w:val="00F01C63"/>
    <w:rsid w:val="00F0267B"/>
    <w:rsid w:val="00F05487"/>
    <w:rsid w:val="00F05EB4"/>
    <w:rsid w:val="00F05F3A"/>
    <w:rsid w:val="00F062D7"/>
    <w:rsid w:val="00F06578"/>
    <w:rsid w:val="00F07EF5"/>
    <w:rsid w:val="00F106FD"/>
    <w:rsid w:val="00F1209B"/>
    <w:rsid w:val="00F1453A"/>
    <w:rsid w:val="00F15435"/>
    <w:rsid w:val="00F16FC3"/>
    <w:rsid w:val="00F17C58"/>
    <w:rsid w:val="00F20575"/>
    <w:rsid w:val="00F20CD4"/>
    <w:rsid w:val="00F2135D"/>
    <w:rsid w:val="00F22DAC"/>
    <w:rsid w:val="00F23982"/>
    <w:rsid w:val="00F243BA"/>
    <w:rsid w:val="00F252F5"/>
    <w:rsid w:val="00F26BF3"/>
    <w:rsid w:val="00F27745"/>
    <w:rsid w:val="00F30E65"/>
    <w:rsid w:val="00F31E47"/>
    <w:rsid w:val="00F32608"/>
    <w:rsid w:val="00F32821"/>
    <w:rsid w:val="00F3329C"/>
    <w:rsid w:val="00F3332F"/>
    <w:rsid w:val="00F33761"/>
    <w:rsid w:val="00F34A4B"/>
    <w:rsid w:val="00F364E8"/>
    <w:rsid w:val="00F3686B"/>
    <w:rsid w:val="00F36F7E"/>
    <w:rsid w:val="00F4032C"/>
    <w:rsid w:val="00F4038F"/>
    <w:rsid w:val="00F40712"/>
    <w:rsid w:val="00F40A46"/>
    <w:rsid w:val="00F41834"/>
    <w:rsid w:val="00F42D9E"/>
    <w:rsid w:val="00F431B3"/>
    <w:rsid w:val="00F4352B"/>
    <w:rsid w:val="00F44357"/>
    <w:rsid w:val="00F44894"/>
    <w:rsid w:val="00F44A05"/>
    <w:rsid w:val="00F45FA1"/>
    <w:rsid w:val="00F46679"/>
    <w:rsid w:val="00F46A7B"/>
    <w:rsid w:val="00F47525"/>
    <w:rsid w:val="00F47D44"/>
    <w:rsid w:val="00F51BB4"/>
    <w:rsid w:val="00F51FA4"/>
    <w:rsid w:val="00F528CC"/>
    <w:rsid w:val="00F53862"/>
    <w:rsid w:val="00F53876"/>
    <w:rsid w:val="00F53ED1"/>
    <w:rsid w:val="00F542A0"/>
    <w:rsid w:val="00F54C13"/>
    <w:rsid w:val="00F54EE4"/>
    <w:rsid w:val="00F55AA7"/>
    <w:rsid w:val="00F55F74"/>
    <w:rsid w:val="00F5715C"/>
    <w:rsid w:val="00F57F50"/>
    <w:rsid w:val="00F6000C"/>
    <w:rsid w:val="00F60940"/>
    <w:rsid w:val="00F61553"/>
    <w:rsid w:val="00F61D7D"/>
    <w:rsid w:val="00F61F5D"/>
    <w:rsid w:val="00F625CA"/>
    <w:rsid w:val="00F62BF6"/>
    <w:rsid w:val="00F6364E"/>
    <w:rsid w:val="00F64C52"/>
    <w:rsid w:val="00F6507D"/>
    <w:rsid w:val="00F66032"/>
    <w:rsid w:val="00F6707D"/>
    <w:rsid w:val="00F674BB"/>
    <w:rsid w:val="00F678AA"/>
    <w:rsid w:val="00F702AB"/>
    <w:rsid w:val="00F7053D"/>
    <w:rsid w:val="00F70806"/>
    <w:rsid w:val="00F71E7D"/>
    <w:rsid w:val="00F74980"/>
    <w:rsid w:val="00F74C9E"/>
    <w:rsid w:val="00F75062"/>
    <w:rsid w:val="00F75720"/>
    <w:rsid w:val="00F75BDE"/>
    <w:rsid w:val="00F76359"/>
    <w:rsid w:val="00F76B92"/>
    <w:rsid w:val="00F771BF"/>
    <w:rsid w:val="00F80195"/>
    <w:rsid w:val="00F81751"/>
    <w:rsid w:val="00F81F6B"/>
    <w:rsid w:val="00F8345A"/>
    <w:rsid w:val="00F855C2"/>
    <w:rsid w:val="00F857D0"/>
    <w:rsid w:val="00F864A6"/>
    <w:rsid w:val="00F865A8"/>
    <w:rsid w:val="00F8688F"/>
    <w:rsid w:val="00F87949"/>
    <w:rsid w:val="00F87FDF"/>
    <w:rsid w:val="00F901CB"/>
    <w:rsid w:val="00F90A9A"/>
    <w:rsid w:val="00F9184A"/>
    <w:rsid w:val="00F91FC8"/>
    <w:rsid w:val="00F929FD"/>
    <w:rsid w:val="00F93F20"/>
    <w:rsid w:val="00F947AF"/>
    <w:rsid w:val="00F95011"/>
    <w:rsid w:val="00F9518D"/>
    <w:rsid w:val="00F9561E"/>
    <w:rsid w:val="00F95A9A"/>
    <w:rsid w:val="00F96B32"/>
    <w:rsid w:val="00F9768B"/>
    <w:rsid w:val="00F97CCF"/>
    <w:rsid w:val="00FA06D5"/>
    <w:rsid w:val="00FA0E9C"/>
    <w:rsid w:val="00FA2325"/>
    <w:rsid w:val="00FA2331"/>
    <w:rsid w:val="00FA23B4"/>
    <w:rsid w:val="00FA2FE9"/>
    <w:rsid w:val="00FA36E1"/>
    <w:rsid w:val="00FA4530"/>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63A0"/>
    <w:rsid w:val="00FB63C0"/>
    <w:rsid w:val="00FC0586"/>
    <w:rsid w:val="00FC06CC"/>
    <w:rsid w:val="00FC0E28"/>
    <w:rsid w:val="00FC0E8E"/>
    <w:rsid w:val="00FC1E13"/>
    <w:rsid w:val="00FC2EF0"/>
    <w:rsid w:val="00FC34D5"/>
    <w:rsid w:val="00FC3E8A"/>
    <w:rsid w:val="00FC497D"/>
    <w:rsid w:val="00FC4B2F"/>
    <w:rsid w:val="00FC571F"/>
    <w:rsid w:val="00FC6AD2"/>
    <w:rsid w:val="00FC781A"/>
    <w:rsid w:val="00FC7F23"/>
    <w:rsid w:val="00FD014E"/>
    <w:rsid w:val="00FD0536"/>
    <w:rsid w:val="00FD1F40"/>
    <w:rsid w:val="00FD2036"/>
    <w:rsid w:val="00FD2912"/>
    <w:rsid w:val="00FD2CE2"/>
    <w:rsid w:val="00FD2D3A"/>
    <w:rsid w:val="00FD385E"/>
    <w:rsid w:val="00FD3FCA"/>
    <w:rsid w:val="00FD437D"/>
    <w:rsid w:val="00FD4B9B"/>
    <w:rsid w:val="00FD5666"/>
    <w:rsid w:val="00FD5C56"/>
    <w:rsid w:val="00FD682A"/>
    <w:rsid w:val="00FD69C9"/>
    <w:rsid w:val="00FD79BA"/>
    <w:rsid w:val="00FD7A0F"/>
    <w:rsid w:val="00FE09B4"/>
    <w:rsid w:val="00FE1912"/>
    <w:rsid w:val="00FE19B7"/>
    <w:rsid w:val="00FE1D24"/>
    <w:rsid w:val="00FE2079"/>
    <w:rsid w:val="00FE241F"/>
    <w:rsid w:val="00FE31BB"/>
    <w:rsid w:val="00FE509B"/>
    <w:rsid w:val="00FE544E"/>
    <w:rsid w:val="00FE6B2F"/>
    <w:rsid w:val="00FE6BED"/>
    <w:rsid w:val="00FE7B3A"/>
    <w:rsid w:val="00FF0353"/>
    <w:rsid w:val="00FF0AC3"/>
    <w:rsid w:val="00FF0E00"/>
    <w:rsid w:val="00FF1480"/>
    <w:rsid w:val="00FF27A5"/>
    <w:rsid w:val="00FF36A6"/>
    <w:rsid w:val="00FF45BF"/>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332145014">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946934398">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434546091">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7FE4-823D-47CE-B477-9D7EBD93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3.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4122</TotalTime>
  <Pages>10</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134</cp:revision>
  <dcterms:created xsi:type="dcterms:W3CDTF">2022-10-07T19:42:00Z</dcterms:created>
  <dcterms:modified xsi:type="dcterms:W3CDTF">2022-11-01T21:37:00Z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