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D904" w14:textId="77777777" w:rsidR="00E94F80" w:rsidRDefault="00E94F80" w:rsidP="00290C45">
      <w:pPr>
        <w:pStyle w:val="Ttulo3"/>
        <w:spacing w:line="276" w:lineRule="auto"/>
        <w:rPr>
          <w:rFonts w:cs="Arial"/>
          <w:color w:val="auto"/>
        </w:rPr>
      </w:pPr>
    </w:p>
    <w:p w14:paraId="2E734CB7" w14:textId="77777777" w:rsidR="00096400" w:rsidRPr="00FD0A9E" w:rsidRDefault="00096400" w:rsidP="00290C45">
      <w:pPr>
        <w:pStyle w:val="Ttulo3"/>
        <w:spacing w:line="276" w:lineRule="auto"/>
        <w:rPr>
          <w:rFonts w:cs="Arial"/>
          <w:color w:val="auto"/>
        </w:rPr>
      </w:pPr>
      <w:r w:rsidRPr="00FD0A9E">
        <w:rPr>
          <w:rFonts w:cs="Arial"/>
          <w:color w:val="auto"/>
        </w:rPr>
        <w:t xml:space="preserve">Consejero Ponente: NICOLÁS YEPES CORRALES </w:t>
      </w:r>
    </w:p>
    <w:p w14:paraId="1852CF4A" w14:textId="77777777" w:rsidR="00096400" w:rsidRPr="00FD0A9E" w:rsidRDefault="00096400" w:rsidP="00290C45">
      <w:pPr>
        <w:pStyle w:val="Lista"/>
        <w:spacing w:line="276" w:lineRule="auto"/>
        <w:ind w:left="0" w:firstLine="0"/>
        <w:rPr>
          <w:sz w:val="24"/>
          <w:szCs w:val="24"/>
        </w:rPr>
      </w:pPr>
    </w:p>
    <w:p w14:paraId="3BE7164F" w14:textId="77777777" w:rsidR="00096400" w:rsidRPr="00FD0A9E" w:rsidRDefault="00096400" w:rsidP="00290C45">
      <w:pPr>
        <w:pStyle w:val="Lista"/>
        <w:spacing w:line="276" w:lineRule="auto"/>
        <w:rPr>
          <w:sz w:val="24"/>
          <w:szCs w:val="24"/>
        </w:rPr>
      </w:pPr>
      <w:r w:rsidRPr="00FD0A9E">
        <w:rPr>
          <w:sz w:val="24"/>
          <w:szCs w:val="24"/>
        </w:rPr>
        <w:t>Bogotá</w:t>
      </w:r>
      <w:r w:rsidR="004A3E93" w:rsidRPr="00FD0A9E">
        <w:rPr>
          <w:sz w:val="24"/>
          <w:szCs w:val="24"/>
        </w:rPr>
        <w:t>,</w:t>
      </w:r>
      <w:r w:rsidRPr="00FD0A9E">
        <w:rPr>
          <w:sz w:val="24"/>
          <w:szCs w:val="24"/>
        </w:rPr>
        <w:t xml:space="preserve"> D.</w:t>
      </w:r>
      <w:r w:rsidR="00807AFF" w:rsidRPr="00FD0A9E">
        <w:rPr>
          <w:sz w:val="24"/>
          <w:szCs w:val="24"/>
        </w:rPr>
        <w:t>C.</w:t>
      </w:r>
      <w:r w:rsidR="00F607F3" w:rsidRPr="00FD0A9E">
        <w:rPr>
          <w:sz w:val="24"/>
          <w:szCs w:val="24"/>
        </w:rPr>
        <w:t>,</w:t>
      </w:r>
      <w:r w:rsidR="001522C8" w:rsidRPr="00FD0A9E">
        <w:rPr>
          <w:sz w:val="24"/>
          <w:szCs w:val="24"/>
        </w:rPr>
        <w:t xml:space="preserve"> </w:t>
      </w:r>
      <w:r w:rsidR="004A3E93" w:rsidRPr="00FD0A9E">
        <w:rPr>
          <w:sz w:val="24"/>
          <w:szCs w:val="24"/>
        </w:rPr>
        <w:t>tre</w:t>
      </w:r>
      <w:r w:rsidR="00694047" w:rsidRPr="00FD0A9E">
        <w:rPr>
          <w:sz w:val="24"/>
          <w:szCs w:val="24"/>
        </w:rPr>
        <w:t>s</w:t>
      </w:r>
      <w:r w:rsidR="00F464F2" w:rsidRPr="00FD0A9E">
        <w:rPr>
          <w:sz w:val="24"/>
          <w:szCs w:val="24"/>
        </w:rPr>
        <w:t xml:space="preserve"> </w:t>
      </w:r>
      <w:r w:rsidRPr="00FD0A9E">
        <w:rPr>
          <w:sz w:val="24"/>
          <w:szCs w:val="24"/>
        </w:rPr>
        <w:t>(</w:t>
      </w:r>
      <w:r w:rsidR="00694047" w:rsidRPr="00FD0A9E">
        <w:rPr>
          <w:sz w:val="24"/>
          <w:szCs w:val="24"/>
        </w:rPr>
        <w:t>3</w:t>
      </w:r>
      <w:r w:rsidRPr="00FD0A9E">
        <w:rPr>
          <w:sz w:val="24"/>
          <w:szCs w:val="24"/>
        </w:rPr>
        <w:t xml:space="preserve">) de </w:t>
      </w:r>
      <w:r w:rsidR="00694047" w:rsidRPr="00FD0A9E">
        <w:rPr>
          <w:sz w:val="24"/>
          <w:szCs w:val="24"/>
        </w:rPr>
        <w:t xml:space="preserve">febrero </w:t>
      </w:r>
      <w:r w:rsidR="00F607F3" w:rsidRPr="00FD0A9E">
        <w:rPr>
          <w:sz w:val="24"/>
          <w:szCs w:val="24"/>
        </w:rPr>
        <w:t>de</w:t>
      </w:r>
      <w:r w:rsidR="00807AFF" w:rsidRPr="00FD0A9E">
        <w:rPr>
          <w:sz w:val="24"/>
          <w:szCs w:val="24"/>
        </w:rPr>
        <w:t xml:space="preserve"> </w:t>
      </w:r>
      <w:r w:rsidRPr="00FD0A9E">
        <w:rPr>
          <w:sz w:val="24"/>
          <w:szCs w:val="24"/>
        </w:rPr>
        <w:t>dos mil veint</w:t>
      </w:r>
      <w:r w:rsidR="00E971AD" w:rsidRPr="00FD0A9E">
        <w:rPr>
          <w:sz w:val="24"/>
          <w:szCs w:val="24"/>
        </w:rPr>
        <w:t>i</w:t>
      </w:r>
      <w:r w:rsidR="00FD3971" w:rsidRPr="00FD0A9E">
        <w:rPr>
          <w:sz w:val="24"/>
          <w:szCs w:val="24"/>
        </w:rPr>
        <w:t>dós</w:t>
      </w:r>
      <w:r w:rsidRPr="00FD0A9E">
        <w:rPr>
          <w:sz w:val="24"/>
          <w:szCs w:val="24"/>
        </w:rPr>
        <w:t xml:space="preserve"> (202</w:t>
      </w:r>
      <w:r w:rsidR="00FD3971" w:rsidRPr="00FD0A9E">
        <w:rPr>
          <w:sz w:val="24"/>
          <w:szCs w:val="24"/>
        </w:rPr>
        <w:t>2</w:t>
      </w:r>
      <w:r w:rsidRPr="00FD0A9E">
        <w:rPr>
          <w:sz w:val="24"/>
          <w:szCs w:val="24"/>
        </w:rPr>
        <w:t>)</w:t>
      </w:r>
    </w:p>
    <w:p w14:paraId="2B4FB908" w14:textId="77777777" w:rsidR="00096400" w:rsidRPr="00FD0A9E" w:rsidRDefault="00096400" w:rsidP="00535EB6">
      <w:pPr>
        <w:pStyle w:val="Sinespaciado1"/>
        <w:spacing w:line="360" w:lineRule="auto"/>
        <w:rPr>
          <w:rFonts w:ascii="Arial" w:hAnsi="Arial" w:cs="Arial"/>
          <w:b/>
        </w:rPr>
      </w:pPr>
    </w:p>
    <w:p w14:paraId="2C7A23B3" w14:textId="77777777" w:rsidR="001522C8" w:rsidRPr="00FD0A9E" w:rsidRDefault="001522C8" w:rsidP="001522C8">
      <w:pPr>
        <w:pStyle w:val="Sinespaciado1"/>
        <w:jc w:val="both"/>
        <w:rPr>
          <w:rFonts w:ascii="Arial" w:hAnsi="Arial" w:cs="Arial"/>
        </w:rPr>
      </w:pPr>
      <w:r w:rsidRPr="00FD0A9E">
        <w:rPr>
          <w:rFonts w:ascii="Arial" w:hAnsi="Arial" w:cs="Arial"/>
          <w:b/>
        </w:rPr>
        <w:t xml:space="preserve">Radicación: </w:t>
      </w:r>
      <w:r w:rsidR="004A3E93" w:rsidRPr="00FD0A9E">
        <w:rPr>
          <w:rFonts w:ascii="Arial" w:hAnsi="Arial" w:cs="Arial"/>
        </w:rPr>
        <w:t>11001-03-15-000-2022-06386-00</w:t>
      </w:r>
    </w:p>
    <w:p w14:paraId="64B861EB" w14:textId="77777777" w:rsidR="00FD3971" w:rsidRPr="00FD0A9E" w:rsidRDefault="00FD3971" w:rsidP="00FD3971">
      <w:pPr>
        <w:pStyle w:val="Sinespaciado1"/>
        <w:jc w:val="both"/>
        <w:rPr>
          <w:rFonts w:ascii="Arial" w:hAnsi="Arial" w:cs="Arial"/>
          <w:b/>
        </w:rPr>
      </w:pPr>
      <w:r w:rsidRPr="00FD0A9E">
        <w:rPr>
          <w:rFonts w:ascii="Arial" w:hAnsi="Arial" w:cs="Arial"/>
          <w:b/>
        </w:rPr>
        <w:t xml:space="preserve">Accionantes: </w:t>
      </w:r>
      <w:r w:rsidR="004A3E93" w:rsidRPr="00FD0A9E">
        <w:rPr>
          <w:rFonts w:ascii="Arial" w:hAnsi="Arial" w:cs="Arial"/>
        </w:rPr>
        <w:t>Auriestela Mendoza Jiménez</w:t>
      </w:r>
    </w:p>
    <w:p w14:paraId="109150B0" w14:textId="77777777" w:rsidR="00FD3971" w:rsidRPr="00FD0A9E" w:rsidRDefault="00FD3971" w:rsidP="00FD3971">
      <w:pPr>
        <w:pStyle w:val="Sinespaciado1"/>
        <w:jc w:val="both"/>
        <w:rPr>
          <w:rFonts w:ascii="Arial" w:hAnsi="Arial" w:cs="Arial"/>
          <w:b/>
        </w:rPr>
      </w:pPr>
      <w:r w:rsidRPr="00FD0A9E">
        <w:rPr>
          <w:rFonts w:ascii="Arial" w:hAnsi="Arial" w:cs="Arial"/>
          <w:b/>
        </w:rPr>
        <w:t xml:space="preserve">Accionado: </w:t>
      </w:r>
      <w:r w:rsidR="004A3E93" w:rsidRPr="00FD0A9E">
        <w:rPr>
          <w:rFonts w:ascii="Arial" w:hAnsi="Arial" w:cs="Arial"/>
        </w:rPr>
        <w:t>Sala de decisión oral “A” del Tribunal Administrativo del Atlántico</w:t>
      </w:r>
    </w:p>
    <w:p w14:paraId="31D11B06" w14:textId="77777777" w:rsidR="00096400" w:rsidRPr="00FD0A9E" w:rsidRDefault="00096400" w:rsidP="00FD3971">
      <w:pPr>
        <w:pStyle w:val="Sinespaciado1"/>
        <w:jc w:val="both"/>
        <w:rPr>
          <w:rFonts w:ascii="Arial" w:hAnsi="Arial" w:cs="Arial"/>
        </w:rPr>
      </w:pPr>
      <w:r w:rsidRPr="00FD0A9E">
        <w:rPr>
          <w:rFonts w:ascii="Arial" w:hAnsi="Arial" w:cs="Arial"/>
          <w:b/>
        </w:rPr>
        <w:t xml:space="preserve">Asunto: </w:t>
      </w:r>
      <w:r w:rsidRPr="00FD0A9E">
        <w:rPr>
          <w:rFonts w:ascii="Arial" w:hAnsi="Arial" w:cs="Arial"/>
        </w:rPr>
        <w:t xml:space="preserve">Acción de tutela – </w:t>
      </w:r>
      <w:r w:rsidR="00EA6692" w:rsidRPr="00FD0A9E">
        <w:rPr>
          <w:rFonts w:ascii="Arial" w:hAnsi="Arial" w:cs="Arial"/>
        </w:rPr>
        <w:t>Primera</w:t>
      </w:r>
      <w:r w:rsidRPr="00FD0A9E">
        <w:rPr>
          <w:rFonts w:ascii="Arial" w:hAnsi="Arial" w:cs="Arial"/>
        </w:rPr>
        <w:t xml:space="preserve"> instancia</w:t>
      </w:r>
    </w:p>
    <w:p w14:paraId="3E0679AA" w14:textId="77777777" w:rsidR="006E5A50" w:rsidRPr="00FD0A9E" w:rsidRDefault="006E5A50" w:rsidP="00535EB6">
      <w:pPr>
        <w:pStyle w:val="Sinespaciado"/>
        <w:spacing w:line="360" w:lineRule="auto"/>
        <w:ind w:right="50"/>
        <w:rPr>
          <w:rFonts w:ascii="Arial" w:hAnsi="Arial" w:cs="Arial"/>
          <w:b/>
          <w:sz w:val="24"/>
          <w:szCs w:val="24"/>
        </w:rPr>
      </w:pPr>
    </w:p>
    <w:p w14:paraId="19764959" w14:textId="77777777" w:rsidR="00BE299E" w:rsidRPr="00FD0A9E" w:rsidRDefault="00BE299E" w:rsidP="00BE299E">
      <w:pPr>
        <w:shd w:val="clear" w:color="auto" w:fill="FFFFFF"/>
        <w:spacing w:after="0"/>
        <w:jc w:val="both"/>
        <w:rPr>
          <w:rFonts w:ascii="Arial" w:hAnsi="Arial" w:cs="Arial"/>
          <w:sz w:val="24"/>
          <w:szCs w:val="24"/>
          <w:lang w:val="es-ES_tradnl"/>
        </w:rPr>
      </w:pPr>
      <w:r w:rsidRPr="00FD0A9E">
        <w:rPr>
          <w:rFonts w:ascii="Arial" w:hAnsi="Arial" w:cs="Arial"/>
          <w:b/>
          <w:sz w:val="24"/>
          <w:szCs w:val="24"/>
          <w:lang w:val="es-ES_tradnl"/>
        </w:rPr>
        <w:t xml:space="preserve">Tema: </w:t>
      </w:r>
      <w:r w:rsidRPr="00FD0A9E">
        <w:rPr>
          <w:rFonts w:ascii="Arial" w:hAnsi="Arial" w:cs="Arial"/>
          <w:sz w:val="24"/>
          <w:szCs w:val="24"/>
          <w:lang w:val="es-ES_tradnl"/>
        </w:rPr>
        <w:t xml:space="preserve">Acción de tutela en contra de providencia judicial. </w:t>
      </w:r>
      <w:r w:rsidRPr="00FD0A9E">
        <w:rPr>
          <w:rFonts w:ascii="Arial" w:hAnsi="Arial" w:cs="Arial"/>
          <w:b/>
          <w:sz w:val="24"/>
          <w:szCs w:val="24"/>
          <w:lang w:val="es-ES_tradnl"/>
        </w:rPr>
        <w:t xml:space="preserve">Subtema 1: </w:t>
      </w:r>
      <w:r w:rsidRPr="00FD0A9E">
        <w:rPr>
          <w:rFonts w:ascii="Arial" w:hAnsi="Arial" w:cs="Arial"/>
          <w:bCs/>
          <w:sz w:val="24"/>
          <w:szCs w:val="24"/>
          <w:lang w:val="es-ES_tradnl"/>
        </w:rPr>
        <w:t>R</w:t>
      </w:r>
      <w:r w:rsidRPr="00FD0A9E">
        <w:rPr>
          <w:rFonts w:ascii="Arial" w:hAnsi="Arial" w:cs="Arial"/>
          <w:sz w:val="24"/>
          <w:szCs w:val="24"/>
          <w:lang w:val="es-ES_tradnl"/>
        </w:rPr>
        <w:t>equisitos generales de procedibilidad de la acción de tutela</w:t>
      </w:r>
      <w:r w:rsidR="00B030FC" w:rsidRPr="00FD0A9E">
        <w:rPr>
          <w:rFonts w:ascii="Arial" w:hAnsi="Arial" w:cs="Arial"/>
          <w:sz w:val="24"/>
          <w:szCs w:val="24"/>
          <w:lang w:val="es-ES_tradnl"/>
        </w:rPr>
        <w:t xml:space="preserve"> – Relevancia constitucional</w:t>
      </w:r>
      <w:r w:rsidRPr="00FD0A9E">
        <w:rPr>
          <w:rFonts w:ascii="Arial" w:hAnsi="Arial" w:cs="Arial"/>
          <w:sz w:val="24"/>
          <w:szCs w:val="24"/>
          <w:lang w:val="es-ES_tradnl"/>
        </w:rPr>
        <w:t xml:space="preserve">. </w:t>
      </w:r>
      <w:r w:rsidR="00B030FC" w:rsidRPr="00FD0A9E">
        <w:rPr>
          <w:rFonts w:ascii="Arial" w:hAnsi="Arial" w:cs="Arial"/>
          <w:b/>
          <w:sz w:val="24"/>
          <w:szCs w:val="24"/>
        </w:rPr>
        <w:t xml:space="preserve">Decisión: </w:t>
      </w:r>
      <w:r w:rsidR="00B030FC" w:rsidRPr="00FD0A9E">
        <w:rPr>
          <w:rFonts w:ascii="Arial" w:hAnsi="Arial" w:cs="Arial"/>
          <w:sz w:val="24"/>
          <w:szCs w:val="24"/>
        </w:rPr>
        <w:t>Se declara improcedente la solicitud de amparo.</w:t>
      </w:r>
    </w:p>
    <w:p w14:paraId="69E8A5F5" w14:textId="77777777" w:rsidR="006E5A50" w:rsidRPr="00FD0A9E" w:rsidRDefault="006E5A50" w:rsidP="00D10F0F">
      <w:pPr>
        <w:pStyle w:val="Sinespaciado1"/>
        <w:spacing w:line="360" w:lineRule="auto"/>
        <w:rPr>
          <w:rFonts w:ascii="Arial" w:hAnsi="Arial" w:cs="Arial"/>
          <w:lang w:val="es-ES_tradnl"/>
        </w:rPr>
      </w:pPr>
    </w:p>
    <w:p w14:paraId="1D33A4E9" w14:textId="77777777" w:rsidR="00096400" w:rsidRPr="00FD0A9E" w:rsidRDefault="00A87E37" w:rsidP="00D10F0F">
      <w:pPr>
        <w:pStyle w:val="Sinespaciado1"/>
        <w:spacing w:line="360" w:lineRule="auto"/>
        <w:jc w:val="both"/>
        <w:rPr>
          <w:rFonts w:ascii="Arial" w:hAnsi="Arial" w:cs="Arial"/>
        </w:rPr>
      </w:pPr>
      <w:r w:rsidRPr="00FD0A9E">
        <w:rPr>
          <w:rFonts w:ascii="Arial" w:hAnsi="Arial" w:cs="Arial"/>
        </w:rPr>
        <w:t>L</w:t>
      </w:r>
      <w:r w:rsidR="00096400" w:rsidRPr="00FD0A9E">
        <w:rPr>
          <w:rFonts w:ascii="Arial" w:hAnsi="Arial" w:cs="Arial"/>
        </w:rPr>
        <w:t>a Sala decide</w:t>
      </w:r>
      <w:r w:rsidR="00EA6692" w:rsidRPr="00FD0A9E">
        <w:rPr>
          <w:rFonts w:ascii="Arial" w:hAnsi="Arial" w:cs="Arial"/>
        </w:rPr>
        <w:t xml:space="preserve"> la acción de tutela </w:t>
      </w:r>
      <w:r w:rsidR="00BF10F6" w:rsidRPr="00FD0A9E">
        <w:rPr>
          <w:rFonts w:ascii="Arial" w:hAnsi="Arial" w:cs="Arial"/>
        </w:rPr>
        <w:t>presentada por</w:t>
      </w:r>
      <w:r w:rsidR="00AA1F0E" w:rsidRPr="00FD0A9E">
        <w:rPr>
          <w:rFonts w:ascii="Arial" w:hAnsi="Arial" w:cs="Arial"/>
        </w:rPr>
        <w:t xml:space="preserve"> </w:t>
      </w:r>
      <w:r w:rsidR="00271484" w:rsidRPr="00FD0A9E">
        <w:rPr>
          <w:rFonts w:ascii="Arial" w:hAnsi="Arial" w:cs="Arial"/>
        </w:rPr>
        <w:t xml:space="preserve">Auriestela Mendoza Jiménez </w:t>
      </w:r>
      <w:r w:rsidR="00351CCF" w:rsidRPr="00FD0A9E">
        <w:rPr>
          <w:rFonts w:ascii="Arial" w:hAnsi="Arial" w:cs="Arial"/>
        </w:rPr>
        <w:t>en</w:t>
      </w:r>
      <w:r w:rsidR="00096400" w:rsidRPr="00FD0A9E">
        <w:rPr>
          <w:rFonts w:ascii="Arial" w:hAnsi="Arial" w:cs="Arial"/>
        </w:rPr>
        <w:t xml:space="preserve"> contra </w:t>
      </w:r>
      <w:r w:rsidR="00401BFA" w:rsidRPr="00FD0A9E">
        <w:rPr>
          <w:rFonts w:ascii="Arial" w:hAnsi="Arial" w:cs="Arial"/>
          <w:color w:val="000000"/>
        </w:rPr>
        <w:t>de</w:t>
      </w:r>
      <w:r w:rsidR="00271484" w:rsidRPr="00FD0A9E">
        <w:rPr>
          <w:rFonts w:ascii="Arial" w:hAnsi="Arial" w:cs="Arial"/>
          <w:color w:val="000000"/>
        </w:rPr>
        <w:t xml:space="preserve"> </w:t>
      </w:r>
      <w:r w:rsidR="00644508" w:rsidRPr="00FD0A9E">
        <w:rPr>
          <w:rFonts w:ascii="Arial" w:hAnsi="Arial" w:cs="Arial"/>
          <w:color w:val="000000"/>
        </w:rPr>
        <w:t>l</w:t>
      </w:r>
      <w:r w:rsidR="00271484" w:rsidRPr="00FD0A9E">
        <w:rPr>
          <w:rFonts w:ascii="Arial" w:hAnsi="Arial" w:cs="Arial"/>
          <w:color w:val="000000"/>
        </w:rPr>
        <w:t xml:space="preserve">a </w:t>
      </w:r>
      <w:r w:rsidR="00271484" w:rsidRPr="00FD0A9E">
        <w:rPr>
          <w:rFonts w:ascii="Arial" w:hAnsi="Arial" w:cs="Arial"/>
        </w:rPr>
        <w:t>Sala de decisión oral “A” del Tribunal Administrativo del Atlántico.</w:t>
      </w:r>
      <w:r w:rsidR="00644508" w:rsidRPr="00FD0A9E">
        <w:rPr>
          <w:rFonts w:ascii="Arial" w:hAnsi="Arial" w:cs="Arial"/>
          <w:color w:val="000000"/>
        </w:rPr>
        <w:t xml:space="preserve"> </w:t>
      </w:r>
    </w:p>
    <w:p w14:paraId="614A509D" w14:textId="77777777" w:rsidR="00096400" w:rsidRPr="00233FE5" w:rsidRDefault="00096400" w:rsidP="00D10F0F">
      <w:pPr>
        <w:pStyle w:val="Sinespaciado"/>
        <w:spacing w:line="360" w:lineRule="auto"/>
        <w:jc w:val="center"/>
        <w:rPr>
          <w:rFonts w:ascii="Arial" w:hAnsi="Arial" w:cs="Arial"/>
          <w:b/>
          <w:sz w:val="24"/>
          <w:szCs w:val="24"/>
        </w:rPr>
      </w:pPr>
    </w:p>
    <w:p w14:paraId="7B038C4B" w14:textId="77777777" w:rsidR="00096400" w:rsidRPr="00233FE5" w:rsidRDefault="00096400" w:rsidP="00D10F0F">
      <w:pPr>
        <w:pStyle w:val="Sinespaciado"/>
        <w:spacing w:line="360" w:lineRule="auto"/>
        <w:jc w:val="center"/>
        <w:rPr>
          <w:rFonts w:ascii="Arial" w:hAnsi="Arial" w:cs="Arial"/>
          <w:b/>
          <w:sz w:val="24"/>
          <w:szCs w:val="24"/>
        </w:rPr>
      </w:pPr>
      <w:r w:rsidRPr="00233FE5">
        <w:rPr>
          <w:rFonts w:ascii="Arial" w:hAnsi="Arial" w:cs="Arial"/>
          <w:b/>
          <w:sz w:val="24"/>
          <w:szCs w:val="24"/>
        </w:rPr>
        <w:t>I.- ANTECEDENTES</w:t>
      </w:r>
    </w:p>
    <w:p w14:paraId="522A23B6" w14:textId="77777777" w:rsidR="00096400" w:rsidRPr="00233FE5" w:rsidRDefault="00096400" w:rsidP="00D10F0F">
      <w:pPr>
        <w:pStyle w:val="Sinespaciado"/>
        <w:spacing w:line="360" w:lineRule="auto"/>
        <w:jc w:val="both"/>
        <w:rPr>
          <w:rFonts w:ascii="Arial" w:hAnsi="Arial" w:cs="Arial"/>
          <w:b/>
          <w:sz w:val="24"/>
          <w:szCs w:val="24"/>
        </w:rPr>
      </w:pPr>
    </w:p>
    <w:p w14:paraId="35A8F0BC" w14:textId="77777777" w:rsidR="00096400" w:rsidRPr="00233FE5" w:rsidRDefault="00806C93" w:rsidP="00D10F0F">
      <w:pPr>
        <w:pStyle w:val="Sinespaciado"/>
        <w:spacing w:line="360" w:lineRule="auto"/>
        <w:jc w:val="both"/>
        <w:rPr>
          <w:rFonts w:ascii="Arial" w:hAnsi="Arial" w:cs="Arial"/>
          <w:b/>
          <w:sz w:val="24"/>
          <w:szCs w:val="24"/>
        </w:rPr>
      </w:pPr>
      <w:r w:rsidRPr="00233FE5">
        <w:rPr>
          <w:rFonts w:ascii="Arial" w:hAnsi="Arial" w:cs="Arial"/>
          <w:b/>
          <w:sz w:val="24"/>
          <w:szCs w:val="24"/>
        </w:rPr>
        <w:t>1.</w:t>
      </w:r>
      <w:r w:rsidR="00096400" w:rsidRPr="00233FE5">
        <w:rPr>
          <w:rFonts w:ascii="Arial" w:hAnsi="Arial" w:cs="Arial"/>
          <w:b/>
          <w:sz w:val="24"/>
          <w:szCs w:val="24"/>
        </w:rPr>
        <w:t xml:space="preserve">- La solicitud de amparo </w:t>
      </w:r>
    </w:p>
    <w:p w14:paraId="2D281A30" w14:textId="77777777" w:rsidR="00096400" w:rsidRDefault="00096400" w:rsidP="00D10F0F">
      <w:pPr>
        <w:pStyle w:val="Sinespaciado"/>
        <w:spacing w:line="360" w:lineRule="auto"/>
        <w:jc w:val="both"/>
        <w:rPr>
          <w:rFonts w:ascii="Arial" w:hAnsi="Arial" w:cs="Arial"/>
          <w:sz w:val="24"/>
          <w:szCs w:val="24"/>
        </w:rPr>
      </w:pPr>
    </w:p>
    <w:p w14:paraId="76817E9F" w14:textId="77777777" w:rsidR="009A1491" w:rsidRDefault="00C24C88" w:rsidP="00D10F0F">
      <w:pPr>
        <w:pStyle w:val="Sinespaciado"/>
        <w:spacing w:line="360" w:lineRule="auto"/>
        <w:ind w:right="50"/>
        <w:jc w:val="both"/>
        <w:rPr>
          <w:rFonts w:ascii="Arial" w:hAnsi="Arial" w:cs="Arial"/>
          <w:sz w:val="24"/>
          <w:szCs w:val="24"/>
        </w:rPr>
      </w:pPr>
      <w:r w:rsidRPr="00966988">
        <w:rPr>
          <w:rFonts w:ascii="Arial" w:hAnsi="Arial" w:cs="Arial"/>
          <w:sz w:val="24"/>
          <w:szCs w:val="24"/>
        </w:rPr>
        <w:t>La</w:t>
      </w:r>
      <w:r w:rsidR="00F31240" w:rsidRPr="00966988">
        <w:rPr>
          <w:rFonts w:ascii="Arial" w:hAnsi="Arial" w:cs="Arial"/>
          <w:sz w:val="24"/>
          <w:szCs w:val="24"/>
        </w:rPr>
        <w:t xml:space="preserve"> señor</w:t>
      </w:r>
      <w:r w:rsidRPr="00966988">
        <w:rPr>
          <w:rFonts w:ascii="Arial" w:hAnsi="Arial" w:cs="Arial"/>
          <w:sz w:val="24"/>
          <w:szCs w:val="24"/>
        </w:rPr>
        <w:t>a</w:t>
      </w:r>
      <w:r w:rsidR="007E74D5" w:rsidRPr="00966988">
        <w:rPr>
          <w:rFonts w:ascii="Arial" w:hAnsi="Arial" w:cs="Arial"/>
          <w:sz w:val="24"/>
          <w:szCs w:val="24"/>
        </w:rPr>
        <w:t xml:space="preserve"> </w:t>
      </w:r>
      <w:r w:rsidR="00271484" w:rsidRPr="00271484">
        <w:rPr>
          <w:rFonts w:ascii="Arial" w:hAnsi="Arial" w:cs="Arial"/>
          <w:bCs/>
          <w:sz w:val="24"/>
          <w:szCs w:val="24"/>
        </w:rPr>
        <w:t>Auriestela Mendoza Jiménez</w:t>
      </w:r>
      <w:r w:rsidR="007E157B">
        <w:rPr>
          <w:rFonts w:ascii="Arial" w:hAnsi="Arial" w:cs="Arial"/>
          <w:bCs/>
          <w:sz w:val="24"/>
          <w:szCs w:val="24"/>
        </w:rPr>
        <w:t xml:space="preserve">, </w:t>
      </w:r>
      <w:r w:rsidRPr="00966988">
        <w:rPr>
          <w:rFonts w:ascii="Arial" w:hAnsi="Arial" w:cs="Arial"/>
          <w:bCs/>
          <w:sz w:val="24"/>
          <w:szCs w:val="24"/>
        </w:rPr>
        <w:t>por medio de apoderad</w:t>
      </w:r>
      <w:r w:rsidR="007E157B">
        <w:rPr>
          <w:rFonts w:ascii="Arial" w:hAnsi="Arial" w:cs="Arial"/>
          <w:bCs/>
          <w:sz w:val="24"/>
          <w:szCs w:val="24"/>
        </w:rPr>
        <w:t>o</w:t>
      </w:r>
      <w:r w:rsidRPr="00966988">
        <w:rPr>
          <w:rFonts w:ascii="Arial" w:hAnsi="Arial" w:cs="Arial"/>
          <w:bCs/>
          <w:sz w:val="24"/>
          <w:szCs w:val="24"/>
        </w:rPr>
        <w:t xml:space="preserve"> judicial</w:t>
      </w:r>
      <w:r w:rsidRPr="00966988">
        <w:rPr>
          <w:rFonts w:ascii="Arial" w:hAnsi="Arial" w:cs="Arial"/>
          <w:bCs/>
          <w:sz w:val="24"/>
          <w:szCs w:val="24"/>
          <w:vertAlign w:val="superscript"/>
        </w:rPr>
        <w:footnoteReference w:id="1"/>
      </w:r>
      <w:r w:rsidRPr="00966988">
        <w:rPr>
          <w:rFonts w:ascii="Arial" w:hAnsi="Arial" w:cs="Arial"/>
          <w:bCs/>
          <w:sz w:val="24"/>
          <w:szCs w:val="24"/>
        </w:rPr>
        <w:t>,</w:t>
      </w:r>
      <w:r w:rsidR="005E5AB2" w:rsidRPr="00966988">
        <w:rPr>
          <w:rFonts w:ascii="Arial" w:hAnsi="Arial" w:cs="Arial"/>
          <w:sz w:val="24"/>
          <w:szCs w:val="24"/>
        </w:rPr>
        <w:t xml:space="preserve"> interpus</w:t>
      </w:r>
      <w:r w:rsidRPr="00966988">
        <w:rPr>
          <w:rFonts w:ascii="Arial" w:hAnsi="Arial" w:cs="Arial"/>
          <w:sz w:val="24"/>
          <w:szCs w:val="24"/>
        </w:rPr>
        <w:t>o</w:t>
      </w:r>
      <w:r w:rsidR="00086976">
        <w:rPr>
          <w:rFonts w:ascii="Arial" w:hAnsi="Arial" w:cs="Arial"/>
          <w:sz w:val="24"/>
          <w:szCs w:val="24"/>
        </w:rPr>
        <w:t xml:space="preserve"> acción de tutela</w:t>
      </w:r>
      <w:r w:rsidR="00086976">
        <w:rPr>
          <w:rStyle w:val="Refdenotaalpie"/>
          <w:rFonts w:ascii="Arial" w:hAnsi="Arial" w:cs="Arial"/>
          <w:sz w:val="24"/>
          <w:szCs w:val="24"/>
        </w:rPr>
        <w:footnoteReference w:id="2"/>
      </w:r>
      <w:r w:rsidR="005E5AB2" w:rsidRPr="00AA74BD">
        <w:rPr>
          <w:rFonts w:ascii="Arial" w:hAnsi="Arial" w:cs="Arial"/>
          <w:sz w:val="24"/>
          <w:szCs w:val="24"/>
        </w:rPr>
        <w:t xml:space="preserve"> en </w:t>
      </w:r>
      <w:r w:rsidR="005E5AB2">
        <w:rPr>
          <w:rFonts w:ascii="Arial" w:hAnsi="Arial" w:cs="Arial"/>
          <w:sz w:val="24"/>
          <w:szCs w:val="24"/>
        </w:rPr>
        <w:t xml:space="preserve">procura de la protección de sus derechos </w:t>
      </w:r>
      <w:r w:rsidR="005E5AB2" w:rsidRPr="00600E1C">
        <w:rPr>
          <w:rFonts w:ascii="Arial" w:hAnsi="Arial" w:cs="Arial"/>
          <w:sz w:val="24"/>
          <w:szCs w:val="24"/>
        </w:rPr>
        <w:t>fundamentales</w:t>
      </w:r>
      <w:r w:rsidR="009A1491" w:rsidRPr="009A1491">
        <w:rPr>
          <w:rFonts w:ascii="Arial" w:hAnsi="Arial" w:cs="Arial"/>
          <w:sz w:val="24"/>
          <w:szCs w:val="24"/>
        </w:rPr>
        <w:t xml:space="preserve"> al debido proceso, a la intimidad personal y familiar y a los derechos de los niños, que estima transgredidos por el Tribunal Administrativo del Atlántico al proferir la sentencia del 25 de octubre de 2022, que con</w:t>
      </w:r>
      <w:r w:rsidR="00A06040">
        <w:rPr>
          <w:rFonts w:ascii="Arial" w:hAnsi="Arial" w:cs="Arial"/>
          <w:sz w:val="24"/>
          <w:szCs w:val="24"/>
        </w:rPr>
        <w:t xml:space="preserve">firmó la decisión de acceder </w:t>
      </w:r>
      <w:r w:rsidR="009A1491" w:rsidRPr="009A1491">
        <w:rPr>
          <w:rFonts w:ascii="Arial" w:hAnsi="Arial" w:cs="Arial"/>
          <w:sz w:val="24"/>
          <w:szCs w:val="24"/>
        </w:rPr>
        <w:t>a las pretensiones de una acción popular y modificó una orden a fin de que se continúe con la ejecución de la Resolución sancionatoria núm. 361-10 del 14 de septiembre de 2010</w:t>
      </w:r>
      <w:r w:rsidR="009A1491">
        <w:rPr>
          <w:rFonts w:ascii="Arial" w:hAnsi="Arial" w:cs="Arial"/>
          <w:sz w:val="24"/>
          <w:szCs w:val="24"/>
        </w:rPr>
        <w:t>.</w:t>
      </w:r>
    </w:p>
    <w:p w14:paraId="60E39C23" w14:textId="77777777" w:rsidR="00F7109C" w:rsidRPr="00116B73" w:rsidRDefault="00F7109C" w:rsidP="00116B73">
      <w:pPr>
        <w:pStyle w:val="Sinespaciado"/>
        <w:spacing w:line="360" w:lineRule="auto"/>
        <w:ind w:right="50"/>
        <w:jc w:val="both"/>
        <w:rPr>
          <w:rFonts w:ascii="Arial" w:hAnsi="Arial" w:cs="Arial"/>
          <w:sz w:val="24"/>
          <w:szCs w:val="24"/>
        </w:rPr>
      </w:pPr>
    </w:p>
    <w:p w14:paraId="16E9C6A8" w14:textId="77777777" w:rsidR="00C24C88" w:rsidRDefault="009A1491" w:rsidP="00C24C88">
      <w:pPr>
        <w:pStyle w:val="Sinespaciado"/>
        <w:spacing w:line="360" w:lineRule="auto"/>
        <w:jc w:val="both"/>
        <w:rPr>
          <w:rFonts w:ascii="Arial" w:hAnsi="Arial" w:cs="Arial"/>
          <w:b/>
          <w:sz w:val="24"/>
          <w:szCs w:val="24"/>
        </w:rPr>
      </w:pPr>
      <w:r>
        <w:rPr>
          <w:rFonts w:ascii="Arial" w:hAnsi="Arial" w:cs="Arial"/>
          <w:b/>
          <w:sz w:val="24"/>
          <w:szCs w:val="24"/>
        </w:rPr>
        <w:t>2</w:t>
      </w:r>
      <w:r w:rsidR="00096400" w:rsidRPr="00233FE5">
        <w:rPr>
          <w:rFonts w:ascii="Arial" w:hAnsi="Arial" w:cs="Arial"/>
          <w:b/>
          <w:sz w:val="24"/>
          <w:szCs w:val="24"/>
        </w:rPr>
        <w:t>.- Hechos</w:t>
      </w:r>
    </w:p>
    <w:p w14:paraId="2176C9A4" w14:textId="77777777" w:rsidR="00C24C88" w:rsidRDefault="00C24C88" w:rsidP="00C24C88">
      <w:pPr>
        <w:pStyle w:val="Sinespaciado"/>
        <w:spacing w:line="360" w:lineRule="auto"/>
        <w:jc w:val="both"/>
        <w:rPr>
          <w:rFonts w:ascii="Arial" w:hAnsi="Arial" w:cs="Arial"/>
          <w:b/>
          <w:sz w:val="24"/>
          <w:szCs w:val="24"/>
        </w:rPr>
      </w:pPr>
    </w:p>
    <w:p w14:paraId="65224B4D" w14:textId="77777777" w:rsidR="00674E4C" w:rsidRDefault="009A1491" w:rsidP="000B7ECD">
      <w:pPr>
        <w:spacing w:after="0" w:line="360" w:lineRule="auto"/>
        <w:ind w:right="51"/>
        <w:jc w:val="both"/>
        <w:rPr>
          <w:rFonts w:ascii="Arial" w:hAnsi="Arial" w:cs="Arial"/>
          <w:sz w:val="24"/>
          <w:szCs w:val="24"/>
        </w:rPr>
      </w:pPr>
      <w:r w:rsidRPr="007A0992">
        <w:rPr>
          <w:rFonts w:ascii="Arial" w:hAnsi="Arial" w:cs="Arial"/>
          <w:sz w:val="24"/>
          <w:szCs w:val="24"/>
        </w:rPr>
        <w:t>2</w:t>
      </w:r>
      <w:r w:rsidR="00CC62F9" w:rsidRPr="007A0992">
        <w:rPr>
          <w:rFonts w:ascii="Arial" w:hAnsi="Arial" w:cs="Arial"/>
          <w:sz w:val="24"/>
          <w:szCs w:val="24"/>
        </w:rPr>
        <w:t xml:space="preserve">.1.- </w:t>
      </w:r>
      <w:r w:rsidR="0066676B" w:rsidRPr="007A0992">
        <w:rPr>
          <w:rFonts w:ascii="Arial" w:hAnsi="Arial" w:cs="Arial"/>
          <w:sz w:val="24"/>
          <w:szCs w:val="24"/>
        </w:rPr>
        <w:t>La señora Auriestela Mendoza Jiménez es propietaria</w:t>
      </w:r>
      <w:r w:rsidR="008D0F32">
        <w:rPr>
          <w:rStyle w:val="Refdenotaalpie"/>
          <w:rFonts w:ascii="Arial" w:hAnsi="Arial" w:cs="Arial"/>
          <w:sz w:val="24"/>
          <w:szCs w:val="24"/>
        </w:rPr>
        <w:footnoteReference w:id="3"/>
      </w:r>
      <w:r w:rsidR="0066676B" w:rsidRPr="007A0992">
        <w:rPr>
          <w:rFonts w:ascii="Arial" w:hAnsi="Arial" w:cs="Arial"/>
          <w:sz w:val="24"/>
          <w:szCs w:val="24"/>
        </w:rPr>
        <w:t xml:space="preserve"> de un inmueble e</w:t>
      </w:r>
      <w:r w:rsidR="00674E4C" w:rsidRPr="007A0992">
        <w:rPr>
          <w:rFonts w:ascii="Arial" w:hAnsi="Arial" w:cs="Arial"/>
          <w:sz w:val="24"/>
          <w:szCs w:val="24"/>
        </w:rPr>
        <w:t>n la ciudad de Barranquilla</w:t>
      </w:r>
      <w:r w:rsidR="0066676B" w:rsidRPr="007A0992">
        <w:rPr>
          <w:rFonts w:ascii="Arial" w:hAnsi="Arial" w:cs="Arial"/>
          <w:sz w:val="24"/>
          <w:szCs w:val="24"/>
        </w:rPr>
        <w:t>, que se encuentra en el listado de conservación arquitect</w:t>
      </w:r>
      <w:r w:rsidR="00A05155">
        <w:rPr>
          <w:rFonts w:ascii="Arial" w:hAnsi="Arial" w:cs="Arial"/>
          <w:sz w:val="24"/>
          <w:szCs w:val="24"/>
        </w:rPr>
        <w:t>ónica.</w:t>
      </w:r>
    </w:p>
    <w:p w14:paraId="6FAFC80C" w14:textId="77777777" w:rsidR="00420B58" w:rsidRDefault="00420B58" w:rsidP="000B7ECD">
      <w:pPr>
        <w:spacing w:after="0" w:line="360" w:lineRule="auto"/>
        <w:ind w:right="51"/>
        <w:jc w:val="both"/>
        <w:rPr>
          <w:rFonts w:ascii="Arial" w:hAnsi="Arial" w:cs="Arial"/>
          <w:sz w:val="24"/>
          <w:szCs w:val="24"/>
        </w:rPr>
      </w:pPr>
    </w:p>
    <w:p w14:paraId="459A76F6" w14:textId="77777777" w:rsidR="00674E4C" w:rsidRDefault="00674E4C" w:rsidP="00674E4C">
      <w:pPr>
        <w:spacing w:after="0" w:line="360" w:lineRule="auto"/>
        <w:ind w:right="51"/>
        <w:jc w:val="both"/>
        <w:rPr>
          <w:rFonts w:ascii="Arial" w:hAnsi="Arial" w:cs="Arial"/>
          <w:sz w:val="24"/>
          <w:szCs w:val="24"/>
        </w:rPr>
      </w:pPr>
      <w:r>
        <w:rPr>
          <w:rFonts w:ascii="Arial" w:hAnsi="Arial" w:cs="Arial"/>
          <w:sz w:val="24"/>
          <w:szCs w:val="24"/>
        </w:rPr>
        <w:lastRenderedPageBreak/>
        <w:t xml:space="preserve">2.2.- </w:t>
      </w:r>
      <w:r w:rsidRPr="00674E4C">
        <w:rPr>
          <w:rFonts w:ascii="Arial" w:hAnsi="Arial" w:cs="Arial"/>
          <w:sz w:val="24"/>
          <w:szCs w:val="24"/>
        </w:rPr>
        <w:t>El 28 de mayo de 2010</w:t>
      </w:r>
      <w:r w:rsidR="0033660B">
        <w:rPr>
          <w:rFonts w:ascii="Arial" w:hAnsi="Arial" w:cs="Arial"/>
          <w:sz w:val="24"/>
          <w:szCs w:val="24"/>
        </w:rPr>
        <w:t xml:space="preserve"> se realizó visita técnica</w:t>
      </w:r>
      <w:r w:rsidR="00420B58">
        <w:rPr>
          <w:rStyle w:val="Refdenotaalpie"/>
          <w:rFonts w:ascii="Arial" w:hAnsi="Arial" w:cs="Arial"/>
          <w:sz w:val="24"/>
          <w:szCs w:val="24"/>
        </w:rPr>
        <w:footnoteReference w:id="4"/>
      </w:r>
      <w:r w:rsidR="0033660B">
        <w:rPr>
          <w:rFonts w:ascii="Arial" w:hAnsi="Arial" w:cs="Arial"/>
          <w:sz w:val="24"/>
          <w:szCs w:val="24"/>
        </w:rPr>
        <w:t xml:space="preserve"> por parte de la Secretaría de Espacio Público </w:t>
      </w:r>
      <w:r w:rsidR="00A06040">
        <w:rPr>
          <w:rFonts w:ascii="Arial" w:hAnsi="Arial" w:cs="Arial"/>
          <w:sz w:val="24"/>
          <w:szCs w:val="24"/>
        </w:rPr>
        <w:t xml:space="preserve">de Barranquilla </w:t>
      </w:r>
      <w:r w:rsidR="00453872">
        <w:rPr>
          <w:rFonts w:ascii="Arial" w:hAnsi="Arial" w:cs="Arial"/>
          <w:sz w:val="24"/>
          <w:szCs w:val="24"/>
        </w:rPr>
        <w:t xml:space="preserve">al inmueble </w:t>
      </w:r>
      <w:r w:rsidR="0033660B">
        <w:rPr>
          <w:rFonts w:ascii="Arial" w:hAnsi="Arial" w:cs="Arial"/>
          <w:sz w:val="24"/>
          <w:szCs w:val="24"/>
        </w:rPr>
        <w:t xml:space="preserve">mencionado y </w:t>
      </w:r>
      <w:r w:rsidRPr="00674E4C">
        <w:rPr>
          <w:rFonts w:ascii="Arial" w:hAnsi="Arial" w:cs="Arial"/>
          <w:sz w:val="24"/>
          <w:szCs w:val="24"/>
        </w:rPr>
        <w:t>se</w:t>
      </w:r>
      <w:r w:rsidR="0033660B">
        <w:rPr>
          <w:rFonts w:ascii="Arial" w:hAnsi="Arial" w:cs="Arial"/>
          <w:sz w:val="24"/>
          <w:szCs w:val="24"/>
        </w:rPr>
        <w:t xml:space="preserve"> encontró demolición parcial de la</w:t>
      </w:r>
      <w:r w:rsidRPr="00674E4C">
        <w:rPr>
          <w:rFonts w:ascii="Arial" w:hAnsi="Arial" w:cs="Arial"/>
          <w:sz w:val="24"/>
          <w:szCs w:val="24"/>
        </w:rPr>
        <w:t xml:space="preserve"> edificación </w:t>
      </w:r>
      <w:r w:rsidR="0033660B">
        <w:rPr>
          <w:rFonts w:ascii="Arial" w:hAnsi="Arial" w:cs="Arial"/>
          <w:sz w:val="24"/>
          <w:szCs w:val="24"/>
        </w:rPr>
        <w:t xml:space="preserve">sin la respectiva </w:t>
      </w:r>
      <w:r w:rsidRPr="00674E4C">
        <w:rPr>
          <w:rFonts w:ascii="Arial" w:hAnsi="Arial" w:cs="Arial"/>
          <w:sz w:val="24"/>
          <w:szCs w:val="24"/>
        </w:rPr>
        <w:t>licencia de construcción o remodelación</w:t>
      </w:r>
      <w:r w:rsidR="0033660B">
        <w:rPr>
          <w:rFonts w:ascii="Arial" w:hAnsi="Arial" w:cs="Arial"/>
          <w:sz w:val="24"/>
          <w:szCs w:val="24"/>
        </w:rPr>
        <w:t>. Por ende, el inmueble fue sellado</w:t>
      </w:r>
      <w:r w:rsidRPr="00674E4C">
        <w:rPr>
          <w:rFonts w:ascii="Arial" w:hAnsi="Arial" w:cs="Arial"/>
          <w:sz w:val="24"/>
          <w:szCs w:val="24"/>
        </w:rPr>
        <w:t xml:space="preserve"> y </w:t>
      </w:r>
      <w:r w:rsidR="0033660B">
        <w:rPr>
          <w:rFonts w:ascii="Arial" w:hAnsi="Arial" w:cs="Arial"/>
          <w:sz w:val="24"/>
          <w:szCs w:val="24"/>
        </w:rPr>
        <w:t xml:space="preserve">la obra </w:t>
      </w:r>
      <w:r w:rsidRPr="00674E4C">
        <w:rPr>
          <w:rFonts w:ascii="Arial" w:hAnsi="Arial" w:cs="Arial"/>
          <w:sz w:val="24"/>
          <w:szCs w:val="24"/>
        </w:rPr>
        <w:t xml:space="preserve">suspendida mediante orden </w:t>
      </w:r>
      <w:r w:rsidR="0033660B">
        <w:rPr>
          <w:rFonts w:ascii="Arial" w:hAnsi="Arial" w:cs="Arial"/>
          <w:sz w:val="24"/>
          <w:szCs w:val="24"/>
        </w:rPr>
        <w:t xml:space="preserve">núm. </w:t>
      </w:r>
      <w:r w:rsidR="0066676B">
        <w:rPr>
          <w:rFonts w:ascii="Arial" w:hAnsi="Arial" w:cs="Arial"/>
          <w:sz w:val="24"/>
          <w:szCs w:val="24"/>
        </w:rPr>
        <w:t>000064</w:t>
      </w:r>
      <w:r w:rsidR="00453872">
        <w:rPr>
          <w:rStyle w:val="Refdenotaalpie"/>
          <w:rFonts w:ascii="Arial" w:hAnsi="Arial" w:cs="Arial"/>
          <w:sz w:val="24"/>
          <w:szCs w:val="24"/>
        </w:rPr>
        <w:footnoteReference w:id="5"/>
      </w:r>
      <w:r w:rsidRPr="00674E4C">
        <w:rPr>
          <w:rFonts w:ascii="Arial" w:hAnsi="Arial" w:cs="Arial"/>
          <w:sz w:val="24"/>
          <w:szCs w:val="24"/>
        </w:rPr>
        <w:t>.</w:t>
      </w:r>
    </w:p>
    <w:p w14:paraId="51D285EC" w14:textId="77777777" w:rsidR="00674E4C" w:rsidRPr="00674E4C" w:rsidRDefault="00674E4C" w:rsidP="00674E4C">
      <w:pPr>
        <w:spacing w:after="0" w:line="360" w:lineRule="auto"/>
        <w:ind w:right="51"/>
        <w:jc w:val="both"/>
        <w:rPr>
          <w:rFonts w:ascii="Arial" w:hAnsi="Arial" w:cs="Arial"/>
          <w:sz w:val="24"/>
          <w:szCs w:val="24"/>
        </w:rPr>
      </w:pPr>
    </w:p>
    <w:p w14:paraId="14687E50" w14:textId="77777777" w:rsidR="00674E4C" w:rsidRPr="00674E4C" w:rsidRDefault="00674E4C" w:rsidP="00674E4C">
      <w:pPr>
        <w:spacing w:after="0" w:line="360" w:lineRule="auto"/>
        <w:ind w:right="51"/>
        <w:jc w:val="both"/>
        <w:rPr>
          <w:rFonts w:ascii="Arial" w:hAnsi="Arial" w:cs="Arial"/>
          <w:sz w:val="24"/>
          <w:szCs w:val="24"/>
        </w:rPr>
      </w:pPr>
      <w:r>
        <w:rPr>
          <w:rFonts w:ascii="Arial" w:hAnsi="Arial" w:cs="Arial"/>
          <w:sz w:val="24"/>
          <w:szCs w:val="24"/>
        </w:rPr>
        <w:t>2.</w:t>
      </w:r>
      <w:r w:rsidRPr="00674E4C">
        <w:rPr>
          <w:rFonts w:ascii="Arial" w:hAnsi="Arial" w:cs="Arial"/>
          <w:sz w:val="24"/>
          <w:szCs w:val="24"/>
        </w:rPr>
        <w:t>3.</w:t>
      </w:r>
      <w:r>
        <w:rPr>
          <w:rFonts w:ascii="Arial" w:hAnsi="Arial" w:cs="Arial"/>
          <w:sz w:val="24"/>
          <w:szCs w:val="24"/>
        </w:rPr>
        <w:t>-</w:t>
      </w:r>
      <w:r w:rsidRPr="00674E4C">
        <w:rPr>
          <w:rFonts w:ascii="Arial" w:hAnsi="Arial" w:cs="Arial"/>
          <w:sz w:val="24"/>
          <w:szCs w:val="24"/>
        </w:rPr>
        <w:t xml:space="preserve"> En razón a lo anterior</w:t>
      </w:r>
      <w:r w:rsidR="00453872">
        <w:rPr>
          <w:rFonts w:ascii="Arial" w:hAnsi="Arial" w:cs="Arial"/>
          <w:sz w:val="24"/>
          <w:szCs w:val="24"/>
        </w:rPr>
        <w:t>, el 16 de junio de 2010</w:t>
      </w:r>
      <w:r w:rsidRPr="00674E4C">
        <w:rPr>
          <w:rFonts w:ascii="Arial" w:hAnsi="Arial" w:cs="Arial"/>
          <w:sz w:val="24"/>
          <w:szCs w:val="24"/>
        </w:rPr>
        <w:t xml:space="preserve"> se dio apertura </w:t>
      </w:r>
      <w:r w:rsidR="00453872">
        <w:rPr>
          <w:rFonts w:ascii="Arial" w:hAnsi="Arial" w:cs="Arial"/>
          <w:sz w:val="24"/>
          <w:szCs w:val="24"/>
        </w:rPr>
        <w:t>a</w:t>
      </w:r>
      <w:r w:rsidR="00420B58">
        <w:rPr>
          <w:rFonts w:ascii="Arial" w:hAnsi="Arial" w:cs="Arial"/>
          <w:sz w:val="24"/>
          <w:szCs w:val="24"/>
        </w:rPr>
        <w:t xml:space="preserve"> </w:t>
      </w:r>
      <w:r w:rsidRPr="00674E4C">
        <w:rPr>
          <w:rFonts w:ascii="Arial" w:hAnsi="Arial" w:cs="Arial"/>
          <w:sz w:val="24"/>
          <w:szCs w:val="24"/>
        </w:rPr>
        <w:t>l</w:t>
      </w:r>
      <w:r w:rsidR="00420B58">
        <w:rPr>
          <w:rFonts w:ascii="Arial" w:hAnsi="Arial" w:cs="Arial"/>
          <w:sz w:val="24"/>
          <w:szCs w:val="24"/>
        </w:rPr>
        <w:t xml:space="preserve">a investigación sancionatoria </w:t>
      </w:r>
      <w:r w:rsidRPr="00674E4C">
        <w:rPr>
          <w:rFonts w:ascii="Arial" w:hAnsi="Arial" w:cs="Arial"/>
          <w:sz w:val="24"/>
          <w:szCs w:val="24"/>
        </w:rPr>
        <w:t>contra su propie</w:t>
      </w:r>
      <w:r w:rsidR="00453872">
        <w:rPr>
          <w:rFonts w:ascii="Arial" w:hAnsi="Arial" w:cs="Arial"/>
          <w:sz w:val="24"/>
          <w:szCs w:val="24"/>
        </w:rPr>
        <w:t>taria</w:t>
      </w:r>
      <w:r w:rsidR="00A06040">
        <w:rPr>
          <w:rFonts w:ascii="Arial" w:hAnsi="Arial" w:cs="Arial"/>
          <w:sz w:val="24"/>
          <w:szCs w:val="24"/>
        </w:rPr>
        <w:t>,</w:t>
      </w:r>
      <w:r w:rsidR="00453872">
        <w:rPr>
          <w:rFonts w:ascii="Arial" w:hAnsi="Arial" w:cs="Arial"/>
          <w:sz w:val="24"/>
          <w:szCs w:val="24"/>
        </w:rPr>
        <w:t xml:space="preserve"> </w:t>
      </w:r>
      <w:r w:rsidR="00A06040">
        <w:rPr>
          <w:rFonts w:ascii="Arial" w:hAnsi="Arial" w:cs="Arial"/>
          <w:sz w:val="24"/>
          <w:szCs w:val="24"/>
        </w:rPr>
        <w:t xml:space="preserve">con radicado núm. </w:t>
      </w:r>
      <w:r w:rsidR="00A06040" w:rsidRPr="00674E4C">
        <w:rPr>
          <w:rFonts w:ascii="Arial" w:hAnsi="Arial" w:cs="Arial"/>
          <w:sz w:val="24"/>
          <w:szCs w:val="24"/>
        </w:rPr>
        <w:t>130-</w:t>
      </w:r>
      <w:r w:rsidR="00A06040">
        <w:rPr>
          <w:rFonts w:ascii="Arial" w:hAnsi="Arial" w:cs="Arial"/>
          <w:sz w:val="24"/>
          <w:szCs w:val="24"/>
        </w:rPr>
        <w:t>20</w:t>
      </w:r>
      <w:r w:rsidR="00A06040" w:rsidRPr="00674E4C">
        <w:rPr>
          <w:rFonts w:ascii="Arial" w:hAnsi="Arial" w:cs="Arial"/>
          <w:sz w:val="24"/>
          <w:szCs w:val="24"/>
        </w:rPr>
        <w:t>10</w:t>
      </w:r>
      <w:r w:rsidR="00A06040">
        <w:rPr>
          <w:rStyle w:val="Refdenotaalpie"/>
          <w:rFonts w:ascii="Arial" w:hAnsi="Arial" w:cs="Arial"/>
          <w:sz w:val="24"/>
          <w:szCs w:val="24"/>
        </w:rPr>
        <w:footnoteReference w:id="6"/>
      </w:r>
      <w:r w:rsidRPr="00674E4C">
        <w:rPr>
          <w:rFonts w:ascii="Arial" w:hAnsi="Arial" w:cs="Arial"/>
          <w:sz w:val="24"/>
          <w:szCs w:val="24"/>
        </w:rPr>
        <w:t>.</w:t>
      </w:r>
    </w:p>
    <w:p w14:paraId="07C272CC" w14:textId="77777777" w:rsidR="00674E4C" w:rsidRDefault="00674E4C" w:rsidP="00674E4C">
      <w:pPr>
        <w:spacing w:after="0" w:line="360" w:lineRule="auto"/>
        <w:ind w:right="51"/>
        <w:jc w:val="both"/>
        <w:rPr>
          <w:rFonts w:ascii="Arial" w:hAnsi="Arial" w:cs="Arial"/>
          <w:sz w:val="24"/>
          <w:szCs w:val="24"/>
        </w:rPr>
      </w:pPr>
    </w:p>
    <w:p w14:paraId="49BAA445" w14:textId="77777777" w:rsidR="00674E4C" w:rsidRDefault="00674E4C" w:rsidP="00674E4C">
      <w:pPr>
        <w:spacing w:after="0" w:line="360" w:lineRule="auto"/>
        <w:ind w:right="51"/>
        <w:jc w:val="both"/>
        <w:rPr>
          <w:rFonts w:ascii="Arial" w:hAnsi="Arial" w:cs="Arial"/>
          <w:sz w:val="24"/>
          <w:szCs w:val="24"/>
        </w:rPr>
      </w:pPr>
      <w:r>
        <w:rPr>
          <w:rFonts w:ascii="Arial" w:hAnsi="Arial" w:cs="Arial"/>
          <w:sz w:val="24"/>
          <w:szCs w:val="24"/>
        </w:rPr>
        <w:t>2.</w:t>
      </w:r>
      <w:r w:rsidRPr="00674E4C">
        <w:rPr>
          <w:rFonts w:ascii="Arial" w:hAnsi="Arial" w:cs="Arial"/>
          <w:sz w:val="24"/>
          <w:szCs w:val="24"/>
        </w:rPr>
        <w:t>4.</w:t>
      </w:r>
      <w:r>
        <w:rPr>
          <w:rFonts w:ascii="Arial" w:hAnsi="Arial" w:cs="Arial"/>
          <w:sz w:val="24"/>
          <w:szCs w:val="24"/>
        </w:rPr>
        <w:t>-</w:t>
      </w:r>
      <w:r w:rsidRPr="00674E4C">
        <w:rPr>
          <w:rFonts w:ascii="Arial" w:hAnsi="Arial" w:cs="Arial"/>
          <w:sz w:val="24"/>
          <w:szCs w:val="24"/>
        </w:rPr>
        <w:t xml:space="preserve"> Mediante visita técnica del 23</w:t>
      </w:r>
      <w:r w:rsidR="00280E83">
        <w:rPr>
          <w:rFonts w:ascii="Arial" w:hAnsi="Arial" w:cs="Arial"/>
          <w:sz w:val="24"/>
          <w:szCs w:val="24"/>
        </w:rPr>
        <w:t xml:space="preserve"> de junio de 201</w:t>
      </w:r>
      <w:r w:rsidRPr="00674E4C">
        <w:rPr>
          <w:rFonts w:ascii="Arial" w:hAnsi="Arial" w:cs="Arial"/>
          <w:sz w:val="24"/>
          <w:szCs w:val="24"/>
        </w:rPr>
        <w:t>0</w:t>
      </w:r>
      <w:r w:rsidR="00280E83">
        <w:rPr>
          <w:rStyle w:val="Refdenotaalpie"/>
          <w:rFonts w:ascii="Arial" w:hAnsi="Arial" w:cs="Arial"/>
          <w:sz w:val="24"/>
          <w:szCs w:val="24"/>
        </w:rPr>
        <w:footnoteReference w:id="7"/>
      </w:r>
      <w:r w:rsidRPr="00674E4C">
        <w:rPr>
          <w:rFonts w:ascii="Arial" w:hAnsi="Arial" w:cs="Arial"/>
          <w:sz w:val="24"/>
          <w:szCs w:val="24"/>
        </w:rPr>
        <w:t xml:space="preserve"> la Secretaría de Control Urbano y </w:t>
      </w:r>
      <w:r w:rsidR="00BB7C8C">
        <w:rPr>
          <w:rFonts w:ascii="Arial" w:hAnsi="Arial" w:cs="Arial"/>
          <w:sz w:val="24"/>
          <w:szCs w:val="24"/>
        </w:rPr>
        <w:t>Espacio Público de Barranquilla</w:t>
      </w:r>
      <w:r w:rsidRPr="00674E4C">
        <w:rPr>
          <w:rFonts w:ascii="Arial" w:hAnsi="Arial" w:cs="Arial"/>
          <w:sz w:val="24"/>
          <w:szCs w:val="24"/>
        </w:rPr>
        <w:t xml:space="preserve"> constató que </w:t>
      </w:r>
      <w:r w:rsidR="00BB7C8C">
        <w:rPr>
          <w:rFonts w:ascii="Arial" w:hAnsi="Arial" w:cs="Arial"/>
          <w:sz w:val="24"/>
          <w:szCs w:val="24"/>
        </w:rPr>
        <w:t xml:space="preserve">los sellos de suspensión fueron retirados y se continuó con </w:t>
      </w:r>
      <w:r w:rsidRPr="00674E4C">
        <w:rPr>
          <w:rFonts w:ascii="Arial" w:hAnsi="Arial" w:cs="Arial"/>
          <w:sz w:val="24"/>
          <w:szCs w:val="24"/>
        </w:rPr>
        <w:t>la construcción de la obra, por lo que nuevamente se procedió a su sellamiento administrativo mediante orden No. 000069 de la misma fecha</w:t>
      </w:r>
      <w:r w:rsidR="00D60656">
        <w:rPr>
          <w:rStyle w:val="Refdenotaalpie"/>
          <w:rFonts w:ascii="Arial" w:hAnsi="Arial" w:cs="Arial"/>
          <w:sz w:val="24"/>
          <w:szCs w:val="24"/>
        </w:rPr>
        <w:footnoteReference w:id="8"/>
      </w:r>
      <w:r w:rsidRPr="00674E4C">
        <w:rPr>
          <w:rFonts w:ascii="Arial" w:hAnsi="Arial" w:cs="Arial"/>
          <w:sz w:val="24"/>
          <w:szCs w:val="24"/>
        </w:rPr>
        <w:t>.</w:t>
      </w:r>
    </w:p>
    <w:p w14:paraId="183CD2B2" w14:textId="77777777" w:rsidR="00674E4C" w:rsidRPr="00674E4C" w:rsidRDefault="00674E4C" w:rsidP="00674E4C">
      <w:pPr>
        <w:spacing w:after="0" w:line="360" w:lineRule="auto"/>
        <w:ind w:right="51"/>
        <w:jc w:val="both"/>
        <w:rPr>
          <w:rFonts w:ascii="Arial" w:hAnsi="Arial" w:cs="Arial"/>
          <w:sz w:val="24"/>
          <w:szCs w:val="24"/>
        </w:rPr>
      </w:pPr>
    </w:p>
    <w:p w14:paraId="706BB228" w14:textId="64C19F86" w:rsidR="00674E4C" w:rsidRDefault="00674E4C" w:rsidP="00821068">
      <w:pPr>
        <w:spacing w:after="0" w:line="360" w:lineRule="auto"/>
        <w:ind w:right="51"/>
        <w:jc w:val="both"/>
        <w:rPr>
          <w:rFonts w:ascii="Arial" w:hAnsi="Arial" w:cs="Arial"/>
          <w:sz w:val="24"/>
          <w:szCs w:val="24"/>
        </w:rPr>
      </w:pPr>
      <w:r>
        <w:rPr>
          <w:rFonts w:ascii="Arial" w:hAnsi="Arial" w:cs="Arial"/>
          <w:sz w:val="24"/>
          <w:szCs w:val="24"/>
        </w:rPr>
        <w:t>2.</w:t>
      </w:r>
      <w:r w:rsidRPr="00674E4C">
        <w:rPr>
          <w:rFonts w:ascii="Arial" w:hAnsi="Arial" w:cs="Arial"/>
          <w:sz w:val="24"/>
          <w:szCs w:val="24"/>
        </w:rPr>
        <w:t>5.</w:t>
      </w:r>
      <w:r>
        <w:rPr>
          <w:rFonts w:ascii="Arial" w:hAnsi="Arial" w:cs="Arial"/>
          <w:sz w:val="24"/>
          <w:szCs w:val="24"/>
        </w:rPr>
        <w:t>-</w:t>
      </w:r>
      <w:r w:rsidRPr="00674E4C">
        <w:rPr>
          <w:rFonts w:ascii="Arial" w:hAnsi="Arial" w:cs="Arial"/>
          <w:sz w:val="24"/>
          <w:szCs w:val="24"/>
        </w:rPr>
        <w:t xml:space="preserve"> </w:t>
      </w:r>
      <w:r w:rsidR="00821068">
        <w:rPr>
          <w:rFonts w:ascii="Arial" w:hAnsi="Arial" w:cs="Arial"/>
          <w:sz w:val="24"/>
          <w:szCs w:val="24"/>
        </w:rPr>
        <w:t xml:space="preserve">No obstante, la obra se completó y se habitó por </w:t>
      </w:r>
      <w:r w:rsidRPr="00674E4C">
        <w:rPr>
          <w:rFonts w:ascii="Arial" w:hAnsi="Arial" w:cs="Arial"/>
          <w:sz w:val="24"/>
          <w:szCs w:val="24"/>
        </w:rPr>
        <w:t xml:space="preserve">familiares de la propietaria en calidad de arrendatarios y </w:t>
      </w:r>
      <w:r w:rsidR="0013361B">
        <w:rPr>
          <w:rFonts w:ascii="Arial" w:hAnsi="Arial" w:cs="Arial"/>
          <w:sz w:val="24"/>
          <w:szCs w:val="24"/>
        </w:rPr>
        <w:t xml:space="preserve">por </w:t>
      </w:r>
      <w:r w:rsidRPr="00674E4C">
        <w:rPr>
          <w:rFonts w:ascii="Arial" w:hAnsi="Arial" w:cs="Arial"/>
          <w:sz w:val="24"/>
          <w:szCs w:val="24"/>
        </w:rPr>
        <w:t>comerciantes para lucro particular</w:t>
      </w:r>
      <w:r w:rsidR="00652EBE">
        <w:rPr>
          <w:rFonts w:ascii="Arial" w:hAnsi="Arial" w:cs="Arial"/>
          <w:sz w:val="24"/>
          <w:szCs w:val="24"/>
        </w:rPr>
        <w:t>.</w:t>
      </w:r>
    </w:p>
    <w:p w14:paraId="6E9E8AE9" w14:textId="77777777" w:rsidR="00674E4C" w:rsidRPr="00674E4C" w:rsidRDefault="00674E4C" w:rsidP="00674E4C">
      <w:pPr>
        <w:spacing w:after="0" w:line="360" w:lineRule="auto"/>
        <w:ind w:right="51"/>
        <w:jc w:val="both"/>
        <w:rPr>
          <w:rFonts w:ascii="Arial" w:hAnsi="Arial" w:cs="Arial"/>
          <w:sz w:val="24"/>
          <w:szCs w:val="24"/>
        </w:rPr>
      </w:pPr>
    </w:p>
    <w:p w14:paraId="5343F984" w14:textId="7311C2D3" w:rsidR="00BB7C8C" w:rsidRDefault="00674E4C" w:rsidP="00674E4C">
      <w:pPr>
        <w:spacing w:after="0" w:line="360" w:lineRule="auto"/>
        <w:ind w:right="51"/>
        <w:jc w:val="both"/>
        <w:rPr>
          <w:rFonts w:ascii="Arial" w:hAnsi="Arial" w:cs="Arial"/>
          <w:sz w:val="24"/>
          <w:szCs w:val="24"/>
        </w:rPr>
      </w:pPr>
      <w:r>
        <w:rPr>
          <w:rFonts w:ascii="Arial" w:hAnsi="Arial" w:cs="Arial"/>
          <w:sz w:val="24"/>
          <w:szCs w:val="24"/>
        </w:rPr>
        <w:t>2.</w:t>
      </w:r>
      <w:r w:rsidRPr="00674E4C">
        <w:rPr>
          <w:rFonts w:ascii="Arial" w:hAnsi="Arial" w:cs="Arial"/>
          <w:sz w:val="24"/>
          <w:szCs w:val="24"/>
        </w:rPr>
        <w:t>6.</w:t>
      </w:r>
      <w:r>
        <w:rPr>
          <w:rFonts w:ascii="Arial" w:hAnsi="Arial" w:cs="Arial"/>
          <w:sz w:val="24"/>
          <w:szCs w:val="24"/>
        </w:rPr>
        <w:t>-</w:t>
      </w:r>
      <w:r w:rsidRPr="00674E4C">
        <w:rPr>
          <w:rFonts w:ascii="Arial" w:hAnsi="Arial" w:cs="Arial"/>
          <w:sz w:val="24"/>
          <w:szCs w:val="24"/>
        </w:rPr>
        <w:t xml:space="preserve"> Con la resolución 361</w:t>
      </w:r>
      <w:r w:rsidR="001A644F">
        <w:rPr>
          <w:rFonts w:ascii="Arial" w:hAnsi="Arial" w:cs="Arial"/>
          <w:sz w:val="24"/>
          <w:szCs w:val="24"/>
        </w:rPr>
        <w:t>-10</w:t>
      </w:r>
      <w:r w:rsidR="0013361B">
        <w:rPr>
          <w:rStyle w:val="Refdenotaalpie"/>
          <w:rFonts w:ascii="Arial" w:hAnsi="Arial" w:cs="Arial"/>
          <w:sz w:val="24"/>
          <w:szCs w:val="24"/>
        </w:rPr>
        <w:footnoteReference w:id="9"/>
      </w:r>
      <w:r w:rsidRPr="00674E4C">
        <w:rPr>
          <w:rFonts w:ascii="Arial" w:hAnsi="Arial" w:cs="Arial"/>
          <w:sz w:val="24"/>
          <w:szCs w:val="24"/>
        </w:rPr>
        <w:t xml:space="preserve"> del 14</w:t>
      </w:r>
      <w:r w:rsidR="0013361B">
        <w:rPr>
          <w:rFonts w:ascii="Arial" w:hAnsi="Arial" w:cs="Arial"/>
          <w:sz w:val="24"/>
          <w:szCs w:val="24"/>
        </w:rPr>
        <w:t xml:space="preserve"> de septiembre de 2010 la Secretaría de Control Urbano y Espacio Público</w:t>
      </w:r>
      <w:r w:rsidRPr="00674E4C">
        <w:rPr>
          <w:rFonts w:ascii="Arial" w:hAnsi="Arial" w:cs="Arial"/>
          <w:sz w:val="24"/>
          <w:szCs w:val="24"/>
        </w:rPr>
        <w:t xml:space="preserve"> </w:t>
      </w:r>
      <w:r w:rsidR="00221CAA">
        <w:rPr>
          <w:rFonts w:ascii="Arial" w:hAnsi="Arial" w:cs="Arial"/>
          <w:sz w:val="24"/>
          <w:szCs w:val="24"/>
        </w:rPr>
        <w:t>declaró contraventora de las normas urbanísticas de Barranquilla a la señora Auristela Mendoza y la sancionó con</w:t>
      </w:r>
      <w:r w:rsidRPr="00674E4C">
        <w:rPr>
          <w:rFonts w:ascii="Arial" w:hAnsi="Arial" w:cs="Arial"/>
          <w:sz w:val="24"/>
          <w:szCs w:val="24"/>
        </w:rPr>
        <w:t xml:space="preserve"> una multa pecuniaria de $62.486.666</w:t>
      </w:r>
      <w:r w:rsidR="00221CAA">
        <w:rPr>
          <w:rFonts w:ascii="Arial" w:hAnsi="Arial" w:cs="Arial"/>
          <w:sz w:val="24"/>
          <w:szCs w:val="24"/>
        </w:rPr>
        <w:t xml:space="preserve">, </w:t>
      </w:r>
      <w:r w:rsidR="00221CAA" w:rsidRPr="00674E4C">
        <w:rPr>
          <w:rFonts w:ascii="Arial" w:hAnsi="Arial" w:cs="Arial"/>
          <w:sz w:val="24"/>
          <w:szCs w:val="24"/>
        </w:rPr>
        <w:t>la demolición d</w:t>
      </w:r>
      <w:r w:rsidR="00A06040">
        <w:rPr>
          <w:rFonts w:ascii="Arial" w:hAnsi="Arial" w:cs="Arial"/>
          <w:sz w:val="24"/>
          <w:szCs w:val="24"/>
        </w:rPr>
        <w:t xml:space="preserve">el inmueble y su reconstrucción, </w:t>
      </w:r>
      <w:r w:rsidR="00221CAA" w:rsidRPr="00674E4C">
        <w:rPr>
          <w:rFonts w:ascii="Arial" w:hAnsi="Arial" w:cs="Arial"/>
          <w:sz w:val="24"/>
          <w:szCs w:val="24"/>
        </w:rPr>
        <w:t>para restituirlo al inventario de patrimonio histórico de la ciudad.</w:t>
      </w:r>
      <w:r w:rsidR="00221CAA">
        <w:rPr>
          <w:rFonts w:ascii="Arial" w:hAnsi="Arial" w:cs="Arial"/>
          <w:sz w:val="24"/>
          <w:szCs w:val="24"/>
        </w:rPr>
        <w:t xml:space="preserve"> </w:t>
      </w:r>
      <w:r w:rsidR="00BB7C8C">
        <w:rPr>
          <w:rFonts w:ascii="Arial" w:hAnsi="Arial" w:cs="Arial"/>
          <w:sz w:val="24"/>
          <w:szCs w:val="24"/>
        </w:rPr>
        <w:t>La decisión fue confirmada el 1 de noviembre de 2010, dado que los recursos fueron presentados extemporáneamente.</w:t>
      </w:r>
    </w:p>
    <w:p w14:paraId="71C813F1" w14:textId="77777777" w:rsidR="00BB7C8C" w:rsidRDefault="00BB7C8C" w:rsidP="00674E4C">
      <w:pPr>
        <w:spacing w:after="0" w:line="360" w:lineRule="auto"/>
        <w:ind w:right="51"/>
        <w:jc w:val="both"/>
        <w:rPr>
          <w:rFonts w:ascii="Arial" w:hAnsi="Arial" w:cs="Arial"/>
          <w:sz w:val="24"/>
          <w:szCs w:val="24"/>
        </w:rPr>
      </w:pPr>
    </w:p>
    <w:p w14:paraId="23B20056" w14:textId="77777777" w:rsidR="00674E4C" w:rsidRDefault="00BB7C8C" w:rsidP="00674E4C">
      <w:pPr>
        <w:spacing w:after="0" w:line="360" w:lineRule="auto"/>
        <w:ind w:right="51"/>
        <w:jc w:val="both"/>
        <w:rPr>
          <w:rFonts w:ascii="Arial" w:hAnsi="Arial" w:cs="Arial"/>
          <w:sz w:val="24"/>
          <w:szCs w:val="24"/>
        </w:rPr>
      </w:pPr>
      <w:r>
        <w:rPr>
          <w:rFonts w:ascii="Arial" w:hAnsi="Arial" w:cs="Arial"/>
          <w:sz w:val="24"/>
          <w:szCs w:val="24"/>
        </w:rPr>
        <w:lastRenderedPageBreak/>
        <w:t xml:space="preserve">2.7.- </w:t>
      </w:r>
      <w:r w:rsidR="00221CAA">
        <w:rPr>
          <w:rFonts w:ascii="Arial" w:hAnsi="Arial" w:cs="Arial"/>
          <w:sz w:val="24"/>
          <w:szCs w:val="24"/>
        </w:rPr>
        <w:t xml:space="preserve">El </w:t>
      </w:r>
      <w:r w:rsidR="00674E4C" w:rsidRPr="00674E4C">
        <w:rPr>
          <w:rFonts w:ascii="Arial" w:hAnsi="Arial" w:cs="Arial"/>
          <w:sz w:val="24"/>
          <w:szCs w:val="24"/>
        </w:rPr>
        <w:t>24 de febrero de 2016 la Señora Auristela Mendoza Jiménez</w:t>
      </w:r>
      <w:r w:rsidR="001A644F">
        <w:rPr>
          <w:rFonts w:ascii="Arial" w:hAnsi="Arial" w:cs="Arial"/>
          <w:sz w:val="24"/>
          <w:szCs w:val="24"/>
        </w:rPr>
        <w:t xml:space="preserve"> solicitó la pé</w:t>
      </w:r>
      <w:r w:rsidR="00674E4C" w:rsidRPr="00674E4C">
        <w:rPr>
          <w:rFonts w:ascii="Arial" w:hAnsi="Arial" w:cs="Arial"/>
          <w:sz w:val="24"/>
          <w:szCs w:val="24"/>
        </w:rPr>
        <w:t>rdida de la fuerza de ejecutoria de</w:t>
      </w:r>
      <w:r w:rsidR="001A644F">
        <w:rPr>
          <w:rFonts w:ascii="Arial" w:hAnsi="Arial" w:cs="Arial"/>
          <w:sz w:val="24"/>
          <w:szCs w:val="24"/>
        </w:rPr>
        <w:t xml:space="preserve"> </w:t>
      </w:r>
      <w:r w:rsidR="00674E4C" w:rsidRPr="00674E4C">
        <w:rPr>
          <w:rFonts w:ascii="Arial" w:hAnsi="Arial" w:cs="Arial"/>
          <w:sz w:val="24"/>
          <w:szCs w:val="24"/>
        </w:rPr>
        <w:t>la Resolución 361-10</w:t>
      </w:r>
      <w:r w:rsidR="00A05155">
        <w:rPr>
          <w:rFonts w:ascii="Arial" w:hAnsi="Arial" w:cs="Arial"/>
          <w:sz w:val="24"/>
          <w:szCs w:val="24"/>
        </w:rPr>
        <w:t xml:space="preserve">, </w:t>
      </w:r>
      <w:r w:rsidR="00A06040">
        <w:rPr>
          <w:rFonts w:ascii="Arial" w:hAnsi="Arial" w:cs="Arial"/>
          <w:sz w:val="24"/>
          <w:szCs w:val="24"/>
        </w:rPr>
        <w:t>la cual</w:t>
      </w:r>
      <w:r w:rsidR="001A644F">
        <w:rPr>
          <w:rFonts w:ascii="Arial" w:hAnsi="Arial" w:cs="Arial"/>
          <w:sz w:val="24"/>
          <w:szCs w:val="24"/>
        </w:rPr>
        <w:t xml:space="preserve"> fue </w:t>
      </w:r>
      <w:r w:rsidR="00A05155">
        <w:rPr>
          <w:rFonts w:ascii="Arial" w:hAnsi="Arial" w:cs="Arial"/>
          <w:sz w:val="24"/>
          <w:szCs w:val="24"/>
        </w:rPr>
        <w:t xml:space="preserve">concedida mediante </w:t>
      </w:r>
      <w:r w:rsidR="001A644F">
        <w:rPr>
          <w:rFonts w:ascii="Arial" w:hAnsi="Arial" w:cs="Arial"/>
          <w:sz w:val="24"/>
          <w:szCs w:val="24"/>
        </w:rPr>
        <w:t>R</w:t>
      </w:r>
      <w:r w:rsidR="00674E4C" w:rsidRPr="00674E4C">
        <w:rPr>
          <w:rFonts w:ascii="Arial" w:hAnsi="Arial" w:cs="Arial"/>
          <w:sz w:val="24"/>
          <w:szCs w:val="24"/>
        </w:rPr>
        <w:t>esolución 1775</w:t>
      </w:r>
      <w:r w:rsidR="001A644F">
        <w:rPr>
          <w:rStyle w:val="Refdenotaalpie"/>
          <w:rFonts w:ascii="Arial" w:hAnsi="Arial" w:cs="Arial"/>
          <w:sz w:val="24"/>
          <w:szCs w:val="24"/>
        </w:rPr>
        <w:footnoteReference w:id="10"/>
      </w:r>
      <w:r w:rsidR="00674E4C" w:rsidRPr="00674E4C">
        <w:rPr>
          <w:rFonts w:ascii="Arial" w:hAnsi="Arial" w:cs="Arial"/>
          <w:sz w:val="24"/>
          <w:szCs w:val="24"/>
        </w:rPr>
        <w:t xml:space="preserve"> de</w:t>
      </w:r>
      <w:r w:rsidR="001A644F">
        <w:rPr>
          <w:rFonts w:ascii="Arial" w:hAnsi="Arial" w:cs="Arial"/>
          <w:sz w:val="24"/>
          <w:szCs w:val="24"/>
        </w:rPr>
        <w:t xml:space="preserve"> diciembre de</w:t>
      </w:r>
      <w:r w:rsidR="00674E4C" w:rsidRPr="00674E4C">
        <w:rPr>
          <w:rFonts w:ascii="Arial" w:hAnsi="Arial" w:cs="Arial"/>
          <w:sz w:val="24"/>
          <w:szCs w:val="24"/>
        </w:rPr>
        <w:t xml:space="preserve"> 2016.</w:t>
      </w:r>
    </w:p>
    <w:p w14:paraId="7EC39969" w14:textId="77777777" w:rsidR="00C70516" w:rsidRDefault="00C70516" w:rsidP="00674E4C">
      <w:pPr>
        <w:spacing w:after="0" w:line="360" w:lineRule="auto"/>
        <w:ind w:right="51"/>
        <w:jc w:val="both"/>
        <w:rPr>
          <w:rFonts w:ascii="Arial" w:hAnsi="Arial" w:cs="Arial"/>
          <w:sz w:val="24"/>
          <w:szCs w:val="24"/>
        </w:rPr>
      </w:pPr>
    </w:p>
    <w:p w14:paraId="30E15DDC" w14:textId="77777777" w:rsidR="00434266" w:rsidRDefault="00C70516" w:rsidP="00C70516">
      <w:pPr>
        <w:spacing w:after="0" w:line="360" w:lineRule="auto"/>
        <w:ind w:right="51"/>
        <w:jc w:val="both"/>
        <w:rPr>
          <w:rFonts w:ascii="Arial" w:hAnsi="Arial" w:cs="Arial"/>
          <w:sz w:val="24"/>
          <w:szCs w:val="24"/>
          <w:lang w:val="es-ES"/>
        </w:rPr>
      </w:pPr>
      <w:r>
        <w:rPr>
          <w:rFonts w:ascii="Arial" w:hAnsi="Arial" w:cs="Arial"/>
          <w:sz w:val="24"/>
          <w:szCs w:val="24"/>
        </w:rPr>
        <w:t xml:space="preserve">2.8.- </w:t>
      </w:r>
      <w:r w:rsidR="00A05155">
        <w:rPr>
          <w:rFonts w:ascii="Arial" w:hAnsi="Arial" w:cs="Arial"/>
          <w:sz w:val="24"/>
          <w:szCs w:val="24"/>
        </w:rPr>
        <w:t>Sin embargo</w:t>
      </w:r>
      <w:r>
        <w:rPr>
          <w:rFonts w:ascii="Arial" w:hAnsi="Arial" w:cs="Arial"/>
          <w:sz w:val="24"/>
          <w:szCs w:val="24"/>
        </w:rPr>
        <w:t>, un ciudadano interpuso demanda en ejercicio de la acción popular</w:t>
      </w:r>
      <w:r>
        <w:rPr>
          <w:rStyle w:val="Refdenotaalpie"/>
          <w:rFonts w:ascii="Arial" w:hAnsi="Arial" w:cs="Arial"/>
          <w:sz w:val="24"/>
          <w:szCs w:val="24"/>
        </w:rPr>
        <w:footnoteReference w:id="11"/>
      </w:r>
      <w:r>
        <w:rPr>
          <w:rFonts w:ascii="Arial" w:hAnsi="Arial" w:cs="Arial"/>
          <w:sz w:val="24"/>
          <w:szCs w:val="24"/>
        </w:rPr>
        <w:t xml:space="preserve"> </w:t>
      </w:r>
      <w:r>
        <w:rPr>
          <w:rFonts w:ascii="Arial" w:hAnsi="Arial" w:cs="Arial"/>
          <w:sz w:val="24"/>
          <w:szCs w:val="24"/>
          <w:lang w:val="es-ES"/>
        </w:rPr>
        <w:t>e</w:t>
      </w:r>
      <w:r w:rsidRPr="00C70516">
        <w:rPr>
          <w:rFonts w:ascii="Arial" w:hAnsi="Arial" w:cs="Arial"/>
          <w:sz w:val="24"/>
          <w:szCs w:val="24"/>
          <w:lang w:val="es-ES"/>
        </w:rPr>
        <w:t xml:space="preserve">n contra del Distrito </w:t>
      </w:r>
      <w:r>
        <w:rPr>
          <w:rFonts w:ascii="Arial" w:hAnsi="Arial" w:cs="Arial"/>
          <w:sz w:val="24"/>
          <w:szCs w:val="24"/>
          <w:lang w:val="es-ES"/>
        </w:rPr>
        <w:t>E</w:t>
      </w:r>
      <w:r w:rsidRPr="00C70516">
        <w:rPr>
          <w:rFonts w:ascii="Arial" w:hAnsi="Arial" w:cs="Arial"/>
          <w:sz w:val="24"/>
          <w:szCs w:val="24"/>
          <w:lang w:val="es-ES"/>
        </w:rPr>
        <w:t>special Industrial y Portu</w:t>
      </w:r>
      <w:r>
        <w:rPr>
          <w:rFonts w:ascii="Arial" w:hAnsi="Arial" w:cs="Arial"/>
          <w:sz w:val="24"/>
          <w:szCs w:val="24"/>
          <w:lang w:val="es-ES"/>
        </w:rPr>
        <w:t>ario de Barranquilla – Secretarí</w:t>
      </w:r>
      <w:r w:rsidRPr="00C70516">
        <w:rPr>
          <w:rFonts w:ascii="Arial" w:hAnsi="Arial" w:cs="Arial"/>
          <w:sz w:val="24"/>
          <w:szCs w:val="24"/>
          <w:lang w:val="es-ES"/>
        </w:rPr>
        <w:t xml:space="preserve">a de Control Urbano y Espacio Público, </w:t>
      </w:r>
      <w:r>
        <w:rPr>
          <w:rFonts w:ascii="Arial" w:hAnsi="Arial" w:cs="Arial"/>
          <w:sz w:val="24"/>
          <w:szCs w:val="24"/>
          <w:lang w:val="es-ES"/>
        </w:rPr>
        <w:t>en procura de la protección de los derechos colectivos a l</w:t>
      </w:r>
      <w:r w:rsidRPr="00C70516">
        <w:rPr>
          <w:rFonts w:ascii="Arial" w:hAnsi="Arial" w:cs="Arial"/>
          <w:sz w:val="24"/>
          <w:szCs w:val="24"/>
          <w:lang w:val="es-ES"/>
        </w:rPr>
        <w:t xml:space="preserve">a moralidad administrativa, </w:t>
      </w:r>
      <w:r w:rsidR="00A05155">
        <w:rPr>
          <w:rFonts w:ascii="Arial" w:hAnsi="Arial" w:cs="Arial"/>
          <w:sz w:val="24"/>
          <w:szCs w:val="24"/>
          <w:lang w:val="es-ES"/>
        </w:rPr>
        <w:t xml:space="preserve">a </w:t>
      </w:r>
      <w:r w:rsidRPr="00C70516">
        <w:rPr>
          <w:rFonts w:ascii="Arial" w:hAnsi="Arial" w:cs="Arial"/>
          <w:sz w:val="24"/>
          <w:szCs w:val="24"/>
          <w:lang w:val="es-ES"/>
        </w:rPr>
        <w:t>la defensa del patrimonio cultural de la Nación</w:t>
      </w:r>
      <w:r>
        <w:rPr>
          <w:rFonts w:ascii="Arial" w:hAnsi="Arial" w:cs="Arial"/>
          <w:sz w:val="24"/>
          <w:szCs w:val="24"/>
          <w:lang w:val="es-ES"/>
        </w:rPr>
        <w:t xml:space="preserve"> y</w:t>
      </w:r>
      <w:r w:rsidRPr="00C70516">
        <w:rPr>
          <w:rFonts w:ascii="Arial" w:hAnsi="Arial" w:cs="Arial"/>
          <w:sz w:val="24"/>
          <w:szCs w:val="24"/>
          <w:lang w:val="es-ES"/>
        </w:rPr>
        <w:t xml:space="preserve"> </w:t>
      </w:r>
      <w:r w:rsidR="00A05155">
        <w:rPr>
          <w:rFonts w:ascii="Arial" w:hAnsi="Arial" w:cs="Arial"/>
          <w:sz w:val="24"/>
          <w:szCs w:val="24"/>
          <w:lang w:val="es-ES"/>
        </w:rPr>
        <w:t xml:space="preserve">a </w:t>
      </w:r>
      <w:r w:rsidRPr="00C70516">
        <w:rPr>
          <w:rFonts w:ascii="Arial" w:hAnsi="Arial" w:cs="Arial"/>
          <w:sz w:val="24"/>
          <w:szCs w:val="24"/>
          <w:lang w:val="es-ES"/>
        </w:rPr>
        <w:t>la realización de las construcciones, edificaciones y desarrollos urbanos respetan</w:t>
      </w:r>
      <w:r>
        <w:rPr>
          <w:rFonts w:ascii="Arial" w:hAnsi="Arial" w:cs="Arial"/>
          <w:sz w:val="24"/>
          <w:szCs w:val="24"/>
          <w:lang w:val="es-ES"/>
        </w:rPr>
        <w:t xml:space="preserve">do las disposiciones jurídicas. </w:t>
      </w:r>
    </w:p>
    <w:p w14:paraId="50DA9F8E" w14:textId="77777777" w:rsidR="00434266" w:rsidRDefault="00434266" w:rsidP="00C70516">
      <w:pPr>
        <w:spacing w:after="0" w:line="360" w:lineRule="auto"/>
        <w:ind w:right="51"/>
        <w:jc w:val="both"/>
        <w:rPr>
          <w:rFonts w:ascii="Arial" w:hAnsi="Arial" w:cs="Arial"/>
          <w:sz w:val="24"/>
          <w:szCs w:val="24"/>
          <w:lang w:val="es-ES"/>
        </w:rPr>
      </w:pPr>
    </w:p>
    <w:p w14:paraId="6E27F43B" w14:textId="77777777" w:rsidR="00A05155" w:rsidRPr="00434266" w:rsidRDefault="002A0C12" w:rsidP="00C70516">
      <w:pPr>
        <w:spacing w:after="0" w:line="360" w:lineRule="auto"/>
        <w:ind w:right="51"/>
        <w:jc w:val="both"/>
        <w:rPr>
          <w:rFonts w:ascii="Arial" w:hAnsi="Arial" w:cs="Arial"/>
          <w:sz w:val="24"/>
          <w:szCs w:val="24"/>
        </w:rPr>
      </w:pPr>
      <w:r>
        <w:rPr>
          <w:rFonts w:ascii="Arial" w:hAnsi="Arial" w:cs="Arial"/>
          <w:sz w:val="24"/>
          <w:szCs w:val="24"/>
          <w:lang w:val="es-ES"/>
        </w:rPr>
        <w:t>2.9.-</w:t>
      </w:r>
      <w:r w:rsidR="0033660B">
        <w:rPr>
          <w:rFonts w:ascii="Arial" w:hAnsi="Arial" w:cs="Arial"/>
          <w:sz w:val="24"/>
          <w:szCs w:val="24"/>
          <w:lang w:val="es-ES"/>
        </w:rPr>
        <w:t xml:space="preserve"> Al proceso se le asignó el radicado núm. 08</w:t>
      </w:r>
      <w:r w:rsidR="0033660B" w:rsidRPr="0033660B">
        <w:rPr>
          <w:rFonts w:ascii="Arial" w:hAnsi="Arial" w:cs="Arial"/>
          <w:sz w:val="24"/>
          <w:szCs w:val="24"/>
          <w:lang w:val="es-ES"/>
        </w:rPr>
        <w:t>001-3333-006-2019-00288-00</w:t>
      </w:r>
      <w:r w:rsidR="00434266">
        <w:rPr>
          <w:rFonts w:ascii="Arial" w:hAnsi="Arial" w:cs="Arial"/>
          <w:sz w:val="24"/>
          <w:szCs w:val="24"/>
          <w:lang w:val="es-ES"/>
        </w:rPr>
        <w:t xml:space="preserve"> y se integró al contradictorio a la señora Auristela Mendoza Jiménez</w:t>
      </w:r>
      <w:r w:rsidR="00434266">
        <w:rPr>
          <w:rStyle w:val="Refdenotaalpie"/>
          <w:rFonts w:ascii="Arial" w:hAnsi="Arial" w:cs="Arial"/>
          <w:sz w:val="24"/>
          <w:szCs w:val="24"/>
          <w:lang w:val="es-ES"/>
        </w:rPr>
        <w:footnoteReference w:id="12"/>
      </w:r>
      <w:r w:rsidR="00434266">
        <w:rPr>
          <w:rFonts w:ascii="Arial" w:hAnsi="Arial" w:cs="Arial"/>
          <w:sz w:val="24"/>
          <w:szCs w:val="24"/>
          <w:lang w:val="es-ES"/>
        </w:rPr>
        <w:t>. E</w:t>
      </w:r>
      <w:r>
        <w:rPr>
          <w:rFonts w:ascii="Arial" w:hAnsi="Arial" w:cs="Arial"/>
          <w:sz w:val="24"/>
          <w:szCs w:val="24"/>
          <w:lang w:val="es-ES"/>
        </w:rPr>
        <w:t>n p</w:t>
      </w:r>
      <w:r w:rsidR="0033660B">
        <w:rPr>
          <w:rFonts w:ascii="Arial" w:hAnsi="Arial" w:cs="Arial"/>
          <w:sz w:val="24"/>
          <w:szCs w:val="24"/>
          <w:lang w:val="es-ES"/>
        </w:rPr>
        <w:t>rimera instancia le correspondió al Juzgado Sexto Administrativo de Barranquill</w:t>
      </w:r>
      <w:r w:rsidR="00D7792C">
        <w:rPr>
          <w:rFonts w:ascii="Arial" w:hAnsi="Arial" w:cs="Arial"/>
          <w:sz w:val="24"/>
          <w:szCs w:val="24"/>
          <w:lang w:val="es-ES"/>
        </w:rPr>
        <w:t>a</w:t>
      </w:r>
      <w:r w:rsidR="0033660B">
        <w:rPr>
          <w:rFonts w:ascii="Arial" w:hAnsi="Arial" w:cs="Arial"/>
          <w:sz w:val="24"/>
          <w:szCs w:val="24"/>
          <w:lang w:val="es-ES"/>
        </w:rPr>
        <w:t>, que mediante providencia del 10 de septiembre de 2021</w:t>
      </w:r>
      <w:r w:rsidR="001A485D">
        <w:rPr>
          <w:rStyle w:val="Refdenotaalpie"/>
          <w:rFonts w:ascii="Arial" w:hAnsi="Arial" w:cs="Arial"/>
          <w:sz w:val="24"/>
          <w:szCs w:val="24"/>
          <w:lang w:val="es-ES"/>
        </w:rPr>
        <w:footnoteReference w:id="13"/>
      </w:r>
      <w:r w:rsidR="00A05155">
        <w:rPr>
          <w:rFonts w:ascii="Arial" w:hAnsi="Arial" w:cs="Arial"/>
          <w:sz w:val="24"/>
          <w:szCs w:val="24"/>
          <w:lang w:val="es-ES"/>
        </w:rPr>
        <w:t xml:space="preserve">, </w:t>
      </w:r>
      <w:r w:rsidR="00A05155" w:rsidRPr="00A05155">
        <w:rPr>
          <w:rFonts w:ascii="Arial" w:hAnsi="Arial" w:cs="Arial"/>
          <w:sz w:val="24"/>
          <w:szCs w:val="24"/>
          <w:lang w:val="es-ES"/>
        </w:rPr>
        <w:t>adicionada el 11 de octubre del mismo año</w:t>
      </w:r>
      <w:r w:rsidR="001A485D">
        <w:rPr>
          <w:rStyle w:val="Refdenotaalpie"/>
          <w:rFonts w:ascii="Arial" w:hAnsi="Arial" w:cs="Arial"/>
          <w:sz w:val="24"/>
          <w:szCs w:val="24"/>
          <w:lang w:val="es-ES"/>
        </w:rPr>
        <w:footnoteReference w:id="14"/>
      </w:r>
      <w:r w:rsidR="00A05155">
        <w:rPr>
          <w:rFonts w:ascii="Arial" w:hAnsi="Arial" w:cs="Arial"/>
          <w:sz w:val="24"/>
          <w:szCs w:val="24"/>
          <w:lang w:val="es-ES"/>
        </w:rPr>
        <w:t>, resolvió que</w:t>
      </w:r>
      <w:r w:rsidR="001A485D">
        <w:rPr>
          <w:rFonts w:ascii="Arial" w:hAnsi="Arial" w:cs="Arial"/>
          <w:sz w:val="24"/>
          <w:szCs w:val="24"/>
          <w:lang w:val="es-ES"/>
        </w:rPr>
        <w:t xml:space="preserve"> </w:t>
      </w:r>
      <w:r w:rsidR="0033660B">
        <w:rPr>
          <w:rFonts w:ascii="Arial" w:hAnsi="Arial" w:cs="Arial"/>
          <w:sz w:val="24"/>
          <w:szCs w:val="24"/>
          <w:lang w:val="es-ES"/>
        </w:rPr>
        <w:t xml:space="preserve">el Distrito </w:t>
      </w:r>
      <w:r w:rsidR="00A05155">
        <w:rPr>
          <w:rFonts w:ascii="Arial" w:hAnsi="Arial" w:cs="Arial"/>
          <w:sz w:val="24"/>
          <w:szCs w:val="24"/>
          <w:lang w:val="es-ES"/>
        </w:rPr>
        <w:t>vulneró</w:t>
      </w:r>
      <w:r w:rsidR="0033660B">
        <w:rPr>
          <w:rFonts w:ascii="Arial" w:hAnsi="Arial" w:cs="Arial"/>
          <w:sz w:val="24"/>
          <w:szCs w:val="24"/>
          <w:lang w:val="es-ES"/>
        </w:rPr>
        <w:t xml:space="preserve"> </w:t>
      </w:r>
      <w:r w:rsidR="00A05155">
        <w:rPr>
          <w:rFonts w:ascii="Arial" w:hAnsi="Arial" w:cs="Arial"/>
          <w:sz w:val="24"/>
          <w:szCs w:val="24"/>
          <w:lang w:val="es-ES"/>
        </w:rPr>
        <w:t xml:space="preserve">los </w:t>
      </w:r>
      <w:r w:rsidR="0033660B">
        <w:rPr>
          <w:rFonts w:ascii="Arial" w:hAnsi="Arial" w:cs="Arial"/>
          <w:sz w:val="24"/>
          <w:szCs w:val="24"/>
          <w:lang w:val="es-ES"/>
        </w:rPr>
        <w:t xml:space="preserve">derechos colectivos </w:t>
      </w:r>
      <w:r w:rsidR="001A485D">
        <w:rPr>
          <w:rFonts w:ascii="Arial" w:hAnsi="Arial" w:cs="Arial"/>
          <w:sz w:val="24"/>
          <w:szCs w:val="24"/>
          <w:lang w:val="es-ES"/>
        </w:rPr>
        <w:t xml:space="preserve">y ordenó: </w:t>
      </w:r>
      <w:r w:rsidR="00A05155">
        <w:rPr>
          <w:rFonts w:ascii="Arial" w:hAnsi="Arial" w:cs="Arial"/>
          <w:sz w:val="24"/>
          <w:szCs w:val="24"/>
          <w:lang w:val="es-ES"/>
        </w:rPr>
        <w:t>(i)</w:t>
      </w:r>
      <w:r w:rsidR="0033660B">
        <w:rPr>
          <w:rFonts w:ascii="Arial" w:hAnsi="Arial" w:cs="Arial"/>
          <w:sz w:val="24"/>
          <w:szCs w:val="24"/>
          <w:lang w:val="es-ES"/>
        </w:rPr>
        <w:t xml:space="preserve"> </w:t>
      </w:r>
      <w:r w:rsidR="00A05155">
        <w:rPr>
          <w:rFonts w:ascii="Arial" w:hAnsi="Arial" w:cs="Arial"/>
          <w:sz w:val="24"/>
          <w:szCs w:val="24"/>
          <w:lang w:val="es-ES"/>
        </w:rPr>
        <w:t>dej</w:t>
      </w:r>
      <w:r w:rsidR="001A485D">
        <w:rPr>
          <w:rFonts w:ascii="Arial" w:hAnsi="Arial" w:cs="Arial"/>
          <w:sz w:val="24"/>
          <w:szCs w:val="24"/>
          <w:lang w:val="es-ES"/>
        </w:rPr>
        <w:t>ar</w:t>
      </w:r>
      <w:r w:rsidR="00A05155">
        <w:rPr>
          <w:rFonts w:ascii="Arial" w:hAnsi="Arial" w:cs="Arial"/>
          <w:sz w:val="24"/>
          <w:szCs w:val="24"/>
          <w:lang w:val="es-ES"/>
        </w:rPr>
        <w:t xml:space="preserve"> sin </w:t>
      </w:r>
      <w:r w:rsidR="0033660B">
        <w:rPr>
          <w:rFonts w:ascii="Arial" w:hAnsi="Arial" w:cs="Arial"/>
          <w:sz w:val="24"/>
          <w:szCs w:val="24"/>
          <w:lang w:val="es-ES"/>
        </w:rPr>
        <w:t xml:space="preserve">efectos el acto </w:t>
      </w:r>
      <w:r w:rsidR="0033660B" w:rsidRPr="004837E9">
        <w:rPr>
          <w:rFonts w:ascii="Arial" w:hAnsi="Arial" w:cs="Arial"/>
          <w:sz w:val="24"/>
          <w:szCs w:val="24"/>
          <w:lang w:val="es-ES"/>
        </w:rPr>
        <w:t>administrativo que declaró la pérdida de fuerza</w:t>
      </w:r>
      <w:r w:rsidR="0033660B">
        <w:rPr>
          <w:rFonts w:ascii="Arial" w:hAnsi="Arial" w:cs="Arial"/>
          <w:sz w:val="24"/>
          <w:szCs w:val="24"/>
          <w:lang w:val="es-ES"/>
        </w:rPr>
        <w:t xml:space="preserve"> ejecutoria, </w:t>
      </w:r>
      <w:r w:rsidR="00A05155">
        <w:rPr>
          <w:rFonts w:ascii="Arial" w:hAnsi="Arial" w:cs="Arial"/>
          <w:sz w:val="24"/>
          <w:szCs w:val="24"/>
          <w:lang w:val="es-ES"/>
        </w:rPr>
        <w:t xml:space="preserve">o en su defecto se restablezcan los derechos vulnerados con la legalización de la construcción ilegal o la demolición de </w:t>
      </w:r>
      <w:r w:rsidR="00FF777F">
        <w:rPr>
          <w:rFonts w:ascii="Arial" w:hAnsi="Arial" w:cs="Arial"/>
          <w:sz w:val="24"/>
          <w:szCs w:val="24"/>
          <w:lang w:val="es-ES"/>
        </w:rPr>
        <w:t>aquella</w:t>
      </w:r>
      <w:r w:rsidR="00A05155">
        <w:rPr>
          <w:rFonts w:ascii="Arial" w:hAnsi="Arial" w:cs="Arial"/>
          <w:sz w:val="24"/>
          <w:szCs w:val="24"/>
          <w:lang w:val="es-ES"/>
        </w:rPr>
        <w:t>, así como el cobro de la sanción</w:t>
      </w:r>
      <w:r w:rsidR="001A485D">
        <w:rPr>
          <w:rFonts w:ascii="Arial" w:hAnsi="Arial" w:cs="Arial"/>
          <w:sz w:val="24"/>
          <w:szCs w:val="24"/>
          <w:lang w:val="es-ES"/>
        </w:rPr>
        <w:t xml:space="preserve">; (ii) </w:t>
      </w:r>
      <w:r w:rsidR="00A05155">
        <w:rPr>
          <w:rFonts w:ascii="Arial" w:hAnsi="Arial" w:cs="Arial"/>
          <w:sz w:val="24"/>
          <w:szCs w:val="24"/>
          <w:lang w:val="es-ES"/>
        </w:rPr>
        <w:t xml:space="preserve">la desafectación de interés general del inmueble con el objeto de </w:t>
      </w:r>
      <w:r w:rsidR="00434266">
        <w:rPr>
          <w:rFonts w:ascii="Arial" w:hAnsi="Arial" w:cs="Arial"/>
          <w:sz w:val="24"/>
          <w:szCs w:val="24"/>
          <w:lang w:val="es-ES"/>
        </w:rPr>
        <w:t xml:space="preserve">que </w:t>
      </w:r>
      <w:r w:rsidR="00A05155">
        <w:rPr>
          <w:rFonts w:ascii="Arial" w:hAnsi="Arial" w:cs="Arial"/>
          <w:sz w:val="24"/>
          <w:szCs w:val="24"/>
          <w:lang w:val="es-ES"/>
        </w:rPr>
        <w:t>no se</w:t>
      </w:r>
      <w:r w:rsidR="00434266">
        <w:rPr>
          <w:rFonts w:ascii="Arial" w:hAnsi="Arial" w:cs="Arial"/>
          <w:sz w:val="24"/>
          <w:szCs w:val="24"/>
          <w:lang w:val="es-ES"/>
        </w:rPr>
        <w:t>a</w:t>
      </w:r>
      <w:r w:rsidR="00A05155">
        <w:rPr>
          <w:rFonts w:ascii="Arial" w:hAnsi="Arial" w:cs="Arial"/>
          <w:sz w:val="24"/>
          <w:szCs w:val="24"/>
          <w:lang w:val="es-ES"/>
        </w:rPr>
        <w:t xml:space="preserve"> beneficiari</w:t>
      </w:r>
      <w:r w:rsidR="006A0065">
        <w:rPr>
          <w:rFonts w:ascii="Arial" w:hAnsi="Arial" w:cs="Arial"/>
          <w:sz w:val="24"/>
          <w:szCs w:val="24"/>
          <w:lang w:val="es-ES"/>
        </w:rPr>
        <w:t>o</w:t>
      </w:r>
      <w:r w:rsidR="00A05155">
        <w:rPr>
          <w:rFonts w:ascii="Arial" w:hAnsi="Arial" w:cs="Arial"/>
          <w:sz w:val="24"/>
          <w:szCs w:val="24"/>
          <w:lang w:val="es-ES"/>
        </w:rPr>
        <w:t xml:space="preserve"> de descuentos en</w:t>
      </w:r>
      <w:r w:rsidR="001A485D">
        <w:rPr>
          <w:rFonts w:ascii="Arial" w:hAnsi="Arial" w:cs="Arial"/>
          <w:sz w:val="24"/>
          <w:szCs w:val="24"/>
          <w:lang w:val="es-ES"/>
        </w:rPr>
        <w:t xml:space="preserve"> el cobro del impuesto predial y (iii) que se inicien las gestiones pertinentes para dar cumplimiento a la Resolución sancionatoria, relacionadas con el cobro coactivo, el aprovisionamiento económico y las diligencias administrativas para la ejecución del acto administrativo.</w:t>
      </w:r>
    </w:p>
    <w:p w14:paraId="0DD17FFC" w14:textId="77777777" w:rsidR="00674E4C" w:rsidRDefault="00674E4C" w:rsidP="000B7ECD">
      <w:pPr>
        <w:spacing w:after="0" w:line="360" w:lineRule="auto"/>
        <w:ind w:right="51"/>
        <w:jc w:val="both"/>
        <w:rPr>
          <w:rFonts w:ascii="Arial" w:hAnsi="Arial" w:cs="Arial"/>
          <w:sz w:val="24"/>
          <w:szCs w:val="24"/>
        </w:rPr>
      </w:pPr>
    </w:p>
    <w:p w14:paraId="3927A676" w14:textId="77777777" w:rsidR="00674E4C" w:rsidRDefault="00795C7D" w:rsidP="000B7ECD">
      <w:pPr>
        <w:spacing w:after="0" w:line="360" w:lineRule="auto"/>
        <w:ind w:right="51"/>
        <w:jc w:val="both"/>
        <w:rPr>
          <w:rFonts w:ascii="Arial" w:hAnsi="Arial" w:cs="Arial"/>
          <w:sz w:val="24"/>
          <w:szCs w:val="24"/>
        </w:rPr>
      </w:pPr>
      <w:r>
        <w:rPr>
          <w:rFonts w:ascii="Arial" w:hAnsi="Arial" w:cs="Arial"/>
          <w:sz w:val="24"/>
          <w:szCs w:val="24"/>
        </w:rPr>
        <w:t>2.10.- Tanto el Distrito como la señora Auristela Mendoza Jiménez presentaron recurso</w:t>
      </w:r>
      <w:r w:rsidR="00DB692C">
        <w:rPr>
          <w:rFonts w:ascii="Arial" w:hAnsi="Arial" w:cs="Arial"/>
          <w:sz w:val="24"/>
          <w:szCs w:val="24"/>
        </w:rPr>
        <w:t>s</w:t>
      </w:r>
      <w:r>
        <w:rPr>
          <w:rFonts w:ascii="Arial" w:hAnsi="Arial" w:cs="Arial"/>
          <w:sz w:val="24"/>
          <w:szCs w:val="24"/>
        </w:rPr>
        <w:t xml:space="preserve"> de apelación</w:t>
      </w:r>
      <w:r w:rsidR="00ED681C">
        <w:rPr>
          <w:rStyle w:val="Refdenotaalpie"/>
          <w:rFonts w:ascii="Arial" w:hAnsi="Arial" w:cs="Arial"/>
          <w:sz w:val="24"/>
          <w:szCs w:val="24"/>
        </w:rPr>
        <w:footnoteReference w:id="15"/>
      </w:r>
      <w:r>
        <w:rPr>
          <w:rFonts w:ascii="Arial" w:hAnsi="Arial" w:cs="Arial"/>
          <w:sz w:val="24"/>
          <w:szCs w:val="24"/>
        </w:rPr>
        <w:t xml:space="preserve"> </w:t>
      </w:r>
      <w:r w:rsidR="00DB692C">
        <w:rPr>
          <w:rFonts w:ascii="Arial" w:hAnsi="Arial" w:cs="Arial"/>
          <w:sz w:val="24"/>
          <w:szCs w:val="24"/>
        </w:rPr>
        <w:t xml:space="preserve">que fueron desatados por la Sala de Decisión Oral “A” del Tribunal </w:t>
      </w:r>
      <w:r w:rsidR="00DB692C">
        <w:rPr>
          <w:rFonts w:ascii="Arial" w:hAnsi="Arial" w:cs="Arial"/>
          <w:sz w:val="24"/>
          <w:szCs w:val="24"/>
        </w:rPr>
        <w:lastRenderedPageBreak/>
        <w:t>Administrativo del Atlántico mediante sentencia del 25 de octubre de 2022</w:t>
      </w:r>
      <w:r w:rsidR="00ED681C">
        <w:rPr>
          <w:rStyle w:val="Refdenotaalpie"/>
          <w:rFonts w:ascii="Arial" w:hAnsi="Arial" w:cs="Arial"/>
          <w:sz w:val="24"/>
          <w:szCs w:val="24"/>
        </w:rPr>
        <w:footnoteReference w:id="16"/>
      </w:r>
      <w:r w:rsidR="00DB692C">
        <w:rPr>
          <w:rFonts w:ascii="Arial" w:hAnsi="Arial" w:cs="Arial"/>
          <w:sz w:val="24"/>
          <w:szCs w:val="24"/>
        </w:rPr>
        <w:t xml:space="preserve">, en el sentido de confirmar la vulneración a los derechos colectivos, pero modificó una de las órdenes, </w:t>
      </w:r>
      <w:r w:rsidR="00FF777F">
        <w:rPr>
          <w:rFonts w:ascii="Arial" w:hAnsi="Arial" w:cs="Arial"/>
          <w:sz w:val="24"/>
          <w:szCs w:val="24"/>
        </w:rPr>
        <w:t xml:space="preserve">y se eliminó </w:t>
      </w:r>
      <w:r w:rsidR="00DB692C">
        <w:rPr>
          <w:rFonts w:ascii="Arial" w:hAnsi="Arial" w:cs="Arial"/>
          <w:sz w:val="24"/>
          <w:szCs w:val="24"/>
          <w:lang w:val="es-ES"/>
        </w:rPr>
        <w:t xml:space="preserve">la opción de restablecer los derechos vulnerados con la legalización de la construcción ilegal, de tal forma que se </w:t>
      </w:r>
      <w:r w:rsidR="00DB692C">
        <w:rPr>
          <w:rFonts w:ascii="Arial" w:hAnsi="Arial" w:cs="Arial"/>
          <w:sz w:val="24"/>
          <w:szCs w:val="24"/>
        </w:rPr>
        <w:t>continúe con la ejecución del acto administrativo sancionatorio.</w:t>
      </w:r>
    </w:p>
    <w:p w14:paraId="4129D462" w14:textId="77777777" w:rsidR="00927909" w:rsidRDefault="00927909" w:rsidP="00927909">
      <w:pPr>
        <w:tabs>
          <w:tab w:val="left" w:pos="207"/>
        </w:tabs>
        <w:spacing w:line="360" w:lineRule="auto"/>
        <w:contextualSpacing/>
        <w:jc w:val="both"/>
        <w:rPr>
          <w:rFonts w:ascii="Arial" w:hAnsi="Arial" w:cs="Arial"/>
          <w:sz w:val="24"/>
          <w:szCs w:val="24"/>
        </w:rPr>
      </w:pPr>
    </w:p>
    <w:p w14:paraId="7CC5936E" w14:textId="77777777" w:rsidR="00927909" w:rsidRDefault="0055229E" w:rsidP="00E43B1D">
      <w:pPr>
        <w:tabs>
          <w:tab w:val="left" w:pos="207"/>
        </w:tabs>
        <w:spacing w:line="360" w:lineRule="auto"/>
        <w:contextualSpacing/>
        <w:jc w:val="both"/>
        <w:rPr>
          <w:rFonts w:ascii="Arial" w:hAnsi="Arial" w:cs="Arial"/>
          <w:sz w:val="24"/>
          <w:szCs w:val="24"/>
        </w:rPr>
      </w:pPr>
      <w:r>
        <w:rPr>
          <w:rFonts w:ascii="Arial" w:hAnsi="Arial" w:cs="Arial"/>
          <w:b/>
          <w:sz w:val="24"/>
          <w:szCs w:val="24"/>
        </w:rPr>
        <w:t>3</w:t>
      </w:r>
      <w:r w:rsidR="00CF7AF8" w:rsidRPr="00233FE5">
        <w:rPr>
          <w:rFonts w:ascii="Arial" w:hAnsi="Arial" w:cs="Arial"/>
          <w:b/>
          <w:sz w:val="24"/>
          <w:szCs w:val="24"/>
        </w:rPr>
        <w:t>.- Fundamento</w:t>
      </w:r>
      <w:r w:rsidR="00CE5FDF" w:rsidRPr="00233FE5">
        <w:rPr>
          <w:rFonts w:ascii="Arial" w:hAnsi="Arial" w:cs="Arial"/>
          <w:b/>
          <w:sz w:val="24"/>
          <w:szCs w:val="24"/>
        </w:rPr>
        <w:t>s</w:t>
      </w:r>
      <w:r w:rsidR="00CF7AF8" w:rsidRPr="00233FE5">
        <w:rPr>
          <w:rFonts w:ascii="Arial" w:hAnsi="Arial" w:cs="Arial"/>
          <w:b/>
          <w:sz w:val="24"/>
          <w:szCs w:val="24"/>
        </w:rPr>
        <w:t xml:space="preserve"> de la acción de tutela</w:t>
      </w:r>
    </w:p>
    <w:p w14:paraId="42B5EF60" w14:textId="77777777" w:rsidR="00927909" w:rsidRDefault="00927909" w:rsidP="00E43B1D">
      <w:pPr>
        <w:tabs>
          <w:tab w:val="left" w:pos="207"/>
        </w:tabs>
        <w:spacing w:line="360" w:lineRule="auto"/>
        <w:contextualSpacing/>
        <w:jc w:val="both"/>
        <w:rPr>
          <w:rFonts w:ascii="Arial" w:hAnsi="Arial" w:cs="Arial"/>
          <w:sz w:val="24"/>
          <w:szCs w:val="24"/>
        </w:rPr>
      </w:pPr>
    </w:p>
    <w:p w14:paraId="58AD1F00" w14:textId="77777777" w:rsidR="00E43B1D" w:rsidRDefault="00E43B1D" w:rsidP="00E43B1D">
      <w:pPr>
        <w:tabs>
          <w:tab w:val="left" w:pos="207"/>
        </w:tabs>
        <w:spacing w:line="360" w:lineRule="auto"/>
        <w:contextualSpacing/>
        <w:jc w:val="both"/>
        <w:rPr>
          <w:rFonts w:ascii="Arial" w:hAnsi="Arial" w:cs="Arial"/>
          <w:color w:val="000000"/>
          <w:sz w:val="24"/>
          <w:szCs w:val="24"/>
        </w:rPr>
      </w:pPr>
      <w:r>
        <w:rPr>
          <w:rFonts w:ascii="Arial" w:eastAsia="Times New Roman" w:hAnsi="Arial" w:cs="Arial"/>
          <w:sz w:val="24"/>
          <w:szCs w:val="24"/>
          <w:lang w:eastAsia="es-ES"/>
        </w:rPr>
        <w:t>La</w:t>
      </w:r>
      <w:r w:rsidRPr="00EF34D9">
        <w:rPr>
          <w:rFonts w:ascii="Arial" w:eastAsia="Times New Roman" w:hAnsi="Arial" w:cs="Arial"/>
          <w:sz w:val="24"/>
          <w:szCs w:val="24"/>
          <w:lang w:eastAsia="es-ES"/>
        </w:rPr>
        <w:t xml:space="preserve"> tutelante aduce que</w:t>
      </w:r>
      <w:r w:rsidR="00952C17">
        <w:rPr>
          <w:rFonts w:ascii="Arial" w:eastAsia="Times New Roman" w:hAnsi="Arial" w:cs="Arial"/>
          <w:sz w:val="24"/>
          <w:szCs w:val="24"/>
          <w:lang w:eastAsia="es-ES"/>
        </w:rPr>
        <w:t xml:space="preserve"> es ama de casa, madre de familia de tres menores y que residen con su madre en el edificio que se pretende demoler. </w:t>
      </w:r>
      <w:r w:rsidR="0006672D">
        <w:rPr>
          <w:rFonts w:ascii="Arial" w:eastAsia="Times New Roman" w:hAnsi="Arial" w:cs="Arial"/>
          <w:sz w:val="24"/>
          <w:szCs w:val="24"/>
          <w:lang w:eastAsia="es-ES"/>
        </w:rPr>
        <w:t xml:space="preserve">Sostiene que </w:t>
      </w:r>
      <w:r w:rsidRPr="00EF34D9">
        <w:rPr>
          <w:rFonts w:ascii="Arial" w:eastAsia="Times New Roman" w:hAnsi="Arial" w:cs="Arial"/>
          <w:sz w:val="24"/>
          <w:szCs w:val="24"/>
          <w:lang w:eastAsia="es-ES"/>
        </w:rPr>
        <w:t>la autoridad judicial accionada vulner</w:t>
      </w:r>
      <w:r>
        <w:rPr>
          <w:rFonts w:ascii="Arial" w:eastAsia="Times New Roman" w:hAnsi="Arial" w:cs="Arial"/>
          <w:sz w:val="24"/>
          <w:szCs w:val="24"/>
          <w:lang w:eastAsia="es-ES"/>
        </w:rPr>
        <w:t>ó</w:t>
      </w:r>
      <w:r w:rsidRPr="00EF34D9">
        <w:rPr>
          <w:rFonts w:ascii="Arial" w:eastAsia="Times New Roman" w:hAnsi="Arial" w:cs="Arial"/>
          <w:sz w:val="24"/>
          <w:szCs w:val="24"/>
          <w:lang w:eastAsia="es-ES"/>
        </w:rPr>
        <w:t xml:space="preserve"> sus derechos fundamentales al incurrir en </w:t>
      </w:r>
      <w:r w:rsidR="00C14C89" w:rsidRPr="00C14C89">
        <w:rPr>
          <w:rFonts w:ascii="Arial" w:eastAsia="Times New Roman" w:hAnsi="Arial" w:cs="Arial"/>
          <w:i/>
          <w:sz w:val="24"/>
          <w:szCs w:val="24"/>
          <w:lang w:eastAsia="es-ES"/>
        </w:rPr>
        <w:t xml:space="preserve">defecto </w:t>
      </w:r>
      <w:r w:rsidR="0006672D">
        <w:rPr>
          <w:rFonts w:ascii="Arial" w:eastAsia="Times New Roman" w:hAnsi="Arial" w:cs="Arial"/>
          <w:i/>
          <w:sz w:val="24"/>
          <w:szCs w:val="24"/>
          <w:lang w:eastAsia="es-ES"/>
        </w:rPr>
        <w:t>fáctico</w:t>
      </w:r>
      <w:r w:rsidR="00C14C89" w:rsidRPr="00E7701E">
        <w:rPr>
          <w:rFonts w:ascii="Arial" w:eastAsia="Times New Roman" w:hAnsi="Arial" w:cs="Arial"/>
          <w:iCs/>
          <w:sz w:val="24"/>
          <w:szCs w:val="24"/>
          <w:lang w:eastAsia="es-ES"/>
        </w:rPr>
        <w:t>,</w:t>
      </w:r>
      <w:r w:rsidR="00C14C89" w:rsidRPr="00C14C89">
        <w:rPr>
          <w:rFonts w:ascii="Arial" w:hAnsi="Arial" w:cs="Arial"/>
          <w:color w:val="000000"/>
          <w:sz w:val="24"/>
          <w:szCs w:val="24"/>
        </w:rPr>
        <w:t xml:space="preserve"> </w:t>
      </w:r>
      <w:r w:rsidR="00C14C89">
        <w:rPr>
          <w:rFonts w:ascii="Arial" w:hAnsi="Arial" w:cs="Arial"/>
          <w:color w:val="000000"/>
          <w:sz w:val="24"/>
          <w:szCs w:val="24"/>
        </w:rPr>
        <w:t xml:space="preserve">por cuanto </w:t>
      </w:r>
      <w:r w:rsidR="0006672D">
        <w:rPr>
          <w:rFonts w:ascii="Arial" w:hAnsi="Arial" w:cs="Arial"/>
          <w:color w:val="000000"/>
          <w:sz w:val="24"/>
          <w:szCs w:val="24"/>
        </w:rPr>
        <w:t xml:space="preserve">se trata de una irregularidad procesal. </w:t>
      </w:r>
      <w:r w:rsidR="00995A40">
        <w:rPr>
          <w:rFonts w:ascii="Arial" w:hAnsi="Arial" w:cs="Arial"/>
          <w:color w:val="000000"/>
          <w:sz w:val="24"/>
          <w:szCs w:val="24"/>
        </w:rPr>
        <w:t>Sustentó su argumentación en</w:t>
      </w:r>
      <w:r w:rsidR="00D30D88">
        <w:rPr>
          <w:rFonts w:ascii="Arial" w:hAnsi="Arial" w:cs="Arial"/>
          <w:color w:val="000000"/>
          <w:sz w:val="24"/>
          <w:szCs w:val="24"/>
        </w:rPr>
        <w:t xml:space="preserve"> lo siguiente</w:t>
      </w:r>
      <w:r w:rsidR="00995A40">
        <w:rPr>
          <w:rFonts w:ascii="Arial" w:hAnsi="Arial" w:cs="Arial"/>
          <w:color w:val="000000"/>
          <w:sz w:val="24"/>
          <w:szCs w:val="24"/>
        </w:rPr>
        <w:t>:</w:t>
      </w:r>
    </w:p>
    <w:p w14:paraId="048B16C6" w14:textId="77777777" w:rsidR="00D66BF2" w:rsidRDefault="00D66BF2" w:rsidP="00E43B1D">
      <w:pPr>
        <w:tabs>
          <w:tab w:val="left" w:pos="207"/>
        </w:tabs>
        <w:spacing w:line="360" w:lineRule="auto"/>
        <w:contextualSpacing/>
        <w:jc w:val="both"/>
        <w:rPr>
          <w:rFonts w:ascii="Arial" w:hAnsi="Arial" w:cs="Arial"/>
          <w:color w:val="000000"/>
          <w:sz w:val="24"/>
          <w:szCs w:val="24"/>
        </w:rPr>
      </w:pPr>
    </w:p>
    <w:p w14:paraId="66F56040" w14:textId="77777777" w:rsidR="00D66BF2" w:rsidRDefault="0055229E" w:rsidP="00E43B1D">
      <w:pPr>
        <w:tabs>
          <w:tab w:val="left" w:pos="207"/>
        </w:tabs>
        <w:spacing w:line="36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3</w:t>
      </w:r>
      <w:r w:rsidR="0006672D" w:rsidRPr="0006672D">
        <w:rPr>
          <w:rFonts w:ascii="Arial" w:eastAsia="Times New Roman" w:hAnsi="Arial" w:cs="Arial"/>
          <w:sz w:val="24"/>
          <w:szCs w:val="24"/>
          <w:lang w:eastAsia="es-ES"/>
        </w:rPr>
        <w:t>.1.-</w:t>
      </w:r>
      <w:r w:rsidR="0006672D">
        <w:rPr>
          <w:rFonts w:ascii="Arial" w:eastAsia="Times New Roman" w:hAnsi="Arial" w:cs="Arial"/>
          <w:sz w:val="24"/>
          <w:szCs w:val="24"/>
          <w:lang w:eastAsia="es-ES"/>
        </w:rPr>
        <w:t xml:space="preserve"> </w:t>
      </w:r>
      <w:r w:rsidR="00D30D88">
        <w:rPr>
          <w:rFonts w:ascii="Arial" w:eastAsia="Times New Roman" w:hAnsi="Arial" w:cs="Arial"/>
          <w:sz w:val="24"/>
          <w:szCs w:val="24"/>
          <w:lang w:eastAsia="es-ES"/>
        </w:rPr>
        <w:t>La caducidad de</w:t>
      </w:r>
      <w:r w:rsidR="00CF033F">
        <w:rPr>
          <w:rFonts w:ascii="Arial" w:eastAsia="Times New Roman" w:hAnsi="Arial" w:cs="Arial"/>
          <w:sz w:val="24"/>
          <w:szCs w:val="24"/>
          <w:lang w:eastAsia="es-ES"/>
        </w:rPr>
        <w:t xml:space="preserve"> l</w:t>
      </w:r>
      <w:r w:rsidR="00D30D88">
        <w:rPr>
          <w:rFonts w:ascii="Arial" w:eastAsia="Times New Roman" w:hAnsi="Arial" w:cs="Arial"/>
          <w:sz w:val="24"/>
          <w:szCs w:val="24"/>
          <w:lang w:eastAsia="es-ES"/>
        </w:rPr>
        <w:t>a acción popular</w:t>
      </w:r>
      <w:r w:rsidR="0006672D">
        <w:rPr>
          <w:rFonts w:ascii="Arial" w:eastAsia="Times New Roman" w:hAnsi="Arial" w:cs="Arial"/>
          <w:sz w:val="24"/>
          <w:szCs w:val="24"/>
          <w:lang w:eastAsia="es-ES"/>
        </w:rPr>
        <w:t xml:space="preserve">, en tanto los hechos que desataron la situación ocurrieron hace 9 años. </w:t>
      </w:r>
    </w:p>
    <w:p w14:paraId="6E7A6B89" w14:textId="77777777" w:rsidR="0006672D" w:rsidRDefault="0006672D" w:rsidP="00E43B1D">
      <w:pPr>
        <w:tabs>
          <w:tab w:val="left" w:pos="207"/>
        </w:tabs>
        <w:spacing w:line="360" w:lineRule="auto"/>
        <w:contextualSpacing/>
        <w:jc w:val="both"/>
        <w:rPr>
          <w:rFonts w:ascii="Arial" w:eastAsia="Times New Roman" w:hAnsi="Arial" w:cs="Arial"/>
          <w:sz w:val="24"/>
          <w:szCs w:val="24"/>
          <w:lang w:eastAsia="es-ES"/>
        </w:rPr>
      </w:pPr>
    </w:p>
    <w:p w14:paraId="697C6360" w14:textId="77777777" w:rsidR="002E046C" w:rsidRDefault="0055229E" w:rsidP="002E046C">
      <w:pPr>
        <w:tabs>
          <w:tab w:val="left" w:pos="207"/>
        </w:tabs>
        <w:spacing w:line="36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3</w:t>
      </w:r>
      <w:r w:rsidR="0006672D">
        <w:rPr>
          <w:rFonts w:ascii="Arial" w:eastAsia="Times New Roman" w:hAnsi="Arial" w:cs="Arial"/>
          <w:sz w:val="24"/>
          <w:szCs w:val="24"/>
          <w:lang w:eastAsia="es-ES"/>
        </w:rPr>
        <w:t xml:space="preserve">.2.- El </w:t>
      </w:r>
      <w:r w:rsidR="00D66BF2" w:rsidRPr="0006672D">
        <w:rPr>
          <w:rFonts w:ascii="Arial" w:eastAsia="Times New Roman" w:hAnsi="Arial" w:cs="Arial"/>
          <w:sz w:val="24"/>
          <w:szCs w:val="24"/>
          <w:lang w:eastAsia="es-ES"/>
        </w:rPr>
        <w:t>Distrito de Barranquilla</w:t>
      </w:r>
      <w:r w:rsidR="0006672D">
        <w:rPr>
          <w:rFonts w:ascii="Arial" w:eastAsia="Times New Roman" w:hAnsi="Arial" w:cs="Arial"/>
          <w:sz w:val="24"/>
          <w:szCs w:val="24"/>
          <w:lang w:eastAsia="es-ES"/>
        </w:rPr>
        <w:t xml:space="preserve"> no cumplió con la normatividad para proteger los bienes de patrimonio público, pues </w:t>
      </w:r>
      <w:r w:rsidR="00C613FF">
        <w:rPr>
          <w:rFonts w:ascii="Arial" w:eastAsia="Times New Roman" w:hAnsi="Arial" w:cs="Arial"/>
          <w:sz w:val="24"/>
          <w:szCs w:val="24"/>
          <w:lang w:eastAsia="es-ES"/>
        </w:rPr>
        <w:t xml:space="preserve">el inmueble en cuestión </w:t>
      </w:r>
      <w:r w:rsidR="0006672D">
        <w:rPr>
          <w:rFonts w:ascii="Arial" w:eastAsia="Times New Roman" w:hAnsi="Arial" w:cs="Arial"/>
          <w:sz w:val="24"/>
          <w:szCs w:val="24"/>
          <w:lang w:eastAsia="es-ES"/>
        </w:rPr>
        <w:t>solo</w:t>
      </w:r>
      <w:r w:rsidR="00C613FF">
        <w:rPr>
          <w:rFonts w:ascii="Arial" w:eastAsia="Times New Roman" w:hAnsi="Arial" w:cs="Arial"/>
          <w:sz w:val="24"/>
          <w:szCs w:val="24"/>
          <w:lang w:eastAsia="es-ES"/>
        </w:rPr>
        <w:t xml:space="preserve"> se</w:t>
      </w:r>
      <w:r w:rsidR="0006672D">
        <w:rPr>
          <w:rFonts w:ascii="Arial" w:eastAsia="Times New Roman" w:hAnsi="Arial" w:cs="Arial"/>
          <w:sz w:val="24"/>
          <w:szCs w:val="24"/>
          <w:lang w:eastAsia="es-ES"/>
        </w:rPr>
        <w:t xml:space="preserve"> incluyó en un inventario, pero no </w:t>
      </w:r>
      <w:r w:rsidR="00F900AB">
        <w:rPr>
          <w:rFonts w:ascii="Arial" w:eastAsia="Times New Roman" w:hAnsi="Arial" w:cs="Arial"/>
          <w:sz w:val="24"/>
          <w:szCs w:val="24"/>
          <w:lang w:eastAsia="es-ES"/>
        </w:rPr>
        <w:t xml:space="preserve">se </w:t>
      </w:r>
      <w:r w:rsidR="0006672D">
        <w:rPr>
          <w:rFonts w:ascii="Arial" w:eastAsia="Times New Roman" w:hAnsi="Arial" w:cs="Arial"/>
          <w:sz w:val="24"/>
          <w:szCs w:val="24"/>
          <w:lang w:eastAsia="es-ES"/>
        </w:rPr>
        <w:t>solicitó la respectiva anotación en el folio de matrícula en la oficina de instrumentos públicos</w:t>
      </w:r>
      <w:r w:rsidR="00D30D88">
        <w:rPr>
          <w:rFonts w:ascii="Arial" w:eastAsia="Times New Roman" w:hAnsi="Arial" w:cs="Arial"/>
          <w:sz w:val="24"/>
          <w:szCs w:val="24"/>
          <w:lang w:eastAsia="es-ES"/>
        </w:rPr>
        <w:t xml:space="preserve">. </w:t>
      </w:r>
      <w:r w:rsidR="0006672D">
        <w:rPr>
          <w:rFonts w:ascii="Arial" w:eastAsia="Times New Roman" w:hAnsi="Arial" w:cs="Arial"/>
          <w:sz w:val="24"/>
          <w:szCs w:val="24"/>
          <w:lang w:eastAsia="es-ES"/>
        </w:rPr>
        <w:t xml:space="preserve">Puso de presente que </w:t>
      </w:r>
      <w:r w:rsidR="0006672D" w:rsidRPr="0006672D">
        <w:rPr>
          <w:rFonts w:ascii="Arial" w:eastAsia="Times New Roman" w:hAnsi="Arial" w:cs="Arial"/>
          <w:sz w:val="24"/>
          <w:szCs w:val="24"/>
          <w:lang w:eastAsia="es-ES"/>
        </w:rPr>
        <w:t>el Distrito</w:t>
      </w:r>
      <w:r w:rsidR="00CF033F">
        <w:rPr>
          <w:rFonts w:ascii="Arial" w:eastAsia="Times New Roman" w:hAnsi="Arial" w:cs="Arial"/>
          <w:sz w:val="24"/>
          <w:szCs w:val="24"/>
          <w:lang w:eastAsia="es-ES"/>
        </w:rPr>
        <w:t xml:space="preserve"> </w:t>
      </w:r>
      <w:r w:rsidR="0006672D" w:rsidRPr="0006672D">
        <w:rPr>
          <w:rFonts w:ascii="Arial" w:eastAsia="Times New Roman" w:hAnsi="Arial" w:cs="Arial"/>
          <w:sz w:val="24"/>
          <w:szCs w:val="24"/>
          <w:lang w:eastAsia="es-ES"/>
        </w:rPr>
        <w:t xml:space="preserve">ha facturado el impuesto </w:t>
      </w:r>
      <w:r w:rsidR="0006672D">
        <w:rPr>
          <w:rFonts w:ascii="Arial" w:eastAsia="Times New Roman" w:hAnsi="Arial" w:cs="Arial"/>
          <w:sz w:val="24"/>
          <w:szCs w:val="24"/>
          <w:lang w:eastAsia="es-ES"/>
        </w:rPr>
        <w:t>predial sin descuento o</w:t>
      </w:r>
      <w:r w:rsidR="0006672D" w:rsidRPr="0006672D">
        <w:rPr>
          <w:rFonts w:ascii="Arial" w:eastAsia="Times New Roman" w:hAnsi="Arial" w:cs="Arial"/>
          <w:sz w:val="24"/>
          <w:szCs w:val="24"/>
          <w:lang w:eastAsia="es-ES"/>
        </w:rPr>
        <w:t xml:space="preserve"> beneficio alguno</w:t>
      </w:r>
      <w:r w:rsidR="00CF033F">
        <w:rPr>
          <w:rFonts w:ascii="Arial" w:eastAsia="Times New Roman" w:hAnsi="Arial" w:cs="Arial"/>
          <w:sz w:val="24"/>
          <w:szCs w:val="24"/>
          <w:lang w:eastAsia="es-ES"/>
        </w:rPr>
        <w:t>, e incluso lo incrementó</w:t>
      </w:r>
      <w:r w:rsidR="0006672D">
        <w:rPr>
          <w:rFonts w:ascii="Arial" w:eastAsia="Times New Roman" w:hAnsi="Arial" w:cs="Arial"/>
          <w:sz w:val="24"/>
          <w:szCs w:val="24"/>
          <w:lang w:eastAsia="es-ES"/>
        </w:rPr>
        <w:t>.</w:t>
      </w:r>
    </w:p>
    <w:p w14:paraId="63FD3669" w14:textId="77777777" w:rsidR="00CF033F" w:rsidRDefault="00CF033F" w:rsidP="002E046C">
      <w:pPr>
        <w:tabs>
          <w:tab w:val="left" w:pos="207"/>
        </w:tabs>
        <w:spacing w:line="360" w:lineRule="auto"/>
        <w:contextualSpacing/>
        <w:jc w:val="both"/>
        <w:rPr>
          <w:rFonts w:ascii="Arial" w:eastAsia="Times New Roman" w:hAnsi="Arial" w:cs="Arial"/>
          <w:sz w:val="24"/>
          <w:szCs w:val="24"/>
          <w:lang w:eastAsia="es-ES"/>
        </w:rPr>
      </w:pPr>
    </w:p>
    <w:p w14:paraId="041D4080" w14:textId="77777777" w:rsidR="002E046C" w:rsidRDefault="0055229E" w:rsidP="00E43B1D">
      <w:pPr>
        <w:tabs>
          <w:tab w:val="left" w:pos="207"/>
        </w:tabs>
        <w:spacing w:line="360" w:lineRule="auto"/>
        <w:contextualSpacing/>
        <w:jc w:val="both"/>
      </w:pPr>
      <w:r>
        <w:rPr>
          <w:rFonts w:ascii="Arial" w:eastAsia="Times New Roman" w:hAnsi="Arial" w:cs="Arial"/>
          <w:sz w:val="24"/>
          <w:szCs w:val="24"/>
          <w:lang w:eastAsia="es-ES"/>
        </w:rPr>
        <w:t>3</w:t>
      </w:r>
      <w:r w:rsidR="0006672D">
        <w:rPr>
          <w:rFonts w:ascii="Arial" w:eastAsia="Times New Roman" w:hAnsi="Arial" w:cs="Arial"/>
          <w:sz w:val="24"/>
          <w:szCs w:val="24"/>
          <w:lang w:eastAsia="es-ES"/>
        </w:rPr>
        <w:t>.3.- Los jueces que resuelven acciones populares no están facultados para declarar la nulidad de un acto administrativo, que es equivalente a dejarlo sin efectos. Explicó que e</w:t>
      </w:r>
      <w:r w:rsidR="002E046C" w:rsidRPr="0006672D">
        <w:rPr>
          <w:rFonts w:ascii="Arial" w:eastAsia="Times New Roman" w:hAnsi="Arial" w:cs="Arial"/>
          <w:sz w:val="24"/>
          <w:szCs w:val="24"/>
          <w:lang w:eastAsia="es-ES"/>
        </w:rPr>
        <w:t>l acto que declaró</w:t>
      </w:r>
      <w:r w:rsidR="0006672D">
        <w:rPr>
          <w:rFonts w:ascii="Arial" w:eastAsia="Times New Roman" w:hAnsi="Arial" w:cs="Arial"/>
          <w:sz w:val="24"/>
          <w:szCs w:val="24"/>
          <w:lang w:eastAsia="es-ES"/>
        </w:rPr>
        <w:t xml:space="preserve"> la</w:t>
      </w:r>
      <w:r w:rsidR="002E046C" w:rsidRPr="0006672D">
        <w:rPr>
          <w:rFonts w:ascii="Arial" w:eastAsia="Times New Roman" w:hAnsi="Arial" w:cs="Arial"/>
          <w:sz w:val="24"/>
          <w:szCs w:val="24"/>
          <w:lang w:eastAsia="es-ES"/>
        </w:rPr>
        <w:t xml:space="preserve"> pérdida de fuerza ejecutoria podía ser demandado por la administración </w:t>
      </w:r>
      <w:r w:rsidR="00CF033F">
        <w:rPr>
          <w:rFonts w:ascii="Arial" w:eastAsia="Times New Roman" w:hAnsi="Arial" w:cs="Arial"/>
          <w:sz w:val="24"/>
          <w:szCs w:val="24"/>
          <w:lang w:eastAsia="es-ES"/>
        </w:rPr>
        <w:t>D</w:t>
      </w:r>
      <w:r w:rsidR="002E046C" w:rsidRPr="0006672D">
        <w:rPr>
          <w:rFonts w:ascii="Arial" w:eastAsia="Times New Roman" w:hAnsi="Arial" w:cs="Arial"/>
          <w:sz w:val="24"/>
          <w:szCs w:val="24"/>
          <w:lang w:eastAsia="es-ES"/>
        </w:rPr>
        <w:t xml:space="preserve">istrital </w:t>
      </w:r>
      <w:r w:rsidR="00CF033F">
        <w:rPr>
          <w:rFonts w:ascii="Arial" w:eastAsia="Times New Roman" w:hAnsi="Arial" w:cs="Arial"/>
          <w:sz w:val="24"/>
          <w:szCs w:val="24"/>
          <w:lang w:eastAsia="es-ES"/>
        </w:rPr>
        <w:t>a través d</w:t>
      </w:r>
      <w:r w:rsidR="0006672D">
        <w:rPr>
          <w:rFonts w:ascii="Arial" w:eastAsia="Times New Roman" w:hAnsi="Arial" w:cs="Arial"/>
          <w:sz w:val="24"/>
          <w:szCs w:val="24"/>
          <w:lang w:eastAsia="es-ES"/>
        </w:rPr>
        <w:t>el medio de control de n</w:t>
      </w:r>
      <w:r w:rsidR="002E046C" w:rsidRPr="0006672D">
        <w:rPr>
          <w:rFonts w:ascii="Arial" w:eastAsia="Times New Roman" w:hAnsi="Arial" w:cs="Arial"/>
          <w:sz w:val="24"/>
          <w:szCs w:val="24"/>
          <w:lang w:eastAsia="es-ES"/>
        </w:rPr>
        <w:t xml:space="preserve">ulidad y </w:t>
      </w:r>
      <w:r w:rsidR="0006672D">
        <w:rPr>
          <w:rFonts w:ascii="Arial" w:eastAsia="Times New Roman" w:hAnsi="Arial" w:cs="Arial"/>
          <w:sz w:val="24"/>
          <w:szCs w:val="24"/>
          <w:lang w:eastAsia="es-ES"/>
        </w:rPr>
        <w:t>r</w:t>
      </w:r>
      <w:r w:rsidR="002E046C" w:rsidRPr="0006672D">
        <w:rPr>
          <w:rFonts w:ascii="Arial" w:eastAsia="Times New Roman" w:hAnsi="Arial" w:cs="Arial"/>
          <w:sz w:val="24"/>
          <w:szCs w:val="24"/>
          <w:lang w:eastAsia="es-ES"/>
        </w:rPr>
        <w:t xml:space="preserve">establecimiento </w:t>
      </w:r>
      <w:r w:rsidR="0006672D">
        <w:rPr>
          <w:rFonts w:ascii="Arial" w:eastAsia="Times New Roman" w:hAnsi="Arial" w:cs="Arial"/>
          <w:sz w:val="24"/>
          <w:szCs w:val="24"/>
          <w:lang w:eastAsia="es-ES"/>
        </w:rPr>
        <w:t>del derecho.</w:t>
      </w:r>
    </w:p>
    <w:p w14:paraId="7140269E" w14:textId="77777777" w:rsidR="003F280E" w:rsidRPr="005D31BC" w:rsidRDefault="003F280E" w:rsidP="005D31BC">
      <w:pPr>
        <w:tabs>
          <w:tab w:val="left" w:pos="207"/>
        </w:tabs>
        <w:spacing w:line="360" w:lineRule="auto"/>
        <w:contextualSpacing/>
        <w:jc w:val="both"/>
        <w:rPr>
          <w:rFonts w:ascii="Arial" w:hAnsi="Arial" w:cs="Arial"/>
          <w:color w:val="000000"/>
          <w:sz w:val="24"/>
          <w:szCs w:val="24"/>
        </w:rPr>
      </w:pPr>
    </w:p>
    <w:p w14:paraId="45167D79" w14:textId="77777777" w:rsidR="005D31BC" w:rsidRPr="005D31BC" w:rsidRDefault="0055229E" w:rsidP="005D31BC">
      <w:pPr>
        <w:tabs>
          <w:tab w:val="left" w:pos="207"/>
        </w:tabs>
        <w:spacing w:line="360" w:lineRule="auto"/>
        <w:contextualSpacing/>
        <w:jc w:val="both"/>
        <w:rPr>
          <w:rFonts w:ascii="Arial" w:hAnsi="Arial" w:cs="Arial"/>
          <w:b/>
          <w:sz w:val="24"/>
          <w:szCs w:val="24"/>
        </w:rPr>
      </w:pPr>
      <w:r>
        <w:rPr>
          <w:rFonts w:ascii="Arial" w:hAnsi="Arial" w:cs="Arial"/>
          <w:b/>
          <w:sz w:val="24"/>
          <w:szCs w:val="24"/>
          <w:lang w:val="es-ES"/>
        </w:rPr>
        <w:t>4</w:t>
      </w:r>
      <w:r w:rsidR="00096400" w:rsidRPr="005D31BC">
        <w:rPr>
          <w:rFonts w:ascii="Arial" w:hAnsi="Arial" w:cs="Arial"/>
          <w:b/>
          <w:sz w:val="24"/>
          <w:szCs w:val="24"/>
        </w:rPr>
        <w:t xml:space="preserve">.- </w:t>
      </w:r>
      <w:r w:rsidR="0011398C" w:rsidRPr="005D31BC">
        <w:rPr>
          <w:rFonts w:ascii="Arial" w:hAnsi="Arial" w:cs="Arial"/>
          <w:b/>
          <w:sz w:val="24"/>
          <w:szCs w:val="24"/>
        </w:rPr>
        <w:t>Pretensi</w:t>
      </w:r>
      <w:r w:rsidR="00CE5FDF" w:rsidRPr="005D31BC">
        <w:rPr>
          <w:rFonts w:ascii="Arial" w:hAnsi="Arial" w:cs="Arial"/>
          <w:b/>
          <w:sz w:val="24"/>
          <w:szCs w:val="24"/>
        </w:rPr>
        <w:t>o</w:t>
      </w:r>
      <w:r w:rsidR="0011398C" w:rsidRPr="005D31BC">
        <w:rPr>
          <w:rFonts w:ascii="Arial" w:hAnsi="Arial" w:cs="Arial"/>
          <w:b/>
          <w:sz w:val="24"/>
          <w:szCs w:val="24"/>
        </w:rPr>
        <w:t>n</w:t>
      </w:r>
      <w:r w:rsidR="00CE5FDF" w:rsidRPr="005D31BC">
        <w:rPr>
          <w:rFonts w:ascii="Arial" w:hAnsi="Arial" w:cs="Arial"/>
          <w:b/>
          <w:sz w:val="24"/>
          <w:szCs w:val="24"/>
        </w:rPr>
        <w:t>es</w:t>
      </w:r>
      <w:r w:rsidR="005D31BC" w:rsidRPr="005D31BC">
        <w:rPr>
          <w:rFonts w:ascii="Arial" w:hAnsi="Arial" w:cs="Arial"/>
          <w:b/>
          <w:sz w:val="24"/>
          <w:szCs w:val="24"/>
        </w:rPr>
        <w:t xml:space="preserve"> de la acción de tutela</w:t>
      </w:r>
    </w:p>
    <w:p w14:paraId="0AD87163" w14:textId="77777777" w:rsidR="005D31BC" w:rsidRPr="005D31BC" w:rsidRDefault="005D31BC" w:rsidP="005D31BC">
      <w:pPr>
        <w:tabs>
          <w:tab w:val="left" w:pos="207"/>
        </w:tabs>
        <w:spacing w:line="360" w:lineRule="auto"/>
        <w:contextualSpacing/>
        <w:jc w:val="both"/>
        <w:rPr>
          <w:rFonts w:ascii="Arial" w:hAnsi="Arial" w:cs="Arial"/>
          <w:b/>
          <w:sz w:val="24"/>
          <w:szCs w:val="24"/>
        </w:rPr>
      </w:pPr>
    </w:p>
    <w:p w14:paraId="2C82A20E" w14:textId="77777777" w:rsidR="005D31BC" w:rsidRPr="005D31BC" w:rsidRDefault="00C375F3" w:rsidP="005D31BC">
      <w:pPr>
        <w:tabs>
          <w:tab w:val="left" w:pos="207"/>
        </w:tabs>
        <w:spacing w:line="360" w:lineRule="auto"/>
        <w:contextualSpacing/>
        <w:jc w:val="both"/>
        <w:rPr>
          <w:rFonts w:ascii="Arial" w:hAnsi="Arial" w:cs="Arial"/>
          <w:sz w:val="24"/>
          <w:szCs w:val="24"/>
        </w:rPr>
      </w:pPr>
      <w:r w:rsidRPr="005D31BC">
        <w:rPr>
          <w:rFonts w:ascii="Arial" w:hAnsi="Arial" w:cs="Arial"/>
          <w:sz w:val="24"/>
          <w:szCs w:val="24"/>
        </w:rPr>
        <w:t xml:space="preserve">La parte </w:t>
      </w:r>
      <w:r w:rsidR="005C4113">
        <w:rPr>
          <w:rFonts w:ascii="Arial" w:hAnsi="Arial" w:cs="Arial"/>
          <w:sz w:val="24"/>
          <w:szCs w:val="24"/>
        </w:rPr>
        <w:t>interesada</w:t>
      </w:r>
      <w:r w:rsidR="00F01127" w:rsidRPr="005D31BC">
        <w:rPr>
          <w:rFonts w:ascii="Arial" w:hAnsi="Arial" w:cs="Arial"/>
          <w:sz w:val="24"/>
          <w:szCs w:val="24"/>
        </w:rPr>
        <w:t xml:space="preserve"> </w:t>
      </w:r>
      <w:r w:rsidR="00836C3C" w:rsidRPr="005D31BC">
        <w:rPr>
          <w:rFonts w:ascii="Arial" w:hAnsi="Arial" w:cs="Arial"/>
          <w:sz w:val="24"/>
          <w:szCs w:val="24"/>
        </w:rPr>
        <w:t>solicit</w:t>
      </w:r>
      <w:r w:rsidR="0013788A">
        <w:rPr>
          <w:rFonts w:ascii="Arial" w:hAnsi="Arial" w:cs="Arial"/>
          <w:sz w:val="24"/>
          <w:szCs w:val="24"/>
        </w:rPr>
        <w:t xml:space="preserve">a </w:t>
      </w:r>
      <w:r w:rsidR="00836C3C" w:rsidRPr="005D31BC">
        <w:rPr>
          <w:rFonts w:ascii="Arial" w:hAnsi="Arial" w:cs="Arial"/>
          <w:sz w:val="24"/>
          <w:szCs w:val="24"/>
        </w:rPr>
        <w:t xml:space="preserve">que se </w:t>
      </w:r>
      <w:r w:rsidR="00990E4E" w:rsidRPr="005D31BC">
        <w:rPr>
          <w:rFonts w:ascii="Arial" w:hAnsi="Arial" w:cs="Arial"/>
          <w:sz w:val="24"/>
          <w:szCs w:val="24"/>
        </w:rPr>
        <w:t>dej</w:t>
      </w:r>
      <w:r w:rsidR="0013788A">
        <w:rPr>
          <w:rFonts w:ascii="Arial" w:hAnsi="Arial" w:cs="Arial"/>
          <w:sz w:val="24"/>
          <w:szCs w:val="24"/>
        </w:rPr>
        <w:t>e</w:t>
      </w:r>
      <w:r w:rsidR="00990E4E" w:rsidRPr="005D31BC">
        <w:rPr>
          <w:rFonts w:ascii="Arial" w:hAnsi="Arial" w:cs="Arial"/>
          <w:sz w:val="24"/>
          <w:szCs w:val="24"/>
        </w:rPr>
        <w:t xml:space="preserve"> sin efecto</w:t>
      </w:r>
      <w:r w:rsidR="00D30D88">
        <w:rPr>
          <w:rFonts w:ascii="Arial" w:hAnsi="Arial" w:cs="Arial"/>
          <w:sz w:val="24"/>
          <w:szCs w:val="24"/>
        </w:rPr>
        <w:t>s</w:t>
      </w:r>
      <w:r w:rsidR="00990E4E" w:rsidRPr="005D31BC">
        <w:rPr>
          <w:rFonts w:ascii="Arial" w:hAnsi="Arial" w:cs="Arial"/>
          <w:sz w:val="24"/>
          <w:szCs w:val="24"/>
        </w:rPr>
        <w:t xml:space="preserve"> la sentencia</w:t>
      </w:r>
      <w:r w:rsidR="00927909">
        <w:rPr>
          <w:rFonts w:ascii="Arial" w:hAnsi="Arial" w:cs="Arial"/>
          <w:sz w:val="24"/>
          <w:szCs w:val="24"/>
        </w:rPr>
        <w:t xml:space="preserve"> cuestionada</w:t>
      </w:r>
      <w:r w:rsidR="0013788A">
        <w:rPr>
          <w:rFonts w:ascii="Arial" w:hAnsi="Arial" w:cs="Arial"/>
          <w:sz w:val="24"/>
          <w:szCs w:val="24"/>
        </w:rPr>
        <w:t>.</w:t>
      </w:r>
    </w:p>
    <w:p w14:paraId="2A8FCAAE" w14:textId="77777777" w:rsidR="005C4113" w:rsidRPr="005D31BC" w:rsidRDefault="005C4113" w:rsidP="005D31BC">
      <w:pPr>
        <w:tabs>
          <w:tab w:val="left" w:pos="207"/>
        </w:tabs>
        <w:spacing w:line="360" w:lineRule="auto"/>
        <w:contextualSpacing/>
        <w:jc w:val="both"/>
        <w:rPr>
          <w:rFonts w:ascii="Arial" w:hAnsi="Arial" w:cs="Arial"/>
          <w:sz w:val="24"/>
          <w:szCs w:val="24"/>
        </w:rPr>
      </w:pPr>
    </w:p>
    <w:p w14:paraId="695F35A6" w14:textId="77777777" w:rsidR="005D31BC" w:rsidRPr="005D31BC" w:rsidRDefault="0055229E" w:rsidP="005D31BC">
      <w:pPr>
        <w:tabs>
          <w:tab w:val="left" w:pos="207"/>
        </w:tabs>
        <w:spacing w:line="360" w:lineRule="auto"/>
        <w:contextualSpacing/>
        <w:jc w:val="both"/>
        <w:rPr>
          <w:rFonts w:ascii="Arial" w:hAnsi="Arial" w:cs="Arial"/>
          <w:b/>
          <w:sz w:val="24"/>
          <w:szCs w:val="24"/>
        </w:rPr>
      </w:pPr>
      <w:r>
        <w:rPr>
          <w:rFonts w:ascii="Arial" w:hAnsi="Arial" w:cs="Arial"/>
          <w:b/>
          <w:sz w:val="24"/>
          <w:szCs w:val="24"/>
        </w:rPr>
        <w:t>5</w:t>
      </w:r>
      <w:r w:rsidR="0011398C" w:rsidRPr="005D31BC">
        <w:rPr>
          <w:rFonts w:ascii="Arial" w:hAnsi="Arial" w:cs="Arial"/>
          <w:b/>
          <w:sz w:val="24"/>
          <w:szCs w:val="24"/>
        </w:rPr>
        <w:t xml:space="preserve">.- </w:t>
      </w:r>
      <w:r w:rsidR="00096400" w:rsidRPr="005D31BC">
        <w:rPr>
          <w:rFonts w:ascii="Arial" w:hAnsi="Arial" w:cs="Arial"/>
          <w:b/>
          <w:sz w:val="24"/>
          <w:szCs w:val="24"/>
        </w:rPr>
        <w:t xml:space="preserve">Trámite de la acción de tutela </w:t>
      </w:r>
    </w:p>
    <w:p w14:paraId="049A033D" w14:textId="77777777" w:rsidR="005D31BC" w:rsidRPr="005D31BC" w:rsidRDefault="005D31BC" w:rsidP="005D31BC">
      <w:pPr>
        <w:tabs>
          <w:tab w:val="left" w:pos="207"/>
        </w:tabs>
        <w:spacing w:line="360" w:lineRule="auto"/>
        <w:contextualSpacing/>
        <w:jc w:val="both"/>
        <w:rPr>
          <w:rFonts w:ascii="Arial" w:hAnsi="Arial" w:cs="Arial"/>
          <w:b/>
          <w:sz w:val="24"/>
          <w:szCs w:val="24"/>
        </w:rPr>
      </w:pPr>
    </w:p>
    <w:p w14:paraId="237AFE26" w14:textId="77777777" w:rsidR="00630F7F" w:rsidRPr="00630F7F" w:rsidRDefault="0055229E" w:rsidP="00630F7F">
      <w:pPr>
        <w:tabs>
          <w:tab w:val="left" w:pos="207"/>
        </w:tabs>
        <w:spacing w:line="360" w:lineRule="auto"/>
        <w:contextualSpacing/>
        <w:jc w:val="both"/>
        <w:rPr>
          <w:rFonts w:ascii="Arial" w:hAnsi="Arial" w:cs="Arial"/>
          <w:sz w:val="24"/>
          <w:szCs w:val="24"/>
        </w:rPr>
      </w:pPr>
      <w:r>
        <w:rPr>
          <w:rFonts w:ascii="Arial" w:hAnsi="Arial" w:cs="Arial"/>
          <w:sz w:val="24"/>
          <w:szCs w:val="24"/>
        </w:rPr>
        <w:t>5</w:t>
      </w:r>
      <w:r w:rsidR="00096400" w:rsidRPr="005D31BC">
        <w:rPr>
          <w:rFonts w:ascii="Arial" w:hAnsi="Arial" w:cs="Arial"/>
          <w:sz w:val="24"/>
          <w:szCs w:val="24"/>
        </w:rPr>
        <w:t xml:space="preserve">.1.- </w:t>
      </w:r>
      <w:r w:rsidR="00630F7F" w:rsidRPr="00630F7F">
        <w:rPr>
          <w:rFonts w:ascii="Arial" w:hAnsi="Arial" w:cs="Arial"/>
          <w:sz w:val="24"/>
          <w:szCs w:val="24"/>
        </w:rPr>
        <w:t>Mediante auto del 5 de diciembre de 2022 este Despacho admitió</w:t>
      </w:r>
      <w:r w:rsidR="00630F7F">
        <w:rPr>
          <w:rStyle w:val="Refdenotaalpie"/>
          <w:rFonts w:ascii="Arial" w:hAnsi="Arial" w:cs="Arial"/>
          <w:sz w:val="24"/>
          <w:szCs w:val="24"/>
        </w:rPr>
        <w:footnoteReference w:id="17"/>
      </w:r>
      <w:r w:rsidR="00630F7F" w:rsidRPr="00630F7F">
        <w:rPr>
          <w:rFonts w:ascii="Arial" w:hAnsi="Arial" w:cs="Arial"/>
          <w:sz w:val="24"/>
          <w:szCs w:val="24"/>
        </w:rPr>
        <w:t xml:space="preserve"> la acción de tutela; vinculó como terceros interesados a </w:t>
      </w:r>
      <w:r w:rsidR="00630F7F" w:rsidRPr="00630F7F">
        <w:rPr>
          <w:rFonts w:ascii="Arial" w:hAnsi="Arial" w:cs="Arial"/>
          <w:bCs/>
          <w:sz w:val="24"/>
          <w:szCs w:val="24"/>
        </w:rPr>
        <w:t>Víctor Manuel Ríos Mercado y al Distrito Especial, Industrial y Portuario de Barranquilla – Secretar</w:t>
      </w:r>
      <w:r w:rsidR="00951111">
        <w:rPr>
          <w:rFonts w:ascii="Arial" w:hAnsi="Arial" w:cs="Arial"/>
          <w:bCs/>
          <w:sz w:val="24"/>
          <w:szCs w:val="24"/>
        </w:rPr>
        <w:t>í</w:t>
      </w:r>
      <w:r w:rsidR="00630F7F" w:rsidRPr="00630F7F">
        <w:rPr>
          <w:rFonts w:ascii="Arial" w:hAnsi="Arial" w:cs="Arial"/>
          <w:bCs/>
          <w:sz w:val="24"/>
          <w:szCs w:val="24"/>
        </w:rPr>
        <w:t>a de Control Urbano y Espacio Público</w:t>
      </w:r>
      <w:r w:rsidR="00630F7F" w:rsidRPr="00630F7F">
        <w:rPr>
          <w:rFonts w:ascii="Arial" w:hAnsi="Arial" w:cs="Arial"/>
          <w:sz w:val="24"/>
          <w:szCs w:val="24"/>
        </w:rPr>
        <w:t>; dispuso su notificación; y requirió a la Secretaría del Tribunal para que remitiera digitalizado el expediente ordinario.</w:t>
      </w:r>
    </w:p>
    <w:p w14:paraId="4074BA1E" w14:textId="77777777" w:rsidR="00630F7F" w:rsidRPr="00630F7F" w:rsidRDefault="00630F7F" w:rsidP="00630F7F">
      <w:pPr>
        <w:tabs>
          <w:tab w:val="left" w:pos="207"/>
        </w:tabs>
        <w:spacing w:line="360" w:lineRule="auto"/>
        <w:contextualSpacing/>
        <w:jc w:val="both"/>
        <w:rPr>
          <w:rFonts w:ascii="Arial" w:hAnsi="Arial" w:cs="Arial"/>
          <w:sz w:val="24"/>
          <w:szCs w:val="24"/>
        </w:rPr>
      </w:pPr>
    </w:p>
    <w:p w14:paraId="5914E138" w14:textId="77777777" w:rsidR="00630F7F" w:rsidRDefault="0055229E" w:rsidP="00630F7F">
      <w:pPr>
        <w:tabs>
          <w:tab w:val="left" w:pos="207"/>
        </w:tabs>
        <w:spacing w:line="360" w:lineRule="auto"/>
        <w:contextualSpacing/>
        <w:jc w:val="both"/>
        <w:rPr>
          <w:rFonts w:ascii="Arial" w:hAnsi="Arial" w:cs="Arial"/>
          <w:sz w:val="24"/>
          <w:szCs w:val="24"/>
        </w:rPr>
      </w:pPr>
      <w:r>
        <w:rPr>
          <w:rFonts w:ascii="Arial" w:hAnsi="Arial" w:cs="Arial"/>
          <w:sz w:val="24"/>
          <w:szCs w:val="24"/>
        </w:rPr>
        <w:t>5.2</w:t>
      </w:r>
      <w:r w:rsidR="00630F7F" w:rsidRPr="00630F7F">
        <w:rPr>
          <w:rFonts w:ascii="Arial" w:hAnsi="Arial" w:cs="Arial"/>
          <w:sz w:val="24"/>
          <w:szCs w:val="24"/>
        </w:rPr>
        <w:t>.- Luego, el 6 de diciembre de 2022, la tutelante allegó memorial de adición</w:t>
      </w:r>
      <w:r w:rsidR="00653D3C">
        <w:rPr>
          <w:rStyle w:val="Refdenotaalpie"/>
          <w:rFonts w:ascii="Arial" w:hAnsi="Arial" w:cs="Arial"/>
          <w:sz w:val="24"/>
          <w:szCs w:val="24"/>
        </w:rPr>
        <w:footnoteReference w:id="18"/>
      </w:r>
      <w:r w:rsidR="00630F7F" w:rsidRPr="00630F7F">
        <w:rPr>
          <w:rFonts w:ascii="Arial" w:hAnsi="Arial" w:cs="Arial"/>
          <w:sz w:val="24"/>
          <w:szCs w:val="24"/>
        </w:rPr>
        <w:t xml:space="preserve"> al escrito de tutela, en el cual amplió los argumentos contra la providencia cuestionada y allegó la escritura pública de compraventa del inmueble sobre el que se funda el proceso ordinario.</w:t>
      </w:r>
    </w:p>
    <w:p w14:paraId="111116C2" w14:textId="77777777" w:rsidR="00393EB3" w:rsidRDefault="00393EB3" w:rsidP="00630F7F">
      <w:pPr>
        <w:tabs>
          <w:tab w:val="left" w:pos="207"/>
        </w:tabs>
        <w:spacing w:line="360" w:lineRule="auto"/>
        <w:contextualSpacing/>
        <w:jc w:val="both"/>
        <w:rPr>
          <w:rFonts w:ascii="Arial" w:hAnsi="Arial" w:cs="Arial"/>
          <w:sz w:val="24"/>
          <w:szCs w:val="24"/>
        </w:rPr>
      </w:pPr>
    </w:p>
    <w:p w14:paraId="57A2DC27" w14:textId="77777777" w:rsidR="00393EB3" w:rsidRDefault="0055229E" w:rsidP="00393EB3">
      <w:pPr>
        <w:tabs>
          <w:tab w:val="left" w:pos="207"/>
        </w:tabs>
        <w:spacing w:line="360" w:lineRule="auto"/>
        <w:contextualSpacing/>
        <w:jc w:val="both"/>
        <w:rPr>
          <w:rFonts w:ascii="Arial" w:hAnsi="Arial" w:cs="Arial"/>
          <w:sz w:val="24"/>
          <w:szCs w:val="24"/>
        </w:rPr>
      </w:pPr>
      <w:r>
        <w:rPr>
          <w:rFonts w:ascii="Arial" w:hAnsi="Arial" w:cs="Arial"/>
          <w:sz w:val="24"/>
          <w:szCs w:val="24"/>
        </w:rPr>
        <w:t>5.3</w:t>
      </w:r>
      <w:r w:rsidR="00393EB3">
        <w:rPr>
          <w:rFonts w:ascii="Arial" w:hAnsi="Arial" w:cs="Arial"/>
          <w:sz w:val="24"/>
          <w:szCs w:val="24"/>
        </w:rPr>
        <w:t xml:space="preserve">.- </w:t>
      </w:r>
      <w:r w:rsidR="007170BB" w:rsidRPr="005D31BC">
        <w:rPr>
          <w:rFonts w:ascii="Arial" w:hAnsi="Arial" w:cs="Arial"/>
          <w:sz w:val="24"/>
          <w:szCs w:val="24"/>
        </w:rPr>
        <w:t xml:space="preserve">Por auto del </w:t>
      </w:r>
      <w:r w:rsidR="00393EB3">
        <w:rPr>
          <w:rFonts w:ascii="Arial" w:hAnsi="Arial" w:cs="Arial"/>
          <w:sz w:val="24"/>
          <w:szCs w:val="24"/>
        </w:rPr>
        <w:t>12 de diciembre de 2022 el ponente ordenó</w:t>
      </w:r>
      <w:r w:rsidR="00393EB3">
        <w:rPr>
          <w:rStyle w:val="Refdenotaalpie"/>
          <w:rFonts w:ascii="Arial" w:hAnsi="Arial" w:cs="Arial"/>
          <w:sz w:val="24"/>
          <w:szCs w:val="24"/>
        </w:rPr>
        <w:footnoteReference w:id="19"/>
      </w:r>
      <w:r w:rsidR="00393EB3">
        <w:rPr>
          <w:rFonts w:ascii="Arial" w:hAnsi="Arial" w:cs="Arial"/>
          <w:sz w:val="24"/>
          <w:szCs w:val="24"/>
        </w:rPr>
        <w:t xml:space="preserve"> que se corriera</w:t>
      </w:r>
      <w:r w:rsidR="00393EB3" w:rsidRPr="00393EB3">
        <w:rPr>
          <w:rFonts w:ascii="Arial" w:hAnsi="Arial" w:cs="Arial"/>
          <w:sz w:val="24"/>
          <w:szCs w:val="24"/>
        </w:rPr>
        <w:t xml:space="preserve"> traslado del</w:t>
      </w:r>
      <w:r w:rsidR="00393EB3">
        <w:rPr>
          <w:rFonts w:ascii="Arial" w:hAnsi="Arial" w:cs="Arial"/>
          <w:sz w:val="24"/>
          <w:szCs w:val="24"/>
        </w:rPr>
        <w:t xml:space="preserve"> </w:t>
      </w:r>
      <w:r w:rsidR="00393EB3" w:rsidRPr="00393EB3">
        <w:rPr>
          <w:rFonts w:ascii="Arial" w:hAnsi="Arial" w:cs="Arial"/>
          <w:sz w:val="24"/>
          <w:szCs w:val="24"/>
        </w:rPr>
        <w:t>memorial de adición de forma coetánea con el escrito de tutela</w:t>
      </w:r>
      <w:r w:rsidR="00393EB3">
        <w:rPr>
          <w:rFonts w:ascii="Arial" w:hAnsi="Arial" w:cs="Arial"/>
          <w:sz w:val="24"/>
          <w:szCs w:val="24"/>
        </w:rPr>
        <w:t>.</w:t>
      </w:r>
    </w:p>
    <w:p w14:paraId="1DE4AF8B" w14:textId="77777777" w:rsidR="00393EB3" w:rsidRDefault="00393EB3" w:rsidP="005D31BC">
      <w:pPr>
        <w:tabs>
          <w:tab w:val="left" w:pos="207"/>
        </w:tabs>
        <w:spacing w:line="360" w:lineRule="auto"/>
        <w:contextualSpacing/>
        <w:jc w:val="both"/>
        <w:rPr>
          <w:rFonts w:ascii="Arial" w:hAnsi="Arial" w:cs="Arial"/>
          <w:sz w:val="24"/>
          <w:szCs w:val="24"/>
        </w:rPr>
      </w:pPr>
    </w:p>
    <w:p w14:paraId="692F2622" w14:textId="0F384118" w:rsidR="00281D0E" w:rsidRDefault="0055229E" w:rsidP="00281D0E">
      <w:pPr>
        <w:tabs>
          <w:tab w:val="left" w:pos="207"/>
        </w:tabs>
        <w:spacing w:line="360" w:lineRule="auto"/>
        <w:contextualSpacing/>
        <w:jc w:val="both"/>
        <w:rPr>
          <w:rFonts w:ascii="Arial" w:hAnsi="Arial" w:cs="Arial"/>
          <w:sz w:val="24"/>
          <w:szCs w:val="24"/>
        </w:rPr>
      </w:pPr>
      <w:r>
        <w:rPr>
          <w:rFonts w:ascii="Arial" w:hAnsi="Arial" w:cs="Arial"/>
          <w:sz w:val="24"/>
          <w:szCs w:val="24"/>
        </w:rPr>
        <w:t>5.4.- El magistrado ponente del Tribunal Administrativo del Atlántico solicitó</w:t>
      </w:r>
      <w:r w:rsidR="00660C41">
        <w:rPr>
          <w:rStyle w:val="Refdenotaalpie"/>
          <w:rFonts w:ascii="Arial" w:hAnsi="Arial" w:cs="Arial"/>
          <w:sz w:val="24"/>
          <w:szCs w:val="24"/>
        </w:rPr>
        <w:footnoteReference w:id="20"/>
      </w:r>
      <w:r>
        <w:rPr>
          <w:rFonts w:ascii="Arial" w:hAnsi="Arial" w:cs="Arial"/>
          <w:sz w:val="24"/>
          <w:szCs w:val="24"/>
        </w:rPr>
        <w:t xml:space="preserve"> que</w:t>
      </w:r>
      <w:r w:rsidR="00523A5D">
        <w:rPr>
          <w:rFonts w:ascii="Arial" w:hAnsi="Arial" w:cs="Arial"/>
          <w:sz w:val="24"/>
          <w:szCs w:val="24"/>
        </w:rPr>
        <w:t xml:space="preserve"> se declare improcedente la acción de tutela y</w:t>
      </w:r>
      <w:r w:rsidR="00D42A71">
        <w:rPr>
          <w:rFonts w:ascii="Arial" w:hAnsi="Arial" w:cs="Arial"/>
          <w:sz w:val="24"/>
          <w:szCs w:val="24"/>
        </w:rPr>
        <w:t>,</w:t>
      </w:r>
      <w:r w:rsidR="00523A5D">
        <w:rPr>
          <w:rFonts w:ascii="Arial" w:hAnsi="Arial" w:cs="Arial"/>
          <w:sz w:val="24"/>
          <w:szCs w:val="24"/>
        </w:rPr>
        <w:t xml:space="preserve"> de forma subsidiaria, se niegue el amparo. Adujo que </w:t>
      </w:r>
      <w:r w:rsidR="00523A5D" w:rsidRPr="00523A5D">
        <w:rPr>
          <w:rFonts w:ascii="Arial" w:hAnsi="Arial" w:cs="Arial"/>
          <w:sz w:val="24"/>
          <w:szCs w:val="24"/>
        </w:rPr>
        <w:t xml:space="preserve">en la decisión </w:t>
      </w:r>
      <w:r w:rsidR="00523A5D">
        <w:rPr>
          <w:rFonts w:ascii="Arial" w:hAnsi="Arial" w:cs="Arial"/>
          <w:sz w:val="24"/>
          <w:szCs w:val="24"/>
        </w:rPr>
        <w:t xml:space="preserve">reprochada </w:t>
      </w:r>
      <w:r w:rsidR="00523A5D" w:rsidRPr="00523A5D">
        <w:rPr>
          <w:rFonts w:ascii="Arial" w:hAnsi="Arial" w:cs="Arial"/>
          <w:sz w:val="24"/>
          <w:szCs w:val="24"/>
        </w:rPr>
        <w:t>se consignaron las razones para resolver la controversia planteada, sin que se observe que se h</w:t>
      </w:r>
      <w:r w:rsidR="00523A5D">
        <w:rPr>
          <w:rFonts w:ascii="Arial" w:hAnsi="Arial" w:cs="Arial"/>
          <w:sz w:val="24"/>
          <w:szCs w:val="24"/>
        </w:rPr>
        <w:t>ubiere</w:t>
      </w:r>
      <w:r w:rsidR="00523A5D" w:rsidRPr="00523A5D">
        <w:rPr>
          <w:rFonts w:ascii="Arial" w:hAnsi="Arial" w:cs="Arial"/>
          <w:sz w:val="24"/>
          <w:szCs w:val="24"/>
        </w:rPr>
        <w:t xml:space="preserve"> incurrido </w:t>
      </w:r>
      <w:r w:rsidR="00523A5D">
        <w:rPr>
          <w:rFonts w:ascii="Arial" w:hAnsi="Arial" w:cs="Arial"/>
          <w:sz w:val="24"/>
          <w:szCs w:val="24"/>
        </w:rPr>
        <w:t>en una vía de hecho</w:t>
      </w:r>
      <w:r w:rsidR="00523A5D" w:rsidRPr="00523A5D">
        <w:rPr>
          <w:rFonts w:ascii="Arial" w:hAnsi="Arial" w:cs="Arial"/>
          <w:sz w:val="24"/>
          <w:szCs w:val="24"/>
        </w:rPr>
        <w:t>.</w:t>
      </w:r>
      <w:r w:rsidR="00523A5D">
        <w:rPr>
          <w:rFonts w:ascii="Arial" w:hAnsi="Arial" w:cs="Arial"/>
          <w:sz w:val="24"/>
          <w:szCs w:val="24"/>
        </w:rPr>
        <w:t xml:space="preserve"> Sostuvo que l</w:t>
      </w:r>
      <w:r w:rsidR="00523A5D" w:rsidRPr="00523A5D">
        <w:rPr>
          <w:rFonts w:ascii="Arial" w:hAnsi="Arial" w:cs="Arial"/>
          <w:sz w:val="24"/>
          <w:szCs w:val="24"/>
        </w:rPr>
        <w:t>a actora tuvo acceso a la doble instancia</w:t>
      </w:r>
      <w:r w:rsidR="00D42A71">
        <w:rPr>
          <w:rFonts w:ascii="Arial" w:hAnsi="Arial" w:cs="Arial"/>
          <w:sz w:val="24"/>
          <w:szCs w:val="24"/>
        </w:rPr>
        <w:t xml:space="preserve">, sede en la que </w:t>
      </w:r>
      <w:r w:rsidR="00523A5D" w:rsidRPr="00523A5D">
        <w:rPr>
          <w:rFonts w:ascii="Arial" w:hAnsi="Arial" w:cs="Arial"/>
          <w:sz w:val="24"/>
          <w:szCs w:val="24"/>
        </w:rPr>
        <w:t>se zanjaron uno a uno los argumentos expuestos en su recurso</w:t>
      </w:r>
      <w:r w:rsidR="00523A5D">
        <w:rPr>
          <w:rFonts w:ascii="Arial" w:hAnsi="Arial" w:cs="Arial"/>
          <w:sz w:val="24"/>
          <w:szCs w:val="24"/>
        </w:rPr>
        <w:t>, y que e</w:t>
      </w:r>
      <w:r w:rsidR="00523A5D" w:rsidRPr="00523A5D">
        <w:rPr>
          <w:rFonts w:ascii="Arial" w:hAnsi="Arial" w:cs="Arial"/>
          <w:sz w:val="24"/>
          <w:szCs w:val="24"/>
        </w:rPr>
        <w:t xml:space="preserve">l hecho </w:t>
      </w:r>
      <w:r w:rsidR="00D42A71">
        <w:rPr>
          <w:rFonts w:ascii="Arial" w:hAnsi="Arial" w:cs="Arial"/>
          <w:sz w:val="24"/>
          <w:szCs w:val="24"/>
        </w:rPr>
        <w:t>de</w:t>
      </w:r>
      <w:r w:rsidR="00523A5D" w:rsidRPr="00523A5D">
        <w:rPr>
          <w:rFonts w:ascii="Arial" w:hAnsi="Arial" w:cs="Arial"/>
          <w:sz w:val="24"/>
          <w:szCs w:val="24"/>
        </w:rPr>
        <w:t xml:space="preserve"> </w:t>
      </w:r>
      <w:r w:rsidR="00523A5D">
        <w:rPr>
          <w:rFonts w:ascii="Arial" w:hAnsi="Arial" w:cs="Arial"/>
          <w:sz w:val="24"/>
          <w:szCs w:val="24"/>
        </w:rPr>
        <w:t xml:space="preserve">haber sido resuelto </w:t>
      </w:r>
      <w:r w:rsidR="00523A5D" w:rsidRPr="00523A5D">
        <w:rPr>
          <w:rFonts w:ascii="Arial" w:hAnsi="Arial" w:cs="Arial"/>
          <w:sz w:val="24"/>
          <w:szCs w:val="24"/>
        </w:rPr>
        <w:t xml:space="preserve">de manera adversa a sus intereses no significa en modo alguno que se </w:t>
      </w:r>
      <w:r w:rsidR="000A0BBF" w:rsidRPr="00523A5D">
        <w:rPr>
          <w:rFonts w:ascii="Arial" w:hAnsi="Arial" w:cs="Arial"/>
          <w:sz w:val="24"/>
          <w:szCs w:val="24"/>
        </w:rPr>
        <w:t>haya</w:t>
      </w:r>
      <w:r w:rsidR="00523A5D" w:rsidRPr="00523A5D">
        <w:rPr>
          <w:rFonts w:ascii="Arial" w:hAnsi="Arial" w:cs="Arial"/>
          <w:sz w:val="24"/>
          <w:szCs w:val="24"/>
        </w:rPr>
        <w:t xml:space="preserve"> trasgredido sus derechos fundamentales.</w:t>
      </w:r>
      <w:r w:rsidR="00E4573C">
        <w:rPr>
          <w:rFonts w:ascii="Arial" w:hAnsi="Arial" w:cs="Arial"/>
          <w:sz w:val="24"/>
          <w:szCs w:val="24"/>
        </w:rPr>
        <w:t xml:space="preserve"> A su turno, se</w:t>
      </w:r>
      <w:r w:rsidR="002D4C6B">
        <w:rPr>
          <w:rFonts w:ascii="Arial" w:hAnsi="Arial" w:cs="Arial"/>
          <w:sz w:val="24"/>
          <w:szCs w:val="24"/>
        </w:rPr>
        <w:t xml:space="preserve"> </w:t>
      </w:r>
      <w:r w:rsidR="00793745">
        <w:rPr>
          <w:rFonts w:ascii="Arial" w:hAnsi="Arial" w:cs="Arial"/>
          <w:sz w:val="24"/>
          <w:szCs w:val="24"/>
        </w:rPr>
        <w:t>remitió en digital el expediente ordinario</w:t>
      </w:r>
      <w:r w:rsidR="00C8787F">
        <w:rPr>
          <w:rStyle w:val="Refdenotaalpie"/>
          <w:rFonts w:ascii="Arial" w:hAnsi="Arial" w:cs="Arial"/>
          <w:sz w:val="24"/>
          <w:szCs w:val="24"/>
        </w:rPr>
        <w:footnoteReference w:id="21"/>
      </w:r>
      <w:r w:rsidR="00793745">
        <w:rPr>
          <w:rFonts w:ascii="Arial" w:hAnsi="Arial" w:cs="Arial"/>
          <w:sz w:val="24"/>
          <w:szCs w:val="24"/>
        </w:rPr>
        <w:t>.</w:t>
      </w:r>
    </w:p>
    <w:p w14:paraId="50D6E0DC" w14:textId="77777777" w:rsidR="00281D0E" w:rsidRDefault="00281D0E" w:rsidP="00281D0E">
      <w:pPr>
        <w:tabs>
          <w:tab w:val="left" w:pos="207"/>
        </w:tabs>
        <w:spacing w:line="360" w:lineRule="auto"/>
        <w:contextualSpacing/>
        <w:jc w:val="both"/>
        <w:rPr>
          <w:rFonts w:ascii="Arial" w:hAnsi="Arial" w:cs="Arial"/>
          <w:sz w:val="24"/>
          <w:szCs w:val="24"/>
        </w:rPr>
      </w:pPr>
    </w:p>
    <w:p w14:paraId="5E7D3116" w14:textId="51B3C6CF" w:rsidR="001C20B9" w:rsidRDefault="009C288C" w:rsidP="00DE0266">
      <w:pPr>
        <w:tabs>
          <w:tab w:val="left" w:pos="207"/>
        </w:tabs>
        <w:spacing w:after="0" w:line="360" w:lineRule="auto"/>
        <w:contextualSpacing/>
        <w:jc w:val="both"/>
        <w:rPr>
          <w:rFonts w:ascii="Arial" w:hAnsi="Arial" w:cs="Arial"/>
          <w:sz w:val="24"/>
          <w:szCs w:val="24"/>
        </w:rPr>
      </w:pPr>
      <w:r>
        <w:rPr>
          <w:rFonts w:ascii="Arial" w:hAnsi="Arial" w:cs="Arial"/>
          <w:sz w:val="24"/>
          <w:szCs w:val="24"/>
          <w:lang w:val="es-419"/>
        </w:rPr>
        <w:lastRenderedPageBreak/>
        <w:t>5</w:t>
      </w:r>
      <w:r w:rsidR="00F77093" w:rsidRPr="00BE0FFC">
        <w:rPr>
          <w:rFonts w:ascii="Arial" w:hAnsi="Arial" w:cs="Arial"/>
          <w:sz w:val="24"/>
          <w:szCs w:val="24"/>
          <w:lang w:val="es-419"/>
        </w:rPr>
        <w:t>.</w:t>
      </w:r>
      <w:r w:rsidR="006E275B" w:rsidRPr="00BE0FFC">
        <w:rPr>
          <w:rFonts w:ascii="Arial" w:hAnsi="Arial" w:cs="Arial"/>
          <w:sz w:val="24"/>
          <w:szCs w:val="24"/>
          <w:lang w:val="es-419"/>
        </w:rPr>
        <w:t>5</w:t>
      </w:r>
      <w:r w:rsidR="001D20E4" w:rsidRPr="00BE0FFC">
        <w:rPr>
          <w:rFonts w:ascii="Arial" w:hAnsi="Arial" w:cs="Arial"/>
          <w:sz w:val="24"/>
          <w:szCs w:val="24"/>
          <w:lang w:val="es-419"/>
        </w:rPr>
        <w:t>.</w:t>
      </w:r>
      <w:r w:rsidR="00FF45F7" w:rsidRPr="00BE0FFC">
        <w:rPr>
          <w:rFonts w:ascii="Arial" w:hAnsi="Arial" w:cs="Arial"/>
          <w:sz w:val="24"/>
          <w:szCs w:val="24"/>
          <w:lang w:val="es-419"/>
        </w:rPr>
        <w:t>-</w:t>
      </w:r>
      <w:r w:rsidR="001D20E4" w:rsidRPr="00BE0FFC">
        <w:rPr>
          <w:rFonts w:ascii="Arial" w:hAnsi="Arial" w:cs="Arial"/>
        </w:rPr>
        <w:t xml:space="preserve"> </w:t>
      </w:r>
      <w:r w:rsidR="00BE0FFC" w:rsidRPr="00BE0FFC">
        <w:rPr>
          <w:rFonts w:ascii="Arial" w:hAnsi="Arial" w:cs="Arial"/>
          <w:sz w:val="24"/>
          <w:szCs w:val="24"/>
        </w:rPr>
        <w:t xml:space="preserve">De su lado, </w:t>
      </w:r>
      <w:r>
        <w:rPr>
          <w:rFonts w:ascii="Arial" w:hAnsi="Arial" w:cs="Arial"/>
          <w:sz w:val="24"/>
          <w:szCs w:val="24"/>
        </w:rPr>
        <w:t xml:space="preserve">el señor </w:t>
      </w:r>
      <w:r w:rsidRPr="00630F7F">
        <w:rPr>
          <w:rFonts w:ascii="Arial" w:hAnsi="Arial" w:cs="Arial"/>
          <w:bCs/>
          <w:sz w:val="24"/>
          <w:szCs w:val="24"/>
        </w:rPr>
        <w:t xml:space="preserve">Víctor Manuel Ríos Mercado y </w:t>
      </w:r>
      <w:r>
        <w:rPr>
          <w:rFonts w:ascii="Arial" w:hAnsi="Arial" w:cs="Arial"/>
          <w:bCs/>
          <w:sz w:val="24"/>
          <w:szCs w:val="24"/>
        </w:rPr>
        <w:t>e</w:t>
      </w:r>
      <w:r w:rsidRPr="00630F7F">
        <w:rPr>
          <w:rFonts w:ascii="Arial" w:hAnsi="Arial" w:cs="Arial"/>
          <w:bCs/>
          <w:sz w:val="24"/>
          <w:szCs w:val="24"/>
        </w:rPr>
        <w:t xml:space="preserve">l Distrito Especial, Industrial y Portuario de </w:t>
      </w:r>
      <w:r w:rsidRPr="004837E9">
        <w:rPr>
          <w:rFonts w:ascii="Arial" w:hAnsi="Arial" w:cs="Arial"/>
          <w:bCs/>
          <w:sz w:val="24"/>
          <w:szCs w:val="24"/>
        </w:rPr>
        <w:t>Barranquilla – Secretar</w:t>
      </w:r>
      <w:r w:rsidR="00CD4CF6" w:rsidRPr="004837E9">
        <w:rPr>
          <w:rFonts w:ascii="Arial" w:hAnsi="Arial" w:cs="Arial"/>
          <w:bCs/>
          <w:sz w:val="24"/>
          <w:szCs w:val="24"/>
        </w:rPr>
        <w:t>í</w:t>
      </w:r>
      <w:r w:rsidRPr="004837E9">
        <w:rPr>
          <w:rFonts w:ascii="Arial" w:hAnsi="Arial" w:cs="Arial"/>
          <w:bCs/>
          <w:sz w:val="24"/>
          <w:szCs w:val="24"/>
        </w:rPr>
        <w:t>a de</w:t>
      </w:r>
      <w:r w:rsidRPr="00630F7F">
        <w:rPr>
          <w:rFonts w:ascii="Arial" w:hAnsi="Arial" w:cs="Arial"/>
          <w:bCs/>
          <w:sz w:val="24"/>
          <w:szCs w:val="24"/>
        </w:rPr>
        <w:t xml:space="preserve"> Control Urbano y Espacio Público</w:t>
      </w:r>
      <w:r w:rsidR="006E275B" w:rsidRPr="00BE0FFC">
        <w:rPr>
          <w:rFonts w:ascii="Arial" w:hAnsi="Arial" w:cs="Arial"/>
          <w:sz w:val="24"/>
          <w:szCs w:val="24"/>
        </w:rPr>
        <w:t xml:space="preserve"> </w:t>
      </w:r>
      <w:r w:rsidR="00793745" w:rsidRPr="00BE0FFC">
        <w:rPr>
          <w:rFonts w:ascii="Arial" w:hAnsi="Arial" w:cs="Arial"/>
          <w:sz w:val="24"/>
          <w:szCs w:val="24"/>
        </w:rPr>
        <w:t>guard</w:t>
      </w:r>
      <w:r>
        <w:rPr>
          <w:rFonts w:ascii="Arial" w:hAnsi="Arial" w:cs="Arial"/>
          <w:sz w:val="24"/>
          <w:szCs w:val="24"/>
        </w:rPr>
        <w:t>aron</w:t>
      </w:r>
      <w:r w:rsidR="00793745" w:rsidRPr="00BE0FFC">
        <w:rPr>
          <w:rFonts w:ascii="Arial" w:hAnsi="Arial" w:cs="Arial"/>
          <w:sz w:val="24"/>
          <w:szCs w:val="24"/>
        </w:rPr>
        <w:t xml:space="preserve"> silencio</w:t>
      </w:r>
      <w:r w:rsidR="00AA7EE6" w:rsidRPr="00BE0FFC">
        <w:rPr>
          <w:rFonts w:ascii="Arial" w:hAnsi="Arial" w:cs="Arial"/>
          <w:sz w:val="24"/>
          <w:szCs w:val="24"/>
        </w:rPr>
        <w:t>.</w:t>
      </w:r>
    </w:p>
    <w:p w14:paraId="78DEC76A" w14:textId="77777777" w:rsidR="001F32EE" w:rsidRDefault="001F32EE" w:rsidP="00DE0266">
      <w:pPr>
        <w:tabs>
          <w:tab w:val="left" w:pos="207"/>
        </w:tabs>
        <w:spacing w:after="0" w:line="360" w:lineRule="auto"/>
        <w:contextualSpacing/>
        <w:jc w:val="both"/>
        <w:rPr>
          <w:rFonts w:ascii="Arial" w:hAnsi="Arial" w:cs="Arial"/>
          <w:sz w:val="24"/>
          <w:szCs w:val="24"/>
        </w:rPr>
      </w:pPr>
    </w:p>
    <w:p w14:paraId="662A7656" w14:textId="77777777" w:rsidR="00096400" w:rsidRPr="00233FE5" w:rsidRDefault="00096400" w:rsidP="00DE0266">
      <w:pPr>
        <w:pStyle w:val="Sinespaciado1"/>
        <w:spacing w:line="360" w:lineRule="auto"/>
        <w:jc w:val="center"/>
        <w:rPr>
          <w:rFonts w:ascii="Arial" w:hAnsi="Arial" w:cs="Arial"/>
          <w:b/>
        </w:rPr>
      </w:pPr>
      <w:r w:rsidRPr="00233FE5">
        <w:rPr>
          <w:rFonts w:ascii="Arial" w:hAnsi="Arial" w:cs="Arial"/>
          <w:b/>
        </w:rPr>
        <w:t>II.- CONSIDERACIONES</w:t>
      </w:r>
    </w:p>
    <w:p w14:paraId="060AC066" w14:textId="77777777" w:rsidR="00535E12" w:rsidRDefault="00535E12" w:rsidP="00DE0266">
      <w:pPr>
        <w:pStyle w:val="Sinespaciado1"/>
        <w:spacing w:line="360" w:lineRule="auto"/>
        <w:jc w:val="both"/>
        <w:rPr>
          <w:rFonts w:ascii="Arial" w:hAnsi="Arial" w:cs="Arial"/>
          <w:b/>
        </w:rPr>
      </w:pPr>
    </w:p>
    <w:p w14:paraId="6583C5E5" w14:textId="4425431B" w:rsidR="00096400" w:rsidRPr="005C0CA5" w:rsidRDefault="00597FA3" w:rsidP="00887EC1">
      <w:pPr>
        <w:pStyle w:val="Sinespaciado"/>
        <w:spacing w:line="360" w:lineRule="auto"/>
        <w:ind w:right="49"/>
        <w:rPr>
          <w:rFonts w:ascii="Arial" w:hAnsi="Arial" w:cs="Arial"/>
          <w:b/>
          <w:sz w:val="24"/>
          <w:szCs w:val="24"/>
        </w:rPr>
      </w:pPr>
      <w:r w:rsidRPr="005C0CA5">
        <w:rPr>
          <w:rFonts w:ascii="Arial" w:hAnsi="Arial" w:cs="Arial"/>
          <w:b/>
          <w:sz w:val="24"/>
          <w:szCs w:val="24"/>
        </w:rPr>
        <w:t xml:space="preserve">1.- </w:t>
      </w:r>
      <w:r w:rsidR="00096400" w:rsidRPr="005C0CA5">
        <w:rPr>
          <w:rFonts w:ascii="Arial" w:hAnsi="Arial" w:cs="Arial"/>
          <w:b/>
          <w:sz w:val="24"/>
          <w:szCs w:val="24"/>
        </w:rPr>
        <w:t xml:space="preserve"> Competencia</w:t>
      </w:r>
      <w:r w:rsidR="00002349" w:rsidRPr="005C0CA5">
        <w:rPr>
          <w:rFonts w:ascii="Arial" w:hAnsi="Arial" w:cs="Arial"/>
          <w:b/>
          <w:sz w:val="24"/>
          <w:szCs w:val="24"/>
        </w:rPr>
        <w:t xml:space="preserve"> </w:t>
      </w:r>
    </w:p>
    <w:p w14:paraId="0B4BCEEA" w14:textId="77777777" w:rsidR="002F2511" w:rsidRPr="00233FE5" w:rsidRDefault="002F2511" w:rsidP="00002349">
      <w:pPr>
        <w:pStyle w:val="Sinespaciado1"/>
        <w:spacing w:line="360" w:lineRule="auto"/>
        <w:jc w:val="both"/>
        <w:rPr>
          <w:rFonts w:ascii="Arial" w:hAnsi="Arial" w:cs="Arial"/>
        </w:rPr>
      </w:pPr>
    </w:p>
    <w:p w14:paraId="764DAFFC" w14:textId="77777777" w:rsidR="00147ED0" w:rsidRDefault="00FB7B39" w:rsidP="00002349">
      <w:pPr>
        <w:pStyle w:val="Sinespaciado1"/>
        <w:spacing w:line="360" w:lineRule="auto"/>
        <w:jc w:val="both"/>
        <w:rPr>
          <w:rFonts w:ascii="Arial" w:hAnsi="Arial" w:cs="Arial"/>
        </w:rPr>
      </w:pPr>
      <w:r w:rsidRPr="00233FE5">
        <w:rPr>
          <w:rFonts w:ascii="Arial" w:hAnsi="Arial" w:cs="Arial"/>
        </w:rPr>
        <w:t>Esta Sala es competente para conocer de la</w:t>
      </w:r>
      <w:r w:rsidR="00002349" w:rsidRPr="00233FE5">
        <w:rPr>
          <w:rFonts w:ascii="Arial" w:hAnsi="Arial" w:cs="Arial"/>
        </w:rPr>
        <w:t xml:space="preserve"> acción de tutela </w:t>
      </w:r>
      <w:r w:rsidRPr="00233FE5">
        <w:rPr>
          <w:rFonts w:ascii="Arial" w:hAnsi="Arial" w:cs="Arial"/>
        </w:rPr>
        <w:t>presentada</w:t>
      </w:r>
      <w:r w:rsidR="00002349" w:rsidRPr="00233FE5">
        <w:rPr>
          <w:rFonts w:ascii="Arial" w:hAnsi="Arial" w:cs="Arial"/>
        </w:rPr>
        <w:t xml:space="preserve"> por </w:t>
      </w:r>
      <w:r w:rsidR="00D5221C">
        <w:rPr>
          <w:rFonts w:ascii="Arial" w:hAnsi="Arial" w:cs="Arial"/>
        </w:rPr>
        <w:t>l</w:t>
      </w:r>
      <w:r w:rsidR="007D33FA">
        <w:rPr>
          <w:rFonts w:ascii="Arial" w:hAnsi="Arial" w:cs="Arial"/>
        </w:rPr>
        <w:t>a</w:t>
      </w:r>
      <w:r w:rsidR="00D5221C">
        <w:rPr>
          <w:rFonts w:ascii="Arial" w:hAnsi="Arial" w:cs="Arial"/>
        </w:rPr>
        <w:t xml:space="preserve"> señor</w:t>
      </w:r>
      <w:r w:rsidR="007D33FA">
        <w:rPr>
          <w:rFonts w:ascii="Arial" w:hAnsi="Arial" w:cs="Arial"/>
        </w:rPr>
        <w:t>a</w:t>
      </w:r>
      <w:r w:rsidR="00D5221C">
        <w:rPr>
          <w:rFonts w:ascii="Arial" w:hAnsi="Arial" w:cs="Arial"/>
        </w:rPr>
        <w:t xml:space="preserve"> </w:t>
      </w:r>
      <w:r w:rsidR="009C288C" w:rsidRPr="004A3E93">
        <w:rPr>
          <w:rFonts w:ascii="Arial" w:hAnsi="Arial" w:cs="Arial"/>
        </w:rPr>
        <w:t>Auriestela Mendoza Jiménez</w:t>
      </w:r>
      <w:r w:rsidR="009C288C">
        <w:rPr>
          <w:rFonts w:ascii="Arial" w:hAnsi="Arial" w:cs="Arial"/>
        </w:rPr>
        <w:t xml:space="preserve"> en</w:t>
      </w:r>
      <w:r w:rsidR="009C288C" w:rsidRPr="00233FE5">
        <w:rPr>
          <w:rFonts w:ascii="Arial" w:hAnsi="Arial" w:cs="Arial"/>
        </w:rPr>
        <w:t xml:space="preserve"> contra </w:t>
      </w:r>
      <w:r w:rsidR="009C288C" w:rsidRPr="00233FE5">
        <w:rPr>
          <w:rFonts w:ascii="Arial" w:hAnsi="Arial" w:cs="Arial"/>
          <w:color w:val="000000"/>
        </w:rPr>
        <w:t>de</w:t>
      </w:r>
      <w:r w:rsidR="009C288C">
        <w:rPr>
          <w:rFonts w:ascii="Arial" w:hAnsi="Arial" w:cs="Arial"/>
          <w:color w:val="000000"/>
        </w:rPr>
        <w:t xml:space="preserve"> la </w:t>
      </w:r>
      <w:r w:rsidR="009C288C" w:rsidRPr="004A3E93">
        <w:rPr>
          <w:rFonts w:ascii="Arial" w:hAnsi="Arial" w:cs="Arial"/>
        </w:rPr>
        <w:t>Sala de decisión oral “A” del Tribunal Administrativo del Atlántico</w:t>
      </w:r>
      <w:r w:rsidR="00887EC1">
        <w:rPr>
          <w:rFonts w:ascii="Arial" w:hAnsi="Arial" w:cs="Arial"/>
          <w:bCs/>
        </w:rPr>
        <w:t xml:space="preserve"> </w:t>
      </w:r>
      <w:r w:rsidR="00153247" w:rsidRPr="00233FE5">
        <w:rPr>
          <w:rFonts w:ascii="Arial" w:hAnsi="Arial" w:cs="Arial"/>
        </w:rPr>
        <w:t>d</w:t>
      </w:r>
      <w:r w:rsidR="008057F3" w:rsidRPr="00233FE5">
        <w:rPr>
          <w:rFonts w:ascii="Arial" w:hAnsi="Arial" w:cs="Arial"/>
        </w:rPr>
        <w:t>e conformidad con lo establecido en los artículos 86 de la Constitución, 3</w:t>
      </w:r>
      <w:r w:rsidR="00002349" w:rsidRPr="00233FE5">
        <w:rPr>
          <w:rFonts w:ascii="Arial" w:hAnsi="Arial" w:cs="Arial"/>
        </w:rPr>
        <w:t>7</w:t>
      </w:r>
      <w:r w:rsidR="008057F3" w:rsidRPr="00233FE5">
        <w:rPr>
          <w:rFonts w:ascii="Arial" w:hAnsi="Arial" w:cs="Arial"/>
        </w:rPr>
        <w:t xml:space="preserve"> del Decreto 2591 de 1991 y </w:t>
      </w:r>
      <w:r w:rsidR="00002349" w:rsidRPr="00233FE5">
        <w:rPr>
          <w:rFonts w:ascii="Arial" w:hAnsi="Arial" w:cs="Arial"/>
        </w:rPr>
        <w:t>13</w:t>
      </w:r>
      <w:r w:rsidR="008057F3" w:rsidRPr="00233FE5">
        <w:rPr>
          <w:rFonts w:ascii="Arial" w:hAnsi="Arial" w:cs="Arial"/>
        </w:rPr>
        <w:t xml:space="preserve"> del Acuerdo No. 080 de 2019</w:t>
      </w:r>
      <w:r w:rsidR="00211334" w:rsidRPr="00233FE5">
        <w:rPr>
          <w:rFonts w:ascii="Arial" w:hAnsi="Arial" w:cs="Arial"/>
        </w:rPr>
        <w:t xml:space="preserve"> de la Sala Plena del Consejo de Estado.</w:t>
      </w:r>
      <w:r w:rsidR="008057F3" w:rsidRPr="00233FE5">
        <w:rPr>
          <w:rFonts w:ascii="Arial" w:hAnsi="Arial" w:cs="Arial"/>
        </w:rPr>
        <w:t xml:space="preserve"> </w:t>
      </w:r>
    </w:p>
    <w:p w14:paraId="1D65539B" w14:textId="77777777" w:rsidR="00862AC7" w:rsidRPr="004E319C" w:rsidRDefault="00862AC7" w:rsidP="00002349">
      <w:pPr>
        <w:pStyle w:val="Sinespaciado1"/>
        <w:spacing w:line="360" w:lineRule="auto"/>
        <w:jc w:val="both"/>
        <w:rPr>
          <w:rFonts w:ascii="Arial" w:hAnsi="Arial" w:cs="Arial"/>
          <w:color w:val="000000"/>
        </w:rPr>
      </w:pPr>
    </w:p>
    <w:p w14:paraId="53451AED" w14:textId="77777777" w:rsidR="00DA346B" w:rsidRPr="00233FE5" w:rsidRDefault="00887EC1" w:rsidP="00002349">
      <w:pPr>
        <w:pStyle w:val="Sinespaciado1"/>
        <w:spacing w:line="360" w:lineRule="auto"/>
        <w:jc w:val="both"/>
        <w:rPr>
          <w:rFonts w:ascii="Arial" w:hAnsi="Arial" w:cs="Arial"/>
          <w:b/>
        </w:rPr>
      </w:pPr>
      <w:r>
        <w:rPr>
          <w:rFonts w:ascii="Arial" w:hAnsi="Arial" w:cs="Arial"/>
          <w:b/>
        </w:rPr>
        <w:t>2</w:t>
      </w:r>
      <w:r w:rsidR="00DE000E" w:rsidRPr="00233FE5">
        <w:rPr>
          <w:rFonts w:ascii="Arial" w:hAnsi="Arial" w:cs="Arial"/>
          <w:b/>
        </w:rPr>
        <w:t>.</w:t>
      </w:r>
      <w:r w:rsidR="00B10742" w:rsidRPr="00233FE5">
        <w:rPr>
          <w:rFonts w:ascii="Arial" w:hAnsi="Arial" w:cs="Arial"/>
          <w:b/>
        </w:rPr>
        <w:t>-</w:t>
      </w:r>
      <w:r w:rsidR="00DE000E" w:rsidRPr="00233FE5">
        <w:rPr>
          <w:rFonts w:ascii="Arial" w:hAnsi="Arial" w:cs="Arial"/>
          <w:b/>
        </w:rPr>
        <w:t xml:space="preserve"> Problema jurídico </w:t>
      </w:r>
    </w:p>
    <w:p w14:paraId="1D26EA17" w14:textId="77777777" w:rsidR="002F2511" w:rsidRDefault="002F2511" w:rsidP="00002349">
      <w:pPr>
        <w:pStyle w:val="Sinespaciado1"/>
        <w:spacing w:line="360" w:lineRule="auto"/>
        <w:ind w:right="50"/>
        <w:jc w:val="both"/>
        <w:rPr>
          <w:rFonts w:ascii="Arial" w:hAnsi="Arial" w:cs="Arial"/>
        </w:rPr>
      </w:pPr>
    </w:p>
    <w:p w14:paraId="78EF2EB9" w14:textId="77777777" w:rsidR="001D20E4" w:rsidRPr="00C943A7" w:rsidRDefault="001D20E4" w:rsidP="00C943A7">
      <w:pPr>
        <w:pStyle w:val="Sinespaciado1"/>
        <w:spacing w:line="360" w:lineRule="auto"/>
        <w:jc w:val="both"/>
        <w:rPr>
          <w:rFonts w:ascii="Arial" w:hAnsi="Arial" w:cs="Arial"/>
        </w:rPr>
      </w:pPr>
      <w:r w:rsidRPr="00122FE2">
        <w:rPr>
          <w:rFonts w:ascii="Arial" w:eastAsia="Arial" w:hAnsi="Arial" w:cs="Arial"/>
        </w:rPr>
        <w:t>La Sala verificará si la solicitud de amparo cumple con los requisitos generales de procedibilidad en contra de providencias judiciales</w:t>
      </w:r>
      <w:r w:rsidR="00887EC1">
        <w:rPr>
          <w:rFonts w:ascii="Arial" w:eastAsia="Arial" w:hAnsi="Arial" w:cs="Arial"/>
        </w:rPr>
        <w:t>.</w:t>
      </w:r>
      <w:r w:rsidR="005C0CA5" w:rsidRPr="005C0CA5">
        <w:rPr>
          <w:rFonts w:ascii="Arial" w:hAnsi="Arial" w:cs="Arial"/>
        </w:rPr>
        <w:t xml:space="preserve"> </w:t>
      </w:r>
      <w:r w:rsidR="005C0CA5" w:rsidRPr="00464F16">
        <w:rPr>
          <w:rFonts w:ascii="Arial" w:hAnsi="Arial" w:cs="Arial"/>
        </w:rPr>
        <w:t>En caso afirmativo, se determinará si la autoridad acusada incurri</w:t>
      </w:r>
      <w:r w:rsidR="005C0CA5">
        <w:rPr>
          <w:rFonts w:ascii="Arial" w:hAnsi="Arial" w:cs="Arial"/>
        </w:rPr>
        <w:t>ó</w:t>
      </w:r>
      <w:r w:rsidR="005C0CA5" w:rsidRPr="00464F16">
        <w:rPr>
          <w:rFonts w:ascii="Arial" w:hAnsi="Arial" w:cs="Arial"/>
        </w:rPr>
        <w:t xml:space="preserve"> en </w:t>
      </w:r>
      <w:r w:rsidR="00F010AA">
        <w:rPr>
          <w:rFonts w:ascii="Arial" w:hAnsi="Arial" w:cs="Arial"/>
        </w:rPr>
        <w:t>algún defecto</w:t>
      </w:r>
      <w:r w:rsidR="005C0CA5" w:rsidRPr="00464F16">
        <w:rPr>
          <w:rFonts w:ascii="Arial" w:hAnsi="Arial" w:cs="Arial"/>
        </w:rPr>
        <w:t>.</w:t>
      </w:r>
    </w:p>
    <w:p w14:paraId="0AE05C28" w14:textId="77777777" w:rsidR="00963D14" w:rsidRDefault="00963D14" w:rsidP="002D2AF6">
      <w:pPr>
        <w:pStyle w:val="Sinespaciado1"/>
        <w:spacing w:line="360" w:lineRule="auto"/>
        <w:ind w:right="50"/>
        <w:jc w:val="both"/>
        <w:rPr>
          <w:rFonts w:ascii="Arial" w:hAnsi="Arial" w:cs="Arial"/>
        </w:rPr>
      </w:pPr>
    </w:p>
    <w:p w14:paraId="5C3C2234" w14:textId="77777777" w:rsidR="00A65AB4" w:rsidRPr="006642F4" w:rsidRDefault="00887EC1" w:rsidP="00A65AB4">
      <w:pPr>
        <w:pStyle w:val="Textosinformato"/>
        <w:spacing w:line="360" w:lineRule="auto"/>
        <w:jc w:val="both"/>
        <w:rPr>
          <w:rFonts w:ascii="Arial" w:hAnsi="Arial" w:cs="Arial"/>
          <w:b/>
          <w:sz w:val="24"/>
          <w:szCs w:val="24"/>
        </w:rPr>
      </w:pPr>
      <w:r>
        <w:rPr>
          <w:rFonts w:ascii="Arial" w:hAnsi="Arial" w:cs="Arial"/>
          <w:b/>
          <w:sz w:val="24"/>
          <w:szCs w:val="24"/>
        </w:rPr>
        <w:t>3</w:t>
      </w:r>
      <w:r w:rsidR="00A65AB4" w:rsidRPr="006642F4">
        <w:rPr>
          <w:rFonts w:ascii="Arial" w:hAnsi="Arial" w:cs="Arial"/>
          <w:b/>
          <w:sz w:val="24"/>
          <w:szCs w:val="24"/>
        </w:rPr>
        <w:t xml:space="preserve">.- La acción de tutela en contra de providencias judiciales </w:t>
      </w:r>
    </w:p>
    <w:p w14:paraId="09F8FD29" w14:textId="77777777" w:rsidR="00A65AB4" w:rsidRPr="006642F4" w:rsidRDefault="00A65AB4" w:rsidP="00A65AB4">
      <w:pPr>
        <w:pStyle w:val="Sinespaciado1"/>
        <w:spacing w:line="360" w:lineRule="auto"/>
        <w:jc w:val="both"/>
        <w:rPr>
          <w:rFonts w:ascii="Arial" w:hAnsi="Arial" w:cs="Arial"/>
        </w:rPr>
      </w:pPr>
    </w:p>
    <w:p w14:paraId="3014C053" w14:textId="77777777" w:rsidR="00A65AB4" w:rsidRDefault="00A65AB4" w:rsidP="00A65AB4">
      <w:pPr>
        <w:spacing w:after="0" w:line="360" w:lineRule="auto"/>
        <w:ind w:right="-93"/>
        <w:jc w:val="both"/>
        <w:rPr>
          <w:rFonts w:ascii="Arial" w:hAnsi="Arial" w:cs="Arial"/>
          <w:sz w:val="24"/>
          <w:szCs w:val="24"/>
        </w:rPr>
      </w:pPr>
      <w:r w:rsidRPr="006642F4">
        <w:rPr>
          <w:rFonts w:ascii="Arial" w:hAnsi="Arial" w:cs="Arial"/>
          <w:sz w:val="24"/>
          <w:szCs w:val="24"/>
        </w:rPr>
        <w:t>La Corte Constitucional en la sentencia C-590 de 2005 reconoció que la acción de tutela en contra de providencias judiciales está sujeta al cumplimiento de rigurosos requisitos de procedibilidad</w:t>
      </w:r>
      <w:r w:rsidRPr="006642F4">
        <w:rPr>
          <w:rStyle w:val="Refdenotaalpie"/>
          <w:rFonts w:ascii="Arial" w:hAnsi="Arial" w:cs="Arial"/>
          <w:sz w:val="24"/>
          <w:szCs w:val="24"/>
        </w:rPr>
        <w:footnoteReference w:id="22"/>
      </w:r>
      <w:r w:rsidRPr="006642F4">
        <w:rPr>
          <w:rFonts w:ascii="Arial" w:hAnsi="Arial" w:cs="Arial"/>
          <w:sz w:val="24"/>
          <w:szCs w:val="24"/>
        </w:rPr>
        <w:t xml:space="preserve"> y de procedencia</w:t>
      </w:r>
      <w:r w:rsidRPr="006642F4">
        <w:rPr>
          <w:rStyle w:val="Refdenotaalpie"/>
          <w:rFonts w:ascii="Arial" w:hAnsi="Arial" w:cs="Arial"/>
          <w:sz w:val="24"/>
          <w:szCs w:val="24"/>
        </w:rPr>
        <w:footnoteReference w:id="23"/>
      </w:r>
      <w:r w:rsidRPr="006642F4">
        <w:rPr>
          <w:rFonts w:ascii="Arial" w:hAnsi="Arial" w:cs="Arial"/>
          <w:sz w:val="24"/>
          <w:szCs w:val="24"/>
        </w:rPr>
        <w:t>, con el fin de determinar si se vulneraron o no los derechos de orden superior.</w:t>
      </w:r>
    </w:p>
    <w:p w14:paraId="2722ECFF" w14:textId="77777777" w:rsidR="00204961" w:rsidRPr="00FC10FA" w:rsidRDefault="00204961" w:rsidP="00A65AB4">
      <w:pPr>
        <w:spacing w:after="0" w:line="360" w:lineRule="auto"/>
        <w:ind w:right="-93"/>
        <w:jc w:val="both"/>
        <w:rPr>
          <w:rFonts w:ascii="Arial" w:hAnsi="Arial" w:cs="Arial"/>
          <w:sz w:val="28"/>
          <w:szCs w:val="24"/>
        </w:rPr>
      </w:pPr>
    </w:p>
    <w:p w14:paraId="01EAB900" w14:textId="77777777" w:rsidR="003532FC" w:rsidRDefault="003532FC" w:rsidP="003532FC">
      <w:pPr>
        <w:pStyle w:val="Textosinformato"/>
        <w:spacing w:line="360" w:lineRule="auto"/>
        <w:jc w:val="both"/>
        <w:rPr>
          <w:rFonts w:ascii="Arial" w:hAnsi="Arial" w:cs="Arial"/>
          <w:b/>
          <w:color w:val="000000"/>
          <w:sz w:val="24"/>
          <w:szCs w:val="24"/>
        </w:rPr>
      </w:pPr>
      <w:r w:rsidRPr="0027604E">
        <w:rPr>
          <w:rFonts w:ascii="Arial" w:hAnsi="Arial" w:cs="Arial"/>
          <w:b/>
          <w:sz w:val="24"/>
          <w:szCs w:val="24"/>
        </w:rPr>
        <w:lastRenderedPageBreak/>
        <w:t xml:space="preserve">4.- </w:t>
      </w:r>
      <w:r w:rsidRPr="0027604E">
        <w:rPr>
          <w:rFonts w:ascii="Arial" w:hAnsi="Arial" w:cs="Arial"/>
          <w:b/>
          <w:color w:val="000000"/>
          <w:sz w:val="24"/>
          <w:szCs w:val="24"/>
        </w:rPr>
        <w:t>Verificación del cumplimiento del requisito general de relevancia constitucional en el caso concreto</w:t>
      </w:r>
    </w:p>
    <w:p w14:paraId="24C7D79E" w14:textId="77777777" w:rsidR="003532FC" w:rsidRDefault="003532FC" w:rsidP="003532FC">
      <w:pPr>
        <w:pStyle w:val="Textosinformato"/>
        <w:spacing w:line="360" w:lineRule="auto"/>
        <w:jc w:val="both"/>
        <w:rPr>
          <w:rFonts w:ascii="Arial" w:hAnsi="Arial" w:cs="Arial"/>
          <w:b/>
          <w:sz w:val="24"/>
          <w:szCs w:val="24"/>
        </w:rPr>
      </w:pPr>
    </w:p>
    <w:p w14:paraId="21A79F18" w14:textId="77777777" w:rsidR="003532FC" w:rsidRDefault="003532FC" w:rsidP="003532FC">
      <w:pPr>
        <w:pStyle w:val="Textosinformato"/>
        <w:spacing w:line="360" w:lineRule="auto"/>
        <w:jc w:val="both"/>
        <w:rPr>
          <w:rFonts w:ascii="Arial" w:eastAsia="Verdana" w:hAnsi="Arial" w:cs="Arial"/>
          <w:sz w:val="24"/>
          <w:szCs w:val="24"/>
        </w:rPr>
      </w:pPr>
      <w:r>
        <w:rPr>
          <w:rFonts w:ascii="Arial" w:hAnsi="Arial" w:cs="Arial"/>
          <w:sz w:val="24"/>
          <w:szCs w:val="24"/>
        </w:rPr>
        <w:t>4</w:t>
      </w:r>
      <w:r w:rsidRPr="0095458B">
        <w:rPr>
          <w:rFonts w:ascii="Arial" w:hAnsi="Arial" w:cs="Arial"/>
          <w:sz w:val="24"/>
          <w:szCs w:val="24"/>
        </w:rPr>
        <w:t xml:space="preserve">.1.- Sobre </w:t>
      </w:r>
      <w:r w:rsidR="00FC0718">
        <w:rPr>
          <w:rFonts w:ascii="Arial" w:hAnsi="Arial" w:cs="Arial"/>
          <w:sz w:val="24"/>
          <w:szCs w:val="24"/>
        </w:rPr>
        <w:t>este requisito</w:t>
      </w:r>
      <w:r w:rsidRPr="0095458B">
        <w:rPr>
          <w:rFonts w:ascii="Arial" w:hAnsi="Arial" w:cs="Arial"/>
          <w:sz w:val="24"/>
          <w:szCs w:val="24"/>
        </w:rPr>
        <w:t xml:space="preserve">, la Corte Constitucional ha señalado que el juez de tutela </w:t>
      </w:r>
      <w:r w:rsidRPr="0095458B">
        <w:rPr>
          <w:rFonts w:ascii="Arial" w:hAnsi="Arial" w:cs="Arial"/>
          <w:i/>
          <w:sz w:val="24"/>
          <w:szCs w:val="24"/>
        </w:rPr>
        <w:t>“no puede entrar</w:t>
      </w:r>
      <w:r>
        <w:rPr>
          <w:rFonts w:ascii="Arial" w:hAnsi="Arial" w:cs="Arial"/>
          <w:i/>
          <w:sz w:val="24"/>
          <w:szCs w:val="24"/>
          <w:shd w:val="clear" w:color="auto" w:fill="FFFFFF"/>
        </w:rPr>
        <w:t xml:space="preserve"> a estudiar cuestiones que no tienen una clara y marcada importancia [ius fundamental] so pena de involucrarse en asuntos que corresponde definir a otras jurisdicciones”</w:t>
      </w:r>
      <w:r>
        <w:rPr>
          <w:rFonts w:ascii="Arial" w:hAnsi="Arial" w:cs="Arial"/>
          <w:sz w:val="24"/>
          <w:szCs w:val="24"/>
          <w:shd w:val="clear" w:color="auto" w:fill="FFFFFF"/>
          <w:vertAlign w:val="superscript"/>
        </w:rPr>
        <w:footnoteReference w:id="24"/>
      </w:r>
      <w:r>
        <w:rPr>
          <w:rFonts w:ascii="Arial" w:eastAsia="Verdana" w:hAnsi="Arial" w:cs="Arial"/>
          <w:sz w:val="24"/>
          <w:szCs w:val="24"/>
        </w:rPr>
        <w:t>.</w:t>
      </w:r>
    </w:p>
    <w:p w14:paraId="368F2C44" w14:textId="77777777" w:rsidR="003532FC" w:rsidRDefault="003532FC" w:rsidP="003532FC">
      <w:pPr>
        <w:pStyle w:val="Textosinformato"/>
        <w:spacing w:line="360" w:lineRule="auto"/>
        <w:jc w:val="both"/>
        <w:rPr>
          <w:rFonts w:ascii="Arial" w:eastAsia="Verdana" w:hAnsi="Arial" w:cs="Arial"/>
          <w:sz w:val="24"/>
          <w:szCs w:val="24"/>
        </w:rPr>
      </w:pPr>
    </w:p>
    <w:p w14:paraId="2DA210A9" w14:textId="77777777" w:rsidR="00313320" w:rsidRDefault="003532FC" w:rsidP="00313320">
      <w:pPr>
        <w:tabs>
          <w:tab w:val="left" w:pos="207"/>
        </w:tabs>
        <w:spacing w:line="360" w:lineRule="auto"/>
        <w:contextualSpacing/>
        <w:jc w:val="both"/>
        <w:rPr>
          <w:rFonts w:ascii="Arial" w:hAnsi="Arial" w:cs="Arial"/>
          <w:sz w:val="24"/>
        </w:rPr>
      </w:pPr>
      <w:r w:rsidRPr="004A4B09">
        <w:rPr>
          <w:rFonts w:ascii="Arial" w:hAnsi="Arial" w:cs="Arial"/>
          <w:sz w:val="24"/>
        </w:rPr>
        <w:t>4.2.- En efecto, para determinar si una solicitud de amparo tiene o no relevancia constitucional, la Sala Plena del Consejo de Estado ha considerado necesario examinar dos elementos, a saber</w:t>
      </w:r>
      <w:r w:rsidRPr="004A4B09">
        <w:rPr>
          <w:rFonts w:ascii="Arial" w:hAnsi="Arial" w:cs="Arial"/>
          <w:sz w:val="24"/>
          <w:vertAlign w:val="superscript"/>
        </w:rPr>
        <w:footnoteReference w:id="25"/>
      </w:r>
      <w:r w:rsidRPr="004A4B09">
        <w:rPr>
          <w:rFonts w:ascii="Arial" w:hAnsi="Arial" w:cs="Arial"/>
          <w:sz w:val="24"/>
        </w:rPr>
        <w:t>: (i) que el actor cumpla su carga argumentativa, en donde justifique suficientemente la relevancia constitucional por vulneración de derechos fundamentales, ya que no basta que se aduzca la transgresión de aquellos y (ii) que la acción de tutela no se erija en una instancia adicional al proceso ordinario en el cual fue proferida la providencia acusada, puesto que este mecanismo especial constitucional está instituido para proteger derechos fundamentales y no para discutir la discrepancia que el actor tenga frente a la decisión judicial.</w:t>
      </w:r>
    </w:p>
    <w:p w14:paraId="3D65E2B6" w14:textId="77777777" w:rsidR="00313320" w:rsidRDefault="00313320" w:rsidP="00313320">
      <w:pPr>
        <w:tabs>
          <w:tab w:val="left" w:pos="207"/>
        </w:tabs>
        <w:spacing w:line="360" w:lineRule="auto"/>
        <w:contextualSpacing/>
        <w:jc w:val="both"/>
        <w:rPr>
          <w:rFonts w:ascii="Arial" w:hAnsi="Arial" w:cs="Arial"/>
          <w:sz w:val="24"/>
        </w:rPr>
      </w:pPr>
    </w:p>
    <w:p w14:paraId="08B72641" w14:textId="77777777" w:rsidR="00AE2267" w:rsidRDefault="003532FC" w:rsidP="00AE2267">
      <w:pPr>
        <w:tabs>
          <w:tab w:val="left" w:pos="207"/>
        </w:tabs>
        <w:spacing w:line="360" w:lineRule="auto"/>
        <w:contextualSpacing/>
        <w:jc w:val="both"/>
        <w:rPr>
          <w:rFonts w:ascii="Arial" w:eastAsia="MS Mincho" w:hAnsi="Arial" w:cs="Arial"/>
          <w:sz w:val="24"/>
          <w:szCs w:val="24"/>
        </w:rPr>
      </w:pPr>
      <w:r w:rsidRPr="00192FC7">
        <w:rPr>
          <w:rFonts w:ascii="Arial" w:hAnsi="Arial" w:cs="Arial"/>
          <w:sz w:val="24"/>
        </w:rPr>
        <w:t xml:space="preserve">4.3.- </w:t>
      </w:r>
      <w:r w:rsidR="00AE2267" w:rsidRPr="00313320">
        <w:rPr>
          <w:rFonts w:ascii="Arial" w:hAnsi="Arial" w:cs="Arial"/>
          <w:sz w:val="24"/>
          <w:szCs w:val="24"/>
        </w:rPr>
        <w:t xml:space="preserve">Descendiendo al caso </w:t>
      </w:r>
      <w:r w:rsidR="00AE2267" w:rsidRPr="00313320">
        <w:rPr>
          <w:rFonts w:ascii="Arial" w:hAnsi="Arial" w:cs="Arial"/>
          <w:i/>
          <w:sz w:val="24"/>
          <w:szCs w:val="24"/>
        </w:rPr>
        <w:t>sub examine</w:t>
      </w:r>
      <w:r w:rsidR="00AE2267" w:rsidRPr="00313320">
        <w:rPr>
          <w:rFonts w:ascii="Arial" w:hAnsi="Arial" w:cs="Arial"/>
          <w:sz w:val="24"/>
          <w:szCs w:val="24"/>
        </w:rPr>
        <w:t>, la Sala observa que los argumentos de</w:t>
      </w:r>
      <w:r w:rsidR="00AE2267">
        <w:rPr>
          <w:rFonts w:ascii="Arial" w:hAnsi="Arial" w:cs="Arial"/>
          <w:sz w:val="24"/>
          <w:szCs w:val="24"/>
        </w:rPr>
        <w:t xml:space="preserve"> </w:t>
      </w:r>
      <w:r w:rsidR="00AE2267" w:rsidRPr="00313320">
        <w:rPr>
          <w:rFonts w:ascii="Arial" w:hAnsi="Arial" w:cs="Arial"/>
          <w:sz w:val="24"/>
          <w:szCs w:val="24"/>
        </w:rPr>
        <w:t>l</w:t>
      </w:r>
      <w:r w:rsidR="00AE2267">
        <w:rPr>
          <w:rFonts w:ascii="Arial" w:hAnsi="Arial" w:cs="Arial"/>
          <w:sz w:val="24"/>
          <w:szCs w:val="24"/>
        </w:rPr>
        <w:t>a</w:t>
      </w:r>
      <w:r w:rsidR="00AE2267" w:rsidRPr="00313320">
        <w:rPr>
          <w:rFonts w:ascii="Arial" w:hAnsi="Arial" w:cs="Arial"/>
          <w:sz w:val="24"/>
          <w:szCs w:val="24"/>
        </w:rPr>
        <w:t xml:space="preserve"> tutelante se resumen</w:t>
      </w:r>
      <w:r w:rsidR="00AE2267" w:rsidRPr="00313320">
        <w:rPr>
          <w:rFonts w:ascii="Arial" w:eastAsia="MS Mincho" w:hAnsi="Arial" w:cs="Arial"/>
          <w:sz w:val="24"/>
          <w:szCs w:val="24"/>
        </w:rPr>
        <w:t xml:space="preserve"> en: (a) la caducidad de la acción popular, (b) el incumplimiento de los requisitos por parte del Distrito para </w:t>
      </w:r>
      <w:r w:rsidR="00AE2267">
        <w:rPr>
          <w:rFonts w:ascii="Arial" w:eastAsia="MS Mincho" w:hAnsi="Arial" w:cs="Arial"/>
          <w:sz w:val="24"/>
          <w:szCs w:val="24"/>
        </w:rPr>
        <w:t>catalogar</w:t>
      </w:r>
      <w:r w:rsidR="00AE2267" w:rsidRPr="00313320">
        <w:rPr>
          <w:rFonts w:ascii="Arial" w:eastAsia="MS Mincho" w:hAnsi="Arial" w:cs="Arial"/>
          <w:sz w:val="24"/>
          <w:szCs w:val="24"/>
        </w:rPr>
        <w:t xml:space="preserve"> el bien como uno de patrimonio </w:t>
      </w:r>
      <w:r w:rsidR="00AE2267">
        <w:rPr>
          <w:rFonts w:ascii="Arial" w:eastAsia="MS Mincho" w:hAnsi="Arial" w:cs="Arial"/>
          <w:sz w:val="24"/>
          <w:szCs w:val="24"/>
        </w:rPr>
        <w:t>cultural</w:t>
      </w:r>
      <w:r w:rsidR="00AE2267" w:rsidRPr="00313320">
        <w:rPr>
          <w:rFonts w:ascii="Arial" w:eastAsia="MS Mincho" w:hAnsi="Arial" w:cs="Arial"/>
          <w:sz w:val="24"/>
          <w:szCs w:val="24"/>
        </w:rPr>
        <w:t xml:space="preserve"> y (c) la improcedencia de la acción popular para dejar sin efectos un acto administrativo, en tanto es equivalente a declarar su nulidad.</w:t>
      </w:r>
    </w:p>
    <w:p w14:paraId="75433FAF" w14:textId="77777777" w:rsidR="00AE2267" w:rsidRDefault="00AE2267" w:rsidP="00AE2267">
      <w:pPr>
        <w:tabs>
          <w:tab w:val="left" w:pos="207"/>
        </w:tabs>
        <w:spacing w:line="360" w:lineRule="auto"/>
        <w:contextualSpacing/>
        <w:jc w:val="both"/>
        <w:rPr>
          <w:rFonts w:ascii="Arial" w:hAnsi="Arial" w:cs="Arial"/>
          <w:sz w:val="24"/>
        </w:rPr>
      </w:pPr>
    </w:p>
    <w:p w14:paraId="2FEF25FE" w14:textId="77777777" w:rsidR="00AE2267" w:rsidRDefault="00AE2267" w:rsidP="00AE2267">
      <w:pPr>
        <w:tabs>
          <w:tab w:val="left" w:pos="207"/>
        </w:tabs>
        <w:spacing w:line="360" w:lineRule="auto"/>
        <w:contextualSpacing/>
        <w:jc w:val="both"/>
        <w:rPr>
          <w:rFonts w:ascii="Arial" w:eastAsia="MS Mincho" w:hAnsi="Arial" w:cs="Arial"/>
          <w:sz w:val="24"/>
          <w:szCs w:val="24"/>
        </w:rPr>
      </w:pPr>
      <w:r>
        <w:rPr>
          <w:rFonts w:ascii="Arial" w:hAnsi="Arial" w:cs="Arial"/>
          <w:sz w:val="24"/>
        </w:rPr>
        <w:t>4.4.- Por un lado, en relación con el literal (a), esta Sala considera que</w:t>
      </w:r>
      <w:r w:rsidR="00FC0718">
        <w:rPr>
          <w:rFonts w:ascii="Arial" w:hAnsi="Arial" w:cs="Arial"/>
          <w:sz w:val="24"/>
        </w:rPr>
        <w:t>,</w:t>
      </w:r>
      <w:r>
        <w:rPr>
          <w:rFonts w:ascii="Arial" w:hAnsi="Arial" w:cs="Arial"/>
          <w:sz w:val="24"/>
        </w:rPr>
        <w:t xml:space="preserve"> aunque </w:t>
      </w:r>
      <w:r w:rsidRPr="0029353D">
        <w:rPr>
          <w:rFonts w:ascii="Arial" w:eastAsia="MS Mincho" w:hAnsi="Arial" w:cs="Arial"/>
          <w:sz w:val="24"/>
          <w:szCs w:val="24"/>
        </w:rPr>
        <w:t>se relatar</w:t>
      </w:r>
      <w:r>
        <w:rPr>
          <w:rFonts w:ascii="Arial" w:eastAsia="MS Mincho" w:hAnsi="Arial" w:cs="Arial"/>
          <w:sz w:val="24"/>
          <w:szCs w:val="24"/>
        </w:rPr>
        <w:t>on</w:t>
      </w:r>
      <w:r w:rsidRPr="0029353D">
        <w:rPr>
          <w:rFonts w:ascii="Arial" w:eastAsia="MS Mincho" w:hAnsi="Arial" w:cs="Arial"/>
          <w:sz w:val="24"/>
          <w:szCs w:val="24"/>
        </w:rPr>
        <w:t xml:space="preserve"> los hechos que dieron lugar a la presente</w:t>
      </w:r>
      <w:r>
        <w:rPr>
          <w:rFonts w:ascii="Arial" w:eastAsia="MS Mincho" w:hAnsi="Arial" w:cs="Arial"/>
          <w:sz w:val="24"/>
          <w:szCs w:val="24"/>
        </w:rPr>
        <w:t xml:space="preserve"> causa</w:t>
      </w:r>
      <w:r w:rsidRPr="0029353D">
        <w:rPr>
          <w:rFonts w:ascii="Arial" w:eastAsia="MS Mincho" w:hAnsi="Arial" w:cs="Arial"/>
          <w:sz w:val="24"/>
          <w:szCs w:val="24"/>
        </w:rPr>
        <w:t xml:space="preserve"> </w:t>
      </w:r>
      <w:r>
        <w:rPr>
          <w:rFonts w:ascii="Arial" w:eastAsia="MS Mincho" w:hAnsi="Arial" w:cs="Arial"/>
          <w:sz w:val="24"/>
          <w:szCs w:val="24"/>
        </w:rPr>
        <w:t xml:space="preserve">y se </w:t>
      </w:r>
      <w:r w:rsidRPr="0029353D">
        <w:rPr>
          <w:rFonts w:ascii="Arial" w:eastAsia="MS Mincho" w:hAnsi="Arial" w:cs="Arial"/>
          <w:sz w:val="24"/>
          <w:szCs w:val="24"/>
        </w:rPr>
        <w:t>identific</w:t>
      </w:r>
      <w:r>
        <w:rPr>
          <w:rFonts w:ascii="Arial" w:eastAsia="MS Mincho" w:hAnsi="Arial" w:cs="Arial"/>
          <w:sz w:val="24"/>
          <w:szCs w:val="24"/>
        </w:rPr>
        <w:t>ó l</w:t>
      </w:r>
      <w:r w:rsidRPr="0029353D">
        <w:rPr>
          <w:rFonts w:ascii="Arial" w:eastAsia="MS Mincho" w:hAnsi="Arial" w:cs="Arial"/>
          <w:sz w:val="24"/>
          <w:szCs w:val="24"/>
        </w:rPr>
        <w:t>a providencia confutada, lo cierto es que no</w:t>
      </w:r>
      <w:r>
        <w:rPr>
          <w:rFonts w:ascii="Arial" w:eastAsia="MS Mincho" w:hAnsi="Arial" w:cs="Arial"/>
          <w:sz w:val="24"/>
          <w:szCs w:val="24"/>
        </w:rPr>
        <w:t xml:space="preserve"> se</w:t>
      </w:r>
      <w:r w:rsidRPr="0029353D">
        <w:rPr>
          <w:rFonts w:ascii="Arial" w:eastAsia="MS Mincho" w:hAnsi="Arial" w:cs="Arial"/>
          <w:sz w:val="24"/>
          <w:szCs w:val="24"/>
        </w:rPr>
        <w:t xml:space="preserve"> explicaron las razones por</w:t>
      </w:r>
      <w:r>
        <w:rPr>
          <w:rFonts w:ascii="Arial" w:eastAsia="MS Mincho" w:hAnsi="Arial" w:cs="Arial"/>
          <w:sz w:val="24"/>
          <w:szCs w:val="24"/>
        </w:rPr>
        <w:t xml:space="preserve"> las</w:t>
      </w:r>
      <w:r w:rsidRPr="0029353D">
        <w:rPr>
          <w:rFonts w:ascii="Arial" w:eastAsia="MS Mincho" w:hAnsi="Arial" w:cs="Arial"/>
          <w:sz w:val="24"/>
          <w:szCs w:val="24"/>
        </w:rPr>
        <w:t xml:space="preserve"> cuales </w:t>
      </w:r>
      <w:r w:rsidR="009B31DB">
        <w:rPr>
          <w:rFonts w:ascii="Arial" w:eastAsia="MS Mincho" w:hAnsi="Arial" w:cs="Arial"/>
          <w:sz w:val="24"/>
          <w:szCs w:val="24"/>
        </w:rPr>
        <w:t xml:space="preserve">se </w:t>
      </w:r>
      <w:r w:rsidRPr="0029353D">
        <w:rPr>
          <w:rFonts w:ascii="Arial" w:eastAsia="MS Mincho" w:hAnsi="Arial" w:cs="Arial"/>
          <w:sz w:val="24"/>
          <w:szCs w:val="24"/>
        </w:rPr>
        <w:t xml:space="preserve">considera </w:t>
      </w:r>
      <w:r>
        <w:rPr>
          <w:rFonts w:ascii="Arial" w:eastAsia="MS Mincho" w:hAnsi="Arial" w:cs="Arial"/>
          <w:sz w:val="24"/>
          <w:szCs w:val="24"/>
        </w:rPr>
        <w:t xml:space="preserve">que </w:t>
      </w:r>
      <w:r w:rsidRPr="0029353D">
        <w:rPr>
          <w:rFonts w:ascii="Arial" w:eastAsia="MS Mincho" w:hAnsi="Arial" w:cs="Arial"/>
          <w:sz w:val="24"/>
          <w:szCs w:val="24"/>
        </w:rPr>
        <w:t xml:space="preserve">se incurrió en </w:t>
      </w:r>
      <w:r>
        <w:rPr>
          <w:rFonts w:ascii="Arial" w:eastAsia="MS Mincho" w:hAnsi="Arial" w:cs="Arial"/>
          <w:sz w:val="24"/>
          <w:szCs w:val="24"/>
        </w:rPr>
        <w:t>e</w:t>
      </w:r>
      <w:r w:rsidRPr="0029353D">
        <w:rPr>
          <w:rFonts w:ascii="Arial" w:eastAsia="MS Mincho" w:hAnsi="Arial" w:cs="Arial"/>
          <w:sz w:val="24"/>
          <w:szCs w:val="24"/>
        </w:rPr>
        <w:t xml:space="preserve">l mencionado </w:t>
      </w:r>
      <w:r>
        <w:rPr>
          <w:rFonts w:ascii="Arial" w:eastAsia="MS Mincho" w:hAnsi="Arial" w:cs="Arial"/>
          <w:sz w:val="24"/>
          <w:szCs w:val="24"/>
        </w:rPr>
        <w:t>vicio</w:t>
      </w:r>
      <w:r w:rsidRPr="0029353D">
        <w:rPr>
          <w:rFonts w:ascii="Arial" w:eastAsia="MS Mincho" w:hAnsi="Arial" w:cs="Arial"/>
          <w:sz w:val="24"/>
          <w:szCs w:val="24"/>
        </w:rPr>
        <w:t>.</w:t>
      </w:r>
      <w:r w:rsidRPr="00FE0F31">
        <w:rPr>
          <w:rFonts w:ascii="Arial" w:eastAsia="MS Mincho" w:hAnsi="Arial" w:cs="Arial"/>
          <w:sz w:val="24"/>
          <w:szCs w:val="24"/>
        </w:rPr>
        <w:t xml:space="preserve"> </w:t>
      </w:r>
      <w:r>
        <w:rPr>
          <w:rFonts w:ascii="Arial" w:eastAsia="MS Mincho" w:hAnsi="Arial" w:cs="Arial"/>
          <w:sz w:val="24"/>
          <w:szCs w:val="24"/>
        </w:rPr>
        <w:t>No se aduj</w:t>
      </w:r>
      <w:r w:rsidR="00FC0718">
        <w:rPr>
          <w:rFonts w:ascii="Arial" w:eastAsia="MS Mincho" w:hAnsi="Arial" w:cs="Arial"/>
          <w:sz w:val="24"/>
          <w:szCs w:val="24"/>
        </w:rPr>
        <w:t>o</w:t>
      </w:r>
      <w:r>
        <w:rPr>
          <w:rFonts w:ascii="Arial" w:eastAsia="MS Mincho" w:hAnsi="Arial" w:cs="Arial"/>
          <w:sz w:val="24"/>
          <w:szCs w:val="24"/>
        </w:rPr>
        <w:t xml:space="preserve"> cómo debe contabilizarse el término de caducidad, por lo que resulta imposible para este Despacho efectuar un análisis de fondo.</w:t>
      </w:r>
    </w:p>
    <w:p w14:paraId="04916036" w14:textId="77777777" w:rsidR="00AE2267" w:rsidRDefault="00AE2267" w:rsidP="00313320">
      <w:pPr>
        <w:tabs>
          <w:tab w:val="left" w:pos="207"/>
        </w:tabs>
        <w:spacing w:line="360" w:lineRule="auto"/>
        <w:contextualSpacing/>
        <w:jc w:val="both"/>
        <w:rPr>
          <w:rFonts w:ascii="Arial" w:hAnsi="Arial" w:cs="Arial"/>
          <w:sz w:val="24"/>
        </w:rPr>
      </w:pPr>
    </w:p>
    <w:p w14:paraId="5824B069" w14:textId="77777777" w:rsidR="00AE2267" w:rsidRDefault="00AE2267" w:rsidP="00AE2267">
      <w:pPr>
        <w:tabs>
          <w:tab w:val="left" w:pos="207"/>
        </w:tabs>
        <w:spacing w:line="360" w:lineRule="auto"/>
        <w:contextualSpacing/>
        <w:jc w:val="both"/>
        <w:rPr>
          <w:rFonts w:ascii="Arial" w:eastAsia="MS Mincho" w:hAnsi="Arial" w:cs="Arial"/>
          <w:sz w:val="24"/>
          <w:szCs w:val="24"/>
        </w:rPr>
      </w:pPr>
      <w:r>
        <w:rPr>
          <w:rFonts w:ascii="Arial" w:eastAsia="MS Mincho" w:hAnsi="Arial" w:cs="Arial"/>
          <w:sz w:val="24"/>
          <w:szCs w:val="24"/>
        </w:rPr>
        <w:lastRenderedPageBreak/>
        <w:t>4.5.- Entonces, l</w:t>
      </w:r>
      <w:r w:rsidRPr="0029353D">
        <w:rPr>
          <w:rFonts w:ascii="Arial" w:eastAsia="MS Mincho" w:hAnsi="Arial" w:cs="Arial"/>
          <w:sz w:val="24"/>
          <w:szCs w:val="24"/>
        </w:rPr>
        <w:t xml:space="preserve">as falencias argumentativas impiden, </w:t>
      </w:r>
      <w:r w:rsidRPr="0029353D">
        <w:rPr>
          <w:rFonts w:ascii="Arial" w:eastAsia="MS Mincho" w:hAnsi="Arial" w:cs="Arial"/>
          <w:i/>
          <w:sz w:val="24"/>
          <w:szCs w:val="24"/>
        </w:rPr>
        <w:t>prima facie</w:t>
      </w:r>
      <w:r w:rsidRPr="0029353D">
        <w:rPr>
          <w:rFonts w:ascii="Arial" w:eastAsia="MS Mincho" w:hAnsi="Arial" w:cs="Arial"/>
          <w:sz w:val="24"/>
          <w:szCs w:val="24"/>
        </w:rPr>
        <w:t xml:space="preserve">, determinar de manera inteligible la amenaza o vulneración invocada, </w:t>
      </w:r>
      <w:r>
        <w:rPr>
          <w:rFonts w:ascii="Arial" w:eastAsia="MS Mincho" w:hAnsi="Arial" w:cs="Arial"/>
          <w:sz w:val="24"/>
          <w:szCs w:val="24"/>
        </w:rPr>
        <w:t>ya que</w:t>
      </w:r>
      <w:r w:rsidRPr="0029353D">
        <w:rPr>
          <w:rFonts w:ascii="Arial" w:eastAsia="MS Mincho" w:hAnsi="Arial" w:cs="Arial"/>
          <w:sz w:val="24"/>
          <w:szCs w:val="24"/>
        </w:rPr>
        <w:t xml:space="preserve"> no se pueden ligar de manera inescindible los fundamentos de hecho con una situación que pudiera amenazar o trasgredir los derechos fundamentales de los que </w:t>
      </w:r>
      <w:r>
        <w:rPr>
          <w:rFonts w:ascii="Arial" w:eastAsia="MS Mincho" w:hAnsi="Arial" w:cs="Arial"/>
          <w:sz w:val="24"/>
          <w:szCs w:val="24"/>
        </w:rPr>
        <w:t xml:space="preserve">es titular la interesada. </w:t>
      </w:r>
    </w:p>
    <w:p w14:paraId="1290A036" w14:textId="77777777" w:rsidR="00AE2267" w:rsidRDefault="00AE2267" w:rsidP="00313320">
      <w:pPr>
        <w:tabs>
          <w:tab w:val="left" w:pos="207"/>
        </w:tabs>
        <w:spacing w:line="360" w:lineRule="auto"/>
        <w:contextualSpacing/>
        <w:jc w:val="both"/>
        <w:rPr>
          <w:rFonts w:ascii="Arial" w:hAnsi="Arial" w:cs="Arial"/>
          <w:sz w:val="24"/>
        </w:rPr>
      </w:pPr>
    </w:p>
    <w:p w14:paraId="515EF8F4" w14:textId="77777777" w:rsidR="00313320" w:rsidRDefault="00AE2267" w:rsidP="00313320">
      <w:pPr>
        <w:tabs>
          <w:tab w:val="left" w:pos="207"/>
        </w:tabs>
        <w:spacing w:line="360" w:lineRule="auto"/>
        <w:contextualSpacing/>
        <w:jc w:val="both"/>
        <w:rPr>
          <w:rFonts w:ascii="Arial" w:hAnsi="Arial" w:cs="Arial"/>
          <w:sz w:val="24"/>
          <w:szCs w:val="24"/>
        </w:rPr>
      </w:pPr>
      <w:r>
        <w:rPr>
          <w:rFonts w:ascii="Arial" w:eastAsia="MS Mincho" w:hAnsi="Arial" w:cs="Arial"/>
          <w:sz w:val="24"/>
          <w:szCs w:val="24"/>
        </w:rPr>
        <w:t xml:space="preserve">4.6.- Por el otro lado, frente a los literales (b) y (c), </w:t>
      </w:r>
      <w:r>
        <w:rPr>
          <w:rFonts w:ascii="Arial" w:hAnsi="Arial" w:cs="Arial"/>
          <w:sz w:val="24"/>
        </w:rPr>
        <w:t>pese a que cumplen con la carga argumentativa requerida, se perciben como un medio dirigido a revivir</w:t>
      </w:r>
      <w:r w:rsidRPr="00C964C4">
        <w:rPr>
          <w:rFonts w:ascii="Arial" w:hAnsi="Arial" w:cs="Arial"/>
          <w:sz w:val="24"/>
        </w:rPr>
        <w:t xml:space="preserve"> </w:t>
      </w:r>
      <w:r w:rsidRPr="00192FC7">
        <w:rPr>
          <w:rFonts w:ascii="Arial" w:hAnsi="Arial" w:cs="Arial"/>
          <w:sz w:val="24"/>
        </w:rPr>
        <w:t>el análisis jurídico efectuado por el juez natural</w:t>
      </w:r>
      <w:r w:rsidRPr="00FE0F31">
        <w:rPr>
          <w:rFonts w:ascii="Arial" w:hAnsi="Arial" w:cs="Arial"/>
          <w:sz w:val="24"/>
        </w:rPr>
        <w:t xml:space="preserve"> </w:t>
      </w:r>
      <w:r w:rsidRPr="00192FC7">
        <w:rPr>
          <w:rFonts w:ascii="Arial" w:hAnsi="Arial" w:cs="Arial"/>
          <w:sz w:val="24"/>
        </w:rPr>
        <w:t>dentro de</w:t>
      </w:r>
      <w:r>
        <w:rPr>
          <w:rFonts w:ascii="Arial" w:hAnsi="Arial" w:cs="Arial"/>
          <w:sz w:val="24"/>
        </w:rPr>
        <w:t xml:space="preserve"> </w:t>
      </w:r>
      <w:r w:rsidRPr="00192FC7">
        <w:rPr>
          <w:rFonts w:ascii="Arial" w:hAnsi="Arial" w:cs="Arial"/>
          <w:sz w:val="24"/>
        </w:rPr>
        <w:t>l</w:t>
      </w:r>
      <w:r>
        <w:rPr>
          <w:rFonts w:ascii="Arial" w:hAnsi="Arial" w:cs="Arial"/>
          <w:sz w:val="24"/>
        </w:rPr>
        <w:t>a acción popular</w:t>
      </w:r>
      <w:r w:rsidRPr="00192FC7">
        <w:rPr>
          <w:rFonts w:ascii="Arial" w:hAnsi="Arial" w:cs="Arial"/>
          <w:sz w:val="24"/>
        </w:rPr>
        <w:t xml:space="preserve"> con radicado </w:t>
      </w:r>
      <w:r w:rsidRPr="00192FC7">
        <w:rPr>
          <w:rFonts w:ascii="Arial" w:hAnsi="Arial" w:cs="Arial"/>
          <w:sz w:val="24"/>
          <w:lang w:val="es-ES"/>
        </w:rPr>
        <w:t xml:space="preserve">núm. </w:t>
      </w:r>
      <w:r>
        <w:rPr>
          <w:rFonts w:ascii="Arial" w:hAnsi="Arial" w:cs="Arial"/>
          <w:sz w:val="24"/>
          <w:szCs w:val="24"/>
          <w:lang w:val="es-ES"/>
        </w:rPr>
        <w:t>08</w:t>
      </w:r>
      <w:r w:rsidRPr="0033660B">
        <w:rPr>
          <w:rFonts w:ascii="Arial" w:hAnsi="Arial" w:cs="Arial"/>
          <w:sz w:val="24"/>
          <w:szCs w:val="24"/>
          <w:lang w:val="es-ES"/>
        </w:rPr>
        <w:t>001-3333-006-2019-00288-00</w:t>
      </w:r>
      <w:r w:rsidRPr="00192FC7">
        <w:rPr>
          <w:rFonts w:ascii="Arial" w:hAnsi="Arial" w:cs="Arial"/>
          <w:sz w:val="24"/>
        </w:rPr>
        <w:t>,</w:t>
      </w:r>
      <w:r w:rsidRPr="00192FC7">
        <w:rPr>
          <w:rFonts w:ascii="Arial" w:hAnsi="Arial" w:cs="Arial"/>
          <w:i/>
          <w:sz w:val="24"/>
        </w:rPr>
        <w:t xml:space="preserve"> </w:t>
      </w:r>
      <w:r w:rsidRPr="00192FC7">
        <w:rPr>
          <w:rFonts w:ascii="Arial" w:hAnsi="Arial" w:cs="Arial"/>
          <w:sz w:val="24"/>
        </w:rPr>
        <w:t>como si este mecanismo fuera una instancia adicional al proceso ordinario</w:t>
      </w:r>
      <w:r>
        <w:rPr>
          <w:rFonts w:ascii="Arial" w:hAnsi="Arial" w:cs="Arial"/>
          <w:sz w:val="24"/>
        </w:rPr>
        <w:t xml:space="preserve">, </w:t>
      </w:r>
      <w:r w:rsidR="00313320" w:rsidRPr="00C13833">
        <w:rPr>
          <w:rFonts w:ascii="Arial" w:hAnsi="Arial" w:cs="Arial"/>
          <w:sz w:val="24"/>
          <w:szCs w:val="24"/>
          <w:lang w:eastAsia="es-ES"/>
        </w:rPr>
        <w:t>como se procede a explicar.</w:t>
      </w:r>
    </w:p>
    <w:p w14:paraId="43819177" w14:textId="77777777" w:rsidR="00313320" w:rsidRDefault="00313320" w:rsidP="00313320">
      <w:pPr>
        <w:tabs>
          <w:tab w:val="left" w:pos="207"/>
        </w:tabs>
        <w:spacing w:line="360" w:lineRule="auto"/>
        <w:contextualSpacing/>
        <w:jc w:val="both"/>
        <w:rPr>
          <w:rFonts w:ascii="Arial" w:hAnsi="Arial" w:cs="Arial"/>
          <w:sz w:val="24"/>
          <w:szCs w:val="24"/>
        </w:rPr>
      </w:pPr>
    </w:p>
    <w:p w14:paraId="5CB6607D" w14:textId="77777777" w:rsidR="00313320" w:rsidRDefault="00313320" w:rsidP="00D7792C">
      <w:pPr>
        <w:tabs>
          <w:tab w:val="left" w:pos="207"/>
        </w:tabs>
        <w:spacing w:line="360" w:lineRule="auto"/>
        <w:contextualSpacing/>
        <w:jc w:val="both"/>
        <w:rPr>
          <w:rFonts w:ascii="Arial" w:hAnsi="Arial" w:cs="Arial"/>
          <w:sz w:val="24"/>
          <w:szCs w:val="24"/>
          <w:lang w:val="es-ES"/>
        </w:rPr>
      </w:pPr>
      <w:r w:rsidRPr="00313320">
        <w:rPr>
          <w:rFonts w:ascii="Arial" w:hAnsi="Arial" w:cs="Arial"/>
          <w:sz w:val="24"/>
          <w:szCs w:val="24"/>
        </w:rPr>
        <w:t>4.</w:t>
      </w:r>
      <w:r w:rsidR="00AE2267">
        <w:rPr>
          <w:rFonts w:ascii="Arial" w:hAnsi="Arial" w:cs="Arial"/>
          <w:sz w:val="24"/>
          <w:szCs w:val="24"/>
        </w:rPr>
        <w:t>7</w:t>
      </w:r>
      <w:r w:rsidRPr="00313320">
        <w:rPr>
          <w:rFonts w:ascii="Arial" w:hAnsi="Arial" w:cs="Arial"/>
          <w:sz w:val="24"/>
          <w:szCs w:val="24"/>
        </w:rPr>
        <w:t>.-</w:t>
      </w:r>
      <w:r w:rsidR="00676758">
        <w:rPr>
          <w:rFonts w:ascii="Arial" w:hAnsi="Arial" w:cs="Arial"/>
          <w:sz w:val="24"/>
          <w:szCs w:val="24"/>
        </w:rPr>
        <w:t xml:space="preserve"> Un ciudadano </w:t>
      </w:r>
      <w:r w:rsidRPr="0038326C">
        <w:rPr>
          <w:rFonts w:ascii="Arial" w:hAnsi="Arial" w:cs="Arial"/>
          <w:sz w:val="24"/>
          <w:szCs w:val="24"/>
          <w:lang w:eastAsia="es-ES"/>
        </w:rPr>
        <w:t xml:space="preserve">impetró </w:t>
      </w:r>
      <w:r w:rsidR="00AE2267">
        <w:rPr>
          <w:rFonts w:ascii="Arial" w:hAnsi="Arial" w:cs="Arial"/>
          <w:sz w:val="24"/>
          <w:szCs w:val="24"/>
          <w:lang w:eastAsia="es-ES"/>
        </w:rPr>
        <w:t xml:space="preserve">una </w:t>
      </w:r>
      <w:r w:rsidRPr="0038326C">
        <w:rPr>
          <w:rFonts w:ascii="Arial" w:hAnsi="Arial" w:cs="Arial"/>
          <w:sz w:val="24"/>
          <w:szCs w:val="24"/>
          <w:lang w:eastAsia="es-ES"/>
        </w:rPr>
        <w:t xml:space="preserve">demanda </w:t>
      </w:r>
      <w:r>
        <w:rPr>
          <w:rFonts w:ascii="Arial" w:eastAsia="Verdana" w:hAnsi="Arial" w:cs="Arial"/>
          <w:sz w:val="24"/>
          <w:szCs w:val="24"/>
        </w:rPr>
        <w:t xml:space="preserve">en ejercicio de </w:t>
      </w:r>
      <w:r w:rsidR="00676758">
        <w:rPr>
          <w:rFonts w:ascii="Arial" w:eastAsia="Verdana" w:hAnsi="Arial" w:cs="Arial"/>
          <w:sz w:val="24"/>
          <w:szCs w:val="24"/>
        </w:rPr>
        <w:t xml:space="preserve">la </w:t>
      </w:r>
      <w:r>
        <w:rPr>
          <w:rFonts w:ascii="Arial" w:eastAsia="Verdana" w:hAnsi="Arial" w:cs="Arial"/>
          <w:sz w:val="24"/>
          <w:szCs w:val="24"/>
        </w:rPr>
        <w:t xml:space="preserve">acción popular </w:t>
      </w:r>
      <w:r w:rsidR="00AE2267">
        <w:rPr>
          <w:rFonts w:ascii="Arial" w:hAnsi="Arial" w:cs="Arial"/>
          <w:sz w:val="24"/>
          <w:szCs w:val="24"/>
          <w:lang w:val="es-ES"/>
        </w:rPr>
        <w:t xml:space="preserve">contra </w:t>
      </w:r>
      <w:r w:rsidRPr="00C70516">
        <w:rPr>
          <w:rFonts w:ascii="Arial" w:hAnsi="Arial" w:cs="Arial"/>
          <w:sz w:val="24"/>
          <w:szCs w:val="24"/>
          <w:lang w:val="es-ES"/>
        </w:rPr>
        <w:t xml:space="preserve">el Distrito </w:t>
      </w:r>
      <w:r>
        <w:rPr>
          <w:rFonts w:ascii="Arial" w:hAnsi="Arial" w:cs="Arial"/>
          <w:sz w:val="24"/>
          <w:szCs w:val="24"/>
          <w:lang w:val="es-ES"/>
        </w:rPr>
        <w:t>E</w:t>
      </w:r>
      <w:r w:rsidRPr="00C70516">
        <w:rPr>
          <w:rFonts w:ascii="Arial" w:hAnsi="Arial" w:cs="Arial"/>
          <w:sz w:val="24"/>
          <w:szCs w:val="24"/>
          <w:lang w:val="es-ES"/>
        </w:rPr>
        <w:t>special Industrial y Portu</w:t>
      </w:r>
      <w:r>
        <w:rPr>
          <w:rFonts w:ascii="Arial" w:hAnsi="Arial" w:cs="Arial"/>
          <w:sz w:val="24"/>
          <w:szCs w:val="24"/>
          <w:lang w:val="es-ES"/>
        </w:rPr>
        <w:t>ario de Barranquilla – Secretarí</w:t>
      </w:r>
      <w:r w:rsidRPr="00C70516">
        <w:rPr>
          <w:rFonts w:ascii="Arial" w:hAnsi="Arial" w:cs="Arial"/>
          <w:sz w:val="24"/>
          <w:szCs w:val="24"/>
          <w:lang w:val="es-ES"/>
        </w:rPr>
        <w:t xml:space="preserve">a de Control Urbano y Espacio Público, </w:t>
      </w:r>
      <w:r>
        <w:rPr>
          <w:rFonts w:ascii="Arial" w:hAnsi="Arial" w:cs="Arial"/>
          <w:sz w:val="24"/>
          <w:szCs w:val="24"/>
          <w:lang w:val="es-ES"/>
        </w:rPr>
        <w:t>en procura de la protección de los derechos colectivos a l</w:t>
      </w:r>
      <w:r w:rsidRPr="00C70516">
        <w:rPr>
          <w:rFonts w:ascii="Arial" w:hAnsi="Arial" w:cs="Arial"/>
          <w:sz w:val="24"/>
          <w:szCs w:val="24"/>
          <w:lang w:val="es-ES"/>
        </w:rPr>
        <w:t xml:space="preserve">a moralidad administrativa, </w:t>
      </w:r>
      <w:r>
        <w:rPr>
          <w:rFonts w:ascii="Arial" w:hAnsi="Arial" w:cs="Arial"/>
          <w:sz w:val="24"/>
          <w:szCs w:val="24"/>
          <w:lang w:val="es-ES"/>
        </w:rPr>
        <w:t xml:space="preserve">a </w:t>
      </w:r>
      <w:r w:rsidRPr="00C70516">
        <w:rPr>
          <w:rFonts w:ascii="Arial" w:hAnsi="Arial" w:cs="Arial"/>
          <w:sz w:val="24"/>
          <w:szCs w:val="24"/>
          <w:lang w:val="es-ES"/>
        </w:rPr>
        <w:t>la defensa del patrimonio cultural de la Nación</w:t>
      </w:r>
      <w:r>
        <w:rPr>
          <w:rFonts w:ascii="Arial" w:hAnsi="Arial" w:cs="Arial"/>
          <w:sz w:val="24"/>
          <w:szCs w:val="24"/>
          <w:lang w:val="es-ES"/>
        </w:rPr>
        <w:t xml:space="preserve"> y</w:t>
      </w:r>
      <w:r w:rsidRPr="00C70516">
        <w:rPr>
          <w:rFonts w:ascii="Arial" w:hAnsi="Arial" w:cs="Arial"/>
          <w:sz w:val="24"/>
          <w:szCs w:val="24"/>
          <w:lang w:val="es-ES"/>
        </w:rPr>
        <w:t xml:space="preserve"> </w:t>
      </w:r>
      <w:r>
        <w:rPr>
          <w:rFonts w:ascii="Arial" w:hAnsi="Arial" w:cs="Arial"/>
          <w:sz w:val="24"/>
          <w:szCs w:val="24"/>
          <w:lang w:val="es-ES"/>
        </w:rPr>
        <w:t xml:space="preserve">a </w:t>
      </w:r>
      <w:r w:rsidRPr="00C70516">
        <w:rPr>
          <w:rFonts w:ascii="Arial" w:hAnsi="Arial" w:cs="Arial"/>
          <w:sz w:val="24"/>
          <w:szCs w:val="24"/>
          <w:lang w:val="es-ES"/>
        </w:rPr>
        <w:t>la realización de desarrollos urbanos respetan</w:t>
      </w:r>
      <w:r>
        <w:rPr>
          <w:rFonts w:ascii="Arial" w:hAnsi="Arial" w:cs="Arial"/>
          <w:sz w:val="24"/>
          <w:szCs w:val="24"/>
          <w:lang w:val="es-ES"/>
        </w:rPr>
        <w:t>do las disposiciones jurídicas</w:t>
      </w:r>
      <w:r w:rsidR="00676758">
        <w:rPr>
          <w:rFonts w:ascii="Arial" w:hAnsi="Arial" w:cs="Arial"/>
          <w:sz w:val="24"/>
          <w:szCs w:val="24"/>
          <w:lang w:val="es-ES"/>
        </w:rPr>
        <w:t>,</w:t>
      </w:r>
      <w:r w:rsidR="00D7792C">
        <w:rPr>
          <w:rFonts w:ascii="Arial" w:hAnsi="Arial" w:cs="Arial"/>
          <w:sz w:val="24"/>
          <w:szCs w:val="24"/>
          <w:lang w:val="es-ES"/>
        </w:rPr>
        <w:t xml:space="preserve"> por la construcción de unas edificaciones en un inmueble considerado patrimonio </w:t>
      </w:r>
      <w:r w:rsidR="00676758">
        <w:rPr>
          <w:rFonts w:ascii="Arial" w:hAnsi="Arial" w:cs="Arial"/>
          <w:sz w:val="24"/>
          <w:szCs w:val="24"/>
          <w:lang w:val="es-ES"/>
        </w:rPr>
        <w:t xml:space="preserve">cultural </w:t>
      </w:r>
      <w:r w:rsidR="00D7792C">
        <w:rPr>
          <w:rFonts w:ascii="Arial" w:hAnsi="Arial" w:cs="Arial"/>
          <w:sz w:val="24"/>
          <w:szCs w:val="24"/>
          <w:lang w:val="es-ES"/>
        </w:rPr>
        <w:t xml:space="preserve">y de propiedad de la tutelante. </w:t>
      </w:r>
    </w:p>
    <w:p w14:paraId="5BA08894" w14:textId="77777777" w:rsidR="00D7792C" w:rsidRDefault="00D7792C" w:rsidP="00D7792C">
      <w:pPr>
        <w:tabs>
          <w:tab w:val="left" w:pos="207"/>
        </w:tabs>
        <w:spacing w:line="360" w:lineRule="auto"/>
        <w:contextualSpacing/>
        <w:jc w:val="both"/>
        <w:rPr>
          <w:rFonts w:ascii="Arial" w:hAnsi="Arial" w:cs="Arial"/>
          <w:sz w:val="24"/>
          <w:szCs w:val="24"/>
          <w:lang w:val="es-ES"/>
        </w:rPr>
      </w:pPr>
    </w:p>
    <w:p w14:paraId="38A4888E" w14:textId="77777777" w:rsidR="00D62207" w:rsidRDefault="00D7792C" w:rsidP="00945AA8">
      <w:pPr>
        <w:spacing w:after="0" w:line="360" w:lineRule="auto"/>
        <w:ind w:right="51"/>
        <w:jc w:val="both"/>
        <w:rPr>
          <w:rFonts w:ascii="Arial" w:hAnsi="Arial" w:cs="Arial"/>
          <w:sz w:val="24"/>
          <w:szCs w:val="24"/>
          <w:lang w:val="es-ES"/>
        </w:rPr>
      </w:pPr>
      <w:r>
        <w:rPr>
          <w:rFonts w:ascii="Arial" w:hAnsi="Arial" w:cs="Arial"/>
          <w:sz w:val="24"/>
          <w:szCs w:val="24"/>
          <w:lang w:val="es-ES"/>
        </w:rPr>
        <w:t>4.</w:t>
      </w:r>
      <w:r w:rsidR="00676758">
        <w:rPr>
          <w:rFonts w:ascii="Arial" w:hAnsi="Arial" w:cs="Arial"/>
          <w:sz w:val="24"/>
          <w:szCs w:val="24"/>
          <w:lang w:val="es-ES"/>
        </w:rPr>
        <w:t>8</w:t>
      </w:r>
      <w:r>
        <w:rPr>
          <w:rFonts w:ascii="Arial" w:hAnsi="Arial" w:cs="Arial"/>
          <w:sz w:val="24"/>
          <w:szCs w:val="24"/>
          <w:lang w:val="es-ES"/>
        </w:rPr>
        <w:t>.</w:t>
      </w:r>
      <w:r w:rsidR="00313320">
        <w:rPr>
          <w:rFonts w:ascii="Arial" w:hAnsi="Arial" w:cs="Arial"/>
          <w:sz w:val="24"/>
          <w:szCs w:val="24"/>
          <w:lang w:val="es-ES"/>
        </w:rPr>
        <w:t xml:space="preserve">- </w:t>
      </w:r>
      <w:r>
        <w:rPr>
          <w:rFonts w:ascii="Arial" w:hAnsi="Arial" w:cs="Arial"/>
          <w:sz w:val="24"/>
          <w:szCs w:val="24"/>
          <w:lang w:val="es-ES"/>
        </w:rPr>
        <w:t>E</w:t>
      </w:r>
      <w:r w:rsidR="00313320">
        <w:rPr>
          <w:rFonts w:ascii="Arial" w:hAnsi="Arial" w:cs="Arial"/>
          <w:sz w:val="24"/>
          <w:szCs w:val="24"/>
          <w:lang w:val="es-ES"/>
        </w:rPr>
        <w:t>n primera instancia</w:t>
      </w:r>
      <w:r>
        <w:rPr>
          <w:rFonts w:ascii="Arial" w:hAnsi="Arial" w:cs="Arial"/>
          <w:sz w:val="24"/>
          <w:szCs w:val="24"/>
          <w:lang w:val="es-ES"/>
        </w:rPr>
        <w:t>,</w:t>
      </w:r>
      <w:r w:rsidR="00313320">
        <w:rPr>
          <w:rFonts w:ascii="Arial" w:hAnsi="Arial" w:cs="Arial"/>
          <w:sz w:val="24"/>
          <w:szCs w:val="24"/>
          <w:lang w:val="es-ES"/>
        </w:rPr>
        <w:t xml:space="preserve"> </w:t>
      </w:r>
      <w:r>
        <w:rPr>
          <w:rFonts w:ascii="Arial" w:hAnsi="Arial" w:cs="Arial"/>
          <w:sz w:val="24"/>
          <w:szCs w:val="24"/>
          <w:lang w:val="es-ES"/>
        </w:rPr>
        <w:t>el</w:t>
      </w:r>
      <w:r w:rsidR="00313320">
        <w:rPr>
          <w:rFonts w:ascii="Arial" w:hAnsi="Arial" w:cs="Arial"/>
          <w:sz w:val="24"/>
          <w:szCs w:val="24"/>
          <w:lang w:val="es-ES"/>
        </w:rPr>
        <w:t xml:space="preserve"> Juzgado Sexto Administrativo de Barranquill</w:t>
      </w:r>
      <w:r>
        <w:rPr>
          <w:rFonts w:ascii="Arial" w:hAnsi="Arial" w:cs="Arial"/>
          <w:sz w:val="24"/>
          <w:szCs w:val="24"/>
          <w:lang w:val="es-ES"/>
        </w:rPr>
        <w:t>a</w:t>
      </w:r>
      <w:r w:rsidR="00D36250">
        <w:rPr>
          <w:rFonts w:ascii="Arial" w:hAnsi="Arial" w:cs="Arial"/>
          <w:sz w:val="24"/>
          <w:szCs w:val="24"/>
          <w:lang w:val="es-ES"/>
        </w:rPr>
        <w:t xml:space="preserve"> </w:t>
      </w:r>
      <w:r w:rsidR="00945AA8">
        <w:rPr>
          <w:rFonts w:ascii="Arial" w:hAnsi="Arial" w:cs="Arial"/>
          <w:sz w:val="24"/>
          <w:szCs w:val="24"/>
          <w:lang w:val="es-ES"/>
        </w:rPr>
        <w:t>concluyó que se vulneraron los derechos colectivos</w:t>
      </w:r>
      <w:r w:rsidR="00D62207" w:rsidRPr="00D62207">
        <w:t xml:space="preserve"> </w:t>
      </w:r>
      <w:r w:rsidR="00D62207" w:rsidRPr="00D62207">
        <w:rPr>
          <w:rFonts w:ascii="Arial" w:hAnsi="Arial" w:cs="Arial"/>
          <w:sz w:val="24"/>
          <w:szCs w:val="24"/>
          <w:lang w:val="es-ES"/>
        </w:rPr>
        <w:t xml:space="preserve">tanto por el Distrito de Barranquilla como por la </w:t>
      </w:r>
      <w:r w:rsidR="00D62207">
        <w:rPr>
          <w:rFonts w:ascii="Arial" w:hAnsi="Arial" w:cs="Arial"/>
          <w:sz w:val="24"/>
          <w:szCs w:val="24"/>
          <w:lang w:val="es-ES"/>
        </w:rPr>
        <w:t>s</w:t>
      </w:r>
      <w:r w:rsidR="00D62207" w:rsidRPr="00D62207">
        <w:rPr>
          <w:rFonts w:ascii="Arial" w:hAnsi="Arial" w:cs="Arial"/>
          <w:sz w:val="24"/>
          <w:szCs w:val="24"/>
          <w:lang w:val="es-ES"/>
        </w:rPr>
        <w:t>eñora Auriestela Mendoza</w:t>
      </w:r>
      <w:r w:rsidR="00D62207">
        <w:rPr>
          <w:rFonts w:ascii="Arial" w:hAnsi="Arial" w:cs="Arial"/>
          <w:sz w:val="24"/>
          <w:szCs w:val="24"/>
          <w:lang w:val="es-ES"/>
        </w:rPr>
        <w:t xml:space="preserve">, dado que, </w:t>
      </w:r>
      <w:r w:rsidR="00D62207" w:rsidRPr="00D62207">
        <w:rPr>
          <w:rFonts w:ascii="Arial" w:hAnsi="Arial" w:cs="Arial"/>
          <w:sz w:val="24"/>
          <w:szCs w:val="24"/>
          <w:lang w:val="es-ES"/>
        </w:rPr>
        <w:t>respectivamente</w:t>
      </w:r>
      <w:r w:rsidR="00D62207">
        <w:rPr>
          <w:rFonts w:ascii="Arial" w:hAnsi="Arial" w:cs="Arial"/>
          <w:sz w:val="24"/>
          <w:szCs w:val="24"/>
          <w:lang w:val="es-ES"/>
        </w:rPr>
        <w:t>,</w:t>
      </w:r>
      <w:r w:rsidR="00D62207" w:rsidRPr="00D62207">
        <w:rPr>
          <w:rFonts w:ascii="Arial" w:hAnsi="Arial" w:cs="Arial"/>
          <w:sz w:val="24"/>
          <w:szCs w:val="24"/>
          <w:lang w:val="es-ES"/>
        </w:rPr>
        <w:t xml:space="preserve"> </w:t>
      </w:r>
      <w:r w:rsidR="00D62207">
        <w:rPr>
          <w:rFonts w:ascii="Arial" w:hAnsi="Arial" w:cs="Arial"/>
          <w:sz w:val="24"/>
          <w:szCs w:val="24"/>
          <w:lang w:val="es-ES"/>
        </w:rPr>
        <w:t xml:space="preserve">no se realizó </w:t>
      </w:r>
      <w:r w:rsidR="00D62207" w:rsidRPr="00D62207">
        <w:rPr>
          <w:rFonts w:ascii="Arial" w:hAnsi="Arial" w:cs="Arial"/>
          <w:sz w:val="24"/>
          <w:szCs w:val="24"/>
          <w:lang w:val="es-ES"/>
        </w:rPr>
        <w:t xml:space="preserve">la correspondiente inscripción en el registro inmobiliario del bien como patrimonio arquitectónico de interés general y </w:t>
      </w:r>
      <w:r w:rsidR="00D62207">
        <w:rPr>
          <w:rFonts w:ascii="Arial" w:hAnsi="Arial" w:cs="Arial"/>
          <w:sz w:val="24"/>
          <w:szCs w:val="24"/>
          <w:lang w:val="es-ES"/>
        </w:rPr>
        <w:t xml:space="preserve">se </w:t>
      </w:r>
      <w:r w:rsidR="00D62207" w:rsidRPr="00D62207">
        <w:rPr>
          <w:rFonts w:ascii="Arial" w:hAnsi="Arial" w:cs="Arial"/>
          <w:sz w:val="24"/>
          <w:szCs w:val="24"/>
          <w:lang w:val="es-ES"/>
        </w:rPr>
        <w:t>realizar</w:t>
      </w:r>
      <w:r w:rsidR="00D62207">
        <w:rPr>
          <w:rFonts w:ascii="Arial" w:hAnsi="Arial" w:cs="Arial"/>
          <w:sz w:val="24"/>
          <w:szCs w:val="24"/>
          <w:lang w:val="es-ES"/>
        </w:rPr>
        <w:t>on</w:t>
      </w:r>
      <w:r w:rsidR="00D62207" w:rsidRPr="00D62207">
        <w:rPr>
          <w:rFonts w:ascii="Arial" w:hAnsi="Arial" w:cs="Arial"/>
          <w:sz w:val="24"/>
          <w:szCs w:val="24"/>
          <w:lang w:val="es-ES"/>
        </w:rPr>
        <w:t xml:space="preserve"> modificaciones o demoliciones sin la correspondiente autorización del Ministerio de Cultura. Igualmente</w:t>
      </w:r>
      <w:r w:rsidR="00676758">
        <w:rPr>
          <w:rFonts w:ascii="Arial" w:hAnsi="Arial" w:cs="Arial"/>
          <w:sz w:val="24"/>
          <w:szCs w:val="24"/>
          <w:lang w:val="es-ES"/>
        </w:rPr>
        <w:t>,</w:t>
      </w:r>
      <w:r w:rsidR="00D62207">
        <w:rPr>
          <w:rFonts w:ascii="Arial" w:hAnsi="Arial" w:cs="Arial"/>
          <w:sz w:val="24"/>
          <w:szCs w:val="24"/>
          <w:lang w:val="es-ES"/>
        </w:rPr>
        <w:t xml:space="preserve"> </w:t>
      </w:r>
      <w:r w:rsidR="00D62207" w:rsidRPr="00D62207">
        <w:rPr>
          <w:rFonts w:ascii="Arial" w:hAnsi="Arial" w:cs="Arial"/>
          <w:sz w:val="24"/>
          <w:szCs w:val="24"/>
          <w:lang w:val="es-ES"/>
        </w:rPr>
        <w:t>resalt</w:t>
      </w:r>
      <w:r w:rsidR="00D62207">
        <w:rPr>
          <w:rFonts w:ascii="Arial" w:hAnsi="Arial" w:cs="Arial"/>
          <w:sz w:val="24"/>
          <w:szCs w:val="24"/>
          <w:lang w:val="es-ES"/>
        </w:rPr>
        <w:t>ó</w:t>
      </w:r>
      <w:r w:rsidR="00D62207" w:rsidRPr="00D62207">
        <w:rPr>
          <w:rFonts w:ascii="Arial" w:hAnsi="Arial" w:cs="Arial"/>
          <w:sz w:val="24"/>
          <w:szCs w:val="24"/>
          <w:lang w:val="es-ES"/>
        </w:rPr>
        <w:t xml:space="preserve"> la</w:t>
      </w:r>
      <w:r w:rsidR="00D62207">
        <w:rPr>
          <w:rFonts w:ascii="Arial" w:hAnsi="Arial" w:cs="Arial"/>
          <w:sz w:val="24"/>
          <w:szCs w:val="24"/>
          <w:lang w:val="es-ES"/>
        </w:rPr>
        <w:t xml:space="preserve"> </w:t>
      </w:r>
      <w:r w:rsidR="00D62207" w:rsidRPr="00D62207">
        <w:rPr>
          <w:rFonts w:ascii="Arial" w:hAnsi="Arial" w:cs="Arial"/>
          <w:sz w:val="24"/>
          <w:szCs w:val="24"/>
          <w:lang w:val="es-ES"/>
        </w:rPr>
        <w:t>transgresión a este derecho por</w:t>
      </w:r>
      <w:r w:rsidR="00D62207">
        <w:rPr>
          <w:rFonts w:ascii="Arial" w:hAnsi="Arial" w:cs="Arial"/>
          <w:sz w:val="24"/>
          <w:szCs w:val="24"/>
          <w:lang w:val="es-ES"/>
        </w:rPr>
        <w:t xml:space="preserve"> parte de</w:t>
      </w:r>
      <w:r w:rsidR="00D62207" w:rsidRPr="00D62207">
        <w:rPr>
          <w:rFonts w:ascii="Arial" w:hAnsi="Arial" w:cs="Arial"/>
          <w:sz w:val="24"/>
          <w:szCs w:val="24"/>
          <w:lang w:val="es-ES"/>
        </w:rPr>
        <w:t xml:space="preserve"> la propietaria</w:t>
      </w:r>
      <w:r w:rsidR="0094688E">
        <w:rPr>
          <w:rFonts w:ascii="Arial" w:hAnsi="Arial" w:cs="Arial"/>
          <w:sz w:val="24"/>
          <w:szCs w:val="24"/>
          <w:lang w:val="es-ES"/>
        </w:rPr>
        <w:t xml:space="preserve"> por la</w:t>
      </w:r>
      <w:r w:rsidR="00D62207">
        <w:rPr>
          <w:rFonts w:ascii="Arial" w:hAnsi="Arial" w:cs="Arial"/>
          <w:sz w:val="24"/>
          <w:szCs w:val="24"/>
          <w:lang w:val="es-ES"/>
        </w:rPr>
        <w:t xml:space="preserve"> realiz</w:t>
      </w:r>
      <w:r w:rsidR="0094688E">
        <w:rPr>
          <w:rFonts w:ascii="Arial" w:hAnsi="Arial" w:cs="Arial"/>
          <w:sz w:val="24"/>
          <w:szCs w:val="24"/>
          <w:lang w:val="es-ES"/>
        </w:rPr>
        <w:t>ación de</w:t>
      </w:r>
      <w:r w:rsidR="00D62207" w:rsidRPr="00D62207">
        <w:rPr>
          <w:rFonts w:ascii="Arial" w:hAnsi="Arial" w:cs="Arial"/>
          <w:sz w:val="24"/>
          <w:szCs w:val="24"/>
          <w:lang w:val="es-ES"/>
        </w:rPr>
        <w:t xml:space="preserve"> las obras sin la correspondiente licencia de construcción y omitiendo la </w:t>
      </w:r>
      <w:r w:rsidR="0094688E">
        <w:rPr>
          <w:rFonts w:ascii="Arial" w:hAnsi="Arial" w:cs="Arial"/>
          <w:sz w:val="24"/>
          <w:szCs w:val="24"/>
          <w:lang w:val="es-ES"/>
        </w:rPr>
        <w:t>orden de suspensión</w:t>
      </w:r>
      <w:r w:rsidR="00D62207" w:rsidRPr="00D62207">
        <w:rPr>
          <w:rFonts w:ascii="Arial" w:hAnsi="Arial" w:cs="Arial"/>
          <w:sz w:val="24"/>
          <w:szCs w:val="24"/>
          <w:lang w:val="es-ES"/>
        </w:rPr>
        <w:t>.</w:t>
      </w:r>
    </w:p>
    <w:p w14:paraId="1B1793EB" w14:textId="77777777" w:rsidR="00D62207" w:rsidRDefault="00D62207" w:rsidP="00945AA8">
      <w:pPr>
        <w:spacing w:after="0" w:line="360" w:lineRule="auto"/>
        <w:ind w:right="51"/>
        <w:jc w:val="both"/>
        <w:rPr>
          <w:rFonts w:ascii="Arial" w:hAnsi="Arial" w:cs="Arial"/>
          <w:sz w:val="24"/>
          <w:szCs w:val="24"/>
          <w:lang w:val="es-ES"/>
        </w:rPr>
      </w:pPr>
    </w:p>
    <w:p w14:paraId="72925A29" w14:textId="77777777" w:rsidR="00C115AF" w:rsidRDefault="00D62207" w:rsidP="00945AA8">
      <w:pPr>
        <w:spacing w:after="0" w:line="360" w:lineRule="auto"/>
        <w:ind w:right="51"/>
        <w:jc w:val="both"/>
        <w:rPr>
          <w:rFonts w:ascii="Arial" w:hAnsi="Arial" w:cs="Arial"/>
          <w:sz w:val="24"/>
          <w:szCs w:val="24"/>
          <w:lang w:val="es-ES"/>
        </w:rPr>
      </w:pPr>
      <w:r>
        <w:rPr>
          <w:rFonts w:ascii="Arial" w:hAnsi="Arial" w:cs="Arial"/>
          <w:sz w:val="24"/>
          <w:szCs w:val="24"/>
          <w:lang w:val="es-ES"/>
        </w:rPr>
        <w:t xml:space="preserve">En consecuencia, </w:t>
      </w:r>
      <w:r w:rsidR="00C115AF">
        <w:rPr>
          <w:rFonts w:ascii="Arial" w:hAnsi="Arial" w:cs="Arial"/>
          <w:sz w:val="24"/>
          <w:szCs w:val="24"/>
          <w:lang w:val="es-ES"/>
        </w:rPr>
        <w:t xml:space="preserve">ante </w:t>
      </w:r>
      <w:r w:rsidR="00C115AF" w:rsidRPr="00C115AF">
        <w:rPr>
          <w:rFonts w:ascii="Arial" w:hAnsi="Arial" w:cs="Arial"/>
          <w:sz w:val="24"/>
          <w:szCs w:val="24"/>
          <w:lang w:val="es-ES"/>
        </w:rPr>
        <w:t>la imposibilidad de declara</w:t>
      </w:r>
      <w:r w:rsidR="00FC0718">
        <w:rPr>
          <w:rFonts w:ascii="Arial" w:hAnsi="Arial" w:cs="Arial"/>
          <w:sz w:val="24"/>
          <w:szCs w:val="24"/>
          <w:lang w:val="es-ES"/>
        </w:rPr>
        <w:t>r</w:t>
      </w:r>
      <w:r w:rsidR="00C115AF" w:rsidRPr="00C115AF">
        <w:rPr>
          <w:rFonts w:ascii="Arial" w:hAnsi="Arial" w:cs="Arial"/>
          <w:sz w:val="24"/>
          <w:szCs w:val="24"/>
          <w:lang w:val="es-ES"/>
        </w:rPr>
        <w:t xml:space="preserve"> </w:t>
      </w:r>
      <w:r w:rsidR="00FC0718">
        <w:rPr>
          <w:rFonts w:ascii="Arial" w:hAnsi="Arial" w:cs="Arial"/>
          <w:sz w:val="24"/>
          <w:szCs w:val="24"/>
          <w:lang w:val="es-ES"/>
        </w:rPr>
        <w:t>la</w:t>
      </w:r>
      <w:r w:rsidR="00C115AF" w:rsidRPr="00C115AF">
        <w:rPr>
          <w:rFonts w:ascii="Arial" w:hAnsi="Arial" w:cs="Arial"/>
          <w:sz w:val="24"/>
          <w:szCs w:val="24"/>
          <w:lang w:val="es-ES"/>
        </w:rPr>
        <w:t xml:space="preserve"> nulidad </w:t>
      </w:r>
      <w:r w:rsidR="00C115AF">
        <w:rPr>
          <w:rFonts w:ascii="Arial" w:hAnsi="Arial" w:cs="Arial"/>
          <w:sz w:val="24"/>
          <w:szCs w:val="24"/>
          <w:lang w:val="es-ES"/>
        </w:rPr>
        <w:t xml:space="preserve">de </w:t>
      </w:r>
      <w:r w:rsidR="00C115AF" w:rsidRPr="00C115AF">
        <w:rPr>
          <w:rFonts w:ascii="Arial" w:hAnsi="Arial" w:cs="Arial"/>
          <w:sz w:val="24"/>
          <w:szCs w:val="24"/>
          <w:lang w:val="es-ES"/>
        </w:rPr>
        <w:t>actos administrativos en desarrollo de la acción popular,</w:t>
      </w:r>
      <w:r w:rsidR="00C115AF">
        <w:rPr>
          <w:rFonts w:ascii="Arial" w:hAnsi="Arial" w:cs="Arial"/>
          <w:sz w:val="24"/>
          <w:szCs w:val="24"/>
          <w:lang w:val="es-ES"/>
        </w:rPr>
        <w:t xml:space="preserve"> </w:t>
      </w:r>
      <w:r w:rsidR="00FC0718">
        <w:rPr>
          <w:rFonts w:ascii="Arial" w:hAnsi="Arial" w:cs="Arial"/>
          <w:sz w:val="24"/>
          <w:szCs w:val="24"/>
          <w:lang w:val="es-ES"/>
        </w:rPr>
        <w:t xml:space="preserve">se </w:t>
      </w:r>
      <w:r w:rsidR="00C115AF">
        <w:rPr>
          <w:rFonts w:ascii="Arial" w:hAnsi="Arial" w:cs="Arial"/>
          <w:sz w:val="24"/>
          <w:szCs w:val="24"/>
          <w:lang w:val="es-ES"/>
        </w:rPr>
        <w:t xml:space="preserve">dejó sin efectos </w:t>
      </w:r>
      <w:r w:rsidR="00FC0718">
        <w:rPr>
          <w:rFonts w:ascii="Arial" w:hAnsi="Arial" w:cs="Arial"/>
          <w:sz w:val="24"/>
          <w:szCs w:val="24"/>
          <w:lang w:val="es-ES"/>
        </w:rPr>
        <w:t>la</w:t>
      </w:r>
      <w:r w:rsidR="00C115AF">
        <w:rPr>
          <w:rFonts w:ascii="Arial" w:hAnsi="Arial" w:cs="Arial"/>
          <w:sz w:val="24"/>
          <w:szCs w:val="24"/>
          <w:lang w:val="es-ES"/>
        </w:rPr>
        <w:t xml:space="preserve"> declar</w:t>
      </w:r>
      <w:r w:rsidR="00FC0718">
        <w:rPr>
          <w:rFonts w:ascii="Arial" w:hAnsi="Arial" w:cs="Arial"/>
          <w:sz w:val="24"/>
          <w:szCs w:val="24"/>
          <w:lang w:val="es-ES"/>
        </w:rPr>
        <w:t>atoria de</w:t>
      </w:r>
      <w:r w:rsidR="00C115AF">
        <w:rPr>
          <w:rFonts w:ascii="Arial" w:hAnsi="Arial" w:cs="Arial"/>
          <w:sz w:val="24"/>
          <w:szCs w:val="24"/>
          <w:lang w:val="es-ES"/>
        </w:rPr>
        <w:t xml:space="preserve"> pérdida de fuerza ejecutoria del acto administrativo sancionatorio, </w:t>
      </w:r>
      <w:r w:rsidR="00C115AF" w:rsidRPr="00C115AF">
        <w:rPr>
          <w:rFonts w:ascii="Arial" w:hAnsi="Arial" w:cs="Arial"/>
          <w:sz w:val="24"/>
          <w:szCs w:val="24"/>
          <w:lang w:val="es-ES"/>
        </w:rPr>
        <w:t>con la finalidad de que la entidad accionada contin</w:t>
      </w:r>
      <w:r w:rsidR="0094688E">
        <w:rPr>
          <w:rFonts w:ascii="Arial" w:hAnsi="Arial" w:cs="Arial"/>
          <w:sz w:val="24"/>
          <w:szCs w:val="24"/>
          <w:lang w:val="es-ES"/>
        </w:rPr>
        <w:t>uara</w:t>
      </w:r>
      <w:r w:rsidR="00C115AF" w:rsidRPr="00C115AF">
        <w:rPr>
          <w:rFonts w:ascii="Arial" w:hAnsi="Arial" w:cs="Arial"/>
          <w:sz w:val="24"/>
          <w:szCs w:val="24"/>
          <w:lang w:val="es-ES"/>
        </w:rPr>
        <w:t xml:space="preserve"> con </w:t>
      </w:r>
      <w:r w:rsidR="00C115AF">
        <w:rPr>
          <w:rFonts w:ascii="Arial" w:hAnsi="Arial" w:cs="Arial"/>
          <w:sz w:val="24"/>
          <w:szCs w:val="24"/>
          <w:lang w:val="es-ES"/>
        </w:rPr>
        <w:t>su</w:t>
      </w:r>
      <w:r w:rsidR="00C115AF" w:rsidRPr="00C115AF">
        <w:rPr>
          <w:rFonts w:ascii="Arial" w:hAnsi="Arial" w:cs="Arial"/>
          <w:sz w:val="24"/>
          <w:szCs w:val="24"/>
          <w:lang w:val="es-ES"/>
        </w:rPr>
        <w:t xml:space="preserve"> ejecución</w:t>
      </w:r>
      <w:r w:rsidR="00262E87">
        <w:rPr>
          <w:rFonts w:ascii="Arial" w:hAnsi="Arial" w:cs="Arial"/>
          <w:sz w:val="24"/>
          <w:szCs w:val="24"/>
          <w:lang w:val="es-ES"/>
        </w:rPr>
        <w:t xml:space="preserve">, </w:t>
      </w:r>
      <w:r w:rsidR="00262E87" w:rsidRPr="00262E87">
        <w:rPr>
          <w:rFonts w:ascii="Arial" w:hAnsi="Arial" w:cs="Arial"/>
          <w:sz w:val="24"/>
          <w:szCs w:val="24"/>
          <w:lang w:val="es-ES"/>
        </w:rPr>
        <w:t xml:space="preserve">o en su defecto </w:t>
      </w:r>
      <w:r w:rsidR="00262E87">
        <w:rPr>
          <w:rFonts w:ascii="Arial" w:hAnsi="Arial" w:cs="Arial"/>
          <w:sz w:val="24"/>
          <w:szCs w:val="24"/>
          <w:lang w:val="es-ES"/>
        </w:rPr>
        <w:t>se</w:t>
      </w:r>
      <w:r w:rsidR="00262E87" w:rsidRPr="00262E87">
        <w:rPr>
          <w:rFonts w:ascii="Arial" w:hAnsi="Arial" w:cs="Arial"/>
          <w:sz w:val="24"/>
          <w:szCs w:val="24"/>
          <w:lang w:val="es-ES"/>
        </w:rPr>
        <w:t xml:space="preserve"> </w:t>
      </w:r>
      <w:r w:rsidR="00262E87">
        <w:rPr>
          <w:rFonts w:ascii="Arial" w:hAnsi="Arial" w:cs="Arial"/>
          <w:sz w:val="24"/>
          <w:szCs w:val="24"/>
          <w:lang w:val="es-ES"/>
        </w:rPr>
        <w:t>restablecie</w:t>
      </w:r>
      <w:r w:rsidR="00262E87" w:rsidRPr="00262E87">
        <w:rPr>
          <w:rFonts w:ascii="Arial" w:hAnsi="Arial" w:cs="Arial"/>
          <w:sz w:val="24"/>
          <w:szCs w:val="24"/>
          <w:lang w:val="es-ES"/>
        </w:rPr>
        <w:t>r</w:t>
      </w:r>
      <w:r w:rsidR="00262E87">
        <w:rPr>
          <w:rFonts w:ascii="Arial" w:hAnsi="Arial" w:cs="Arial"/>
          <w:sz w:val="24"/>
          <w:szCs w:val="24"/>
          <w:lang w:val="es-ES"/>
        </w:rPr>
        <w:t>an</w:t>
      </w:r>
      <w:r w:rsidR="00262E87" w:rsidRPr="00262E87">
        <w:rPr>
          <w:rFonts w:ascii="Arial" w:hAnsi="Arial" w:cs="Arial"/>
          <w:sz w:val="24"/>
          <w:szCs w:val="24"/>
          <w:lang w:val="es-ES"/>
        </w:rPr>
        <w:t xml:space="preserve"> los derechos vulnerados</w:t>
      </w:r>
      <w:r w:rsidR="00DF0BD7">
        <w:rPr>
          <w:rFonts w:ascii="Arial" w:hAnsi="Arial" w:cs="Arial"/>
          <w:sz w:val="24"/>
          <w:szCs w:val="24"/>
          <w:lang w:val="es-ES"/>
        </w:rPr>
        <w:t xml:space="preserve"> </w:t>
      </w:r>
      <w:r w:rsidR="00262E87" w:rsidRPr="00262E87">
        <w:rPr>
          <w:rFonts w:ascii="Arial" w:hAnsi="Arial" w:cs="Arial"/>
          <w:sz w:val="24"/>
          <w:szCs w:val="24"/>
          <w:lang w:val="es-ES"/>
        </w:rPr>
        <w:t xml:space="preserve">con la legalización de la construcción evidentemente ilegal, o la demolición </w:t>
      </w:r>
      <w:r w:rsidR="00262E87" w:rsidRPr="00262E87">
        <w:rPr>
          <w:rFonts w:ascii="Arial" w:hAnsi="Arial" w:cs="Arial"/>
          <w:sz w:val="24"/>
          <w:szCs w:val="24"/>
          <w:lang w:val="es-ES"/>
        </w:rPr>
        <w:lastRenderedPageBreak/>
        <w:t xml:space="preserve">de </w:t>
      </w:r>
      <w:r w:rsidR="009B31DB">
        <w:rPr>
          <w:rFonts w:ascii="Arial" w:hAnsi="Arial" w:cs="Arial"/>
          <w:sz w:val="24"/>
          <w:szCs w:val="24"/>
          <w:lang w:val="es-ES"/>
        </w:rPr>
        <w:t>aquella,</w:t>
      </w:r>
      <w:r w:rsidR="00262E87" w:rsidRPr="00262E87">
        <w:rPr>
          <w:rFonts w:ascii="Arial" w:hAnsi="Arial" w:cs="Arial"/>
          <w:sz w:val="24"/>
          <w:szCs w:val="24"/>
          <w:lang w:val="es-ES"/>
        </w:rPr>
        <w:t xml:space="preserve"> </w:t>
      </w:r>
      <w:r w:rsidR="00262E87">
        <w:rPr>
          <w:rFonts w:ascii="Arial" w:hAnsi="Arial" w:cs="Arial"/>
          <w:sz w:val="24"/>
          <w:szCs w:val="24"/>
          <w:lang w:val="es-ES"/>
        </w:rPr>
        <w:t>así como el cobro de la sanción</w:t>
      </w:r>
      <w:r w:rsidR="00C115AF">
        <w:rPr>
          <w:rFonts w:ascii="Arial" w:hAnsi="Arial" w:cs="Arial"/>
          <w:sz w:val="24"/>
          <w:szCs w:val="24"/>
          <w:lang w:val="es-ES"/>
        </w:rPr>
        <w:t>. I</w:t>
      </w:r>
      <w:r w:rsidR="00C115AF" w:rsidRPr="00C115AF">
        <w:rPr>
          <w:rFonts w:ascii="Arial" w:hAnsi="Arial" w:cs="Arial"/>
          <w:sz w:val="24"/>
          <w:szCs w:val="24"/>
          <w:lang w:val="es-ES"/>
        </w:rPr>
        <w:t>gualmente, ordenó la desafectación del interés general del inmueble</w:t>
      </w:r>
      <w:r w:rsidR="0094688E">
        <w:rPr>
          <w:rFonts w:ascii="Arial" w:hAnsi="Arial" w:cs="Arial"/>
          <w:sz w:val="24"/>
          <w:szCs w:val="24"/>
          <w:lang w:val="es-ES"/>
        </w:rPr>
        <w:t>,</w:t>
      </w:r>
      <w:r w:rsidR="00C115AF" w:rsidRPr="00C115AF">
        <w:rPr>
          <w:rFonts w:ascii="Arial" w:hAnsi="Arial" w:cs="Arial"/>
          <w:sz w:val="24"/>
          <w:szCs w:val="24"/>
          <w:lang w:val="es-ES"/>
        </w:rPr>
        <w:t xml:space="preserve"> con la finalidad de realizar adecuadamente el cobro del impuesto predial.</w:t>
      </w:r>
    </w:p>
    <w:p w14:paraId="7399D525" w14:textId="77777777" w:rsidR="00D36250" w:rsidRDefault="00D36250" w:rsidP="00313320">
      <w:pPr>
        <w:spacing w:after="0" w:line="360" w:lineRule="auto"/>
        <w:ind w:right="51"/>
        <w:jc w:val="both"/>
        <w:rPr>
          <w:rFonts w:ascii="Arial" w:hAnsi="Arial" w:cs="Arial"/>
          <w:sz w:val="24"/>
          <w:szCs w:val="24"/>
          <w:lang w:val="es-ES"/>
        </w:rPr>
      </w:pPr>
    </w:p>
    <w:p w14:paraId="6F92EF30" w14:textId="77777777" w:rsidR="00D62207" w:rsidRDefault="00D62207" w:rsidP="00F71387">
      <w:pPr>
        <w:spacing w:after="0" w:line="360" w:lineRule="auto"/>
        <w:ind w:right="51"/>
        <w:jc w:val="both"/>
        <w:rPr>
          <w:rFonts w:ascii="Arial" w:hAnsi="Arial" w:cs="Arial"/>
          <w:sz w:val="24"/>
          <w:szCs w:val="24"/>
          <w:lang w:val="es-ES"/>
        </w:rPr>
      </w:pPr>
      <w:r>
        <w:rPr>
          <w:rFonts w:ascii="Arial" w:hAnsi="Arial" w:cs="Arial"/>
          <w:sz w:val="24"/>
          <w:szCs w:val="24"/>
          <w:lang w:val="es-ES"/>
        </w:rPr>
        <w:t>4.</w:t>
      </w:r>
      <w:r w:rsidR="0094688E">
        <w:rPr>
          <w:rFonts w:ascii="Arial" w:hAnsi="Arial" w:cs="Arial"/>
          <w:sz w:val="24"/>
          <w:szCs w:val="24"/>
          <w:lang w:val="es-ES"/>
        </w:rPr>
        <w:t>9</w:t>
      </w:r>
      <w:r>
        <w:rPr>
          <w:rFonts w:ascii="Arial" w:hAnsi="Arial" w:cs="Arial"/>
          <w:sz w:val="24"/>
          <w:szCs w:val="24"/>
          <w:lang w:val="es-ES"/>
        </w:rPr>
        <w:t xml:space="preserve">.- Inconforme con la decisión, la tutelante interpuso recurso de apelación </w:t>
      </w:r>
      <w:r w:rsidR="0094688E">
        <w:rPr>
          <w:rFonts w:ascii="Arial" w:hAnsi="Arial" w:cs="Arial"/>
          <w:sz w:val="24"/>
          <w:szCs w:val="24"/>
          <w:lang w:val="es-ES"/>
        </w:rPr>
        <w:t>por</w:t>
      </w:r>
      <w:r w:rsidR="00FE2493">
        <w:rPr>
          <w:rFonts w:ascii="Arial" w:hAnsi="Arial" w:cs="Arial"/>
          <w:sz w:val="24"/>
          <w:szCs w:val="24"/>
          <w:lang w:val="es-ES"/>
        </w:rPr>
        <w:t xml:space="preserve">que: (i) </w:t>
      </w:r>
      <w:r w:rsidR="00FE2493" w:rsidRPr="00FE2493">
        <w:rPr>
          <w:rFonts w:ascii="Arial" w:hAnsi="Arial" w:cs="Arial"/>
          <w:sz w:val="24"/>
          <w:szCs w:val="24"/>
          <w:lang w:val="es-ES"/>
        </w:rPr>
        <w:t>la parte resolutiva de la sentencia impugnada no indic</w:t>
      </w:r>
      <w:r w:rsidR="00F71387">
        <w:rPr>
          <w:rFonts w:ascii="Arial" w:hAnsi="Arial" w:cs="Arial"/>
          <w:sz w:val="24"/>
          <w:szCs w:val="24"/>
          <w:lang w:val="es-ES"/>
        </w:rPr>
        <w:t>ó</w:t>
      </w:r>
      <w:r w:rsidR="00FE2493" w:rsidRPr="00FE2493">
        <w:rPr>
          <w:rFonts w:ascii="Arial" w:hAnsi="Arial" w:cs="Arial"/>
          <w:sz w:val="24"/>
          <w:szCs w:val="24"/>
          <w:lang w:val="es-ES"/>
        </w:rPr>
        <w:t xml:space="preserve"> los recursos </w:t>
      </w:r>
      <w:r w:rsidR="00FE2493">
        <w:rPr>
          <w:rFonts w:ascii="Arial" w:hAnsi="Arial" w:cs="Arial"/>
          <w:sz w:val="24"/>
          <w:szCs w:val="24"/>
          <w:lang w:val="es-ES"/>
        </w:rPr>
        <w:t xml:space="preserve">procedentes; (ii) </w:t>
      </w:r>
      <w:r w:rsidR="00FE2493" w:rsidRPr="00FE2493">
        <w:rPr>
          <w:rFonts w:ascii="Arial" w:hAnsi="Arial" w:cs="Arial"/>
          <w:sz w:val="24"/>
          <w:szCs w:val="24"/>
          <w:lang w:val="es-ES"/>
        </w:rPr>
        <w:t xml:space="preserve">existe una falsa motivación en la decisión </w:t>
      </w:r>
      <w:r w:rsidR="00F71387" w:rsidRPr="00F71387">
        <w:rPr>
          <w:rFonts w:ascii="Arial" w:hAnsi="Arial" w:cs="Arial"/>
          <w:sz w:val="24"/>
          <w:szCs w:val="24"/>
          <w:lang w:val="es-ES"/>
        </w:rPr>
        <w:t>por cuanto el inmueble objeto de la controversia no ha sido catalogado como patrimonio histórico al no haberse hecho la anotación correspondiente en la matricula inmobiliaria ante la Oficina de Instrumentos Públicos</w:t>
      </w:r>
      <w:r w:rsidR="00FE2493" w:rsidRPr="00FE2493">
        <w:rPr>
          <w:rFonts w:ascii="Arial" w:hAnsi="Arial" w:cs="Arial"/>
          <w:sz w:val="24"/>
          <w:szCs w:val="24"/>
          <w:lang w:val="es-ES"/>
        </w:rPr>
        <w:t xml:space="preserve"> y (iii) </w:t>
      </w:r>
      <w:r w:rsidR="0094688E">
        <w:rPr>
          <w:rFonts w:ascii="Arial" w:hAnsi="Arial" w:cs="Arial"/>
          <w:sz w:val="24"/>
          <w:szCs w:val="24"/>
          <w:lang w:val="es-ES"/>
        </w:rPr>
        <w:t>l</w:t>
      </w:r>
      <w:r w:rsidR="00F71387" w:rsidRPr="00F71387">
        <w:rPr>
          <w:rFonts w:ascii="Arial" w:hAnsi="Arial" w:cs="Arial"/>
          <w:sz w:val="24"/>
          <w:szCs w:val="24"/>
          <w:lang w:val="es-ES"/>
        </w:rPr>
        <w:t xml:space="preserve">a decisión </w:t>
      </w:r>
      <w:r w:rsidR="00262E87">
        <w:rPr>
          <w:rFonts w:ascii="Arial" w:hAnsi="Arial" w:cs="Arial"/>
          <w:sz w:val="24"/>
          <w:szCs w:val="24"/>
          <w:lang w:val="es-ES"/>
        </w:rPr>
        <w:t>de</w:t>
      </w:r>
      <w:r w:rsidR="00F71387" w:rsidRPr="00F71387">
        <w:rPr>
          <w:rFonts w:ascii="Arial" w:hAnsi="Arial" w:cs="Arial"/>
          <w:sz w:val="24"/>
          <w:szCs w:val="24"/>
          <w:lang w:val="es-ES"/>
        </w:rPr>
        <w:t xml:space="preserve"> dejar sin efecto un acto administrativo </w:t>
      </w:r>
      <w:r w:rsidR="00262E87">
        <w:rPr>
          <w:rFonts w:ascii="Arial" w:hAnsi="Arial" w:cs="Arial"/>
          <w:sz w:val="24"/>
          <w:szCs w:val="24"/>
          <w:lang w:val="es-ES"/>
        </w:rPr>
        <w:t xml:space="preserve">es </w:t>
      </w:r>
      <w:r w:rsidR="00F71387" w:rsidRPr="00F71387">
        <w:rPr>
          <w:rFonts w:ascii="Arial" w:hAnsi="Arial" w:cs="Arial"/>
          <w:sz w:val="24"/>
          <w:szCs w:val="24"/>
          <w:lang w:val="es-ES"/>
        </w:rPr>
        <w:t>equivale a su declaratoria de nulidad</w:t>
      </w:r>
      <w:r w:rsidR="0094688E">
        <w:rPr>
          <w:rFonts w:ascii="Arial" w:hAnsi="Arial" w:cs="Arial"/>
          <w:sz w:val="24"/>
          <w:szCs w:val="24"/>
          <w:lang w:val="es-ES"/>
        </w:rPr>
        <w:t>,</w:t>
      </w:r>
      <w:r w:rsidR="00F71387" w:rsidRPr="00F71387">
        <w:rPr>
          <w:rFonts w:ascii="Arial" w:hAnsi="Arial" w:cs="Arial"/>
          <w:sz w:val="24"/>
          <w:szCs w:val="24"/>
          <w:lang w:val="es-ES"/>
        </w:rPr>
        <w:t xml:space="preserve"> lo cual no le es permitido al juez constitucional de acción popular.</w:t>
      </w:r>
    </w:p>
    <w:p w14:paraId="72EF034A" w14:textId="77777777" w:rsidR="000C0167" w:rsidRDefault="000C0167" w:rsidP="00313320">
      <w:pPr>
        <w:spacing w:after="0" w:line="360" w:lineRule="auto"/>
        <w:ind w:right="51"/>
        <w:jc w:val="both"/>
        <w:rPr>
          <w:rFonts w:ascii="Arial" w:hAnsi="Arial" w:cs="Arial"/>
          <w:sz w:val="24"/>
          <w:szCs w:val="24"/>
          <w:lang w:val="es-ES"/>
        </w:rPr>
      </w:pPr>
    </w:p>
    <w:p w14:paraId="565E1BA7" w14:textId="77777777" w:rsidR="00F71387" w:rsidRDefault="0094688E" w:rsidP="00F71387">
      <w:pPr>
        <w:spacing w:after="0" w:line="360" w:lineRule="auto"/>
        <w:ind w:right="51"/>
        <w:jc w:val="both"/>
        <w:rPr>
          <w:rFonts w:ascii="Arial" w:hAnsi="Arial" w:cs="Arial"/>
          <w:sz w:val="24"/>
          <w:szCs w:val="24"/>
        </w:rPr>
      </w:pPr>
      <w:r>
        <w:rPr>
          <w:rFonts w:ascii="Arial" w:hAnsi="Arial" w:cs="Arial"/>
          <w:sz w:val="24"/>
          <w:szCs w:val="24"/>
          <w:lang w:val="es-ES"/>
        </w:rPr>
        <w:t>4.10</w:t>
      </w:r>
      <w:r w:rsidR="000C0167">
        <w:rPr>
          <w:rFonts w:ascii="Arial" w:hAnsi="Arial" w:cs="Arial"/>
          <w:sz w:val="24"/>
          <w:szCs w:val="24"/>
          <w:lang w:val="es-ES"/>
        </w:rPr>
        <w:t xml:space="preserve">.- En segunda instancia, </w:t>
      </w:r>
      <w:r w:rsidR="00F71387">
        <w:rPr>
          <w:rFonts w:ascii="Arial" w:hAnsi="Arial" w:cs="Arial"/>
          <w:sz w:val="24"/>
          <w:szCs w:val="24"/>
        </w:rPr>
        <w:t>la Sala de Decisión Oral “A” del Tribunal Administrativo del Atlántico</w:t>
      </w:r>
      <w:r w:rsidR="001E6F85">
        <w:rPr>
          <w:rFonts w:ascii="Arial" w:hAnsi="Arial" w:cs="Arial"/>
          <w:sz w:val="24"/>
          <w:szCs w:val="24"/>
        </w:rPr>
        <w:t>,</w:t>
      </w:r>
      <w:r w:rsidR="00F71387">
        <w:rPr>
          <w:rFonts w:ascii="Arial" w:hAnsi="Arial" w:cs="Arial"/>
          <w:sz w:val="24"/>
          <w:szCs w:val="24"/>
        </w:rPr>
        <w:t xml:space="preserve"> mediante sentencia del 25 de octubre de 2022</w:t>
      </w:r>
      <w:r w:rsidR="001E6F85">
        <w:rPr>
          <w:rFonts w:ascii="Arial" w:hAnsi="Arial" w:cs="Arial"/>
          <w:sz w:val="24"/>
          <w:szCs w:val="24"/>
        </w:rPr>
        <w:t>,</w:t>
      </w:r>
      <w:r w:rsidR="00F71387">
        <w:rPr>
          <w:rFonts w:ascii="Arial" w:hAnsi="Arial" w:cs="Arial"/>
          <w:sz w:val="24"/>
          <w:szCs w:val="24"/>
        </w:rPr>
        <w:t xml:space="preserve"> confirmó la vulneración a los derechos colectivos, pero eliminó </w:t>
      </w:r>
      <w:r w:rsidR="00F71387">
        <w:rPr>
          <w:rFonts w:ascii="Arial" w:hAnsi="Arial" w:cs="Arial"/>
          <w:sz w:val="24"/>
          <w:szCs w:val="24"/>
          <w:lang w:val="es-ES"/>
        </w:rPr>
        <w:t xml:space="preserve">la opción de restablecer los derechos vulnerados con la legalización de la construcción ilegal, de tal forma que se </w:t>
      </w:r>
      <w:r w:rsidR="00F71387">
        <w:rPr>
          <w:rFonts w:ascii="Arial" w:hAnsi="Arial" w:cs="Arial"/>
          <w:sz w:val="24"/>
          <w:szCs w:val="24"/>
        </w:rPr>
        <w:t>continúe con la ejecución del acto administrativo sancionatorio.</w:t>
      </w:r>
    </w:p>
    <w:p w14:paraId="7357B38D" w14:textId="77777777" w:rsidR="00F71387" w:rsidRDefault="00F71387" w:rsidP="00F71387">
      <w:pPr>
        <w:spacing w:after="0" w:line="360" w:lineRule="auto"/>
        <w:ind w:right="51"/>
        <w:jc w:val="both"/>
        <w:rPr>
          <w:rFonts w:ascii="Arial" w:hAnsi="Arial" w:cs="Arial"/>
          <w:sz w:val="24"/>
          <w:szCs w:val="24"/>
        </w:rPr>
      </w:pPr>
    </w:p>
    <w:p w14:paraId="069018EB" w14:textId="77777777" w:rsidR="00F71387" w:rsidRDefault="00F71387" w:rsidP="00F71387">
      <w:pPr>
        <w:spacing w:after="0" w:line="360" w:lineRule="auto"/>
        <w:ind w:right="51"/>
        <w:jc w:val="both"/>
        <w:rPr>
          <w:rFonts w:ascii="Arial" w:hAnsi="Arial" w:cs="Arial"/>
          <w:sz w:val="24"/>
          <w:szCs w:val="24"/>
        </w:rPr>
      </w:pPr>
      <w:r>
        <w:rPr>
          <w:rFonts w:ascii="Arial" w:hAnsi="Arial" w:cs="Arial"/>
          <w:sz w:val="24"/>
          <w:szCs w:val="24"/>
        </w:rPr>
        <w:t>El Tribunal descartó la vulneración al debido proceso por no señalar en la parte resolutiva los recursos procedentes, pues dejó claro que las normas que regulan l</w:t>
      </w:r>
      <w:r w:rsidRPr="00F71387">
        <w:rPr>
          <w:rFonts w:ascii="Arial" w:hAnsi="Arial" w:cs="Arial"/>
          <w:sz w:val="24"/>
          <w:szCs w:val="24"/>
        </w:rPr>
        <w:t>os procesos judiciales y establecen el contenido de las sentencias no consagra</w:t>
      </w:r>
      <w:r w:rsidR="0094688E">
        <w:rPr>
          <w:rFonts w:ascii="Arial" w:hAnsi="Arial" w:cs="Arial"/>
          <w:sz w:val="24"/>
          <w:szCs w:val="24"/>
        </w:rPr>
        <w:t>n</w:t>
      </w:r>
      <w:r w:rsidRPr="00F71387">
        <w:rPr>
          <w:rFonts w:ascii="Arial" w:hAnsi="Arial" w:cs="Arial"/>
          <w:sz w:val="24"/>
          <w:szCs w:val="24"/>
        </w:rPr>
        <w:t xml:space="preserve"> esta condición u obligación, como s</w:t>
      </w:r>
      <w:r w:rsidR="00A9240B">
        <w:rPr>
          <w:rFonts w:ascii="Arial" w:hAnsi="Arial" w:cs="Arial"/>
          <w:sz w:val="24"/>
          <w:szCs w:val="24"/>
        </w:rPr>
        <w:t>í</w:t>
      </w:r>
      <w:r w:rsidRPr="00F71387">
        <w:rPr>
          <w:rFonts w:ascii="Arial" w:hAnsi="Arial" w:cs="Arial"/>
          <w:sz w:val="24"/>
          <w:szCs w:val="24"/>
        </w:rPr>
        <w:t xml:space="preserve"> ocurre en la instancia administrativa.</w:t>
      </w:r>
    </w:p>
    <w:p w14:paraId="6118AA0A" w14:textId="77777777" w:rsidR="00F71387" w:rsidRDefault="00F71387" w:rsidP="00F71387">
      <w:pPr>
        <w:spacing w:after="0" w:line="360" w:lineRule="auto"/>
        <w:ind w:right="51"/>
        <w:jc w:val="both"/>
        <w:rPr>
          <w:rFonts w:ascii="Arial" w:hAnsi="Arial" w:cs="Arial"/>
          <w:sz w:val="24"/>
          <w:szCs w:val="24"/>
        </w:rPr>
      </w:pPr>
    </w:p>
    <w:p w14:paraId="0A402418" w14:textId="77777777" w:rsidR="00F71387" w:rsidRDefault="00F71387" w:rsidP="00F71387">
      <w:pPr>
        <w:spacing w:after="0" w:line="360" w:lineRule="auto"/>
        <w:ind w:right="51"/>
        <w:jc w:val="both"/>
        <w:rPr>
          <w:rFonts w:ascii="Arial" w:hAnsi="Arial" w:cs="Arial"/>
          <w:sz w:val="24"/>
          <w:szCs w:val="24"/>
        </w:rPr>
      </w:pPr>
      <w:r>
        <w:rPr>
          <w:rFonts w:ascii="Arial" w:hAnsi="Arial" w:cs="Arial"/>
          <w:sz w:val="24"/>
          <w:szCs w:val="24"/>
        </w:rPr>
        <w:t xml:space="preserve">En cuanto a la falsa motivación porque el bien inmueble no está catalogado como patrimonio histórico, </w:t>
      </w:r>
      <w:r w:rsidR="001047DD">
        <w:rPr>
          <w:rFonts w:ascii="Arial" w:hAnsi="Arial" w:cs="Arial"/>
          <w:sz w:val="24"/>
          <w:szCs w:val="24"/>
        </w:rPr>
        <w:t>reconoció que existió una falta por parte del Distrito al no registrar la anotación correspondiente, pero la propietaria tenía pleno conocimiento de la condición del inmueble, en la medida en que al iniciar las obras de demolición y posterior construcción, la obra civil fue suspendida por no contar con los permisos necesarios, entre los cuales se requería la autorización del Ministerio de Cultura.</w:t>
      </w:r>
      <w:r w:rsidR="001F003C">
        <w:rPr>
          <w:rFonts w:ascii="Arial" w:hAnsi="Arial" w:cs="Arial"/>
          <w:sz w:val="24"/>
          <w:szCs w:val="24"/>
        </w:rPr>
        <w:t xml:space="preserve"> También sostuvo que se vio beneficiada de </w:t>
      </w:r>
      <w:r w:rsidR="0094688E">
        <w:rPr>
          <w:rFonts w:ascii="Arial" w:hAnsi="Arial" w:cs="Arial"/>
          <w:sz w:val="24"/>
          <w:szCs w:val="24"/>
        </w:rPr>
        <w:t xml:space="preserve">los </w:t>
      </w:r>
      <w:r w:rsidR="001F003C">
        <w:rPr>
          <w:rFonts w:ascii="Arial" w:hAnsi="Arial" w:cs="Arial"/>
          <w:sz w:val="24"/>
          <w:szCs w:val="24"/>
        </w:rPr>
        <w:t>descuentos en el cobro del impuesto predial</w:t>
      </w:r>
      <w:r w:rsidR="005A53A4">
        <w:rPr>
          <w:rFonts w:ascii="Arial" w:hAnsi="Arial" w:cs="Arial"/>
          <w:sz w:val="24"/>
          <w:szCs w:val="24"/>
        </w:rPr>
        <w:t>.</w:t>
      </w:r>
    </w:p>
    <w:p w14:paraId="59B553C1" w14:textId="77777777" w:rsidR="005A53A4" w:rsidRDefault="005A53A4" w:rsidP="00F71387">
      <w:pPr>
        <w:spacing w:after="0" w:line="360" w:lineRule="auto"/>
        <w:ind w:right="51"/>
        <w:jc w:val="both"/>
        <w:rPr>
          <w:rFonts w:ascii="Arial" w:hAnsi="Arial" w:cs="Arial"/>
          <w:sz w:val="24"/>
          <w:szCs w:val="24"/>
        </w:rPr>
      </w:pPr>
    </w:p>
    <w:p w14:paraId="1C5B054E" w14:textId="77777777" w:rsidR="005A53A4" w:rsidRDefault="005A53A4" w:rsidP="00F71387">
      <w:pPr>
        <w:spacing w:after="0" w:line="360" w:lineRule="auto"/>
        <w:ind w:right="51"/>
        <w:jc w:val="both"/>
        <w:rPr>
          <w:rFonts w:ascii="Arial" w:hAnsi="Arial" w:cs="Arial"/>
          <w:sz w:val="24"/>
          <w:szCs w:val="24"/>
        </w:rPr>
      </w:pPr>
      <w:r>
        <w:rPr>
          <w:rFonts w:ascii="Arial" w:hAnsi="Arial" w:cs="Arial"/>
          <w:sz w:val="24"/>
          <w:szCs w:val="24"/>
        </w:rPr>
        <w:t>Por último, en cuanto a la proceden</w:t>
      </w:r>
      <w:r w:rsidR="00B45608">
        <w:rPr>
          <w:rFonts w:ascii="Arial" w:hAnsi="Arial" w:cs="Arial"/>
          <w:sz w:val="24"/>
          <w:szCs w:val="24"/>
        </w:rPr>
        <w:t>cia</w:t>
      </w:r>
      <w:r>
        <w:rPr>
          <w:rFonts w:ascii="Arial" w:hAnsi="Arial" w:cs="Arial"/>
          <w:sz w:val="24"/>
          <w:szCs w:val="24"/>
        </w:rPr>
        <w:t xml:space="preserve"> de la acción popular para estudiar la legalidad de </w:t>
      </w:r>
      <w:r w:rsidR="00B45608">
        <w:rPr>
          <w:rFonts w:ascii="Arial" w:hAnsi="Arial" w:cs="Arial"/>
          <w:sz w:val="24"/>
          <w:szCs w:val="24"/>
        </w:rPr>
        <w:t xml:space="preserve">actos administrativos y las medidas que puede adoptar el juez constitucional en la </w:t>
      </w:r>
      <w:r w:rsidR="00B45608">
        <w:rPr>
          <w:rFonts w:ascii="Arial" w:hAnsi="Arial" w:cs="Arial"/>
          <w:sz w:val="24"/>
          <w:szCs w:val="24"/>
        </w:rPr>
        <w:lastRenderedPageBreak/>
        <w:t>materia</w:t>
      </w:r>
      <w:r>
        <w:rPr>
          <w:rFonts w:ascii="Arial" w:hAnsi="Arial" w:cs="Arial"/>
          <w:sz w:val="24"/>
          <w:szCs w:val="24"/>
        </w:rPr>
        <w:t xml:space="preserve">, </w:t>
      </w:r>
      <w:r w:rsidR="00B45608">
        <w:rPr>
          <w:rFonts w:ascii="Arial" w:hAnsi="Arial" w:cs="Arial"/>
          <w:sz w:val="24"/>
          <w:szCs w:val="24"/>
        </w:rPr>
        <w:t xml:space="preserve">se </w:t>
      </w:r>
      <w:r w:rsidR="00E322F7">
        <w:rPr>
          <w:rFonts w:ascii="Arial" w:hAnsi="Arial" w:cs="Arial"/>
          <w:sz w:val="24"/>
          <w:szCs w:val="24"/>
        </w:rPr>
        <w:t xml:space="preserve">analizó la sentencia de unificación del </w:t>
      </w:r>
      <w:r w:rsidR="00B45608">
        <w:rPr>
          <w:rFonts w:ascii="Arial" w:hAnsi="Arial" w:cs="Arial"/>
          <w:sz w:val="24"/>
          <w:szCs w:val="24"/>
        </w:rPr>
        <w:t xml:space="preserve">13 de febrero de 2018 del </w:t>
      </w:r>
      <w:r w:rsidR="00E322F7">
        <w:rPr>
          <w:rFonts w:ascii="Arial" w:hAnsi="Arial" w:cs="Arial"/>
          <w:sz w:val="24"/>
          <w:szCs w:val="24"/>
        </w:rPr>
        <w:t>Consejo de Estado</w:t>
      </w:r>
      <w:r w:rsidR="00B45608">
        <w:rPr>
          <w:rFonts w:ascii="Arial" w:hAnsi="Arial" w:cs="Arial"/>
          <w:sz w:val="24"/>
          <w:szCs w:val="24"/>
        </w:rPr>
        <w:t>, y concluyó que:</w:t>
      </w:r>
    </w:p>
    <w:p w14:paraId="6AE75447" w14:textId="77777777" w:rsidR="00B45608" w:rsidRPr="00B45608" w:rsidRDefault="00B45608" w:rsidP="00F71387">
      <w:pPr>
        <w:spacing w:after="0" w:line="360" w:lineRule="auto"/>
        <w:ind w:right="51"/>
        <w:jc w:val="both"/>
        <w:rPr>
          <w:rFonts w:ascii="Arial" w:hAnsi="Arial" w:cs="Arial"/>
          <w:i/>
          <w:sz w:val="24"/>
          <w:szCs w:val="24"/>
        </w:rPr>
      </w:pPr>
    </w:p>
    <w:p w14:paraId="47992AEB" w14:textId="77777777" w:rsidR="00B45608" w:rsidRPr="009A7A06" w:rsidRDefault="00B45608" w:rsidP="00B45608">
      <w:pPr>
        <w:pStyle w:val="Default"/>
        <w:ind w:left="426" w:right="475"/>
        <w:jc w:val="both"/>
        <w:rPr>
          <w:i/>
          <w:sz w:val="22"/>
          <w:szCs w:val="22"/>
          <w:lang w:val="es-ES"/>
        </w:rPr>
      </w:pPr>
      <w:r w:rsidRPr="00B45608">
        <w:rPr>
          <w:i/>
          <w:sz w:val="22"/>
          <w:szCs w:val="22"/>
          <w:lang w:val="es-ES"/>
        </w:rPr>
        <w:t xml:space="preserve">“i) el juez constitucional tiene prohibido declarar la nulidad de actos administrativos bien sea en actuaciones populares instauradas en vigencia de la Ley 1437 de 2011 o del Decreto 01 de 1984, ii) pese a lo anterior, el operador judicial tiene el deber constitucional de garantizar los derechos colectivos, y si este es producto de un acto </w:t>
      </w:r>
      <w:r w:rsidRPr="009A7A06">
        <w:rPr>
          <w:i/>
          <w:sz w:val="22"/>
          <w:szCs w:val="22"/>
          <w:lang w:val="es-ES"/>
        </w:rPr>
        <w:t xml:space="preserve">administrativo, debe tomar las distintas medidas que sean necesarias para la consecución del amparo al derecho colectivo, bien sea ante la amenaza o vulneración del mismo, menos la anulación, iii) entre las medidas que el juez puede adoptar se encuentran: </w:t>
      </w:r>
    </w:p>
    <w:p w14:paraId="5A104E6A" w14:textId="77777777" w:rsidR="009A7A06" w:rsidRPr="009A7A06" w:rsidRDefault="009A7A06" w:rsidP="00B45608">
      <w:pPr>
        <w:pStyle w:val="Default"/>
        <w:ind w:left="426" w:right="475"/>
        <w:jc w:val="both"/>
        <w:rPr>
          <w:i/>
          <w:sz w:val="22"/>
          <w:szCs w:val="22"/>
          <w:lang w:val="es-ES"/>
        </w:rPr>
      </w:pPr>
    </w:p>
    <w:p w14:paraId="3E9D1891" w14:textId="77777777" w:rsidR="00B45608" w:rsidRPr="009A7A06" w:rsidRDefault="00B45608" w:rsidP="00B45608">
      <w:pPr>
        <w:pStyle w:val="Default"/>
        <w:spacing w:after="166"/>
        <w:ind w:left="426" w:right="475"/>
        <w:jc w:val="both"/>
        <w:rPr>
          <w:i/>
          <w:sz w:val="22"/>
          <w:szCs w:val="22"/>
          <w:lang w:val="es-ES"/>
        </w:rPr>
      </w:pPr>
      <w:r w:rsidRPr="009A7A06">
        <w:rPr>
          <w:i/>
          <w:sz w:val="22"/>
          <w:szCs w:val="22"/>
          <w:lang w:val="es-ES"/>
        </w:rPr>
        <w:t xml:space="preserve">- La inaplicación total o parcial del acto administrativo. </w:t>
      </w:r>
    </w:p>
    <w:p w14:paraId="2BC44745" w14:textId="77777777" w:rsidR="00B45608" w:rsidRPr="009A7A06" w:rsidRDefault="00B45608" w:rsidP="00B45608">
      <w:pPr>
        <w:pStyle w:val="Default"/>
        <w:spacing w:after="166"/>
        <w:ind w:left="426" w:right="475"/>
        <w:jc w:val="both"/>
        <w:rPr>
          <w:i/>
          <w:sz w:val="22"/>
          <w:szCs w:val="22"/>
          <w:lang w:val="es-ES"/>
        </w:rPr>
      </w:pPr>
      <w:r w:rsidRPr="009A7A06">
        <w:rPr>
          <w:i/>
          <w:sz w:val="22"/>
          <w:szCs w:val="22"/>
          <w:lang w:val="es-ES"/>
        </w:rPr>
        <w:t xml:space="preserve">- La interpretación condicionada o diferenciada del acto administrativo. </w:t>
      </w:r>
    </w:p>
    <w:p w14:paraId="23EEFEAE" w14:textId="77777777" w:rsidR="00B45608" w:rsidRPr="00B45608" w:rsidRDefault="00B45608" w:rsidP="00B45608">
      <w:pPr>
        <w:pStyle w:val="Default"/>
        <w:ind w:left="426" w:right="475"/>
        <w:jc w:val="both"/>
        <w:rPr>
          <w:i/>
          <w:sz w:val="22"/>
          <w:szCs w:val="22"/>
          <w:lang w:val="es-ES"/>
        </w:rPr>
      </w:pPr>
      <w:r w:rsidRPr="009A7A06">
        <w:rPr>
          <w:i/>
          <w:sz w:val="22"/>
          <w:szCs w:val="22"/>
          <w:lang w:val="es-ES"/>
        </w:rPr>
        <w:t>- La suspensión de los efectos o la eficacia de un acto administrativo, sin que esto implique la declaratoria de nulidad”</w:t>
      </w:r>
      <w:r w:rsidRPr="009A7A06">
        <w:rPr>
          <w:rStyle w:val="Refdenotaalpie"/>
          <w:iCs/>
          <w:sz w:val="22"/>
          <w:szCs w:val="22"/>
          <w:lang w:val="es-ES"/>
        </w:rPr>
        <w:footnoteReference w:id="26"/>
      </w:r>
      <w:r w:rsidRPr="009A7A06">
        <w:rPr>
          <w:iCs/>
          <w:sz w:val="22"/>
          <w:szCs w:val="22"/>
          <w:lang w:val="es-ES"/>
        </w:rPr>
        <w:t>.</w:t>
      </w:r>
      <w:r w:rsidRPr="00B51E30">
        <w:rPr>
          <w:iCs/>
          <w:sz w:val="22"/>
          <w:szCs w:val="22"/>
          <w:lang w:val="es-ES"/>
        </w:rPr>
        <w:t xml:space="preserve"> </w:t>
      </w:r>
    </w:p>
    <w:p w14:paraId="22AD202C" w14:textId="77777777" w:rsidR="00B45608" w:rsidRDefault="00B45608" w:rsidP="00F71387">
      <w:pPr>
        <w:spacing w:after="0" w:line="360" w:lineRule="auto"/>
        <w:ind w:right="51"/>
        <w:jc w:val="both"/>
        <w:rPr>
          <w:rFonts w:ascii="Arial" w:hAnsi="Arial" w:cs="Arial"/>
          <w:sz w:val="24"/>
          <w:szCs w:val="24"/>
        </w:rPr>
      </w:pPr>
    </w:p>
    <w:p w14:paraId="66B7EBFC" w14:textId="77777777" w:rsidR="000C0167" w:rsidRDefault="00E80E68" w:rsidP="00313320">
      <w:pPr>
        <w:spacing w:after="0" w:line="360" w:lineRule="auto"/>
        <w:ind w:right="51"/>
        <w:jc w:val="both"/>
        <w:rPr>
          <w:rFonts w:ascii="Arial" w:hAnsi="Arial" w:cs="Arial"/>
          <w:i/>
          <w:sz w:val="24"/>
          <w:szCs w:val="24"/>
        </w:rPr>
      </w:pPr>
      <w:r>
        <w:rPr>
          <w:rFonts w:ascii="Arial" w:hAnsi="Arial" w:cs="Arial"/>
          <w:sz w:val="24"/>
          <w:szCs w:val="24"/>
        </w:rPr>
        <w:t>En esa línea</w:t>
      </w:r>
      <w:r w:rsidR="00AE2267">
        <w:rPr>
          <w:rFonts w:ascii="Arial" w:hAnsi="Arial" w:cs="Arial"/>
          <w:sz w:val="24"/>
          <w:szCs w:val="24"/>
        </w:rPr>
        <w:t>, consideró que ante la acreditación de la transgresión de los derechos colectivos tanto por el Distrito como por la señora Mendoza Jiménez, resultaba acertada la medida de dejar sin efectos el acto administrativo que declaró la pérdida de fuerza ejecutoria del acto administrativo sancionatorio</w:t>
      </w:r>
      <w:r w:rsidR="00051527">
        <w:rPr>
          <w:rFonts w:ascii="Arial" w:hAnsi="Arial" w:cs="Arial"/>
          <w:sz w:val="24"/>
          <w:szCs w:val="24"/>
        </w:rPr>
        <w:t>.</w:t>
      </w:r>
      <w:r>
        <w:rPr>
          <w:rFonts w:ascii="Arial" w:hAnsi="Arial" w:cs="Arial"/>
          <w:i/>
          <w:sz w:val="24"/>
          <w:szCs w:val="24"/>
        </w:rPr>
        <w:t xml:space="preserve"> </w:t>
      </w:r>
    </w:p>
    <w:p w14:paraId="38E4FEA2" w14:textId="77777777" w:rsidR="00E80E68" w:rsidRDefault="00E80E68" w:rsidP="00313320">
      <w:pPr>
        <w:spacing w:after="0" w:line="360" w:lineRule="auto"/>
        <w:ind w:right="51"/>
        <w:jc w:val="both"/>
        <w:rPr>
          <w:rFonts w:ascii="Arial" w:hAnsi="Arial" w:cs="Arial"/>
          <w:i/>
          <w:sz w:val="24"/>
          <w:szCs w:val="24"/>
        </w:rPr>
      </w:pPr>
    </w:p>
    <w:p w14:paraId="44096FC2" w14:textId="77777777" w:rsidR="00E80E68" w:rsidRDefault="00E80E68" w:rsidP="00E80E68">
      <w:pPr>
        <w:tabs>
          <w:tab w:val="left" w:pos="207"/>
        </w:tabs>
        <w:spacing w:line="360" w:lineRule="auto"/>
        <w:contextualSpacing/>
        <w:jc w:val="both"/>
        <w:rPr>
          <w:rFonts w:ascii="Arial" w:eastAsia="MS Mincho" w:hAnsi="Arial" w:cs="Arial"/>
          <w:sz w:val="24"/>
          <w:szCs w:val="24"/>
        </w:rPr>
      </w:pPr>
      <w:r>
        <w:rPr>
          <w:rFonts w:ascii="Arial" w:hAnsi="Arial" w:cs="Arial"/>
          <w:sz w:val="24"/>
          <w:szCs w:val="24"/>
        </w:rPr>
        <w:t xml:space="preserve">4.11.- </w:t>
      </w:r>
      <w:r>
        <w:rPr>
          <w:rFonts w:ascii="Arial" w:hAnsi="Arial" w:cs="Arial"/>
          <w:sz w:val="24"/>
        </w:rPr>
        <w:t xml:space="preserve">De lo anterior </w:t>
      </w:r>
      <w:r w:rsidRPr="009F5270">
        <w:rPr>
          <w:rFonts w:ascii="Arial" w:hAnsi="Arial" w:cs="Arial"/>
          <w:sz w:val="24"/>
        </w:rPr>
        <w:t>se</w:t>
      </w:r>
      <w:r>
        <w:rPr>
          <w:rFonts w:ascii="Arial" w:hAnsi="Arial" w:cs="Arial"/>
          <w:sz w:val="24"/>
        </w:rPr>
        <w:t xml:space="preserve"> concluye que, t</w:t>
      </w:r>
      <w:r>
        <w:rPr>
          <w:rFonts w:ascii="Arial" w:hAnsi="Arial" w:cs="Arial"/>
          <w:sz w:val="24"/>
          <w:szCs w:val="24"/>
        </w:rPr>
        <w:t xml:space="preserve">ras comparar las razones esgrimidas en el recurso de apelación y la solicitud de amparo constitucional, es claro que lo que </w:t>
      </w:r>
      <w:r w:rsidRPr="009F5270">
        <w:rPr>
          <w:rFonts w:ascii="Arial" w:hAnsi="Arial" w:cs="Arial"/>
          <w:sz w:val="24"/>
          <w:szCs w:val="24"/>
        </w:rPr>
        <w:t>se</w:t>
      </w:r>
      <w:r>
        <w:rPr>
          <w:rFonts w:ascii="Arial" w:hAnsi="Arial" w:cs="Arial"/>
          <w:sz w:val="24"/>
          <w:szCs w:val="24"/>
        </w:rPr>
        <w:t xml:space="preserve"> pretende es continuar </w:t>
      </w:r>
      <w:r w:rsidRPr="00AC3B06">
        <w:rPr>
          <w:rFonts w:ascii="Arial" w:hAnsi="Arial" w:cs="Arial"/>
          <w:sz w:val="24"/>
          <w:szCs w:val="24"/>
        </w:rPr>
        <w:t xml:space="preserve">con el debate jurídico que ya fue </w:t>
      </w:r>
      <w:r>
        <w:rPr>
          <w:rFonts w:ascii="Arial" w:hAnsi="Arial" w:cs="Arial"/>
          <w:sz w:val="24"/>
          <w:szCs w:val="24"/>
        </w:rPr>
        <w:t>resuelto</w:t>
      </w:r>
      <w:r w:rsidRPr="00AC3B06">
        <w:rPr>
          <w:rFonts w:ascii="Arial" w:hAnsi="Arial" w:cs="Arial"/>
          <w:sz w:val="24"/>
          <w:szCs w:val="24"/>
        </w:rPr>
        <w:t xml:space="preserve"> </w:t>
      </w:r>
      <w:r w:rsidR="00051527">
        <w:rPr>
          <w:rFonts w:ascii="Arial" w:hAnsi="Arial" w:cs="Arial"/>
          <w:sz w:val="24"/>
          <w:szCs w:val="24"/>
        </w:rPr>
        <w:t xml:space="preserve">por el juez natural. </w:t>
      </w:r>
      <w:r>
        <w:rPr>
          <w:rFonts w:ascii="Arial" w:hAnsi="Arial" w:cs="Arial"/>
          <w:sz w:val="24"/>
          <w:szCs w:val="24"/>
        </w:rPr>
        <w:t>Por ende, los argumentos de la</w:t>
      </w:r>
      <w:r w:rsidRPr="00AC3B06">
        <w:rPr>
          <w:rFonts w:ascii="Arial" w:hAnsi="Arial" w:cs="Arial"/>
          <w:sz w:val="24"/>
          <w:szCs w:val="24"/>
        </w:rPr>
        <w:t xml:space="preserve"> accionante </w:t>
      </w:r>
      <w:r>
        <w:rPr>
          <w:rFonts w:ascii="Arial" w:hAnsi="Arial" w:cs="Arial"/>
          <w:sz w:val="24"/>
          <w:szCs w:val="24"/>
        </w:rPr>
        <w:t>son</w:t>
      </w:r>
      <w:r w:rsidRPr="00AC3B06">
        <w:rPr>
          <w:rFonts w:ascii="Arial" w:hAnsi="Arial" w:cs="Arial"/>
          <w:sz w:val="24"/>
          <w:szCs w:val="24"/>
        </w:rPr>
        <w:t xml:space="preserve"> una mera inconformidad con el razonamiento de los jueces ordinarios</w:t>
      </w:r>
      <w:r>
        <w:rPr>
          <w:rFonts w:ascii="Arial" w:hAnsi="Arial" w:cs="Arial"/>
          <w:sz w:val="24"/>
          <w:szCs w:val="24"/>
        </w:rPr>
        <w:t xml:space="preserve"> por </w:t>
      </w:r>
      <w:r w:rsidRPr="00AC3B06">
        <w:rPr>
          <w:rFonts w:ascii="Arial" w:hAnsi="Arial" w:cs="Arial"/>
          <w:sz w:val="24"/>
          <w:szCs w:val="24"/>
        </w:rPr>
        <w:t xml:space="preserve">una decisión </w:t>
      </w:r>
      <w:r>
        <w:rPr>
          <w:rFonts w:ascii="Arial" w:hAnsi="Arial" w:cs="Arial"/>
          <w:sz w:val="24"/>
          <w:szCs w:val="24"/>
        </w:rPr>
        <w:t>desfavorable a su visión del litigio</w:t>
      </w:r>
      <w:r>
        <w:rPr>
          <w:rFonts w:ascii="Arial" w:eastAsia="MS Mincho" w:hAnsi="Arial" w:cs="Arial"/>
          <w:sz w:val="24"/>
          <w:szCs w:val="24"/>
        </w:rPr>
        <w:t>.</w:t>
      </w:r>
    </w:p>
    <w:p w14:paraId="39113653" w14:textId="77777777" w:rsidR="00E80E68" w:rsidRPr="00425CB8" w:rsidRDefault="00E80E68" w:rsidP="00E80E68">
      <w:pPr>
        <w:tabs>
          <w:tab w:val="left" w:pos="207"/>
        </w:tabs>
        <w:spacing w:line="360" w:lineRule="auto"/>
        <w:contextualSpacing/>
        <w:jc w:val="both"/>
        <w:rPr>
          <w:rFonts w:ascii="Arial" w:eastAsia="MS Mincho" w:hAnsi="Arial" w:cs="Arial"/>
          <w:sz w:val="24"/>
          <w:szCs w:val="24"/>
        </w:rPr>
      </w:pPr>
    </w:p>
    <w:p w14:paraId="645DE79D" w14:textId="77777777" w:rsidR="00E80E68" w:rsidRDefault="00E80E68" w:rsidP="00E80E68">
      <w:pPr>
        <w:tabs>
          <w:tab w:val="left" w:pos="207"/>
        </w:tabs>
        <w:spacing w:line="360" w:lineRule="auto"/>
        <w:contextualSpacing/>
        <w:jc w:val="both"/>
        <w:rPr>
          <w:rFonts w:ascii="Arial" w:eastAsia="MS Mincho" w:hAnsi="Arial" w:cs="Arial"/>
          <w:sz w:val="28"/>
          <w:szCs w:val="24"/>
        </w:rPr>
      </w:pPr>
      <w:r>
        <w:rPr>
          <w:rFonts w:ascii="Arial" w:eastAsia="MS Mincho" w:hAnsi="Arial" w:cs="Arial"/>
          <w:sz w:val="24"/>
          <w:szCs w:val="24"/>
        </w:rPr>
        <w:t>4.1</w:t>
      </w:r>
      <w:r w:rsidR="00051527">
        <w:rPr>
          <w:rFonts w:ascii="Arial" w:eastAsia="MS Mincho" w:hAnsi="Arial" w:cs="Arial"/>
          <w:sz w:val="24"/>
          <w:szCs w:val="24"/>
        </w:rPr>
        <w:t>2</w:t>
      </w:r>
      <w:r>
        <w:rPr>
          <w:rFonts w:ascii="Arial" w:eastAsia="MS Mincho" w:hAnsi="Arial" w:cs="Arial"/>
          <w:sz w:val="24"/>
          <w:szCs w:val="24"/>
        </w:rPr>
        <w:t xml:space="preserve">.- </w:t>
      </w:r>
      <w:r w:rsidRPr="004D54F9">
        <w:rPr>
          <w:rFonts w:ascii="Arial" w:eastAsia="Verdana" w:hAnsi="Arial" w:cs="Arial"/>
          <w:sz w:val="24"/>
        </w:rPr>
        <w:t>Debe recordarse que la procedencia de la acción de tutela en contra de providencias judiciales es de carácter excepcional y no pretende desconocer la vigencia de la autonomía e independencia judicial, ni los principios de cosa juzgada y seguridad jurídica. Ello, en razón a que es concebida como un </w:t>
      </w:r>
      <w:r w:rsidRPr="004D54F9">
        <w:rPr>
          <w:rFonts w:ascii="Arial" w:eastAsia="Verdana" w:hAnsi="Arial" w:cs="Arial"/>
          <w:i/>
          <w:iCs/>
          <w:sz w:val="24"/>
        </w:rPr>
        <w:t>“</w:t>
      </w:r>
      <w:r w:rsidRPr="004D54F9">
        <w:rPr>
          <w:rFonts w:ascii="Arial" w:eastAsia="Verdana" w:hAnsi="Arial" w:cs="Arial"/>
          <w:i/>
          <w:sz w:val="24"/>
        </w:rPr>
        <w:t>juicio de validez”</w:t>
      </w:r>
      <w:r w:rsidRPr="004D54F9">
        <w:rPr>
          <w:rFonts w:ascii="Arial" w:eastAsia="Verdana" w:hAnsi="Arial" w:cs="Arial"/>
          <w:sz w:val="24"/>
        </w:rPr>
        <w:t> y no como un </w:t>
      </w:r>
      <w:r w:rsidRPr="004D54F9">
        <w:rPr>
          <w:rFonts w:ascii="Arial" w:eastAsia="Verdana" w:hAnsi="Arial" w:cs="Arial"/>
          <w:i/>
          <w:sz w:val="24"/>
        </w:rPr>
        <w:t>“juicio de corrección” </w:t>
      </w:r>
      <w:r w:rsidRPr="004D54F9">
        <w:rPr>
          <w:rFonts w:ascii="Arial" w:eastAsia="Verdana" w:hAnsi="Arial" w:cs="Arial"/>
          <w:sz w:val="24"/>
        </w:rPr>
        <w:t>de la decisión cuestionad</w:t>
      </w:r>
      <w:bookmarkStart w:id="0" w:name="_ftnref30"/>
      <w:r w:rsidRPr="004D54F9">
        <w:rPr>
          <w:rFonts w:ascii="Arial" w:eastAsia="Verdana" w:hAnsi="Arial" w:cs="Arial"/>
          <w:sz w:val="24"/>
        </w:rPr>
        <w:t>a</w:t>
      </w:r>
      <w:r w:rsidRPr="004D54F9">
        <w:rPr>
          <w:rFonts w:ascii="Arial" w:eastAsia="Verdana" w:hAnsi="Arial" w:cs="Arial"/>
          <w:sz w:val="24"/>
          <w:vertAlign w:val="superscript"/>
        </w:rPr>
        <w:footnoteReference w:id="27"/>
      </w:r>
      <w:bookmarkEnd w:id="0"/>
      <w:r w:rsidRPr="004D54F9">
        <w:rPr>
          <w:rFonts w:ascii="Arial" w:eastAsia="Verdana" w:hAnsi="Arial" w:cs="Arial"/>
          <w:sz w:val="24"/>
        </w:rPr>
        <w:t>, lo que se opone a que se use indebidamente como una nueva instancia para la discusión de los asuntos de interpretación del derecho</w:t>
      </w:r>
      <w:r w:rsidRPr="004D54F9">
        <w:rPr>
          <w:rFonts w:ascii="Arial" w:eastAsia="Verdana" w:hAnsi="Arial" w:cs="Arial"/>
          <w:sz w:val="24"/>
          <w:vertAlign w:val="superscript"/>
        </w:rPr>
        <w:footnoteReference w:id="28"/>
      </w:r>
      <w:r w:rsidRPr="004D54F9">
        <w:rPr>
          <w:rFonts w:ascii="Arial" w:eastAsia="Verdana" w:hAnsi="Arial" w:cs="Arial"/>
          <w:sz w:val="24"/>
        </w:rPr>
        <w:t xml:space="preserve">. </w:t>
      </w:r>
    </w:p>
    <w:p w14:paraId="018B6D99" w14:textId="77777777" w:rsidR="00E80E68" w:rsidRDefault="00E80E68" w:rsidP="00E80E68">
      <w:pPr>
        <w:widowControl w:val="0"/>
        <w:spacing w:after="0" w:line="360" w:lineRule="auto"/>
        <w:ind w:right="-93"/>
        <w:jc w:val="both"/>
        <w:rPr>
          <w:rFonts w:ascii="Arial" w:eastAsia="MS Mincho" w:hAnsi="Arial" w:cs="Arial"/>
          <w:sz w:val="24"/>
          <w:szCs w:val="24"/>
        </w:rPr>
      </w:pPr>
    </w:p>
    <w:p w14:paraId="5CF827D9" w14:textId="77777777" w:rsidR="00644736" w:rsidRDefault="00E80E68" w:rsidP="00644736">
      <w:pPr>
        <w:widowControl w:val="0"/>
        <w:spacing w:after="0" w:line="360" w:lineRule="auto"/>
        <w:ind w:right="-93"/>
        <w:jc w:val="both"/>
        <w:rPr>
          <w:rFonts w:ascii="Arial" w:hAnsi="Arial" w:cs="Arial"/>
          <w:sz w:val="24"/>
          <w:szCs w:val="24"/>
        </w:rPr>
      </w:pPr>
      <w:r>
        <w:rPr>
          <w:rFonts w:ascii="Arial" w:eastAsia="MS Mincho" w:hAnsi="Arial" w:cs="Arial"/>
          <w:sz w:val="24"/>
          <w:szCs w:val="24"/>
        </w:rPr>
        <w:t xml:space="preserve">5.- </w:t>
      </w:r>
      <w:r w:rsidRPr="006642F4">
        <w:rPr>
          <w:rFonts w:ascii="Arial" w:eastAsia="Arial" w:hAnsi="Arial" w:cs="Arial"/>
          <w:sz w:val="24"/>
          <w:szCs w:val="24"/>
        </w:rPr>
        <w:t xml:space="preserve">Así las cosas, en el </w:t>
      </w:r>
      <w:r w:rsidRPr="006642F4">
        <w:rPr>
          <w:rFonts w:ascii="Arial" w:eastAsia="Arial" w:hAnsi="Arial" w:cs="Arial"/>
          <w:i/>
          <w:iCs/>
          <w:sz w:val="24"/>
          <w:szCs w:val="24"/>
        </w:rPr>
        <w:t xml:space="preserve">sub judice </w:t>
      </w:r>
      <w:r w:rsidRPr="006642F4">
        <w:rPr>
          <w:rFonts w:ascii="Arial" w:eastAsia="Arial" w:hAnsi="Arial" w:cs="Arial"/>
          <w:sz w:val="24"/>
          <w:szCs w:val="24"/>
        </w:rPr>
        <w:t>no se acreditó la relevancia constitucional</w:t>
      </w:r>
      <w:r w:rsidR="00644736">
        <w:rPr>
          <w:rFonts w:ascii="Arial" w:hAnsi="Arial" w:cs="Arial"/>
          <w:sz w:val="24"/>
          <w:szCs w:val="24"/>
        </w:rPr>
        <w:t xml:space="preserve"> y</w:t>
      </w:r>
      <w:r w:rsidRPr="006642F4">
        <w:rPr>
          <w:rFonts w:ascii="Arial" w:hAnsi="Arial" w:cs="Arial"/>
          <w:sz w:val="24"/>
          <w:szCs w:val="24"/>
        </w:rPr>
        <w:t xml:space="preserve"> se declarará la improcedencia de</w:t>
      </w:r>
      <w:r w:rsidR="00644736">
        <w:rPr>
          <w:rFonts w:ascii="Arial" w:hAnsi="Arial" w:cs="Arial"/>
          <w:sz w:val="24"/>
          <w:szCs w:val="24"/>
        </w:rPr>
        <w:t>l amparo.</w:t>
      </w:r>
    </w:p>
    <w:p w14:paraId="371DA28D" w14:textId="77777777" w:rsidR="00644736" w:rsidRDefault="00644736" w:rsidP="00644736">
      <w:pPr>
        <w:widowControl w:val="0"/>
        <w:spacing w:after="0" w:line="360" w:lineRule="auto"/>
        <w:ind w:right="-93"/>
        <w:jc w:val="both"/>
        <w:rPr>
          <w:rFonts w:ascii="Arial" w:hAnsi="Arial" w:cs="Arial"/>
          <w:sz w:val="24"/>
          <w:szCs w:val="24"/>
        </w:rPr>
      </w:pPr>
    </w:p>
    <w:p w14:paraId="0306C0D7" w14:textId="6213C85E" w:rsidR="002853A1" w:rsidRPr="00A95EE0" w:rsidRDefault="00A65AB4" w:rsidP="00A95EE0">
      <w:pPr>
        <w:widowControl w:val="0"/>
        <w:spacing w:after="0" w:line="360" w:lineRule="auto"/>
        <w:ind w:right="-93"/>
        <w:jc w:val="both"/>
        <w:rPr>
          <w:rFonts w:ascii="Arial" w:hAnsi="Arial" w:cs="Arial"/>
          <w:sz w:val="28"/>
          <w:szCs w:val="24"/>
          <w:lang w:eastAsia="es-ES"/>
        </w:rPr>
      </w:pPr>
      <w:r w:rsidRPr="00644736">
        <w:rPr>
          <w:rFonts w:ascii="Arial" w:hAnsi="Arial" w:cs="Arial"/>
          <w:color w:val="000000"/>
          <w:sz w:val="24"/>
          <w:lang w:eastAsia="es-CO"/>
        </w:rPr>
        <w:t>En mérito de lo expuesto, la Subsección C de la Sección Tercera de la Sala de lo Contencioso Administrativo del Consejo de Estado, administrando justicia en nombre de la República y por autoridad de la ley,</w:t>
      </w:r>
    </w:p>
    <w:p w14:paraId="3E8925A7" w14:textId="77777777" w:rsidR="00F714F5" w:rsidRPr="006642F4" w:rsidRDefault="00F714F5" w:rsidP="00E471D7">
      <w:pPr>
        <w:pStyle w:val="Sinespaciado"/>
        <w:spacing w:line="360" w:lineRule="auto"/>
        <w:jc w:val="center"/>
        <w:rPr>
          <w:rFonts w:ascii="Arial" w:eastAsia="Times New Roman" w:hAnsi="Arial" w:cs="Arial"/>
          <w:b/>
          <w:sz w:val="24"/>
          <w:szCs w:val="24"/>
          <w:lang w:eastAsia="es-CO"/>
        </w:rPr>
      </w:pPr>
    </w:p>
    <w:p w14:paraId="2E764CA3" w14:textId="77777777" w:rsidR="00A65AB4" w:rsidRPr="004E2207" w:rsidRDefault="00A65AB4" w:rsidP="00E471D7">
      <w:pPr>
        <w:pStyle w:val="Sinespaciado"/>
        <w:spacing w:line="360" w:lineRule="auto"/>
        <w:jc w:val="center"/>
        <w:rPr>
          <w:rFonts w:ascii="Arial" w:eastAsia="Times New Roman" w:hAnsi="Arial" w:cs="Arial"/>
          <w:b/>
          <w:sz w:val="24"/>
          <w:szCs w:val="24"/>
          <w:lang w:eastAsia="es-CO"/>
        </w:rPr>
      </w:pPr>
      <w:r w:rsidRPr="004E2207">
        <w:rPr>
          <w:rFonts w:ascii="Arial" w:eastAsia="Times New Roman" w:hAnsi="Arial" w:cs="Arial"/>
          <w:b/>
          <w:sz w:val="24"/>
          <w:szCs w:val="24"/>
          <w:lang w:eastAsia="es-CO"/>
        </w:rPr>
        <w:t>III.- RESUELVE</w:t>
      </w:r>
    </w:p>
    <w:p w14:paraId="0B66E24F" w14:textId="77777777" w:rsidR="00A65AB4" w:rsidRPr="004E2207" w:rsidRDefault="00A65AB4" w:rsidP="00E471D7">
      <w:pPr>
        <w:pStyle w:val="Sinespaciado"/>
        <w:spacing w:line="360" w:lineRule="auto"/>
        <w:jc w:val="both"/>
        <w:rPr>
          <w:rFonts w:ascii="Arial" w:hAnsi="Arial" w:cs="Arial"/>
          <w:b/>
          <w:sz w:val="24"/>
          <w:szCs w:val="24"/>
          <w:lang w:eastAsia="es-CO"/>
        </w:rPr>
      </w:pPr>
    </w:p>
    <w:p w14:paraId="0504A30E" w14:textId="77777777" w:rsidR="00051527" w:rsidRPr="004E2207" w:rsidRDefault="00A65AB4" w:rsidP="00051527">
      <w:pPr>
        <w:tabs>
          <w:tab w:val="left" w:pos="207"/>
        </w:tabs>
        <w:spacing w:line="360" w:lineRule="auto"/>
        <w:contextualSpacing/>
        <w:jc w:val="both"/>
        <w:rPr>
          <w:rFonts w:ascii="Arial" w:eastAsia="Arial" w:hAnsi="Arial" w:cs="Arial"/>
          <w:sz w:val="24"/>
          <w:szCs w:val="24"/>
        </w:rPr>
      </w:pPr>
      <w:r w:rsidRPr="004E2207">
        <w:rPr>
          <w:rFonts w:ascii="Arial" w:hAnsi="Arial" w:cs="Arial"/>
          <w:b/>
          <w:sz w:val="24"/>
          <w:szCs w:val="24"/>
          <w:lang w:eastAsia="es-CO"/>
        </w:rPr>
        <w:t xml:space="preserve">PRIMERO: </w:t>
      </w:r>
      <w:r w:rsidR="00644736" w:rsidRPr="004E2207">
        <w:rPr>
          <w:rFonts w:ascii="Arial" w:hAnsi="Arial" w:cs="Arial"/>
          <w:b/>
          <w:bCs/>
          <w:sz w:val="24"/>
          <w:szCs w:val="24"/>
        </w:rPr>
        <w:t xml:space="preserve">DECLARAR </w:t>
      </w:r>
      <w:r w:rsidR="00644736" w:rsidRPr="004E2207">
        <w:rPr>
          <w:rFonts w:ascii="Arial" w:hAnsi="Arial" w:cs="Arial"/>
          <w:sz w:val="24"/>
          <w:szCs w:val="24"/>
        </w:rPr>
        <w:t>improcedente</w:t>
      </w:r>
      <w:r w:rsidR="00644736" w:rsidRPr="004E2207">
        <w:rPr>
          <w:rFonts w:ascii="Arial" w:hAnsi="Arial" w:cs="Arial"/>
          <w:b/>
          <w:bCs/>
          <w:sz w:val="24"/>
          <w:szCs w:val="24"/>
        </w:rPr>
        <w:t xml:space="preserve"> </w:t>
      </w:r>
      <w:r w:rsidR="00644736" w:rsidRPr="004E2207">
        <w:rPr>
          <w:rFonts w:ascii="Arial" w:hAnsi="Arial" w:cs="Arial"/>
          <w:sz w:val="24"/>
          <w:szCs w:val="24"/>
        </w:rPr>
        <w:t xml:space="preserve">el amparo solicitado por la señora Auriestela Mendoza Jiménez, </w:t>
      </w:r>
      <w:r w:rsidR="00644736" w:rsidRPr="004E2207">
        <w:rPr>
          <w:rFonts w:ascii="Arial" w:eastAsia="Arial" w:hAnsi="Arial" w:cs="Arial"/>
          <w:sz w:val="24"/>
          <w:szCs w:val="24"/>
        </w:rPr>
        <w:t>con fundamento en las razones expuestas en la pa</w:t>
      </w:r>
      <w:r w:rsidR="00051527" w:rsidRPr="004E2207">
        <w:rPr>
          <w:rFonts w:ascii="Arial" w:eastAsia="Arial" w:hAnsi="Arial" w:cs="Arial"/>
          <w:sz w:val="24"/>
          <w:szCs w:val="24"/>
        </w:rPr>
        <w:t>rte motiva de esta providencia.</w:t>
      </w:r>
    </w:p>
    <w:p w14:paraId="1DF005F6" w14:textId="77777777" w:rsidR="00051527" w:rsidRPr="004E2207" w:rsidRDefault="00051527" w:rsidP="00051527">
      <w:pPr>
        <w:tabs>
          <w:tab w:val="left" w:pos="207"/>
        </w:tabs>
        <w:spacing w:line="360" w:lineRule="auto"/>
        <w:contextualSpacing/>
        <w:jc w:val="both"/>
        <w:rPr>
          <w:rFonts w:ascii="Arial" w:eastAsia="Arial" w:hAnsi="Arial" w:cs="Arial"/>
          <w:sz w:val="24"/>
          <w:szCs w:val="24"/>
        </w:rPr>
      </w:pPr>
    </w:p>
    <w:p w14:paraId="1C2178D9" w14:textId="77777777" w:rsidR="00051527" w:rsidRPr="004E2207" w:rsidRDefault="00A65AB4" w:rsidP="00051527">
      <w:pPr>
        <w:tabs>
          <w:tab w:val="left" w:pos="207"/>
        </w:tabs>
        <w:spacing w:line="360" w:lineRule="auto"/>
        <w:contextualSpacing/>
        <w:jc w:val="both"/>
        <w:rPr>
          <w:rFonts w:ascii="Arial" w:hAnsi="Arial" w:cs="Arial"/>
          <w:sz w:val="24"/>
          <w:szCs w:val="24"/>
          <w:lang w:eastAsia="es-CO"/>
        </w:rPr>
      </w:pPr>
      <w:r w:rsidRPr="004E2207">
        <w:rPr>
          <w:rFonts w:ascii="Arial" w:hAnsi="Arial" w:cs="Arial"/>
          <w:b/>
          <w:sz w:val="24"/>
          <w:szCs w:val="24"/>
          <w:lang w:eastAsia="es-CO"/>
        </w:rPr>
        <w:t>SEGUNDO: NOTIFICAR</w:t>
      </w:r>
      <w:r w:rsidRPr="004E2207">
        <w:rPr>
          <w:rFonts w:ascii="Arial" w:hAnsi="Arial" w:cs="Arial"/>
          <w:sz w:val="24"/>
          <w:szCs w:val="24"/>
          <w:lang w:eastAsia="es-CO"/>
        </w:rPr>
        <w:t xml:space="preserve"> la presente decisión a las partes intervinientes e interesados por el medio más expedito.</w:t>
      </w:r>
    </w:p>
    <w:p w14:paraId="4B25E570" w14:textId="77777777" w:rsidR="00051527" w:rsidRPr="004E2207" w:rsidRDefault="00051527" w:rsidP="00051527">
      <w:pPr>
        <w:tabs>
          <w:tab w:val="left" w:pos="207"/>
        </w:tabs>
        <w:spacing w:line="360" w:lineRule="auto"/>
        <w:contextualSpacing/>
        <w:jc w:val="both"/>
        <w:rPr>
          <w:rFonts w:ascii="Arial" w:hAnsi="Arial" w:cs="Arial"/>
          <w:sz w:val="24"/>
          <w:szCs w:val="24"/>
          <w:lang w:eastAsia="es-CO"/>
        </w:rPr>
      </w:pPr>
    </w:p>
    <w:p w14:paraId="07DFD3E8" w14:textId="77777777" w:rsidR="003A1DCC" w:rsidRPr="004E2207" w:rsidRDefault="00A65AB4" w:rsidP="007906DB">
      <w:pPr>
        <w:tabs>
          <w:tab w:val="left" w:pos="207"/>
        </w:tabs>
        <w:spacing w:line="360" w:lineRule="auto"/>
        <w:contextualSpacing/>
        <w:jc w:val="both"/>
        <w:rPr>
          <w:rFonts w:ascii="Arial" w:hAnsi="Arial" w:cs="Arial"/>
          <w:b/>
          <w:sz w:val="24"/>
          <w:szCs w:val="24"/>
          <w:lang w:eastAsia="es-CO"/>
        </w:rPr>
      </w:pPr>
      <w:r w:rsidRPr="004E2207">
        <w:rPr>
          <w:rFonts w:ascii="Arial" w:hAnsi="Arial" w:cs="Arial"/>
          <w:b/>
          <w:sz w:val="24"/>
          <w:szCs w:val="24"/>
          <w:lang w:eastAsia="es-CO"/>
        </w:rPr>
        <w:t xml:space="preserve">TERCERO: ENVIAR </w:t>
      </w:r>
      <w:r w:rsidRPr="004E2207">
        <w:rPr>
          <w:rFonts w:ascii="Arial" w:hAnsi="Arial" w:cs="Arial"/>
          <w:bCs/>
          <w:sz w:val="24"/>
          <w:szCs w:val="24"/>
          <w:lang w:eastAsia="es-CO"/>
        </w:rPr>
        <w:t>la presente providencia a la Corte Constitucional para su eventual revisión, en caso de no ser impugnada.</w:t>
      </w:r>
      <w:r w:rsidRPr="004E2207">
        <w:rPr>
          <w:rFonts w:ascii="Arial" w:hAnsi="Arial" w:cs="Arial"/>
          <w:b/>
          <w:sz w:val="24"/>
          <w:szCs w:val="24"/>
          <w:lang w:eastAsia="es-CO"/>
        </w:rPr>
        <w:t xml:space="preserve">  </w:t>
      </w:r>
    </w:p>
    <w:p w14:paraId="30D11312" w14:textId="77777777" w:rsidR="007906DB" w:rsidRPr="004E2207" w:rsidRDefault="007906DB" w:rsidP="007906DB">
      <w:pPr>
        <w:tabs>
          <w:tab w:val="left" w:pos="207"/>
        </w:tabs>
        <w:spacing w:line="360" w:lineRule="auto"/>
        <w:contextualSpacing/>
        <w:jc w:val="both"/>
        <w:rPr>
          <w:rFonts w:ascii="Arial" w:eastAsia="Arial" w:hAnsi="Arial" w:cs="Arial"/>
          <w:sz w:val="24"/>
          <w:szCs w:val="24"/>
        </w:rPr>
      </w:pPr>
    </w:p>
    <w:p w14:paraId="5FD55E52" w14:textId="77777777" w:rsidR="00096400" w:rsidRPr="004E2207" w:rsidRDefault="00096400" w:rsidP="002D2AF6">
      <w:pPr>
        <w:pStyle w:val="Sinespaciado1"/>
        <w:ind w:right="50"/>
        <w:jc w:val="center"/>
        <w:rPr>
          <w:rFonts w:ascii="Arial" w:hAnsi="Arial" w:cs="Arial"/>
          <w:b/>
        </w:rPr>
      </w:pPr>
      <w:r w:rsidRPr="004E2207">
        <w:rPr>
          <w:rFonts w:ascii="Arial" w:hAnsi="Arial" w:cs="Arial"/>
          <w:b/>
        </w:rPr>
        <w:t>CÓPIESE, NOTIFÍQUESE Y CÚMPLASE</w:t>
      </w:r>
    </w:p>
    <w:tbl>
      <w:tblPr>
        <w:tblW w:w="9640" w:type="dxa"/>
        <w:tblInd w:w="-34" w:type="dxa"/>
        <w:tblLayout w:type="fixed"/>
        <w:tblLook w:val="0400" w:firstRow="0" w:lastRow="0" w:firstColumn="0" w:lastColumn="0" w:noHBand="0" w:noVBand="1"/>
      </w:tblPr>
      <w:tblGrid>
        <w:gridCol w:w="4820"/>
        <w:gridCol w:w="4820"/>
      </w:tblGrid>
      <w:tr w:rsidR="00324449" w:rsidRPr="004E2207" w14:paraId="30552431" w14:textId="77777777" w:rsidTr="00324449">
        <w:tc>
          <w:tcPr>
            <w:tcW w:w="4820" w:type="dxa"/>
            <w:hideMark/>
          </w:tcPr>
          <w:p w14:paraId="17906641" w14:textId="77777777" w:rsidR="00D35FE2" w:rsidRPr="004E2207" w:rsidRDefault="00D35FE2" w:rsidP="00F728B7">
            <w:pPr>
              <w:tabs>
                <w:tab w:val="left" w:pos="709"/>
                <w:tab w:val="left" w:pos="1701"/>
              </w:tabs>
              <w:spacing w:after="0" w:line="240" w:lineRule="auto"/>
              <w:ind w:right="50"/>
              <w:jc w:val="center"/>
              <w:rPr>
                <w:rFonts w:ascii="Arial" w:eastAsia="Arial" w:hAnsi="Arial" w:cs="Arial"/>
                <w:b/>
                <w:color w:val="000000"/>
                <w:sz w:val="24"/>
                <w:szCs w:val="24"/>
              </w:rPr>
            </w:pPr>
          </w:p>
          <w:p w14:paraId="19AF85C3" w14:textId="77777777" w:rsidR="007F5DF2" w:rsidRPr="004E2207" w:rsidRDefault="007F5DF2" w:rsidP="00F728B7">
            <w:pPr>
              <w:tabs>
                <w:tab w:val="left" w:pos="709"/>
                <w:tab w:val="left" w:pos="1701"/>
              </w:tabs>
              <w:spacing w:after="0" w:line="240" w:lineRule="auto"/>
              <w:ind w:right="50"/>
              <w:jc w:val="center"/>
              <w:rPr>
                <w:rFonts w:ascii="Arial" w:eastAsia="Arial" w:hAnsi="Arial" w:cs="Arial"/>
                <w:b/>
                <w:color w:val="000000"/>
                <w:sz w:val="24"/>
                <w:szCs w:val="24"/>
              </w:rPr>
            </w:pPr>
          </w:p>
          <w:p w14:paraId="7DAB3B84" w14:textId="77777777" w:rsidR="00324449" w:rsidRPr="004E2207" w:rsidRDefault="00324449" w:rsidP="00F728B7">
            <w:pPr>
              <w:tabs>
                <w:tab w:val="left" w:pos="709"/>
                <w:tab w:val="left" w:pos="1701"/>
              </w:tabs>
              <w:spacing w:after="0" w:line="240" w:lineRule="auto"/>
              <w:ind w:right="50"/>
              <w:jc w:val="center"/>
              <w:rPr>
                <w:rFonts w:ascii="Arial" w:eastAsia="Arial" w:hAnsi="Arial" w:cs="Arial"/>
                <w:b/>
                <w:color w:val="000000"/>
                <w:sz w:val="24"/>
                <w:szCs w:val="24"/>
              </w:rPr>
            </w:pPr>
            <w:r w:rsidRPr="004E2207">
              <w:rPr>
                <w:rFonts w:ascii="Arial" w:eastAsia="Arial" w:hAnsi="Arial" w:cs="Arial"/>
                <w:b/>
                <w:color w:val="000000"/>
                <w:sz w:val="24"/>
                <w:szCs w:val="24"/>
              </w:rPr>
              <w:t>NICOLÁS YEPES CORRALES</w:t>
            </w:r>
          </w:p>
          <w:p w14:paraId="2D172134" w14:textId="77777777" w:rsidR="00324449" w:rsidRPr="004E2207" w:rsidRDefault="00324449" w:rsidP="00F728B7">
            <w:pPr>
              <w:tabs>
                <w:tab w:val="left" w:pos="709"/>
                <w:tab w:val="left" w:pos="1701"/>
              </w:tabs>
              <w:spacing w:after="0" w:line="240" w:lineRule="auto"/>
              <w:ind w:right="50"/>
              <w:jc w:val="center"/>
              <w:rPr>
                <w:rFonts w:ascii="Arial" w:eastAsia="Arial" w:hAnsi="Arial" w:cs="Arial"/>
                <w:b/>
                <w:color w:val="000000"/>
                <w:sz w:val="24"/>
                <w:szCs w:val="24"/>
              </w:rPr>
            </w:pPr>
            <w:r w:rsidRPr="004E2207">
              <w:rPr>
                <w:rFonts w:ascii="Arial" w:eastAsia="Arial" w:hAnsi="Arial" w:cs="Arial"/>
                <w:b/>
                <w:color w:val="000000"/>
                <w:sz w:val="24"/>
                <w:szCs w:val="24"/>
              </w:rPr>
              <w:t>Presidente de la Sala</w:t>
            </w:r>
          </w:p>
        </w:tc>
        <w:tc>
          <w:tcPr>
            <w:tcW w:w="4820" w:type="dxa"/>
            <w:hideMark/>
          </w:tcPr>
          <w:p w14:paraId="6B61913E" w14:textId="77777777" w:rsidR="00D35FE2" w:rsidRPr="004E2207" w:rsidRDefault="00D35FE2" w:rsidP="00F728B7">
            <w:pPr>
              <w:tabs>
                <w:tab w:val="left" w:pos="709"/>
                <w:tab w:val="left" w:pos="1701"/>
              </w:tabs>
              <w:spacing w:after="0" w:line="240" w:lineRule="auto"/>
              <w:ind w:right="50"/>
              <w:jc w:val="center"/>
              <w:rPr>
                <w:rFonts w:ascii="Arial" w:eastAsia="Arial" w:hAnsi="Arial" w:cs="Arial"/>
                <w:b/>
                <w:color w:val="000000"/>
                <w:sz w:val="24"/>
                <w:szCs w:val="24"/>
              </w:rPr>
            </w:pPr>
          </w:p>
          <w:p w14:paraId="190DF10F" w14:textId="77777777" w:rsidR="007F5DF2" w:rsidRPr="004E2207" w:rsidRDefault="007F5DF2" w:rsidP="00F728B7">
            <w:pPr>
              <w:tabs>
                <w:tab w:val="left" w:pos="709"/>
                <w:tab w:val="left" w:pos="1701"/>
              </w:tabs>
              <w:spacing w:after="0" w:line="240" w:lineRule="auto"/>
              <w:ind w:right="50"/>
              <w:jc w:val="center"/>
              <w:rPr>
                <w:rFonts w:ascii="Arial" w:eastAsia="Arial" w:hAnsi="Arial" w:cs="Arial"/>
                <w:b/>
                <w:color w:val="000000"/>
                <w:sz w:val="24"/>
                <w:szCs w:val="24"/>
              </w:rPr>
            </w:pPr>
          </w:p>
          <w:p w14:paraId="46E597E7" w14:textId="77777777" w:rsidR="00324449" w:rsidRPr="004E2207" w:rsidRDefault="00324449" w:rsidP="00F728B7">
            <w:pPr>
              <w:tabs>
                <w:tab w:val="left" w:pos="709"/>
                <w:tab w:val="left" w:pos="1701"/>
              </w:tabs>
              <w:spacing w:after="0" w:line="240" w:lineRule="auto"/>
              <w:ind w:right="50"/>
              <w:jc w:val="center"/>
              <w:rPr>
                <w:rFonts w:ascii="Arial" w:eastAsia="Arial" w:hAnsi="Arial" w:cs="Arial"/>
                <w:b/>
                <w:color w:val="000000"/>
                <w:sz w:val="24"/>
                <w:szCs w:val="24"/>
              </w:rPr>
            </w:pPr>
            <w:r w:rsidRPr="004E2207">
              <w:rPr>
                <w:rFonts w:ascii="Arial" w:eastAsia="Arial" w:hAnsi="Arial" w:cs="Arial"/>
                <w:b/>
                <w:color w:val="000000"/>
                <w:sz w:val="24"/>
                <w:szCs w:val="24"/>
              </w:rPr>
              <w:t>JAIME ENRIQUE RODRÍGUEZ NAVAS</w:t>
            </w:r>
          </w:p>
          <w:p w14:paraId="71014F62" w14:textId="77777777" w:rsidR="00324449" w:rsidRPr="004E2207" w:rsidRDefault="00324449" w:rsidP="00F728B7">
            <w:pPr>
              <w:tabs>
                <w:tab w:val="left" w:pos="709"/>
                <w:tab w:val="left" w:pos="1701"/>
              </w:tabs>
              <w:spacing w:after="0" w:line="240" w:lineRule="auto"/>
              <w:ind w:right="50"/>
              <w:jc w:val="center"/>
              <w:rPr>
                <w:rFonts w:ascii="Arial" w:eastAsia="Arial" w:hAnsi="Arial" w:cs="Arial"/>
                <w:b/>
                <w:color w:val="000000"/>
                <w:sz w:val="24"/>
                <w:szCs w:val="24"/>
              </w:rPr>
            </w:pPr>
            <w:r w:rsidRPr="004E2207">
              <w:rPr>
                <w:rFonts w:ascii="Arial" w:eastAsia="Arial" w:hAnsi="Arial" w:cs="Arial"/>
                <w:b/>
                <w:color w:val="000000"/>
                <w:sz w:val="24"/>
                <w:szCs w:val="24"/>
              </w:rPr>
              <w:t>Consejero de Estado</w:t>
            </w:r>
          </w:p>
          <w:p w14:paraId="5A4F53F7" w14:textId="77777777" w:rsidR="00324449" w:rsidRPr="004E2207" w:rsidRDefault="00324449" w:rsidP="00F728B7">
            <w:pPr>
              <w:tabs>
                <w:tab w:val="left" w:pos="709"/>
                <w:tab w:val="left" w:pos="1701"/>
              </w:tabs>
              <w:spacing w:after="0" w:line="240" w:lineRule="auto"/>
              <w:ind w:right="50"/>
              <w:jc w:val="center"/>
              <w:rPr>
                <w:rFonts w:ascii="Arial" w:eastAsia="Arial" w:hAnsi="Arial" w:cs="Arial"/>
                <w:b/>
                <w:color w:val="000000"/>
                <w:sz w:val="24"/>
                <w:szCs w:val="24"/>
              </w:rPr>
            </w:pPr>
          </w:p>
        </w:tc>
      </w:tr>
      <w:tr w:rsidR="00324449" w:rsidRPr="004E2207" w14:paraId="13E5DBB0" w14:textId="77777777" w:rsidTr="00324449">
        <w:tc>
          <w:tcPr>
            <w:tcW w:w="9640" w:type="dxa"/>
            <w:gridSpan w:val="2"/>
          </w:tcPr>
          <w:p w14:paraId="4D5A3023" w14:textId="77777777" w:rsidR="00324449" w:rsidRPr="004E2207" w:rsidRDefault="00324449" w:rsidP="00F728B7">
            <w:pPr>
              <w:tabs>
                <w:tab w:val="left" w:pos="709"/>
                <w:tab w:val="left" w:pos="1701"/>
              </w:tabs>
              <w:spacing w:after="0" w:line="240" w:lineRule="auto"/>
              <w:ind w:right="50"/>
              <w:rPr>
                <w:rFonts w:ascii="Arial" w:eastAsia="Arial" w:hAnsi="Arial" w:cs="Arial"/>
                <w:b/>
                <w:color w:val="000000"/>
                <w:sz w:val="24"/>
                <w:szCs w:val="24"/>
              </w:rPr>
            </w:pPr>
          </w:p>
          <w:p w14:paraId="17F57B5F" w14:textId="77777777" w:rsidR="007906DB" w:rsidRPr="004E2207" w:rsidRDefault="007906DB" w:rsidP="00F728B7">
            <w:pPr>
              <w:tabs>
                <w:tab w:val="left" w:pos="709"/>
                <w:tab w:val="left" w:pos="1701"/>
              </w:tabs>
              <w:spacing w:after="0" w:line="240" w:lineRule="auto"/>
              <w:ind w:right="50"/>
              <w:rPr>
                <w:rFonts w:ascii="Arial" w:eastAsia="Arial" w:hAnsi="Arial" w:cs="Arial"/>
                <w:b/>
                <w:color w:val="000000"/>
                <w:sz w:val="24"/>
                <w:szCs w:val="24"/>
              </w:rPr>
            </w:pPr>
          </w:p>
          <w:p w14:paraId="3F8A9805" w14:textId="77777777" w:rsidR="00324449" w:rsidRPr="004E2207" w:rsidRDefault="00324449" w:rsidP="00F728B7">
            <w:pPr>
              <w:tabs>
                <w:tab w:val="left" w:pos="709"/>
                <w:tab w:val="left" w:pos="1701"/>
              </w:tabs>
              <w:spacing w:after="0" w:line="240" w:lineRule="auto"/>
              <w:ind w:right="50"/>
              <w:jc w:val="center"/>
              <w:rPr>
                <w:rFonts w:ascii="Arial" w:eastAsia="Arial" w:hAnsi="Arial" w:cs="Arial"/>
                <w:b/>
                <w:color w:val="000000"/>
                <w:sz w:val="24"/>
                <w:szCs w:val="24"/>
              </w:rPr>
            </w:pPr>
            <w:r w:rsidRPr="004E2207">
              <w:rPr>
                <w:rFonts w:ascii="Arial" w:eastAsia="Arial" w:hAnsi="Arial" w:cs="Arial"/>
                <w:b/>
                <w:color w:val="000000"/>
                <w:sz w:val="24"/>
                <w:szCs w:val="24"/>
              </w:rPr>
              <w:t>GUILLERMO SÁNCHEZ LUQUE</w:t>
            </w:r>
          </w:p>
          <w:p w14:paraId="42F6CD9C" w14:textId="3D42D70F" w:rsidR="00324449" w:rsidRDefault="00324449" w:rsidP="00F728B7">
            <w:pPr>
              <w:tabs>
                <w:tab w:val="left" w:pos="709"/>
                <w:tab w:val="left" w:pos="1701"/>
              </w:tabs>
              <w:spacing w:after="0" w:line="240" w:lineRule="auto"/>
              <w:ind w:right="50"/>
              <w:jc w:val="center"/>
              <w:rPr>
                <w:rFonts w:ascii="Arial" w:eastAsia="Arial" w:hAnsi="Arial" w:cs="Arial"/>
                <w:b/>
                <w:color w:val="000000"/>
                <w:sz w:val="24"/>
                <w:szCs w:val="24"/>
              </w:rPr>
            </w:pPr>
            <w:r w:rsidRPr="004E2207">
              <w:rPr>
                <w:rFonts w:ascii="Arial" w:eastAsia="Arial" w:hAnsi="Arial" w:cs="Arial"/>
                <w:b/>
                <w:color w:val="000000"/>
                <w:sz w:val="24"/>
                <w:szCs w:val="24"/>
              </w:rPr>
              <w:t>Consejero de Estado</w:t>
            </w:r>
          </w:p>
          <w:p w14:paraId="48412022" w14:textId="057A8F59" w:rsidR="007710DF" w:rsidRPr="004E2207" w:rsidRDefault="007710DF" w:rsidP="00F728B7">
            <w:pPr>
              <w:tabs>
                <w:tab w:val="left" w:pos="709"/>
                <w:tab w:val="left" w:pos="1701"/>
              </w:tabs>
              <w:spacing w:after="0" w:line="240" w:lineRule="auto"/>
              <w:ind w:right="50"/>
              <w:jc w:val="center"/>
              <w:rPr>
                <w:rFonts w:ascii="Arial" w:eastAsia="Arial" w:hAnsi="Arial" w:cs="Arial"/>
                <w:b/>
                <w:color w:val="000000"/>
                <w:sz w:val="24"/>
                <w:szCs w:val="24"/>
              </w:rPr>
            </w:pPr>
            <w:r w:rsidRPr="00EC7CF8">
              <w:rPr>
                <w:rFonts w:ascii="Arial" w:eastAsia="BatangChe" w:hAnsi="Arial" w:cs="Arial"/>
                <w:b/>
                <w:sz w:val="24"/>
                <w:szCs w:val="24"/>
              </w:rPr>
              <w:t>Aclaración de voto Cfr.</w:t>
            </w:r>
            <w:r>
              <w:rPr>
                <w:rFonts w:ascii="Arial" w:eastAsia="BatangChe" w:hAnsi="Arial" w:cs="Arial"/>
                <w:b/>
                <w:sz w:val="24"/>
                <w:szCs w:val="24"/>
              </w:rPr>
              <w:t xml:space="preserve"> </w:t>
            </w:r>
            <w:r w:rsidRPr="00EC7CF8">
              <w:rPr>
                <w:rFonts w:ascii="Arial" w:eastAsia="BatangChe" w:hAnsi="Arial" w:cs="Arial"/>
                <w:b/>
                <w:sz w:val="24"/>
                <w:szCs w:val="24"/>
              </w:rPr>
              <w:t>Rad.</w:t>
            </w:r>
            <w:r w:rsidRPr="00FF413B">
              <w:t xml:space="preserve"> </w:t>
            </w:r>
            <w:r w:rsidRPr="00FF413B">
              <w:rPr>
                <w:rFonts w:ascii="Arial" w:eastAsia="BatangChe" w:hAnsi="Arial" w:cs="Arial"/>
                <w:b/>
                <w:sz w:val="24"/>
                <w:szCs w:val="24"/>
              </w:rPr>
              <w:t>11001-03-15-000-2019-01299-00</w:t>
            </w:r>
          </w:p>
          <w:p w14:paraId="113AB2B1" w14:textId="77777777" w:rsidR="00324449" w:rsidRPr="004E2207" w:rsidRDefault="00324449" w:rsidP="00644736">
            <w:pPr>
              <w:tabs>
                <w:tab w:val="left" w:pos="709"/>
                <w:tab w:val="left" w:pos="1701"/>
              </w:tabs>
              <w:spacing w:after="0" w:line="240" w:lineRule="auto"/>
              <w:ind w:right="50"/>
              <w:jc w:val="center"/>
              <w:rPr>
                <w:rFonts w:ascii="Arial" w:hAnsi="Arial" w:cs="Arial"/>
                <w:sz w:val="24"/>
                <w:szCs w:val="24"/>
              </w:rPr>
            </w:pPr>
          </w:p>
        </w:tc>
      </w:tr>
    </w:tbl>
    <w:p w14:paraId="7429A8EE" w14:textId="77777777" w:rsidR="00FE1F73" w:rsidRPr="00233FE5" w:rsidRDefault="00FE1F73" w:rsidP="00A6170A">
      <w:pPr>
        <w:pStyle w:val="Sinespaciado1"/>
        <w:jc w:val="center"/>
        <w:rPr>
          <w:rFonts w:ascii="Arial" w:hAnsi="Arial" w:cs="Arial"/>
          <w:b/>
        </w:rPr>
      </w:pPr>
    </w:p>
    <w:sectPr w:rsidR="00FE1F73" w:rsidRPr="00233FE5">
      <w:headerReference w:type="default" r:id="rId11"/>
      <w:headerReference w:type="first" r:id="rId12"/>
      <w:pgSz w:w="12242" w:h="18722"/>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A57AE" w14:textId="77777777" w:rsidR="00B85FBF" w:rsidRDefault="00B85FBF" w:rsidP="00096400">
      <w:pPr>
        <w:spacing w:after="0" w:line="240" w:lineRule="auto"/>
      </w:pPr>
      <w:r>
        <w:separator/>
      </w:r>
    </w:p>
  </w:endnote>
  <w:endnote w:type="continuationSeparator" w:id="0">
    <w:p w14:paraId="765D79FD" w14:textId="77777777" w:rsidR="00B85FBF" w:rsidRDefault="00B85FBF" w:rsidP="0009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F2BB" w14:textId="77777777" w:rsidR="00B85FBF" w:rsidRDefault="00B85FBF" w:rsidP="00096400">
      <w:pPr>
        <w:spacing w:after="0" w:line="240" w:lineRule="auto"/>
      </w:pPr>
      <w:r>
        <w:separator/>
      </w:r>
    </w:p>
  </w:footnote>
  <w:footnote w:type="continuationSeparator" w:id="0">
    <w:p w14:paraId="5CA1DCD6" w14:textId="77777777" w:rsidR="00B85FBF" w:rsidRDefault="00B85FBF" w:rsidP="00096400">
      <w:pPr>
        <w:spacing w:after="0" w:line="240" w:lineRule="auto"/>
      </w:pPr>
      <w:r>
        <w:continuationSeparator/>
      </w:r>
    </w:p>
  </w:footnote>
  <w:footnote w:id="1">
    <w:p w14:paraId="3B3810F7" w14:textId="77777777" w:rsidR="00C9071A" w:rsidRPr="00B51E30" w:rsidRDefault="00C9071A" w:rsidP="008D0F32">
      <w:pPr>
        <w:spacing w:after="0" w:line="240" w:lineRule="auto"/>
        <w:jc w:val="both"/>
        <w:rPr>
          <w:rFonts w:ascii="Arial" w:eastAsia="Times New Roman" w:hAnsi="Arial" w:cs="Arial"/>
          <w:color w:val="000000"/>
          <w:sz w:val="18"/>
          <w:szCs w:val="18"/>
          <w:bdr w:val="none" w:sz="0" w:space="0" w:color="auto" w:frame="1"/>
          <w:shd w:val="clear" w:color="auto" w:fill="FFFFFF"/>
          <w:lang w:eastAsia="es-MX"/>
        </w:rPr>
      </w:pPr>
      <w:r w:rsidRPr="00B51E30">
        <w:rPr>
          <w:rStyle w:val="Refdenotaalpie"/>
          <w:rFonts w:ascii="Arial" w:hAnsi="Arial" w:cs="Arial"/>
          <w:color w:val="000000"/>
          <w:sz w:val="18"/>
          <w:szCs w:val="18"/>
        </w:rPr>
        <w:footnoteRef/>
      </w:r>
      <w:r w:rsidRPr="00B51E30">
        <w:rPr>
          <w:rFonts w:ascii="Arial" w:hAnsi="Arial" w:cs="Arial"/>
          <w:color w:val="000000"/>
          <w:sz w:val="18"/>
          <w:szCs w:val="18"/>
        </w:rPr>
        <w:t xml:space="preserve"> </w:t>
      </w:r>
      <w:r w:rsidRPr="00B51E30">
        <w:rPr>
          <w:rFonts w:ascii="Arial" w:eastAsia="Times New Roman" w:hAnsi="Arial" w:cs="Arial"/>
          <w:color w:val="000000"/>
          <w:sz w:val="18"/>
          <w:szCs w:val="18"/>
          <w:bdr w:val="none" w:sz="0" w:space="0" w:color="auto" w:frame="1"/>
          <w:shd w:val="clear" w:color="auto" w:fill="FFFFFF"/>
          <w:lang w:eastAsia="es-MX"/>
        </w:rPr>
        <w:t>Obra en Samai, índice 2, certificado AF7EF0FAF1A5EA8B 71861C59DF60BFBC ACA4EE31796A964F 5AC1D4B0E73C2CD4, pág. 16.</w:t>
      </w:r>
    </w:p>
  </w:footnote>
  <w:footnote w:id="2">
    <w:p w14:paraId="70EFAD31" w14:textId="77777777" w:rsidR="00C9071A" w:rsidRPr="00B51E30" w:rsidRDefault="00C9071A" w:rsidP="008D0F32">
      <w:pPr>
        <w:spacing w:after="0" w:line="240" w:lineRule="auto"/>
        <w:jc w:val="both"/>
        <w:rPr>
          <w:rFonts w:ascii="Arial" w:hAnsi="Arial" w:cs="Arial"/>
          <w:color w:val="000000"/>
          <w:sz w:val="18"/>
          <w:szCs w:val="18"/>
          <w:highlight w:val="yellow"/>
          <w:lang w:eastAsia="zh-CN"/>
        </w:rPr>
      </w:pPr>
      <w:r w:rsidRPr="00B51E30">
        <w:rPr>
          <w:rStyle w:val="Refdenotaalpie"/>
          <w:rFonts w:ascii="Arial" w:hAnsi="Arial" w:cs="Arial"/>
          <w:color w:val="000000"/>
          <w:sz w:val="18"/>
          <w:szCs w:val="18"/>
        </w:rPr>
        <w:footnoteRef/>
      </w:r>
      <w:r w:rsidRPr="00B51E30">
        <w:rPr>
          <w:rFonts w:ascii="Arial" w:eastAsia="Times New Roman" w:hAnsi="Arial" w:cs="Arial"/>
          <w:color w:val="000000"/>
          <w:sz w:val="18"/>
          <w:szCs w:val="18"/>
          <w:bdr w:val="none" w:sz="0" w:space="0" w:color="auto" w:frame="1"/>
          <w:shd w:val="clear" w:color="auto" w:fill="FFFFFF"/>
          <w:lang w:eastAsia="es-MX"/>
        </w:rPr>
        <w:t xml:space="preserve"> Obra en Samai, índice 2, certificado AF7EF0FAF1A5EA8B 71861C59DF60BFBC ACA4EE31796A964F 5AC1D4B0E73C2CD4, págs. 1 a 11.</w:t>
      </w:r>
    </w:p>
  </w:footnote>
  <w:footnote w:id="3">
    <w:p w14:paraId="35D42C5C" w14:textId="77777777" w:rsidR="00C9071A" w:rsidRPr="00B51E30" w:rsidRDefault="00C9071A" w:rsidP="008D0F32">
      <w:pPr>
        <w:pStyle w:val="Textonotapie"/>
        <w:jc w:val="both"/>
        <w:rPr>
          <w:sz w:val="18"/>
          <w:szCs w:val="18"/>
          <w:lang w:val="es-ES"/>
        </w:rPr>
      </w:pPr>
      <w:r w:rsidRPr="00B51E30">
        <w:rPr>
          <w:rStyle w:val="Refdenotaalpie"/>
          <w:rFonts w:ascii="Arial" w:hAnsi="Arial" w:cs="Arial"/>
          <w:sz w:val="18"/>
          <w:szCs w:val="18"/>
        </w:rPr>
        <w:footnoteRef/>
      </w:r>
      <w:r w:rsidRPr="00B51E30">
        <w:rPr>
          <w:rFonts w:ascii="Arial" w:hAnsi="Arial" w:cs="Arial"/>
          <w:sz w:val="18"/>
          <w:szCs w:val="18"/>
        </w:rPr>
        <w:t xml:space="preserve"> </w:t>
      </w:r>
      <w:r w:rsidR="00A06040" w:rsidRPr="00B51E30">
        <w:rPr>
          <w:rFonts w:ascii="Arial" w:eastAsia="DengXian" w:hAnsi="Arial" w:cs="Arial"/>
          <w:sz w:val="18"/>
          <w:szCs w:val="18"/>
          <w:lang w:val="es-ES" w:eastAsia="zh-CN"/>
        </w:rPr>
        <w:t xml:space="preserve">Obra en Samai, índice 19, certificado D73B4D9D3DE46B29 4C6A92EF7049595A 778135F3693A8337 1ED2F33237F02910, carpeta “1. Primera Instancia”, pdf 2, </w:t>
      </w:r>
      <w:r w:rsidRPr="00B51E30">
        <w:rPr>
          <w:rFonts w:ascii="Arial" w:hAnsi="Arial" w:cs="Arial"/>
          <w:color w:val="000000"/>
          <w:sz w:val="18"/>
          <w:szCs w:val="18"/>
          <w:bdr w:val="none" w:sz="0" w:space="0" w:color="auto" w:frame="1"/>
          <w:shd w:val="clear" w:color="auto" w:fill="FFFFFF"/>
          <w:lang w:eastAsia="es-MX"/>
        </w:rPr>
        <w:t>pág</w:t>
      </w:r>
      <w:r w:rsidRPr="00B51E30">
        <w:rPr>
          <w:rFonts w:ascii="Arial" w:hAnsi="Arial" w:cs="Arial"/>
          <w:color w:val="000000"/>
          <w:sz w:val="18"/>
          <w:szCs w:val="18"/>
          <w:bdr w:val="none" w:sz="0" w:space="0" w:color="auto" w:frame="1"/>
          <w:shd w:val="clear" w:color="auto" w:fill="FFFFFF"/>
          <w:lang w:val="es-ES" w:eastAsia="es-MX"/>
        </w:rPr>
        <w:t>s</w:t>
      </w:r>
      <w:r w:rsidRPr="00B51E30">
        <w:rPr>
          <w:rFonts w:ascii="Arial" w:hAnsi="Arial" w:cs="Arial"/>
          <w:color w:val="000000"/>
          <w:sz w:val="18"/>
          <w:szCs w:val="18"/>
          <w:bdr w:val="none" w:sz="0" w:space="0" w:color="auto" w:frame="1"/>
          <w:shd w:val="clear" w:color="auto" w:fill="FFFFFF"/>
          <w:lang w:eastAsia="es-MX"/>
        </w:rPr>
        <w:t>.</w:t>
      </w:r>
      <w:r w:rsidRPr="00B51E30">
        <w:rPr>
          <w:rFonts w:ascii="Arial" w:hAnsi="Arial" w:cs="Arial"/>
          <w:color w:val="000000"/>
          <w:sz w:val="18"/>
          <w:szCs w:val="18"/>
          <w:bdr w:val="none" w:sz="0" w:space="0" w:color="auto" w:frame="1"/>
          <w:shd w:val="clear" w:color="auto" w:fill="FFFFFF"/>
          <w:lang w:val="es-ES" w:eastAsia="es-MX"/>
        </w:rPr>
        <w:t xml:space="preserve"> 1 a 2.</w:t>
      </w:r>
    </w:p>
  </w:footnote>
  <w:footnote w:id="4">
    <w:p w14:paraId="27B68D21" w14:textId="77777777" w:rsidR="00C9071A" w:rsidRPr="00B51E30" w:rsidRDefault="00C9071A" w:rsidP="00420B58">
      <w:pPr>
        <w:pStyle w:val="Textonotapie"/>
        <w:jc w:val="both"/>
        <w:rPr>
          <w:rFonts w:ascii="Arial" w:hAnsi="Arial" w:cs="Arial"/>
          <w:sz w:val="18"/>
          <w:szCs w:val="18"/>
          <w:lang w:val="es-ES"/>
        </w:rPr>
      </w:pPr>
      <w:r w:rsidRPr="00B51E30">
        <w:rPr>
          <w:rStyle w:val="Refdenotaalpie"/>
          <w:rFonts w:ascii="Arial" w:hAnsi="Arial" w:cs="Arial"/>
          <w:sz w:val="18"/>
          <w:szCs w:val="18"/>
        </w:rPr>
        <w:footnoteRef/>
      </w:r>
      <w:r w:rsidRPr="00B51E30">
        <w:rPr>
          <w:rFonts w:ascii="Arial" w:hAnsi="Arial" w:cs="Arial"/>
          <w:sz w:val="18"/>
          <w:szCs w:val="18"/>
        </w:rPr>
        <w:t xml:space="preserve"> </w:t>
      </w:r>
      <w:r w:rsidRPr="00B51E30">
        <w:rPr>
          <w:rFonts w:ascii="Arial" w:eastAsia="DengXian" w:hAnsi="Arial" w:cs="Arial"/>
          <w:sz w:val="18"/>
          <w:szCs w:val="18"/>
          <w:lang w:val="es-ES" w:eastAsia="zh-CN"/>
        </w:rPr>
        <w:t>Obra en Samai, índice 19, certificado D73B4D9D3DE46B29 4C6A92EF7049595A 778135F3693A8337 1ED2F33237F02910, carpeta “1. Primera Instancia”, pdf 2, págs. 3 a 4.</w:t>
      </w:r>
    </w:p>
  </w:footnote>
  <w:footnote w:id="5">
    <w:p w14:paraId="2150FE50" w14:textId="77777777" w:rsidR="00C9071A" w:rsidRPr="00B51E30" w:rsidRDefault="00C9071A" w:rsidP="00420B58">
      <w:pPr>
        <w:pStyle w:val="Textonotapie"/>
        <w:jc w:val="both"/>
        <w:rPr>
          <w:rFonts w:ascii="Arial" w:eastAsia="DengXian" w:hAnsi="Arial" w:cs="Arial"/>
          <w:sz w:val="18"/>
          <w:szCs w:val="18"/>
          <w:lang w:val="es-ES" w:eastAsia="zh-CN"/>
        </w:rPr>
      </w:pPr>
      <w:r w:rsidRPr="00B51E30">
        <w:rPr>
          <w:rStyle w:val="Refdenotaalpie"/>
          <w:rFonts w:ascii="Arial" w:hAnsi="Arial" w:cs="Arial"/>
          <w:sz w:val="18"/>
          <w:szCs w:val="18"/>
        </w:rPr>
        <w:footnoteRef/>
      </w:r>
      <w:r w:rsidRPr="00B51E30">
        <w:rPr>
          <w:rFonts w:ascii="Arial" w:hAnsi="Arial" w:cs="Arial"/>
          <w:sz w:val="18"/>
          <w:szCs w:val="18"/>
        </w:rPr>
        <w:t xml:space="preserve"> </w:t>
      </w:r>
      <w:r w:rsidRPr="00B51E30">
        <w:rPr>
          <w:rFonts w:ascii="Arial" w:eastAsia="DengXian" w:hAnsi="Arial" w:cs="Arial"/>
          <w:sz w:val="18"/>
          <w:szCs w:val="18"/>
          <w:lang w:val="es-ES" w:eastAsia="zh-CN"/>
        </w:rPr>
        <w:t>Obra en Samai, índice 19, certificado D73B4D9D3DE46B29 4C6A92EF7049595A 778135F3693A8337 1ED2F33237F02910, carpeta “1. Primera Instancia”, pdf 2, pág. 5.</w:t>
      </w:r>
    </w:p>
  </w:footnote>
  <w:footnote w:id="6">
    <w:p w14:paraId="3B38F5F0" w14:textId="77777777" w:rsidR="00A06040" w:rsidRPr="00B51E30" w:rsidRDefault="00A06040" w:rsidP="00A06040">
      <w:pPr>
        <w:pStyle w:val="Textonotapie"/>
        <w:jc w:val="both"/>
        <w:rPr>
          <w:rFonts w:ascii="Arial" w:hAnsi="Arial" w:cs="Arial"/>
          <w:sz w:val="18"/>
          <w:szCs w:val="18"/>
          <w:lang w:val="pt-PT"/>
        </w:rPr>
      </w:pPr>
      <w:r w:rsidRPr="00B51E30">
        <w:rPr>
          <w:rStyle w:val="Refdenotaalpie"/>
          <w:rFonts w:ascii="Arial" w:hAnsi="Arial" w:cs="Arial"/>
          <w:sz w:val="18"/>
          <w:szCs w:val="18"/>
        </w:rPr>
        <w:footnoteRef/>
      </w:r>
      <w:r w:rsidRPr="00B51E30">
        <w:rPr>
          <w:rFonts w:ascii="Arial" w:hAnsi="Arial" w:cs="Arial"/>
          <w:sz w:val="18"/>
          <w:szCs w:val="18"/>
        </w:rPr>
        <w:t xml:space="preserve"> </w:t>
      </w:r>
      <w:r w:rsidRPr="00B51E30">
        <w:rPr>
          <w:rFonts w:ascii="Arial" w:eastAsia="DengXian" w:hAnsi="Arial" w:cs="Arial"/>
          <w:sz w:val="18"/>
          <w:szCs w:val="18"/>
          <w:lang w:val="es-ES" w:eastAsia="zh-CN"/>
        </w:rPr>
        <w:t xml:space="preserve">Obra en Samai, índice 19, certificado D73B4D9D3DE46B29 4C6A92EF7049595A 778135F3693A8337 1ED2F33237F02910, carpeta “1. Primera Instancia”, pdf 2, págs. </w:t>
      </w:r>
      <w:r w:rsidRPr="00B51E30">
        <w:rPr>
          <w:rFonts w:ascii="Arial" w:eastAsia="DengXian" w:hAnsi="Arial" w:cs="Arial"/>
          <w:sz w:val="18"/>
          <w:szCs w:val="18"/>
          <w:lang w:val="pt-PT" w:eastAsia="zh-CN"/>
        </w:rPr>
        <w:t>6 a 7.</w:t>
      </w:r>
    </w:p>
  </w:footnote>
  <w:footnote w:id="7">
    <w:p w14:paraId="133FDED8" w14:textId="77777777" w:rsidR="00C9071A" w:rsidRPr="00B51E30" w:rsidRDefault="00C9071A" w:rsidP="00420B58">
      <w:pPr>
        <w:pStyle w:val="Textonotapie"/>
        <w:jc w:val="both"/>
        <w:rPr>
          <w:rFonts w:ascii="Arial" w:hAnsi="Arial" w:cs="Arial"/>
          <w:sz w:val="18"/>
          <w:szCs w:val="18"/>
          <w:lang w:val="pt-PT" w:eastAsia="zh-CN"/>
        </w:rPr>
      </w:pPr>
      <w:r w:rsidRPr="00B51E30">
        <w:rPr>
          <w:rStyle w:val="Refdenotaalpie"/>
          <w:rFonts w:ascii="Arial" w:hAnsi="Arial" w:cs="Arial"/>
          <w:sz w:val="18"/>
          <w:szCs w:val="18"/>
        </w:rPr>
        <w:footnoteRef/>
      </w:r>
      <w:r w:rsidRPr="00B51E30">
        <w:rPr>
          <w:rFonts w:ascii="Arial" w:hAnsi="Arial" w:cs="Arial"/>
          <w:sz w:val="18"/>
          <w:szCs w:val="18"/>
        </w:rPr>
        <w:t xml:space="preserve"> </w:t>
      </w:r>
      <w:r w:rsidRPr="00B51E30">
        <w:rPr>
          <w:rFonts w:ascii="Arial" w:eastAsia="DengXian" w:hAnsi="Arial" w:cs="Arial"/>
          <w:sz w:val="18"/>
          <w:szCs w:val="18"/>
          <w:lang w:val="pt-PT" w:eastAsia="zh-CN"/>
        </w:rPr>
        <w:t xml:space="preserve">Obra en Samai, índice 19, certificado D73B4D9D3DE46B29 4C6A92EF7049595A 778135F3693A8337 1ED2F33237F02910, carpeta “1. Primera </w:t>
      </w:r>
      <w:proofErr w:type="gramStart"/>
      <w:r w:rsidRPr="00B51E30">
        <w:rPr>
          <w:rFonts w:ascii="Arial" w:eastAsia="DengXian" w:hAnsi="Arial" w:cs="Arial"/>
          <w:sz w:val="18"/>
          <w:szCs w:val="18"/>
          <w:lang w:val="pt-PT" w:eastAsia="zh-CN"/>
        </w:rPr>
        <w:t>Instancia”</w:t>
      </w:r>
      <w:proofErr w:type="gramEnd"/>
      <w:r w:rsidRPr="00B51E30">
        <w:rPr>
          <w:rFonts w:ascii="Arial" w:eastAsia="DengXian" w:hAnsi="Arial" w:cs="Arial"/>
          <w:sz w:val="18"/>
          <w:szCs w:val="18"/>
          <w:lang w:val="pt-PT" w:eastAsia="zh-CN"/>
        </w:rPr>
        <w:t>, pdf 2, págs. 8 a 10.</w:t>
      </w:r>
    </w:p>
  </w:footnote>
  <w:footnote w:id="8">
    <w:p w14:paraId="1454B21A" w14:textId="77777777" w:rsidR="00C9071A" w:rsidRPr="00B51E30" w:rsidRDefault="00C9071A" w:rsidP="00420B58">
      <w:pPr>
        <w:pStyle w:val="Textonotapie"/>
        <w:jc w:val="both"/>
        <w:rPr>
          <w:rFonts w:ascii="Arial" w:hAnsi="Arial" w:cs="Arial"/>
          <w:sz w:val="18"/>
          <w:szCs w:val="18"/>
          <w:lang w:val="pt-PT" w:eastAsia="zh-CN"/>
        </w:rPr>
      </w:pPr>
      <w:r w:rsidRPr="00B51E30">
        <w:rPr>
          <w:rStyle w:val="Refdenotaalpie"/>
          <w:rFonts w:ascii="Arial" w:hAnsi="Arial" w:cs="Arial"/>
          <w:sz w:val="18"/>
          <w:szCs w:val="18"/>
        </w:rPr>
        <w:footnoteRef/>
      </w:r>
      <w:r w:rsidRPr="00B51E30">
        <w:rPr>
          <w:rFonts w:ascii="Arial" w:hAnsi="Arial" w:cs="Arial"/>
          <w:sz w:val="18"/>
          <w:szCs w:val="18"/>
        </w:rPr>
        <w:t xml:space="preserve"> </w:t>
      </w:r>
      <w:r w:rsidRPr="00B51E30">
        <w:rPr>
          <w:rFonts w:ascii="Arial" w:eastAsia="DengXian" w:hAnsi="Arial" w:cs="Arial"/>
          <w:sz w:val="18"/>
          <w:szCs w:val="18"/>
          <w:lang w:val="pt-PT" w:eastAsia="zh-CN"/>
        </w:rPr>
        <w:t xml:space="preserve">Obra en Samai, índice 19, certificado D73B4D9D3DE46B29 4C6A92EF7049595A 778135F3693A8337 1ED2F33237F02910, carpeta “1. Primera </w:t>
      </w:r>
      <w:proofErr w:type="gramStart"/>
      <w:r w:rsidRPr="00B51E30">
        <w:rPr>
          <w:rFonts w:ascii="Arial" w:eastAsia="DengXian" w:hAnsi="Arial" w:cs="Arial"/>
          <w:sz w:val="18"/>
          <w:szCs w:val="18"/>
          <w:lang w:val="pt-PT" w:eastAsia="zh-CN"/>
        </w:rPr>
        <w:t>Instancia”</w:t>
      </w:r>
      <w:proofErr w:type="gramEnd"/>
      <w:r w:rsidRPr="00B51E30">
        <w:rPr>
          <w:rFonts w:ascii="Arial" w:eastAsia="DengXian" w:hAnsi="Arial" w:cs="Arial"/>
          <w:sz w:val="18"/>
          <w:szCs w:val="18"/>
          <w:lang w:val="pt-PT" w:eastAsia="zh-CN"/>
        </w:rPr>
        <w:t>, pdf 2, pág. 11.</w:t>
      </w:r>
    </w:p>
  </w:footnote>
  <w:footnote w:id="9">
    <w:p w14:paraId="10415AAD" w14:textId="77777777" w:rsidR="00C9071A" w:rsidRPr="00B51E30" w:rsidRDefault="00C9071A" w:rsidP="00420B58">
      <w:pPr>
        <w:pStyle w:val="Textonotapie"/>
        <w:jc w:val="both"/>
        <w:rPr>
          <w:sz w:val="18"/>
          <w:szCs w:val="18"/>
          <w:lang w:val="pt-PT"/>
        </w:rPr>
      </w:pPr>
      <w:r w:rsidRPr="00B51E30">
        <w:rPr>
          <w:rStyle w:val="Refdenotaalpie"/>
          <w:rFonts w:ascii="Arial" w:hAnsi="Arial" w:cs="Arial"/>
          <w:sz w:val="18"/>
          <w:szCs w:val="18"/>
        </w:rPr>
        <w:footnoteRef/>
      </w:r>
      <w:r w:rsidRPr="00B51E30">
        <w:rPr>
          <w:rFonts w:ascii="Arial" w:hAnsi="Arial" w:cs="Arial"/>
          <w:sz w:val="18"/>
          <w:szCs w:val="18"/>
        </w:rPr>
        <w:t xml:space="preserve"> </w:t>
      </w:r>
      <w:r w:rsidRPr="00B51E30">
        <w:rPr>
          <w:rFonts w:ascii="Arial" w:eastAsia="DengXian" w:hAnsi="Arial" w:cs="Arial"/>
          <w:sz w:val="18"/>
          <w:szCs w:val="18"/>
          <w:lang w:val="pt-PT" w:eastAsia="zh-CN"/>
        </w:rPr>
        <w:t xml:space="preserve">Obra en Samai, índice 19, certificado D73B4D9D3DE46B29 4C6A92EF7049595A 778135F3693A8337 1ED2F33237F02910, carpeta “1. Primera </w:t>
      </w:r>
      <w:proofErr w:type="gramStart"/>
      <w:r w:rsidRPr="00B51E30">
        <w:rPr>
          <w:rFonts w:ascii="Arial" w:eastAsia="DengXian" w:hAnsi="Arial" w:cs="Arial"/>
          <w:sz w:val="18"/>
          <w:szCs w:val="18"/>
          <w:lang w:val="pt-PT" w:eastAsia="zh-CN"/>
        </w:rPr>
        <w:t>Instancia”</w:t>
      </w:r>
      <w:proofErr w:type="gramEnd"/>
      <w:r w:rsidRPr="00B51E30">
        <w:rPr>
          <w:rFonts w:ascii="Arial" w:eastAsia="DengXian" w:hAnsi="Arial" w:cs="Arial"/>
          <w:sz w:val="18"/>
          <w:szCs w:val="18"/>
          <w:lang w:val="pt-PT" w:eastAsia="zh-CN"/>
        </w:rPr>
        <w:t>, pdf 2, págs. 20 a 30.</w:t>
      </w:r>
    </w:p>
  </w:footnote>
  <w:footnote w:id="10">
    <w:p w14:paraId="36406069" w14:textId="77777777" w:rsidR="00C9071A" w:rsidRPr="00B51E30" w:rsidRDefault="00C9071A" w:rsidP="00ED681C">
      <w:pPr>
        <w:pStyle w:val="Textonotapie"/>
        <w:jc w:val="both"/>
        <w:rPr>
          <w:rFonts w:ascii="Arial" w:hAnsi="Arial" w:cs="Arial"/>
          <w:sz w:val="18"/>
          <w:szCs w:val="18"/>
          <w:lang w:val="es-ES"/>
        </w:rPr>
      </w:pPr>
      <w:r w:rsidRPr="00B51E30">
        <w:rPr>
          <w:rStyle w:val="Refdenotaalpie"/>
          <w:rFonts w:ascii="Arial" w:hAnsi="Arial" w:cs="Arial"/>
          <w:sz w:val="18"/>
          <w:szCs w:val="18"/>
        </w:rPr>
        <w:footnoteRef/>
      </w:r>
      <w:r w:rsidRPr="00B51E30">
        <w:rPr>
          <w:rFonts w:ascii="Arial" w:hAnsi="Arial" w:cs="Arial"/>
          <w:sz w:val="18"/>
          <w:szCs w:val="18"/>
        </w:rPr>
        <w:t xml:space="preserve"> </w:t>
      </w:r>
      <w:r w:rsidRPr="00B51E30">
        <w:rPr>
          <w:rFonts w:ascii="Arial" w:eastAsia="DengXian" w:hAnsi="Arial" w:cs="Arial"/>
          <w:sz w:val="18"/>
          <w:szCs w:val="18"/>
          <w:lang w:val="pt-PT" w:eastAsia="zh-CN"/>
        </w:rPr>
        <w:t xml:space="preserve">Obra en Samai, índice 19, certificado D73B4D9D3DE46B29 4C6A92EF7049595A 778135F3693A8337 1ED2F33237F02910, carpeta “1. </w:t>
      </w:r>
      <w:r w:rsidRPr="00B51E30">
        <w:rPr>
          <w:rFonts w:ascii="Arial" w:eastAsia="DengXian" w:hAnsi="Arial" w:cs="Arial"/>
          <w:sz w:val="18"/>
          <w:szCs w:val="18"/>
          <w:lang w:val="es-ES" w:eastAsia="zh-CN"/>
        </w:rPr>
        <w:t xml:space="preserve">Primera Instancia”, pdf </w:t>
      </w:r>
      <w:r w:rsidR="00A06040" w:rsidRPr="00B51E30">
        <w:rPr>
          <w:rFonts w:ascii="Arial" w:eastAsia="DengXian" w:hAnsi="Arial" w:cs="Arial"/>
          <w:sz w:val="18"/>
          <w:szCs w:val="18"/>
          <w:lang w:val="es-ES" w:eastAsia="zh-CN"/>
        </w:rPr>
        <w:t>3</w:t>
      </w:r>
      <w:r w:rsidRPr="00B51E30">
        <w:rPr>
          <w:rFonts w:ascii="Arial" w:eastAsia="DengXian" w:hAnsi="Arial" w:cs="Arial"/>
          <w:sz w:val="18"/>
          <w:szCs w:val="18"/>
          <w:lang w:val="es-ES" w:eastAsia="zh-CN"/>
        </w:rPr>
        <w:t>, págs. 46 a 50.</w:t>
      </w:r>
    </w:p>
  </w:footnote>
  <w:footnote w:id="11">
    <w:p w14:paraId="5EBF7382" w14:textId="77777777" w:rsidR="00C9071A" w:rsidRPr="00B51E30" w:rsidRDefault="00C9071A" w:rsidP="00ED681C">
      <w:pPr>
        <w:pStyle w:val="Textonotapie"/>
        <w:jc w:val="both"/>
        <w:rPr>
          <w:rFonts w:ascii="Arial" w:hAnsi="Arial" w:cs="Arial"/>
          <w:sz w:val="18"/>
          <w:szCs w:val="18"/>
          <w:lang w:val="es-ES" w:eastAsia="zh-CN"/>
        </w:rPr>
      </w:pPr>
      <w:r w:rsidRPr="00B51E30">
        <w:rPr>
          <w:rStyle w:val="Refdenotaalpie"/>
          <w:rFonts w:ascii="Arial" w:hAnsi="Arial" w:cs="Arial"/>
          <w:sz w:val="18"/>
          <w:szCs w:val="18"/>
        </w:rPr>
        <w:footnoteRef/>
      </w:r>
      <w:r w:rsidRPr="00B51E30">
        <w:rPr>
          <w:rFonts w:ascii="Arial" w:hAnsi="Arial" w:cs="Arial"/>
          <w:sz w:val="18"/>
          <w:szCs w:val="18"/>
        </w:rPr>
        <w:t xml:space="preserve"> </w:t>
      </w:r>
      <w:r w:rsidRPr="00B51E30">
        <w:rPr>
          <w:rFonts w:ascii="Arial" w:eastAsia="DengXian" w:hAnsi="Arial" w:cs="Arial"/>
          <w:sz w:val="18"/>
          <w:szCs w:val="18"/>
          <w:lang w:val="es-ES" w:eastAsia="zh-CN"/>
        </w:rPr>
        <w:t>Obra en Samai, índice 19, certificado D73B4D9D3DE46B29 4C6A92EF7049595A 778135F3693A8337 1ED2F33237F02910, carpeta “1. Primera Instancia”, pdf 1.</w:t>
      </w:r>
    </w:p>
  </w:footnote>
  <w:footnote w:id="12">
    <w:p w14:paraId="71BF3A7C" w14:textId="77777777" w:rsidR="00434266" w:rsidRPr="00B51E30" w:rsidRDefault="00434266" w:rsidP="00434266">
      <w:pPr>
        <w:pStyle w:val="Textonotapie"/>
        <w:jc w:val="both"/>
        <w:rPr>
          <w:rFonts w:ascii="Arial" w:hAnsi="Arial" w:cs="Arial"/>
          <w:sz w:val="18"/>
          <w:szCs w:val="18"/>
          <w:lang w:val="es-ES"/>
        </w:rPr>
      </w:pPr>
      <w:r w:rsidRPr="00B51E30">
        <w:rPr>
          <w:rStyle w:val="Refdenotaalpie"/>
          <w:rFonts w:ascii="Arial" w:hAnsi="Arial" w:cs="Arial"/>
          <w:sz w:val="18"/>
          <w:szCs w:val="18"/>
        </w:rPr>
        <w:footnoteRef/>
      </w:r>
      <w:r w:rsidRPr="00B51E30">
        <w:rPr>
          <w:rFonts w:ascii="Arial" w:hAnsi="Arial" w:cs="Arial"/>
          <w:sz w:val="18"/>
          <w:szCs w:val="18"/>
        </w:rPr>
        <w:t xml:space="preserve"> </w:t>
      </w:r>
      <w:r w:rsidRPr="00B51E30">
        <w:rPr>
          <w:rFonts w:ascii="Arial" w:eastAsia="DengXian" w:hAnsi="Arial" w:cs="Arial"/>
          <w:sz w:val="18"/>
          <w:szCs w:val="18"/>
          <w:lang w:val="es-ES" w:eastAsia="zh-CN"/>
        </w:rPr>
        <w:t>Obra en Samai, índice 19, certificado D73B4D9D3DE46B29 4C6A92EF7049595A 778135F3693A8337 1ED2F33237F02910, carpeta “1. Primera Instancia”, pdf 8.</w:t>
      </w:r>
    </w:p>
  </w:footnote>
  <w:footnote w:id="13">
    <w:p w14:paraId="50339557" w14:textId="77777777" w:rsidR="00C9071A" w:rsidRPr="00B51E30" w:rsidRDefault="00C9071A" w:rsidP="00ED681C">
      <w:pPr>
        <w:pStyle w:val="Textonotapie"/>
        <w:jc w:val="both"/>
        <w:rPr>
          <w:rFonts w:ascii="Arial" w:hAnsi="Arial" w:cs="Arial"/>
          <w:sz w:val="18"/>
          <w:szCs w:val="18"/>
          <w:lang w:val="es-ES" w:eastAsia="zh-CN"/>
        </w:rPr>
      </w:pPr>
      <w:r w:rsidRPr="00B51E30">
        <w:rPr>
          <w:rStyle w:val="Refdenotaalpie"/>
          <w:rFonts w:ascii="Arial" w:hAnsi="Arial" w:cs="Arial"/>
          <w:sz w:val="18"/>
          <w:szCs w:val="18"/>
        </w:rPr>
        <w:footnoteRef/>
      </w:r>
      <w:r w:rsidRPr="00B51E30">
        <w:rPr>
          <w:rFonts w:ascii="Arial" w:hAnsi="Arial" w:cs="Arial"/>
          <w:sz w:val="18"/>
          <w:szCs w:val="18"/>
        </w:rPr>
        <w:t xml:space="preserve"> </w:t>
      </w:r>
      <w:r w:rsidRPr="00B51E30">
        <w:rPr>
          <w:rFonts w:ascii="Arial" w:eastAsia="DengXian" w:hAnsi="Arial" w:cs="Arial"/>
          <w:sz w:val="18"/>
          <w:szCs w:val="18"/>
          <w:lang w:val="es-ES" w:eastAsia="zh-CN"/>
        </w:rPr>
        <w:t>Obra en Samai, índice 19, certificado D73B4D9D3DE46B29 4C6A92EF7049595A 778135F3693A8337 1ED2F33237F02910, carpeta “1. Primera Instancia”, pdf 28.</w:t>
      </w:r>
    </w:p>
  </w:footnote>
  <w:footnote w:id="14">
    <w:p w14:paraId="65F512D4" w14:textId="77777777" w:rsidR="00C9071A" w:rsidRPr="00B51E30" w:rsidRDefault="00C9071A" w:rsidP="00ED681C">
      <w:pPr>
        <w:pStyle w:val="Textonotapie"/>
        <w:jc w:val="both"/>
        <w:rPr>
          <w:rFonts w:ascii="Arial" w:hAnsi="Arial" w:cs="Arial"/>
          <w:sz w:val="18"/>
          <w:szCs w:val="18"/>
          <w:lang w:val="es-ES" w:eastAsia="zh-CN"/>
        </w:rPr>
      </w:pPr>
      <w:r w:rsidRPr="00B51E30">
        <w:rPr>
          <w:rStyle w:val="Refdenotaalpie"/>
          <w:rFonts w:ascii="Arial" w:hAnsi="Arial" w:cs="Arial"/>
          <w:sz w:val="18"/>
          <w:szCs w:val="18"/>
        </w:rPr>
        <w:footnoteRef/>
      </w:r>
      <w:r w:rsidRPr="00B51E30">
        <w:rPr>
          <w:rFonts w:ascii="Arial" w:hAnsi="Arial" w:cs="Arial"/>
          <w:sz w:val="18"/>
          <w:szCs w:val="18"/>
        </w:rPr>
        <w:t xml:space="preserve"> </w:t>
      </w:r>
      <w:r w:rsidRPr="00B51E30">
        <w:rPr>
          <w:rFonts w:ascii="Arial" w:eastAsia="DengXian" w:hAnsi="Arial" w:cs="Arial"/>
          <w:sz w:val="18"/>
          <w:szCs w:val="18"/>
          <w:lang w:val="es-ES" w:eastAsia="zh-CN"/>
        </w:rPr>
        <w:t>Obra en Samai, índice 19, certificado D73B4D9D3DE46B29 4C6A92EF7049595A 778135F3693A8337 1ED2F33237F02910, carpeta “1. Primera Instancia”, pdf 36.</w:t>
      </w:r>
    </w:p>
  </w:footnote>
  <w:footnote w:id="15">
    <w:p w14:paraId="05E04242" w14:textId="77777777" w:rsidR="00ED681C" w:rsidRPr="00B51E30" w:rsidRDefault="00ED681C" w:rsidP="00ED681C">
      <w:pPr>
        <w:pStyle w:val="Textonotapie"/>
        <w:jc w:val="both"/>
        <w:rPr>
          <w:sz w:val="18"/>
          <w:szCs w:val="18"/>
          <w:lang w:val="es-ES"/>
        </w:rPr>
      </w:pPr>
      <w:r w:rsidRPr="00B51E30">
        <w:rPr>
          <w:rStyle w:val="Refdenotaalpie"/>
          <w:rFonts w:ascii="Arial" w:hAnsi="Arial" w:cs="Arial"/>
          <w:sz w:val="18"/>
          <w:szCs w:val="18"/>
        </w:rPr>
        <w:footnoteRef/>
      </w:r>
      <w:r w:rsidRPr="00B51E30">
        <w:rPr>
          <w:rFonts w:ascii="Arial" w:hAnsi="Arial" w:cs="Arial"/>
          <w:sz w:val="18"/>
          <w:szCs w:val="18"/>
        </w:rPr>
        <w:t xml:space="preserve"> </w:t>
      </w:r>
      <w:r w:rsidRPr="00B51E30">
        <w:rPr>
          <w:rFonts w:ascii="Arial" w:eastAsia="DengXian" w:hAnsi="Arial" w:cs="Arial"/>
          <w:sz w:val="18"/>
          <w:szCs w:val="18"/>
          <w:lang w:val="es-ES" w:eastAsia="zh-CN"/>
        </w:rPr>
        <w:t>Obra en Samai, índice 19, certificado D73B4D9D3DE46B29 4C6A92EF7049595A 778135F3693A8337 1ED2F33237F02910, carpeta “1. Primera Instancia”, pdfs 29 y 30.</w:t>
      </w:r>
    </w:p>
  </w:footnote>
  <w:footnote w:id="16">
    <w:p w14:paraId="075A9F65" w14:textId="77777777" w:rsidR="00ED681C" w:rsidRPr="00B51E30" w:rsidRDefault="00ED681C" w:rsidP="00ED681C">
      <w:pPr>
        <w:pStyle w:val="Textonotapie"/>
        <w:jc w:val="both"/>
        <w:rPr>
          <w:rFonts w:ascii="Arial" w:hAnsi="Arial" w:cs="Arial"/>
          <w:sz w:val="18"/>
          <w:szCs w:val="18"/>
          <w:lang w:val="es-ES" w:eastAsia="zh-CN"/>
        </w:rPr>
      </w:pPr>
      <w:r w:rsidRPr="00B51E30">
        <w:rPr>
          <w:rStyle w:val="Refdenotaalpie"/>
          <w:rFonts w:ascii="Arial" w:hAnsi="Arial" w:cs="Arial"/>
          <w:sz w:val="18"/>
          <w:szCs w:val="18"/>
        </w:rPr>
        <w:footnoteRef/>
      </w:r>
      <w:r w:rsidRPr="00B51E30">
        <w:rPr>
          <w:rFonts w:ascii="Arial" w:hAnsi="Arial" w:cs="Arial"/>
          <w:sz w:val="18"/>
          <w:szCs w:val="18"/>
        </w:rPr>
        <w:t xml:space="preserve"> </w:t>
      </w:r>
      <w:r w:rsidRPr="00B51E30">
        <w:rPr>
          <w:rFonts w:ascii="Arial" w:eastAsia="DengXian" w:hAnsi="Arial" w:cs="Arial"/>
          <w:sz w:val="18"/>
          <w:szCs w:val="18"/>
          <w:lang w:val="es-ES" w:eastAsia="zh-CN"/>
        </w:rPr>
        <w:t>Obra en Samai, índice 19, certificado D73B4D9D3DE46B29 4C6A92EF7049595A 778135F3693A8337 1ED2F33237F02910, carpeta “2. Segunda Instancia”, pdf 11.</w:t>
      </w:r>
    </w:p>
  </w:footnote>
  <w:footnote w:id="17">
    <w:p w14:paraId="3AA188C2" w14:textId="77777777" w:rsidR="00C9071A" w:rsidRPr="00B51E30" w:rsidRDefault="00C9071A" w:rsidP="00630F7F">
      <w:pPr>
        <w:pStyle w:val="Textonotapie"/>
        <w:jc w:val="both"/>
        <w:rPr>
          <w:rFonts w:ascii="Arial" w:hAnsi="Arial" w:cs="Arial"/>
          <w:sz w:val="18"/>
          <w:szCs w:val="18"/>
          <w:lang w:val="es-ES"/>
        </w:rPr>
      </w:pPr>
      <w:r w:rsidRPr="00B51E30">
        <w:rPr>
          <w:rStyle w:val="Refdenotaalpie"/>
          <w:rFonts w:ascii="Arial" w:hAnsi="Arial" w:cs="Arial"/>
          <w:sz w:val="18"/>
          <w:szCs w:val="18"/>
        </w:rPr>
        <w:footnoteRef/>
      </w:r>
      <w:r w:rsidRPr="00B51E30">
        <w:rPr>
          <w:rFonts w:ascii="Arial" w:hAnsi="Arial" w:cs="Arial"/>
          <w:sz w:val="18"/>
          <w:szCs w:val="18"/>
        </w:rPr>
        <w:t xml:space="preserve"> </w:t>
      </w:r>
      <w:r w:rsidRPr="00B51E30">
        <w:rPr>
          <w:rFonts w:ascii="Arial" w:eastAsia="DengXian" w:hAnsi="Arial" w:cs="Arial"/>
          <w:sz w:val="18"/>
          <w:szCs w:val="18"/>
          <w:lang w:val="es-ES" w:eastAsia="zh-CN"/>
        </w:rPr>
        <w:t>Obra en Samai, índice 6, certificado FDFF754985264591 18CD7948D977DBDC 274FBF95892D89D3 F6AC2B9DE5B3D8F4.</w:t>
      </w:r>
    </w:p>
  </w:footnote>
  <w:footnote w:id="18">
    <w:p w14:paraId="6208549D" w14:textId="77777777" w:rsidR="00C9071A" w:rsidRPr="00B51E30" w:rsidRDefault="00C9071A" w:rsidP="00A46BAA">
      <w:pPr>
        <w:pStyle w:val="Textonotapie"/>
        <w:jc w:val="both"/>
        <w:rPr>
          <w:rFonts w:ascii="Arial" w:hAnsi="Arial" w:cs="Arial"/>
          <w:sz w:val="18"/>
          <w:szCs w:val="18"/>
          <w:lang w:val="es-ES"/>
        </w:rPr>
      </w:pPr>
      <w:r w:rsidRPr="00B51E30">
        <w:rPr>
          <w:rStyle w:val="Refdenotaalpie"/>
          <w:rFonts w:ascii="Arial" w:hAnsi="Arial" w:cs="Arial"/>
          <w:sz w:val="18"/>
          <w:szCs w:val="18"/>
        </w:rPr>
        <w:footnoteRef/>
      </w:r>
      <w:r w:rsidRPr="00B51E30">
        <w:rPr>
          <w:rFonts w:ascii="Arial" w:hAnsi="Arial" w:cs="Arial"/>
          <w:sz w:val="18"/>
          <w:szCs w:val="18"/>
        </w:rPr>
        <w:t xml:space="preserve"> </w:t>
      </w:r>
      <w:r w:rsidR="00952589" w:rsidRPr="00B51E30">
        <w:rPr>
          <w:rFonts w:ascii="Arial" w:eastAsia="DengXian" w:hAnsi="Arial" w:cs="Arial"/>
          <w:sz w:val="18"/>
          <w:szCs w:val="18"/>
          <w:lang w:val="es-ES" w:eastAsia="zh-CN"/>
        </w:rPr>
        <w:t>Obra en Samai, índice 11</w:t>
      </w:r>
      <w:r w:rsidRPr="00B51E30">
        <w:rPr>
          <w:rFonts w:ascii="Arial" w:eastAsia="DengXian" w:hAnsi="Arial" w:cs="Arial"/>
          <w:sz w:val="18"/>
          <w:szCs w:val="18"/>
          <w:lang w:val="es-ES" w:eastAsia="zh-CN"/>
        </w:rPr>
        <w:t>, certificado 0A168BFEDA105A9C C9BB5939449DD387 4460B0B3C66F4D4E D199FB68AC60C971.</w:t>
      </w:r>
    </w:p>
  </w:footnote>
  <w:footnote w:id="19">
    <w:p w14:paraId="74A2F894" w14:textId="77777777" w:rsidR="00C9071A" w:rsidRPr="00B51E30" w:rsidRDefault="00C9071A" w:rsidP="00A46BAA">
      <w:pPr>
        <w:pStyle w:val="Textonotapie"/>
        <w:jc w:val="both"/>
        <w:rPr>
          <w:rFonts w:ascii="Arial" w:hAnsi="Arial" w:cs="Arial"/>
          <w:sz w:val="18"/>
          <w:szCs w:val="18"/>
          <w:lang w:val="es-ES"/>
        </w:rPr>
      </w:pPr>
      <w:r w:rsidRPr="00B51E30">
        <w:rPr>
          <w:rStyle w:val="Refdenotaalpie"/>
          <w:rFonts w:ascii="Arial" w:hAnsi="Arial" w:cs="Arial"/>
          <w:sz w:val="18"/>
          <w:szCs w:val="18"/>
        </w:rPr>
        <w:footnoteRef/>
      </w:r>
      <w:r w:rsidRPr="00B51E30">
        <w:rPr>
          <w:rFonts w:ascii="Arial" w:hAnsi="Arial" w:cs="Arial"/>
          <w:sz w:val="18"/>
          <w:szCs w:val="18"/>
        </w:rPr>
        <w:t xml:space="preserve"> </w:t>
      </w:r>
      <w:r w:rsidRPr="00B51E30">
        <w:rPr>
          <w:rFonts w:ascii="Arial" w:eastAsia="DengXian" w:hAnsi="Arial" w:cs="Arial"/>
          <w:sz w:val="18"/>
          <w:szCs w:val="18"/>
          <w:lang w:val="es-ES" w:eastAsia="zh-CN"/>
        </w:rPr>
        <w:t>Obra en Samai, índice 12, certificado 32F069A56B1147B1 B91F04E048DAA33C B9262AD15F45B4A0 F514FAC36A002750.</w:t>
      </w:r>
    </w:p>
  </w:footnote>
  <w:footnote w:id="20">
    <w:p w14:paraId="2B273509" w14:textId="77777777" w:rsidR="00C9071A" w:rsidRPr="00B51E30" w:rsidRDefault="00C9071A" w:rsidP="00A46BAA">
      <w:pPr>
        <w:pStyle w:val="Textonotapie"/>
        <w:jc w:val="both"/>
        <w:rPr>
          <w:rFonts w:ascii="Arial" w:hAnsi="Arial" w:cs="Arial"/>
          <w:sz w:val="18"/>
          <w:szCs w:val="18"/>
          <w:lang w:val="pt-PT"/>
        </w:rPr>
      </w:pPr>
      <w:r w:rsidRPr="00B51E30">
        <w:rPr>
          <w:rStyle w:val="Refdenotaalpie"/>
          <w:rFonts w:ascii="Arial" w:hAnsi="Arial" w:cs="Arial"/>
          <w:sz w:val="18"/>
          <w:szCs w:val="18"/>
        </w:rPr>
        <w:footnoteRef/>
      </w:r>
      <w:r w:rsidRPr="00B51E30">
        <w:rPr>
          <w:rFonts w:ascii="Arial" w:hAnsi="Arial" w:cs="Arial"/>
          <w:sz w:val="18"/>
          <w:szCs w:val="18"/>
        </w:rPr>
        <w:t xml:space="preserve"> </w:t>
      </w:r>
      <w:r w:rsidRPr="00B51E30">
        <w:rPr>
          <w:rFonts w:ascii="Arial" w:eastAsia="DengXian" w:hAnsi="Arial" w:cs="Arial"/>
          <w:sz w:val="18"/>
          <w:szCs w:val="18"/>
          <w:lang w:val="pt-PT" w:eastAsia="zh-CN"/>
        </w:rPr>
        <w:t>Obra en Samai, índice 17, certificado 0C344DB8C533A722 954DC1EAE20E6C68 CCC952AD7AB90A07 E1D840D473D003E8, pdf 34.</w:t>
      </w:r>
    </w:p>
  </w:footnote>
  <w:footnote w:id="21">
    <w:p w14:paraId="1A2A6A12" w14:textId="77777777" w:rsidR="00C9071A" w:rsidRPr="00B51E30" w:rsidRDefault="00C9071A" w:rsidP="00A46BAA">
      <w:pPr>
        <w:pStyle w:val="Textonotapie"/>
        <w:jc w:val="both"/>
        <w:rPr>
          <w:rFonts w:ascii="Arial" w:hAnsi="Arial" w:cs="Arial"/>
          <w:color w:val="000000"/>
          <w:sz w:val="18"/>
          <w:szCs w:val="18"/>
          <w:lang w:val="pt-PT" w:eastAsia="zh-CN"/>
        </w:rPr>
      </w:pPr>
      <w:r w:rsidRPr="00B51E30">
        <w:rPr>
          <w:rStyle w:val="Refdenotaalpie"/>
          <w:rFonts w:ascii="Arial" w:hAnsi="Arial" w:cs="Arial"/>
          <w:color w:val="000000"/>
          <w:sz w:val="18"/>
          <w:szCs w:val="18"/>
        </w:rPr>
        <w:footnoteRef/>
      </w:r>
      <w:r w:rsidRPr="00B51E30">
        <w:rPr>
          <w:rFonts w:ascii="Arial" w:hAnsi="Arial" w:cs="Arial"/>
          <w:color w:val="000000"/>
          <w:sz w:val="18"/>
          <w:szCs w:val="18"/>
        </w:rPr>
        <w:t xml:space="preserve"> Obra en SAMAI</w:t>
      </w:r>
      <w:r w:rsidRPr="00B51E30">
        <w:rPr>
          <w:rFonts w:ascii="Arial" w:hAnsi="Arial" w:cs="Arial"/>
          <w:color w:val="000000"/>
          <w:sz w:val="18"/>
          <w:szCs w:val="18"/>
          <w:lang w:val="pt-PT"/>
        </w:rPr>
        <w:t xml:space="preserve">, índice </w:t>
      </w:r>
      <w:r w:rsidR="00E4573C" w:rsidRPr="00B51E30">
        <w:rPr>
          <w:rFonts w:ascii="Arial" w:hAnsi="Arial" w:cs="Arial"/>
          <w:color w:val="000000"/>
          <w:sz w:val="18"/>
          <w:szCs w:val="18"/>
          <w:lang w:val="pt-PT"/>
        </w:rPr>
        <w:t>19</w:t>
      </w:r>
      <w:r w:rsidRPr="00B51E30">
        <w:rPr>
          <w:rFonts w:ascii="Arial" w:hAnsi="Arial" w:cs="Arial"/>
          <w:color w:val="000000"/>
          <w:sz w:val="18"/>
          <w:szCs w:val="18"/>
          <w:lang w:val="pt-PT"/>
        </w:rPr>
        <w:t xml:space="preserve">, certificado </w:t>
      </w:r>
      <w:r w:rsidR="00E4573C" w:rsidRPr="00B51E30">
        <w:rPr>
          <w:rFonts w:ascii="Arial" w:hAnsi="Arial" w:cs="Arial"/>
          <w:color w:val="000000"/>
          <w:sz w:val="18"/>
          <w:szCs w:val="18"/>
        </w:rPr>
        <w:t>D73B4D9D3DE46B29 4C6A92EF7049595A 778135F3693A8337 1ED2F33237F02910</w:t>
      </w:r>
      <w:r w:rsidRPr="00B51E30">
        <w:rPr>
          <w:rFonts w:ascii="Arial" w:hAnsi="Arial" w:cs="Arial"/>
          <w:color w:val="000000"/>
          <w:sz w:val="18"/>
          <w:szCs w:val="18"/>
          <w:lang w:val="pt-PT"/>
        </w:rPr>
        <w:t>.</w:t>
      </w:r>
    </w:p>
  </w:footnote>
  <w:footnote w:id="22">
    <w:p w14:paraId="6833F92C" w14:textId="77777777" w:rsidR="00C9071A" w:rsidRPr="00B51E30" w:rsidRDefault="00C9071A" w:rsidP="0022489E">
      <w:pPr>
        <w:spacing w:after="0" w:line="240" w:lineRule="auto"/>
        <w:contextualSpacing/>
        <w:jc w:val="both"/>
        <w:rPr>
          <w:rFonts w:ascii="Arial" w:hAnsi="Arial" w:cs="Arial"/>
          <w:color w:val="000000"/>
          <w:sz w:val="18"/>
          <w:szCs w:val="18"/>
        </w:rPr>
      </w:pPr>
      <w:r w:rsidRPr="00B51E30">
        <w:rPr>
          <w:rStyle w:val="Refdenotaalpie"/>
          <w:rFonts w:ascii="Arial" w:hAnsi="Arial" w:cs="Arial"/>
          <w:color w:val="000000"/>
          <w:sz w:val="18"/>
          <w:szCs w:val="18"/>
        </w:rPr>
        <w:footnoteRef/>
      </w:r>
      <w:r w:rsidRPr="00B51E30">
        <w:rPr>
          <w:rFonts w:ascii="Arial" w:hAnsi="Arial" w:cs="Arial"/>
          <w:color w:val="000000"/>
          <w:sz w:val="18"/>
          <w:szCs w:val="18"/>
        </w:rPr>
        <w:t xml:space="preserve"> De acuerdo con la sentencia C-590 de 2005, la tutela en contra de providencia judicial está sujeta al cumplimiento de los siguientes requisitos generales de procedibilidad: que </w:t>
      </w:r>
      <w:r w:rsidRPr="00B51E30">
        <w:rPr>
          <w:rFonts w:ascii="Arial" w:hAnsi="Arial" w:cs="Arial"/>
          <w:color w:val="000000"/>
          <w:sz w:val="18"/>
          <w:szCs w:val="18"/>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B51E30">
        <w:rPr>
          <w:rFonts w:ascii="Arial" w:eastAsia="MS Mincho" w:hAnsi="Arial" w:cs="Arial"/>
          <w:color w:val="000000"/>
          <w:sz w:val="18"/>
          <w:szCs w:val="18"/>
          <w:lang w:eastAsia="es-CO"/>
        </w:rPr>
        <w:t xml:space="preserve">; </w:t>
      </w:r>
      <w:r w:rsidRPr="00B51E30">
        <w:rPr>
          <w:rFonts w:ascii="Arial" w:hAnsi="Arial" w:cs="Arial"/>
          <w:color w:val="000000"/>
          <w:sz w:val="18"/>
          <w:szCs w:val="18"/>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23">
    <w:p w14:paraId="2CEAF583" w14:textId="77777777" w:rsidR="00C9071A" w:rsidRPr="00B51E30" w:rsidRDefault="00C9071A" w:rsidP="0022489E">
      <w:pPr>
        <w:spacing w:after="0" w:line="240" w:lineRule="auto"/>
        <w:contextualSpacing/>
        <w:jc w:val="both"/>
        <w:rPr>
          <w:rFonts w:ascii="Arial" w:eastAsia="Verdana" w:hAnsi="Arial" w:cs="Arial"/>
          <w:color w:val="000000"/>
          <w:sz w:val="18"/>
          <w:szCs w:val="18"/>
        </w:rPr>
      </w:pPr>
      <w:r w:rsidRPr="00B51E30">
        <w:rPr>
          <w:rStyle w:val="Refdenotaalpie"/>
          <w:rFonts w:ascii="Arial" w:hAnsi="Arial" w:cs="Arial"/>
          <w:color w:val="000000"/>
          <w:sz w:val="18"/>
          <w:szCs w:val="18"/>
        </w:rPr>
        <w:footnoteRef/>
      </w:r>
      <w:r w:rsidRPr="00B51E30">
        <w:rPr>
          <w:rFonts w:ascii="Arial" w:hAnsi="Arial" w:cs="Arial"/>
          <w:color w:val="000000"/>
          <w:sz w:val="18"/>
          <w:szCs w:val="18"/>
        </w:rPr>
        <w:t xml:space="preserve"> Los requisitos específicos, también conocidos como defectos, son: d</w:t>
      </w:r>
      <w:r w:rsidRPr="00B51E30">
        <w:rPr>
          <w:rFonts w:ascii="Arial" w:eastAsia="Verdana" w:hAnsi="Arial" w:cs="Arial"/>
          <w:color w:val="000000"/>
          <w:sz w:val="18"/>
          <w:szCs w:val="18"/>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24">
    <w:p w14:paraId="4CD964FA" w14:textId="77777777" w:rsidR="003532FC" w:rsidRPr="00B51E30" w:rsidRDefault="003532FC" w:rsidP="003532FC">
      <w:pPr>
        <w:pStyle w:val="Sinespaciado"/>
        <w:ind w:right="51"/>
        <w:jc w:val="both"/>
        <w:rPr>
          <w:rFonts w:ascii="Arial" w:hAnsi="Arial" w:cs="Arial"/>
          <w:color w:val="000000"/>
          <w:sz w:val="18"/>
          <w:szCs w:val="18"/>
          <w:lang w:val="pt-PT"/>
        </w:rPr>
      </w:pPr>
      <w:r w:rsidRPr="00B51E30">
        <w:rPr>
          <w:rStyle w:val="Refdenotaalpie"/>
          <w:rFonts w:ascii="Arial" w:hAnsi="Arial" w:cs="Arial"/>
          <w:color w:val="000000"/>
          <w:sz w:val="18"/>
          <w:szCs w:val="18"/>
        </w:rPr>
        <w:footnoteRef/>
      </w:r>
      <w:r w:rsidRPr="00B51E30">
        <w:rPr>
          <w:rFonts w:ascii="Arial" w:hAnsi="Arial" w:cs="Arial"/>
          <w:color w:val="000000"/>
          <w:sz w:val="18"/>
          <w:szCs w:val="18"/>
          <w:lang w:val="pt-PT"/>
        </w:rPr>
        <w:t xml:space="preserve"> Corte Constitucional, sentencia C-590 de 2005.</w:t>
      </w:r>
    </w:p>
  </w:footnote>
  <w:footnote w:id="25">
    <w:p w14:paraId="4B03A21D" w14:textId="77777777" w:rsidR="003532FC" w:rsidRPr="00B51E30" w:rsidRDefault="003532FC" w:rsidP="003532FC">
      <w:pPr>
        <w:pStyle w:val="Sinespaciado"/>
        <w:ind w:right="51"/>
        <w:jc w:val="both"/>
        <w:rPr>
          <w:rFonts w:ascii="Arial" w:hAnsi="Arial" w:cs="Arial"/>
          <w:color w:val="000000"/>
          <w:sz w:val="18"/>
          <w:szCs w:val="18"/>
          <w:lang w:val="pt-PT"/>
        </w:rPr>
      </w:pPr>
      <w:r w:rsidRPr="00B51E30">
        <w:rPr>
          <w:rFonts w:ascii="Arial" w:hAnsi="Arial" w:cs="Arial"/>
          <w:color w:val="000000"/>
          <w:sz w:val="18"/>
          <w:szCs w:val="18"/>
          <w:vertAlign w:val="superscript"/>
        </w:rPr>
        <w:footnoteRef/>
      </w:r>
      <w:r w:rsidRPr="00B51E30">
        <w:rPr>
          <w:rFonts w:ascii="Arial" w:hAnsi="Arial" w:cs="Arial"/>
          <w:color w:val="000000"/>
          <w:sz w:val="18"/>
          <w:szCs w:val="18"/>
          <w:lang w:val="pt-PT"/>
        </w:rPr>
        <w:t xml:space="preserve"> Sentencia del 05 de agosto de 2014, </w:t>
      </w:r>
      <w:proofErr w:type="gramStart"/>
      <w:r w:rsidRPr="00B51E30">
        <w:rPr>
          <w:rFonts w:ascii="Arial" w:hAnsi="Arial" w:cs="Arial"/>
          <w:color w:val="000000"/>
          <w:sz w:val="18"/>
          <w:szCs w:val="18"/>
          <w:lang w:val="pt-PT"/>
        </w:rPr>
        <w:t>radicado No</w:t>
      </w:r>
      <w:proofErr w:type="gramEnd"/>
      <w:r w:rsidRPr="00B51E30">
        <w:rPr>
          <w:rFonts w:ascii="Arial" w:hAnsi="Arial" w:cs="Arial"/>
          <w:color w:val="000000"/>
          <w:sz w:val="18"/>
          <w:szCs w:val="18"/>
          <w:lang w:val="pt-PT"/>
        </w:rPr>
        <w:t xml:space="preserve">. 11001-03-15-000-2012-02201-01 (IJ). </w:t>
      </w:r>
    </w:p>
  </w:footnote>
  <w:footnote w:id="26">
    <w:p w14:paraId="656EFD76" w14:textId="77777777" w:rsidR="00B45608" w:rsidRPr="00B51E30" w:rsidRDefault="00B45608" w:rsidP="00ED681C">
      <w:pPr>
        <w:pStyle w:val="Textonotapie"/>
        <w:jc w:val="both"/>
        <w:rPr>
          <w:rFonts w:ascii="Arial" w:hAnsi="Arial" w:cs="Arial"/>
          <w:sz w:val="18"/>
          <w:szCs w:val="18"/>
          <w:lang w:val="es-ES"/>
        </w:rPr>
      </w:pPr>
      <w:r w:rsidRPr="00B51E30">
        <w:rPr>
          <w:rStyle w:val="Refdenotaalpie"/>
          <w:rFonts w:ascii="Arial" w:hAnsi="Arial" w:cs="Arial"/>
          <w:sz w:val="18"/>
          <w:szCs w:val="18"/>
        </w:rPr>
        <w:footnoteRef/>
      </w:r>
      <w:r w:rsidRPr="00B51E30">
        <w:rPr>
          <w:rFonts w:ascii="Arial" w:hAnsi="Arial" w:cs="Arial"/>
          <w:sz w:val="18"/>
          <w:szCs w:val="18"/>
        </w:rPr>
        <w:t xml:space="preserve"> </w:t>
      </w:r>
      <w:r w:rsidR="00ED681C" w:rsidRPr="00B51E30">
        <w:rPr>
          <w:rFonts w:ascii="Arial" w:eastAsia="DengXian" w:hAnsi="Arial" w:cs="Arial"/>
          <w:sz w:val="18"/>
          <w:szCs w:val="18"/>
          <w:lang w:val="es-ES" w:eastAsia="zh-CN"/>
        </w:rPr>
        <w:t xml:space="preserve">Obra en Samai, índice 19, certificado D73B4D9D3DE46B29 4C6A92EF7049595A 778135F3693A8337 1ED2F33237F02910, carpeta “2. Segunda Instancia”, pdf 11, pág. </w:t>
      </w:r>
      <w:r w:rsidRPr="00B51E30">
        <w:rPr>
          <w:rFonts w:ascii="Arial" w:hAnsi="Arial" w:cs="Arial"/>
          <w:sz w:val="18"/>
          <w:szCs w:val="18"/>
          <w:lang w:val="es-ES"/>
        </w:rPr>
        <w:t>34.</w:t>
      </w:r>
    </w:p>
  </w:footnote>
  <w:footnote w:id="27">
    <w:p w14:paraId="6DFE8A48" w14:textId="77777777" w:rsidR="00E80E68" w:rsidRPr="00B51E30" w:rsidRDefault="00E80E68" w:rsidP="00E80E68">
      <w:pPr>
        <w:pStyle w:val="Textonotapie"/>
        <w:ind w:right="51"/>
        <w:jc w:val="both"/>
        <w:rPr>
          <w:rFonts w:ascii="Arial" w:hAnsi="Arial" w:cs="Arial"/>
          <w:sz w:val="18"/>
          <w:szCs w:val="18"/>
          <w:lang w:eastAsia="zh-CN"/>
        </w:rPr>
      </w:pPr>
      <w:r w:rsidRPr="00B51E30">
        <w:rPr>
          <w:rStyle w:val="Refdenotaalpie"/>
          <w:rFonts w:ascii="Arial" w:hAnsi="Arial" w:cs="Arial"/>
          <w:sz w:val="18"/>
          <w:szCs w:val="18"/>
          <w:lang w:eastAsia="zh-CN"/>
        </w:rPr>
        <w:footnoteRef/>
      </w:r>
      <w:r w:rsidRPr="00B51E30">
        <w:rPr>
          <w:rFonts w:ascii="Arial" w:hAnsi="Arial" w:cs="Arial"/>
          <w:sz w:val="18"/>
          <w:szCs w:val="18"/>
          <w:lang w:eastAsia="zh-CN"/>
        </w:rPr>
        <w:t xml:space="preserve"> Corte Constitucional, sentencia T-310 de 2009.</w:t>
      </w:r>
    </w:p>
  </w:footnote>
  <w:footnote w:id="28">
    <w:p w14:paraId="590BD401" w14:textId="77777777" w:rsidR="00E80E68" w:rsidRPr="00B51E30" w:rsidRDefault="00E80E68" w:rsidP="00E80E68">
      <w:pPr>
        <w:pStyle w:val="Textonotapie"/>
        <w:ind w:right="51"/>
        <w:jc w:val="both"/>
        <w:rPr>
          <w:rFonts w:ascii="Arial" w:hAnsi="Arial" w:cs="Arial"/>
          <w:sz w:val="18"/>
          <w:szCs w:val="18"/>
          <w:lang w:eastAsia="zh-CN"/>
        </w:rPr>
      </w:pPr>
      <w:r w:rsidRPr="00B51E30">
        <w:rPr>
          <w:rStyle w:val="Refdenotaalpie"/>
          <w:rFonts w:ascii="Arial" w:hAnsi="Arial" w:cs="Arial"/>
          <w:sz w:val="18"/>
          <w:szCs w:val="18"/>
          <w:lang w:eastAsia="zh-CN"/>
        </w:rPr>
        <w:footnoteRef/>
      </w:r>
      <w:r w:rsidRPr="00B51E30">
        <w:rPr>
          <w:rFonts w:ascii="Arial" w:hAnsi="Arial" w:cs="Arial"/>
          <w:sz w:val="18"/>
          <w:szCs w:val="18"/>
          <w:lang w:eastAsia="zh-CN"/>
        </w:rPr>
        <w:t xml:space="preserve"> Corte Constitucional, sentencia T-384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248C" w14:textId="77777777" w:rsidR="00C9071A" w:rsidRPr="00CA7872" w:rsidRDefault="00C9071A" w:rsidP="00133BF7">
    <w:pPr>
      <w:pStyle w:val="Encabezado"/>
      <w:jc w:val="right"/>
      <w:rPr>
        <w:rFonts w:ascii="Arial" w:hAnsi="Arial" w:cs="Arial"/>
        <w:sz w:val="16"/>
        <w:szCs w:val="16"/>
      </w:rPr>
    </w:pPr>
    <w:r w:rsidRPr="00CA7872">
      <w:rPr>
        <w:rFonts w:ascii="Arial" w:hAnsi="Arial" w:cs="Arial"/>
        <w:sz w:val="16"/>
        <w:szCs w:val="16"/>
      </w:rPr>
      <w:fldChar w:fldCharType="begin"/>
    </w:r>
    <w:r w:rsidRPr="00CA7872">
      <w:rPr>
        <w:rFonts w:ascii="Arial" w:hAnsi="Arial" w:cs="Arial"/>
        <w:sz w:val="16"/>
        <w:szCs w:val="16"/>
      </w:rPr>
      <w:instrText>PAGE   \* MERGEFORMAT</w:instrText>
    </w:r>
    <w:r w:rsidRPr="00CA7872">
      <w:rPr>
        <w:rFonts w:ascii="Arial" w:hAnsi="Arial" w:cs="Arial"/>
        <w:sz w:val="16"/>
        <w:szCs w:val="16"/>
      </w:rPr>
      <w:fldChar w:fldCharType="separate"/>
    </w:r>
    <w:r w:rsidR="006339D7" w:rsidRPr="006339D7">
      <w:rPr>
        <w:rFonts w:ascii="Arial" w:hAnsi="Arial" w:cs="Arial"/>
        <w:noProof/>
        <w:sz w:val="16"/>
        <w:szCs w:val="16"/>
        <w:lang w:val="es-ES"/>
      </w:rPr>
      <w:t>11</w:t>
    </w:r>
    <w:r w:rsidRPr="00CA7872">
      <w:rPr>
        <w:rFonts w:ascii="Arial" w:hAnsi="Arial" w:cs="Arial"/>
        <w:sz w:val="16"/>
        <w:szCs w:val="16"/>
      </w:rPr>
      <w:fldChar w:fldCharType="end"/>
    </w:r>
  </w:p>
  <w:p w14:paraId="3CAF56C8" w14:textId="77777777" w:rsidR="00A95EE0" w:rsidRDefault="00A95EE0" w:rsidP="00133BF7">
    <w:pPr>
      <w:pStyle w:val="Sinespaciado1"/>
      <w:jc w:val="right"/>
      <w:rPr>
        <w:rFonts w:ascii="Arial" w:hAnsi="Arial" w:cs="Arial"/>
        <w:i/>
        <w:iCs/>
        <w:sz w:val="16"/>
        <w:szCs w:val="16"/>
      </w:rPr>
    </w:pPr>
  </w:p>
  <w:p w14:paraId="17B7C1AA" w14:textId="77777777" w:rsidR="00A95EE0" w:rsidRDefault="00A95EE0" w:rsidP="00133BF7">
    <w:pPr>
      <w:pStyle w:val="Sinespaciado1"/>
      <w:jc w:val="right"/>
      <w:rPr>
        <w:rFonts w:ascii="Arial" w:hAnsi="Arial" w:cs="Arial"/>
        <w:i/>
        <w:iCs/>
        <w:sz w:val="16"/>
        <w:szCs w:val="16"/>
      </w:rPr>
    </w:pPr>
  </w:p>
  <w:p w14:paraId="6BAA82DA" w14:textId="77777777" w:rsidR="00A95EE0" w:rsidRDefault="00A95EE0" w:rsidP="00133BF7">
    <w:pPr>
      <w:pStyle w:val="Sinespaciado1"/>
      <w:jc w:val="right"/>
      <w:rPr>
        <w:rFonts w:ascii="Arial" w:hAnsi="Arial" w:cs="Arial"/>
        <w:i/>
        <w:iCs/>
        <w:sz w:val="16"/>
        <w:szCs w:val="16"/>
      </w:rPr>
    </w:pPr>
  </w:p>
  <w:p w14:paraId="2A14D5A2" w14:textId="77777777" w:rsidR="00A95EE0" w:rsidRDefault="00A95EE0" w:rsidP="00133BF7">
    <w:pPr>
      <w:pStyle w:val="Sinespaciado1"/>
      <w:jc w:val="right"/>
      <w:rPr>
        <w:rFonts w:ascii="Arial" w:hAnsi="Arial" w:cs="Arial"/>
        <w:i/>
        <w:iCs/>
        <w:sz w:val="16"/>
        <w:szCs w:val="16"/>
      </w:rPr>
    </w:pPr>
  </w:p>
  <w:p w14:paraId="466C052C" w14:textId="076ADFB5" w:rsidR="00C9071A" w:rsidRPr="00CA7872" w:rsidRDefault="00C9071A" w:rsidP="00133BF7">
    <w:pPr>
      <w:pStyle w:val="Sinespaciado1"/>
      <w:jc w:val="right"/>
      <w:rPr>
        <w:rFonts w:ascii="Arial" w:hAnsi="Arial" w:cs="Arial"/>
        <w:sz w:val="16"/>
        <w:szCs w:val="16"/>
      </w:rPr>
    </w:pPr>
    <w:r w:rsidRPr="00CA7872">
      <w:rPr>
        <w:rFonts w:ascii="Arial" w:hAnsi="Arial" w:cs="Arial"/>
        <w:i/>
        <w:iCs/>
        <w:sz w:val="16"/>
        <w:szCs w:val="16"/>
      </w:rPr>
      <w:t>Asunto: Acción de tutela – Primera instancia</w:t>
    </w:r>
    <w:r w:rsidRPr="00CA7872">
      <w:rPr>
        <w:rFonts w:ascii="Arial" w:hAnsi="Arial" w:cs="Arial"/>
        <w:i/>
        <w:sz w:val="16"/>
        <w:szCs w:val="16"/>
      </w:rPr>
      <w:t xml:space="preserve">               </w:t>
    </w:r>
  </w:p>
  <w:p w14:paraId="390F3BA2" w14:textId="77777777" w:rsidR="00C9071A" w:rsidRPr="004A3E93" w:rsidRDefault="00C9071A" w:rsidP="004A3E93">
    <w:pPr>
      <w:pStyle w:val="Sinespaciado1"/>
      <w:jc w:val="right"/>
      <w:rPr>
        <w:rFonts w:ascii="Arial" w:hAnsi="Arial" w:cs="Arial"/>
        <w:i/>
        <w:iCs/>
        <w:sz w:val="16"/>
        <w:szCs w:val="16"/>
      </w:rPr>
    </w:pPr>
    <w:r w:rsidRPr="004A3E93">
      <w:rPr>
        <w:rFonts w:ascii="Arial" w:hAnsi="Arial" w:cs="Arial"/>
        <w:i/>
        <w:iCs/>
        <w:sz w:val="16"/>
        <w:szCs w:val="16"/>
      </w:rPr>
      <w:t>Radicación: 11001-03-15-000-2022-06386-00</w:t>
    </w:r>
  </w:p>
  <w:p w14:paraId="186F76BE" w14:textId="77777777" w:rsidR="00C9071A" w:rsidRPr="004A3E93" w:rsidRDefault="00C9071A" w:rsidP="004A3E93">
    <w:pPr>
      <w:pStyle w:val="Sinespaciado1"/>
      <w:jc w:val="right"/>
      <w:rPr>
        <w:rFonts w:ascii="Arial" w:hAnsi="Arial" w:cs="Arial"/>
        <w:i/>
        <w:iCs/>
        <w:sz w:val="16"/>
        <w:szCs w:val="16"/>
      </w:rPr>
    </w:pPr>
    <w:r w:rsidRPr="004A3E93">
      <w:rPr>
        <w:rFonts w:ascii="Arial" w:hAnsi="Arial" w:cs="Arial"/>
        <w:i/>
        <w:iCs/>
        <w:sz w:val="16"/>
        <w:szCs w:val="16"/>
      </w:rPr>
      <w:t>Accionantes: Auriestela Mendoza Jiménez</w:t>
    </w:r>
  </w:p>
  <w:p w14:paraId="072B160B" w14:textId="77777777" w:rsidR="00C9071A" w:rsidRDefault="00C9071A" w:rsidP="004A3E93">
    <w:pPr>
      <w:pStyle w:val="Sinespaciado1"/>
      <w:jc w:val="right"/>
      <w:rPr>
        <w:rFonts w:ascii="Arial" w:hAnsi="Arial" w:cs="Arial"/>
        <w:i/>
        <w:iCs/>
        <w:sz w:val="16"/>
        <w:szCs w:val="16"/>
      </w:rPr>
    </w:pPr>
    <w:r w:rsidRPr="004A3E93">
      <w:rPr>
        <w:rFonts w:ascii="Arial" w:hAnsi="Arial" w:cs="Arial"/>
        <w:i/>
        <w:iCs/>
        <w:sz w:val="16"/>
        <w:szCs w:val="16"/>
      </w:rPr>
      <w:t>Accionado: Sala de decisión oral “A” del Tribunal Administrativo del Atlántico</w:t>
    </w:r>
  </w:p>
  <w:p w14:paraId="1AF94E42" w14:textId="77777777" w:rsidR="00C9071A" w:rsidRDefault="00C9071A" w:rsidP="004A3E93">
    <w:pPr>
      <w:pStyle w:val="Sinespaciado1"/>
      <w:jc w:val="right"/>
      <w:rPr>
        <w:rFonts w:ascii="Arial" w:hAnsi="Arial" w:cs="Arial"/>
        <w:i/>
        <w:iCs/>
        <w:sz w:val="16"/>
        <w:szCs w:val="16"/>
      </w:rPr>
    </w:pPr>
  </w:p>
  <w:p w14:paraId="693BFE89" w14:textId="77777777" w:rsidR="00C9071A" w:rsidRPr="00CA7872" w:rsidRDefault="00C9071A" w:rsidP="004A3E93">
    <w:pPr>
      <w:pStyle w:val="Sinespaciado1"/>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F006" w14:textId="7623A7E8" w:rsidR="00C9071A" w:rsidRDefault="006339D7" w:rsidP="00024164">
    <w:pPr>
      <w:pStyle w:val="Encabezado"/>
    </w:pPr>
    <w:r>
      <w:rPr>
        <w:noProof/>
        <w:lang w:eastAsia="es-CO"/>
      </w:rPr>
      <w:drawing>
        <wp:anchor distT="0" distB="0" distL="114300" distR="114300" simplePos="0" relativeHeight="251657728" behindDoc="1" locked="0" layoutInCell="1" allowOverlap="1" wp14:anchorId="341C42B6" wp14:editId="6B1DED40">
          <wp:simplePos x="0" y="0"/>
          <wp:positionH relativeFrom="column">
            <wp:posOffset>92710</wp:posOffset>
          </wp:positionH>
          <wp:positionV relativeFrom="paragraph">
            <wp:posOffset>92710</wp:posOffset>
          </wp:positionV>
          <wp:extent cx="962025" cy="89979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EED19" w14:textId="77777777" w:rsidR="00C9071A" w:rsidRPr="00736F34" w:rsidRDefault="00C9071A" w:rsidP="00024164">
    <w:pPr>
      <w:pStyle w:val="Sinespaciado1"/>
      <w:spacing w:line="276" w:lineRule="auto"/>
      <w:jc w:val="center"/>
      <w:rPr>
        <w:rFonts w:ascii="Arial" w:hAnsi="Arial" w:cs="Arial"/>
        <w:b/>
      </w:rPr>
    </w:pPr>
    <w:r w:rsidRPr="00736F34">
      <w:rPr>
        <w:rFonts w:ascii="Arial" w:hAnsi="Arial" w:cs="Arial"/>
        <w:b/>
      </w:rPr>
      <w:t>CONSEJO DE ESTADO</w:t>
    </w:r>
  </w:p>
  <w:p w14:paraId="568AA688" w14:textId="77777777" w:rsidR="00C9071A" w:rsidRPr="00736F34" w:rsidRDefault="00C9071A" w:rsidP="00024164">
    <w:pPr>
      <w:pStyle w:val="Sinespaciado1"/>
      <w:spacing w:line="276" w:lineRule="auto"/>
      <w:jc w:val="center"/>
      <w:rPr>
        <w:rFonts w:ascii="Arial" w:hAnsi="Arial" w:cs="Arial"/>
        <w:b/>
      </w:rPr>
    </w:pPr>
    <w:r w:rsidRPr="00736F34">
      <w:rPr>
        <w:rFonts w:ascii="Arial" w:hAnsi="Arial" w:cs="Arial"/>
        <w:b/>
      </w:rPr>
      <w:t>SALA DE LO CONTENCIOSO ADMINISTRATIVO</w:t>
    </w:r>
  </w:p>
  <w:p w14:paraId="20239011" w14:textId="77777777" w:rsidR="00C9071A" w:rsidRPr="00736F34" w:rsidRDefault="00C9071A" w:rsidP="00024164">
    <w:pPr>
      <w:pStyle w:val="Sinespaciado1"/>
      <w:spacing w:line="276" w:lineRule="auto"/>
      <w:jc w:val="center"/>
      <w:rPr>
        <w:rFonts w:ascii="Arial" w:hAnsi="Arial" w:cs="Arial"/>
        <w:b/>
      </w:rPr>
    </w:pPr>
    <w:r w:rsidRPr="00736F34">
      <w:rPr>
        <w:rFonts w:ascii="Arial" w:hAnsi="Arial" w:cs="Arial"/>
        <w:b/>
      </w:rPr>
      <w:t>SECCIÓN TERCERA</w:t>
    </w:r>
  </w:p>
  <w:p w14:paraId="0F5A9BCB" w14:textId="77777777" w:rsidR="00C9071A" w:rsidRPr="00736F34" w:rsidRDefault="00C9071A" w:rsidP="00BD4DAE">
    <w:pPr>
      <w:pStyle w:val="Sinespaciado1"/>
      <w:spacing w:line="276" w:lineRule="auto"/>
      <w:jc w:val="center"/>
      <w:rPr>
        <w:rFonts w:ascii="Arial" w:hAnsi="Arial" w:cs="Arial"/>
        <w:b/>
      </w:rPr>
    </w:pPr>
    <w:r w:rsidRPr="00736F34">
      <w:rPr>
        <w:rFonts w:ascii="Arial" w:hAnsi="Arial" w:cs="Arial"/>
        <w:b/>
      </w:rPr>
      <w:t>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97F"/>
    <w:multiLevelType w:val="hybridMultilevel"/>
    <w:tmpl w:val="78724F34"/>
    <w:lvl w:ilvl="0" w:tplc="373081D0">
      <w:start w:val="1"/>
      <w:numFmt w:val="decimal"/>
      <w:lvlText w:val="%1."/>
      <w:lvlJc w:val="left"/>
      <w:pPr>
        <w:ind w:left="360" w:hanging="360"/>
      </w:pPr>
      <w:rPr>
        <w:rFonts w:eastAsia="Calibri"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DBD4AC4"/>
    <w:multiLevelType w:val="hybridMultilevel"/>
    <w:tmpl w:val="BCAED7CA"/>
    <w:lvl w:ilvl="0" w:tplc="5C28FD0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AC4750E"/>
    <w:multiLevelType w:val="hybridMultilevel"/>
    <w:tmpl w:val="B1DA85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7B5866"/>
    <w:multiLevelType w:val="hybridMultilevel"/>
    <w:tmpl w:val="20CC87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3275E89"/>
    <w:multiLevelType w:val="hybridMultilevel"/>
    <w:tmpl w:val="30B64440"/>
    <w:lvl w:ilvl="0" w:tplc="C540C3A0">
      <w:start w:val="1"/>
      <w:numFmt w:val="low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4EF3AC1"/>
    <w:multiLevelType w:val="hybridMultilevel"/>
    <w:tmpl w:val="FCFCEB84"/>
    <w:lvl w:ilvl="0" w:tplc="F47CF552">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7FF53810"/>
    <w:multiLevelType w:val="hybridMultilevel"/>
    <w:tmpl w:val="D7243CB6"/>
    <w:lvl w:ilvl="0" w:tplc="84B0C28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23829958">
    <w:abstractNumId w:val="2"/>
  </w:num>
  <w:num w:numId="2" w16cid:durableId="1958677411">
    <w:abstractNumId w:val="6"/>
  </w:num>
  <w:num w:numId="3" w16cid:durableId="140272974">
    <w:abstractNumId w:val="5"/>
  </w:num>
  <w:num w:numId="4" w16cid:durableId="1269973912">
    <w:abstractNumId w:val="1"/>
  </w:num>
  <w:num w:numId="5" w16cid:durableId="1723168833">
    <w:abstractNumId w:val="0"/>
  </w:num>
  <w:num w:numId="6" w16cid:durableId="936326449">
    <w:abstractNumId w:val="3"/>
  </w:num>
  <w:num w:numId="7" w16cid:durableId="1700742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00"/>
    <w:rsid w:val="00000372"/>
    <w:rsid w:val="000008BA"/>
    <w:rsid w:val="00001E1D"/>
    <w:rsid w:val="00001E3D"/>
    <w:rsid w:val="00002349"/>
    <w:rsid w:val="00003271"/>
    <w:rsid w:val="000043BA"/>
    <w:rsid w:val="00007D6A"/>
    <w:rsid w:val="0001024F"/>
    <w:rsid w:val="00010511"/>
    <w:rsid w:val="00010832"/>
    <w:rsid w:val="00011FD6"/>
    <w:rsid w:val="00012598"/>
    <w:rsid w:val="00014122"/>
    <w:rsid w:val="00020A69"/>
    <w:rsid w:val="00021843"/>
    <w:rsid w:val="00022396"/>
    <w:rsid w:val="00024164"/>
    <w:rsid w:val="00025199"/>
    <w:rsid w:val="000304AA"/>
    <w:rsid w:val="00031CB5"/>
    <w:rsid w:val="00032EF7"/>
    <w:rsid w:val="00034B52"/>
    <w:rsid w:val="00040659"/>
    <w:rsid w:val="00041B44"/>
    <w:rsid w:val="00041DD3"/>
    <w:rsid w:val="00043447"/>
    <w:rsid w:val="00044D72"/>
    <w:rsid w:val="00045FB2"/>
    <w:rsid w:val="000504CF"/>
    <w:rsid w:val="00051527"/>
    <w:rsid w:val="000519FC"/>
    <w:rsid w:val="00052017"/>
    <w:rsid w:val="00053713"/>
    <w:rsid w:val="0005434D"/>
    <w:rsid w:val="00056C96"/>
    <w:rsid w:val="00057EAC"/>
    <w:rsid w:val="00060D9E"/>
    <w:rsid w:val="00060DD0"/>
    <w:rsid w:val="00060F7D"/>
    <w:rsid w:val="00060FF4"/>
    <w:rsid w:val="00061302"/>
    <w:rsid w:val="0006261F"/>
    <w:rsid w:val="00063379"/>
    <w:rsid w:val="0006448F"/>
    <w:rsid w:val="0006482E"/>
    <w:rsid w:val="000666B9"/>
    <w:rsid w:val="0006672D"/>
    <w:rsid w:val="000668D3"/>
    <w:rsid w:val="00066DCF"/>
    <w:rsid w:val="0006765C"/>
    <w:rsid w:val="0007108B"/>
    <w:rsid w:val="00071599"/>
    <w:rsid w:val="00071C56"/>
    <w:rsid w:val="00072ECB"/>
    <w:rsid w:val="00074BB7"/>
    <w:rsid w:val="0007539C"/>
    <w:rsid w:val="000753E1"/>
    <w:rsid w:val="00075A1E"/>
    <w:rsid w:val="00075C23"/>
    <w:rsid w:val="00076A13"/>
    <w:rsid w:val="00077CB0"/>
    <w:rsid w:val="00081ABE"/>
    <w:rsid w:val="000826E5"/>
    <w:rsid w:val="000843C7"/>
    <w:rsid w:val="00086976"/>
    <w:rsid w:val="00090222"/>
    <w:rsid w:val="00090FC0"/>
    <w:rsid w:val="00091646"/>
    <w:rsid w:val="00091D9A"/>
    <w:rsid w:val="0009507F"/>
    <w:rsid w:val="00096400"/>
    <w:rsid w:val="000A0BBF"/>
    <w:rsid w:val="000A1087"/>
    <w:rsid w:val="000A1791"/>
    <w:rsid w:val="000A506C"/>
    <w:rsid w:val="000A58C9"/>
    <w:rsid w:val="000B1170"/>
    <w:rsid w:val="000B1752"/>
    <w:rsid w:val="000B5951"/>
    <w:rsid w:val="000B643C"/>
    <w:rsid w:val="000B654D"/>
    <w:rsid w:val="000B71F7"/>
    <w:rsid w:val="000B7ECD"/>
    <w:rsid w:val="000C0167"/>
    <w:rsid w:val="000C3627"/>
    <w:rsid w:val="000C362E"/>
    <w:rsid w:val="000C381E"/>
    <w:rsid w:val="000C3B51"/>
    <w:rsid w:val="000D2B1C"/>
    <w:rsid w:val="000D2CC5"/>
    <w:rsid w:val="000D3823"/>
    <w:rsid w:val="000D3B53"/>
    <w:rsid w:val="000D5912"/>
    <w:rsid w:val="000D68E3"/>
    <w:rsid w:val="000E02EE"/>
    <w:rsid w:val="000E0B25"/>
    <w:rsid w:val="000E24E8"/>
    <w:rsid w:val="000E2BCD"/>
    <w:rsid w:val="000E31BD"/>
    <w:rsid w:val="000E3B86"/>
    <w:rsid w:val="000E6026"/>
    <w:rsid w:val="000E6597"/>
    <w:rsid w:val="000E7791"/>
    <w:rsid w:val="000F065F"/>
    <w:rsid w:val="000F203A"/>
    <w:rsid w:val="000F287F"/>
    <w:rsid w:val="000F42F6"/>
    <w:rsid w:val="000F61C8"/>
    <w:rsid w:val="000F6942"/>
    <w:rsid w:val="000F7A10"/>
    <w:rsid w:val="0010081C"/>
    <w:rsid w:val="001014B4"/>
    <w:rsid w:val="00104659"/>
    <w:rsid w:val="001047DD"/>
    <w:rsid w:val="001050F1"/>
    <w:rsid w:val="001067A5"/>
    <w:rsid w:val="001073DC"/>
    <w:rsid w:val="00107A28"/>
    <w:rsid w:val="00107D57"/>
    <w:rsid w:val="0011206D"/>
    <w:rsid w:val="0011255A"/>
    <w:rsid w:val="0011398C"/>
    <w:rsid w:val="00116B73"/>
    <w:rsid w:val="00117FDB"/>
    <w:rsid w:val="001234CF"/>
    <w:rsid w:val="0012392E"/>
    <w:rsid w:val="001246DF"/>
    <w:rsid w:val="00124FAA"/>
    <w:rsid w:val="00125D46"/>
    <w:rsid w:val="00125FAD"/>
    <w:rsid w:val="00126572"/>
    <w:rsid w:val="00127193"/>
    <w:rsid w:val="001322A6"/>
    <w:rsid w:val="0013361B"/>
    <w:rsid w:val="001336A5"/>
    <w:rsid w:val="00133BF7"/>
    <w:rsid w:val="00133F03"/>
    <w:rsid w:val="0013671F"/>
    <w:rsid w:val="0013788A"/>
    <w:rsid w:val="00137C98"/>
    <w:rsid w:val="00140106"/>
    <w:rsid w:val="0014385A"/>
    <w:rsid w:val="00143EFE"/>
    <w:rsid w:val="00144F6F"/>
    <w:rsid w:val="00145123"/>
    <w:rsid w:val="0014559B"/>
    <w:rsid w:val="00146BB0"/>
    <w:rsid w:val="00147ED0"/>
    <w:rsid w:val="00150236"/>
    <w:rsid w:val="0015102D"/>
    <w:rsid w:val="00151409"/>
    <w:rsid w:val="00151F9C"/>
    <w:rsid w:val="001522C8"/>
    <w:rsid w:val="0015233E"/>
    <w:rsid w:val="001524B1"/>
    <w:rsid w:val="0015263D"/>
    <w:rsid w:val="00153247"/>
    <w:rsid w:val="00153977"/>
    <w:rsid w:val="00155D79"/>
    <w:rsid w:val="00156862"/>
    <w:rsid w:val="0015739D"/>
    <w:rsid w:val="00162747"/>
    <w:rsid w:val="00162C2F"/>
    <w:rsid w:val="0016320A"/>
    <w:rsid w:val="001637BE"/>
    <w:rsid w:val="00163CAA"/>
    <w:rsid w:val="00164CE8"/>
    <w:rsid w:val="001653E6"/>
    <w:rsid w:val="00165B85"/>
    <w:rsid w:val="00171CCC"/>
    <w:rsid w:val="00172F42"/>
    <w:rsid w:val="00173304"/>
    <w:rsid w:val="00173951"/>
    <w:rsid w:val="00175BE6"/>
    <w:rsid w:val="00176BC6"/>
    <w:rsid w:val="00176E6E"/>
    <w:rsid w:val="00176E83"/>
    <w:rsid w:val="001778E6"/>
    <w:rsid w:val="00183782"/>
    <w:rsid w:val="00184C6B"/>
    <w:rsid w:val="0018611C"/>
    <w:rsid w:val="00186EFD"/>
    <w:rsid w:val="001872C1"/>
    <w:rsid w:val="0019006E"/>
    <w:rsid w:val="0019063B"/>
    <w:rsid w:val="00190912"/>
    <w:rsid w:val="00191FEE"/>
    <w:rsid w:val="0019224C"/>
    <w:rsid w:val="001926FA"/>
    <w:rsid w:val="001941F3"/>
    <w:rsid w:val="001945D6"/>
    <w:rsid w:val="00195BE8"/>
    <w:rsid w:val="00196E6D"/>
    <w:rsid w:val="00196FF3"/>
    <w:rsid w:val="001974F1"/>
    <w:rsid w:val="001A0169"/>
    <w:rsid w:val="001A0760"/>
    <w:rsid w:val="001A14E6"/>
    <w:rsid w:val="001A16FD"/>
    <w:rsid w:val="001A202D"/>
    <w:rsid w:val="001A3B2F"/>
    <w:rsid w:val="001A485D"/>
    <w:rsid w:val="001A4E23"/>
    <w:rsid w:val="001A5BBD"/>
    <w:rsid w:val="001A6150"/>
    <w:rsid w:val="001A644F"/>
    <w:rsid w:val="001B099E"/>
    <w:rsid w:val="001B2721"/>
    <w:rsid w:val="001B43D6"/>
    <w:rsid w:val="001B5344"/>
    <w:rsid w:val="001B5B06"/>
    <w:rsid w:val="001C1FD3"/>
    <w:rsid w:val="001C20B9"/>
    <w:rsid w:val="001C27C3"/>
    <w:rsid w:val="001C2ECC"/>
    <w:rsid w:val="001C4615"/>
    <w:rsid w:val="001C4A60"/>
    <w:rsid w:val="001C4D58"/>
    <w:rsid w:val="001C5D66"/>
    <w:rsid w:val="001C6DD6"/>
    <w:rsid w:val="001C72F1"/>
    <w:rsid w:val="001D154A"/>
    <w:rsid w:val="001D20E4"/>
    <w:rsid w:val="001D3421"/>
    <w:rsid w:val="001D4463"/>
    <w:rsid w:val="001D4CD2"/>
    <w:rsid w:val="001D513F"/>
    <w:rsid w:val="001D52C9"/>
    <w:rsid w:val="001D55BE"/>
    <w:rsid w:val="001D56A6"/>
    <w:rsid w:val="001D6CF7"/>
    <w:rsid w:val="001D79B6"/>
    <w:rsid w:val="001E1F52"/>
    <w:rsid w:val="001E401C"/>
    <w:rsid w:val="001E6F85"/>
    <w:rsid w:val="001E7827"/>
    <w:rsid w:val="001E7885"/>
    <w:rsid w:val="001F003C"/>
    <w:rsid w:val="001F0255"/>
    <w:rsid w:val="001F1DCE"/>
    <w:rsid w:val="001F2024"/>
    <w:rsid w:val="001F32EE"/>
    <w:rsid w:val="001F3FA9"/>
    <w:rsid w:val="001F5233"/>
    <w:rsid w:val="001F5B9B"/>
    <w:rsid w:val="001F5CA9"/>
    <w:rsid w:val="001F5FAA"/>
    <w:rsid w:val="001F6761"/>
    <w:rsid w:val="00201333"/>
    <w:rsid w:val="00202B6E"/>
    <w:rsid w:val="0020393E"/>
    <w:rsid w:val="0020442C"/>
    <w:rsid w:val="00204961"/>
    <w:rsid w:val="002051F6"/>
    <w:rsid w:val="00206176"/>
    <w:rsid w:val="00206646"/>
    <w:rsid w:val="00206DC5"/>
    <w:rsid w:val="00211334"/>
    <w:rsid w:val="00211FEC"/>
    <w:rsid w:val="002151BD"/>
    <w:rsid w:val="00217BBC"/>
    <w:rsid w:val="00220FD6"/>
    <w:rsid w:val="00220FED"/>
    <w:rsid w:val="0022101D"/>
    <w:rsid w:val="00221CAA"/>
    <w:rsid w:val="00223697"/>
    <w:rsid w:val="00224635"/>
    <w:rsid w:val="0022489E"/>
    <w:rsid w:val="0022589B"/>
    <w:rsid w:val="00233305"/>
    <w:rsid w:val="00233FE5"/>
    <w:rsid w:val="00234EE3"/>
    <w:rsid w:val="0023741D"/>
    <w:rsid w:val="00237C69"/>
    <w:rsid w:val="00243524"/>
    <w:rsid w:val="002435C4"/>
    <w:rsid w:val="002440BA"/>
    <w:rsid w:val="00244E0B"/>
    <w:rsid w:val="00245FF7"/>
    <w:rsid w:val="00246477"/>
    <w:rsid w:val="002470B9"/>
    <w:rsid w:val="002470ED"/>
    <w:rsid w:val="00247DF0"/>
    <w:rsid w:val="00251443"/>
    <w:rsid w:val="002518AE"/>
    <w:rsid w:val="0025232C"/>
    <w:rsid w:val="00253248"/>
    <w:rsid w:val="002536A0"/>
    <w:rsid w:val="00254024"/>
    <w:rsid w:val="002549E8"/>
    <w:rsid w:val="002552F9"/>
    <w:rsid w:val="00260F11"/>
    <w:rsid w:val="0026188A"/>
    <w:rsid w:val="002623E2"/>
    <w:rsid w:val="00262DAD"/>
    <w:rsid w:val="00262E87"/>
    <w:rsid w:val="00262EA3"/>
    <w:rsid w:val="00264F27"/>
    <w:rsid w:val="0026523B"/>
    <w:rsid w:val="00267445"/>
    <w:rsid w:val="002677F0"/>
    <w:rsid w:val="0027036C"/>
    <w:rsid w:val="002713D6"/>
    <w:rsid w:val="00271484"/>
    <w:rsid w:val="0027195D"/>
    <w:rsid w:val="002719FD"/>
    <w:rsid w:val="002745D6"/>
    <w:rsid w:val="002755CD"/>
    <w:rsid w:val="00275BFA"/>
    <w:rsid w:val="00277808"/>
    <w:rsid w:val="00280E83"/>
    <w:rsid w:val="002812CD"/>
    <w:rsid w:val="00281D0E"/>
    <w:rsid w:val="00281D80"/>
    <w:rsid w:val="0028295C"/>
    <w:rsid w:val="00283551"/>
    <w:rsid w:val="0028395D"/>
    <w:rsid w:val="002853A1"/>
    <w:rsid w:val="002854A0"/>
    <w:rsid w:val="0028576A"/>
    <w:rsid w:val="002863F4"/>
    <w:rsid w:val="002864D0"/>
    <w:rsid w:val="00287B11"/>
    <w:rsid w:val="00287C3D"/>
    <w:rsid w:val="00287EB0"/>
    <w:rsid w:val="00290C45"/>
    <w:rsid w:val="0029233D"/>
    <w:rsid w:val="002934FF"/>
    <w:rsid w:val="00293DCD"/>
    <w:rsid w:val="00294457"/>
    <w:rsid w:val="00294BDE"/>
    <w:rsid w:val="00295369"/>
    <w:rsid w:val="00295ED2"/>
    <w:rsid w:val="00296E2C"/>
    <w:rsid w:val="00296F70"/>
    <w:rsid w:val="002A0477"/>
    <w:rsid w:val="002A07E9"/>
    <w:rsid w:val="002A0C12"/>
    <w:rsid w:val="002A0E35"/>
    <w:rsid w:val="002A3766"/>
    <w:rsid w:val="002A5214"/>
    <w:rsid w:val="002A72C6"/>
    <w:rsid w:val="002A78B0"/>
    <w:rsid w:val="002A7A86"/>
    <w:rsid w:val="002B0674"/>
    <w:rsid w:val="002B28CC"/>
    <w:rsid w:val="002B544E"/>
    <w:rsid w:val="002B666D"/>
    <w:rsid w:val="002B66C6"/>
    <w:rsid w:val="002B6E52"/>
    <w:rsid w:val="002B7321"/>
    <w:rsid w:val="002B76F0"/>
    <w:rsid w:val="002B7F6C"/>
    <w:rsid w:val="002C1076"/>
    <w:rsid w:val="002C1B62"/>
    <w:rsid w:val="002C213F"/>
    <w:rsid w:val="002C5DE9"/>
    <w:rsid w:val="002C66E4"/>
    <w:rsid w:val="002C79E6"/>
    <w:rsid w:val="002D0457"/>
    <w:rsid w:val="002D0687"/>
    <w:rsid w:val="002D2AF6"/>
    <w:rsid w:val="002D32B3"/>
    <w:rsid w:val="002D4C6B"/>
    <w:rsid w:val="002D5E39"/>
    <w:rsid w:val="002E046C"/>
    <w:rsid w:val="002E2B6A"/>
    <w:rsid w:val="002E6D5C"/>
    <w:rsid w:val="002F06F9"/>
    <w:rsid w:val="002F07A5"/>
    <w:rsid w:val="002F2511"/>
    <w:rsid w:val="002F2C92"/>
    <w:rsid w:val="002F2CD7"/>
    <w:rsid w:val="002F31DB"/>
    <w:rsid w:val="002F3E36"/>
    <w:rsid w:val="002F4977"/>
    <w:rsid w:val="002F78C0"/>
    <w:rsid w:val="00301C6C"/>
    <w:rsid w:val="003047F3"/>
    <w:rsid w:val="003063B5"/>
    <w:rsid w:val="0031067E"/>
    <w:rsid w:val="00310CF0"/>
    <w:rsid w:val="00310D89"/>
    <w:rsid w:val="003116C6"/>
    <w:rsid w:val="00311960"/>
    <w:rsid w:val="00313320"/>
    <w:rsid w:val="00313854"/>
    <w:rsid w:val="00313FDD"/>
    <w:rsid w:val="003156CD"/>
    <w:rsid w:val="0031620E"/>
    <w:rsid w:val="00316F95"/>
    <w:rsid w:val="00317005"/>
    <w:rsid w:val="00320DBE"/>
    <w:rsid w:val="00323077"/>
    <w:rsid w:val="00323C8F"/>
    <w:rsid w:val="0032441F"/>
    <w:rsid w:val="00324449"/>
    <w:rsid w:val="00325D7C"/>
    <w:rsid w:val="00326E41"/>
    <w:rsid w:val="00327407"/>
    <w:rsid w:val="00327B3C"/>
    <w:rsid w:val="00330272"/>
    <w:rsid w:val="00330E61"/>
    <w:rsid w:val="00331939"/>
    <w:rsid w:val="00332CB9"/>
    <w:rsid w:val="00333D74"/>
    <w:rsid w:val="0033660B"/>
    <w:rsid w:val="00337B2D"/>
    <w:rsid w:val="003435B5"/>
    <w:rsid w:val="00345626"/>
    <w:rsid w:val="00345E76"/>
    <w:rsid w:val="00345F11"/>
    <w:rsid w:val="00347F07"/>
    <w:rsid w:val="00350B07"/>
    <w:rsid w:val="00350D2E"/>
    <w:rsid w:val="00351CCF"/>
    <w:rsid w:val="00352E95"/>
    <w:rsid w:val="003532FC"/>
    <w:rsid w:val="00353FE1"/>
    <w:rsid w:val="003560F2"/>
    <w:rsid w:val="00357DE9"/>
    <w:rsid w:val="003606F7"/>
    <w:rsid w:val="00360A25"/>
    <w:rsid w:val="0036105B"/>
    <w:rsid w:val="0036111A"/>
    <w:rsid w:val="0036284F"/>
    <w:rsid w:val="00362B82"/>
    <w:rsid w:val="003641AC"/>
    <w:rsid w:val="00370676"/>
    <w:rsid w:val="00370E81"/>
    <w:rsid w:val="00371486"/>
    <w:rsid w:val="003718F3"/>
    <w:rsid w:val="00372708"/>
    <w:rsid w:val="003746D6"/>
    <w:rsid w:val="003755E1"/>
    <w:rsid w:val="0038063B"/>
    <w:rsid w:val="00383A23"/>
    <w:rsid w:val="00384964"/>
    <w:rsid w:val="00384E3E"/>
    <w:rsid w:val="00385A83"/>
    <w:rsid w:val="00385CEA"/>
    <w:rsid w:val="0038731C"/>
    <w:rsid w:val="00390A97"/>
    <w:rsid w:val="00391063"/>
    <w:rsid w:val="003914D1"/>
    <w:rsid w:val="00392662"/>
    <w:rsid w:val="00393EB3"/>
    <w:rsid w:val="003944DB"/>
    <w:rsid w:val="00394B23"/>
    <w:rsid w:val="00395485"/>
    <w:rsid w:val="00395751"/>
    <w:rsid w:val="00397C81"/>
    <w:rsid w:val="003A1DCC"/>
    <w:rsid w:val="003A3E38"/>
    <w:rsid w:val="003A44CB"/>
    <w:rsid w:val="003B00D3"/>
    <w:rsid w:val="003B387F"/>
    <w:rsid w:val="003B399A"/>
    <w:rsid w:val="003B45BD"/>
    <w:rsid w:val="003B4BED"/>
    <w:rsid w:val="003B67A5"/>
    <w:rsid w:val="003B75B7"/>
    <w:rsid w:val="003C024B"/>
    <w:rsid w:val="003C2503"/>
    <w:rsid w:val="003C284F"/>
    <w:rsid w:val="003C2B86"/>
    <w:rsid w:val="003C398E"/>
    <w:rsid w:val="003C4CEA"/>
    <w:rsid w:val="003D3EB7"/>
    <w:rsid w:val="003D67E2"/>
    <w:rsid w:val="003D6F56"/>
    <w:rsid w:val="003D73C2"/>
    <w:rsid w:val="003E0767"/>
    <w:rsid w:val="003E1933"/>
    <w:rsid w:val="003E317D"/>
    <w:rsid w:val="003E44ED"/>
    <w:rsid w:val="003E51BD"/>
    <w:rsid w:val="003E59EE"/>
    <w:rsid w:val="003E6D0D"/>
    <w:rsid w:val="003F0606"/>
    <w:rsid w:val="003F117B"/>
    <w:rsid w:val="003F1F51"/>
    <w:rsid w:val="003F23BD"/>
    <w:rsid w:val="003F280E"/>
    <w:rsid w:val="003F4354"/>
    <w:rsid w:val="003F54D8"/>
    <w:rsid w:val="003F6F9E"/>
    <w:rsid w:val="003F7645"/>
    <w:rsid w:val="003F7FE3"/>
    <w:rsid w:val="004005C5"/>
    <w:rsid w:val="00401BFA"/>
    <w:rsid w:val="00401D17"/>
    <w:rsid w:val="004039BF"/>
    <w:rsid w:val="00403B0B"/>
    <w:rsid w:val="00403F26"/>
    <w:rsid w:val="00404F01"/>
    <w:rsid w:val="0040684B"/>
    <w:rsid w:val="0040703C"/>
    <w:rsid w:val="0040732D"/>
    <w:rsid w:val="00410453"/>
    <w:rsid w:val="0041050F"/>
    <w:rsid w:val="00410BA1"/>
    <w:rsid w:val="004113FF"/>
    <w:rsid w:val="004122BE"/>
    <w:rsid w:val="00413840"/>
    <w:rsid w:val="00414DF0"/>
    <w:rsid w:val="00414F99"/>
    <w:rsid w:val="00415534"/>
    <w:rsid w:val="004204C1"/>
    <w:rsid w:val="00420832"/>
    <w:rsid w:val="00420B58"/>
    <w:rsid w:val="004304E8"/>
    <w:rsid w:val="0043256E"/>
    <w:rsid w:val="0043395A"/>
    <w:rsid w:val="00434266"/>
    <w:rsid w:val="004345BA"/>
    <w:rsid w:val="00434621"/>
    <w:rsid w:val="0043517F"/>
    <w:rsid w:val="00435267"/>
    <w:rsid w:val="00435D2F"/>
    <w:rsid w:val="00436EAD"/>
    <w:rsid w:val="00437EA8"/>
    <w:rsid w:val="00440886"/>
    <w:rsid w:val="00440C51"/>
    <w:rsid w:val="00440D87"/>
    <w:rsid w:val="0044211F"/>
    <w:rsid w:val="004458ED"/>
    <w:rsid w:val="00446D22"/>
    <w:rsid w:val="00446D66"/>
    <w:rsid w:val="00447A62"/>
    <w:rsid w:val="00450DCF"/>
    <w:rsid w:val="004516B6"/>
    <w:rsid w:val="00452A9C"/>
    <w:rsid w:val="00453872"/>
    <w:rsid w:val="00454BFC"/>
    <w:rsid w:val="00457AF3"/>
    <w:rsid w:val="0046115D"/>
    <w:rsid w:val="00463694"/>
    <w:rsid w:val="00471011"/>
    <w:rsid w:val="004711CD"/>
    <w:rsid w:val="00471D6A"/>
    <w:rsid w:val="0047467F"/>
    <w:rsid w:val="00474AD5"/>
    <w:rsid w:val="00475B7D"/>
    <w:rsid w:val="0047604A"/>
    <w:rsid w:val="00476095"/>
    <w:rsid w:val="004761EB"/>
    <w:rsid w:val="00476CEA"/>
    <w:rsid w:val="00477044"/>
    <w:rsid w:val="00477968"/>
    <w:rsid w:val="004804FA"/>
    <w:rsid w:val="00481B1D"/>
    <w:rsid w:val="00482A15"/>
    <w:rsid w:val="00482CAC"/>
    <w:rsid w:val="0048303C"/>
    <w:rsid w:val="004837E9"/>
    <w:rsid w:val="004879F6"/>
    <w:rsid w:val="00490506"/>
    <w:rsid w:val="00490B67"/>
    <w:rsid w:val="0049460B"/>
    <w:rsid w:val="00494659"/>
    <w:rsid w:val="004955B8"/>
    <w:rsid w:val="00497E89"/>
    <w:rsid w:val="004A03B2"/>
    <w:rsid w:val="004A0707"/>
    <w:rsid w:val="004A1438"/>
    <w:rsid w:val="004A16BF"/>
    <w:rsid w:val="004A2768"/>
    <w:rsid w:val="004A325F"/>
    <w:rsid w:val="004A3E93"/>
    <w:rsid w:val="004A4564"/>
    <w:rsid w:val="004A6FED"/>
    <w:rsid w:val="004B0ED5"/>
    <w:rsid w:val="004B0FD7"/>
    <w:rsid w:val="004B2165"/>
    <w:rsid w:val="004B2477"/>
    <w:rsid w:val="004B2ECA"/>
    <w:rsid w:val="004B320C"/>
    <w:rsid w:val="004B3B07"/>
    <w:rsid w:val="004B51CE"/>
    <w:rsid w:val="004B7D91"/>
    <w:rsid w:val="004C4F37"/>
    <w:rsid w:val="004C525C"/>
    <w:rsid w:val="004C5405"/>
    <w:rsid w:val="004C7FBC"/>
    <w:rsid w:val="004D36E8"/>
    <w:rsid w:val="004D4EE1"/>
    <w:rsid w:val="004D7C5D"/>
    <w:rsid w:val="004E2207"/>
    <w:rsid w:val="004E310C"/>
    <w:rsid w:val="004E319C"/>
    <w:rsid w:val="004E3732"/>
    <w:rsid w:val="004E4566"/>
    <w:rsid w:val="004E5D50"/>
    <w:rsid w:val="004E6747"/>
    <w:rsid w:val="004E67C3"/>
    <w:rsid w:val="004E6A56"/>
    <w:rsid w:val="004F0FFF"/>
    <w:rsid w:val="004F3748"/>
    <w:rsid w:val="004F50EC"/>
    <w:rsid w:val="004F7EC2"/>
    <w:rsid w:val="005004B4"/>
    <w:rsid w:val="0050137D"/>
    <w:rsid w:val="00501D53"/>
    <w:rsid w:val="00502615"/>
    <w:rsid w:val="00502AD8"/>
    <w:rsid w:val="00502EE3"/>
    <w:rsid w:val="0050316E"/>
    <w:rsid w:val="0050320C"/>
    <w:rsid w:val="0050410E"/>
    <w:rsid w:val="00505557"/>
    <w:rsid w:val="00506266"/>
    <w:rsid w:val="00506292"/>
    <w:rsid w:val="00506525"/>
    <w:rsid w:val="00507ABB"/>
    <w:rsid w:val="005112CA"/>
    <w:rsid w:val="00513521"/>
    <w:rsid w:val="0051429B"/>
    <w:rsid w:val="00516D4A"/>
    <w:rsid w:val="00521E8D"/>
    <w:rsid w:val="005229E4"/>
    <w:rsid w:val="00522E75"/>
    <w:rsid w:val="00523A5D"/>
    <w:rsid w:val="00526509"/>
    <w:rsid w:val="00530B6A"/>
    <w:rsid w:val="00531389"/>
    <w:rsid w:val="00531428"/>
    <w:rsid w:val="005314B3"/>
    <w:rsid w:val="005328D4"/>
    <w:rsid w:val="005328F1"/>
    <w:rsid w:val="00533D58"/>
    <w:rsid w:val="005356E1"/>
    <w:rsid w:val="00535E12"/>
    <w:rsid w:val="00535EB6"/>
    <w:rsid w:val="005367D0"/>
    <w:rsid w:val="00536F18"/>
    <w:rsid w:val="00540754"/>
    <w:rsid w:val="00540CEB"/>
    <w:rsid w:val="00541F55"/>
    <w:rsid w:val="005432CB"/>
    <w:rsid w:val="00543E80"/>
    <w:rsid w:val="00543EED"/>
    <w:rsid w:val="00544CC7"/>
    <w:rsid w:val="005469B6"/>
    <w:rsid w:val="00547A33"/>
    <w:rsid w:val="00550F39"/>
    <w:rsid w:val="0055229E"/>
    <w:rsid w:val="00554328"/>
    <w:rsid w:val="005575B7"/>
    <w:rsid w:val="00557BAC"/>
    <w:rsid w:val="00557CA1"/>
    <w:rsid w:val="00557D33"/>
    <w:rsid w:val="00557D91"/>
    <w:rsid w:val="005601BB"/>
    <w:rsid w:val="005601CE"/>
    <w:rsid w:val="00560D85"/>
    <w:rsid w:val="00561A34"/>
    <w:rsid w:val="00561DF6"/>
    <w:rsid w:val="00562720"/>
    <w:rsid w:val="005644D1"/>
    <w:rsid w:val="00566177"/>
    <w:rsid w:val="00566269"/>
    <w:rsid w:val="00571D4C"/>
    <w:rsid w:val="00572954"/>
    <w:rsid w:val="00573026"/>
    <w:rsid w:val="00574AB4"/>
    <w:rsid w:val="00580E91"/>
    <w:rsid w:val="005822C4"/>
    <w:rsid w:val="0058416A"/>
    <w:rsid w:val="00585EB6"/>
    <w:rsid w:val="00586481"/>
    <w:rsid w:val="00590C2D"/>
    <w:rsid w:val="0059258B"/>
    <w:rsid w:val="0059439B"/>
    <w:rsid w:val="005949E8"/>
    <w:rsid w:val="00595191"/>
    <w:rsid w:val="00596CC1"/>
    <w:rsid w:val="005973EF"/>
    <w:rsid w:val="00597FA3"/>
    <w:rsid w:val="005A02E6"/>
    <w:rsid w:val="005A0741"/>
    <w:rsid w:val="005A17B8"/>
    <w:rsid w:val="005A2A7A"/>
    <w:rsid w:val="005A360E"/>
    <w:rsid w:val="005A4447"/>
    <w:rsid w:val="005A53A4"/>
    <w:rsid w:val="005A77DE"/>
    <w:rsid w:val="005A7814"/>
    <w:rsid w:val="005A7C32"/>
    <w:rsid w:val="005B1275"/>
    <w:rsid w:val="005B2D27"/>
    <w:rsid w:val="005B4C55"/>
    <w:rsid w:val="005B4F02"/>
    <w:rsid w:val="005B5CDE"/>
    <w:rsid w:val="005B65D1"/>
    <w:rsid w:val="005B6C0F"/>
    <w:rsid w:val="005C0CA5"/>
    <w:rsid w:val="005C1709"/>
    <w:rsid w:val="005C2A12"/>
    <w:rsid w:val="005C32D6"/>
    <w:rsid w:val="005C4113"/>
    <w:rsid w:val="005C4ED2"/>
    <w:rsid w:val="005C5422"/>
    <w:rsid w:val="005C5A86"/>
    <w:rsid w:val="005D31BC"/>
    <w:rsid w:val="005D3E29"/>
    <w:rsid w:val="005D4486"/>
    <w:rsid w:val="005D4A67"/>
    <w:rsid w:val="005D5AF5"/>
    <w:rsid w:val="005E03D0"/>
    <w:rsid w:val="005E0B5E"/>
    <w:rsid w:val="005E1510"/>
    <w:rsid w:val="005E3169"/>
    <w:rsid w:val="005E3B3E"/>
    <w:rsid w:val="005E4BB8"/>
    <w:rsid w:val="005E4BE4"/>
    <w:rsid w:val="005E4E32"/>
    <w:rsid w:val="005E4FDD"/>
    <w:rsid w:val="005E563B"/>
    <w:rsid w:val="005E5AB2"/>
    <w:rsid w:val="005E5BA6"/>
    <w:rsid w:val="005E74BB"/>
    <w:rsid w:val="005E78A9"/>
    <w:rsid w:val="005F002D"/>
    <w:rsid w:val="005F0718"/>
    <w:rsid w:val="005F0B6E"/>
    <w:rsid w:val="005F0BDB"/>
    <w:rsid w:val="005F1712"/>
    <w:rsid w:val="005F1918"/>
    <w:rsid w:val="005F355A"/>
    <w:rsid w:val="005F6947"/>
    <w:rsid w:val="006009EB"/>
    <w:rsid w:val="00600E1C"/>
    <w:rsid w:val="006025AF"/>
    <w:rsid w:val="00602703"/>
    <w:rsid w:val="00602B39"/>
    <w:rsid w:val="006039BC"/>
    <w:rsid w:val="00603FF1"/>
    <w:rsid w:val="006046C6"/>
    <w:rsid w:val="00606303"/>
    <w:rsid w:val="00607626"/>
    <w:rsid w:val="00612501"/>
    <w:rsid w:val="006126CE"/>
    <w:rsid w:val="00612812"/>
    <w:rsid w:val="00614B40"/>
    <w:rsid w:val="00615305"/>
    <w:rsid w:val="0061635A"/>
    <w:rsid w:val="00616467"/>
    <w:rsid w:val="0062007F"/>
    <w:rsid w:val="0062031B"/>
    <w:rsid w:val="006221D8"/>
    <w:rsid w:val="00622BB5"/>
    <w:rsid w:val="0062512C"/>
    <w:rsid w:val="00625A10"/>
    <w:rsid w:val="0062722D"/>
    <w:rsid w:val="0062729F"/>
    <w:rsid w:val="0063063C"/>
    <w:rsid w:val="00630A61"/>
    <w:rsid w:val="00630CBC"/>
    <w:rsid w:val="00630F7F"/>
    <w:rsid w:val="006322D8"/>
    <w:rsid w:val="00632954"/>
    <w:rsid w:val="0063390D"/>
    <w:rsid w:val="006339D7"/>
    <w:rsid w:val="00637236"/>
    <w:rsid w:val="006413F2"/>
    <w:rsid w:val="006427E9"/>
    <w:rsid w:val="00642EAC"/>
    <w:rsid w:val="00644508"/>
    <w:rsid w:val="00644736"/>
    <w:rsid w:val="00646DC3"/>
    <w:rsid w:val="00647B54"/>
    <w:rsid w:val="00650A3A"/>
    <w:rsid w:val="00650C20"/>
    <w:rsid w:val="00652EBE"/>
    <w:rsid w:val="00653D3C"/>
    <w:rsid w:val="006550EA"/>
    <w:rsid w:val="00655D8D"/>
    <w:rsid w:val="0065743F"/>
    <w:rsid w:val="00660C41"/>
    <w:rsid w:val="00660CC2"/>
    <w:rsid w:val="0066201F"/>
    <w:rsid w:val="00663FCC"/>
    <w:rsid w:val="0066426F"/>
    <w:rsid w:val="00665A2C"/>
    <w:rsid w:val="0066676B"/>
    <w:rsid w:val="00670BC5"/>
    <w:rsid w:val="006718F4"/>
    <w:rsid w:val="00674081"/>
    <w:rsid w:val="00674617"/>
    <w:rsid w:val="00674A79"/>
    <w:rsid w:val="00674E4C"/>
    <w:rsid w:val="006753CA"/>
    <w:rsid w:val="00675FA8"/>
    <w:rsid w:val="00676758"/>
    <w:rsid w:val="006806D7"/>
    <w:rsid w:val="00683BA9"/>
    <w:rsid w:val="00686CC3"/>
    <w:rsid w:val="00686E83"/>
    <w:rsid w:val="00691B7C"/>
    <w:rsid w:val="00693F37"/>
    <w:rsid w:val="00694047"/>
    <w:rsid w:val="00696635"/>
    <w:rsid w:val="00696911"/>
    <w:rsid w:val="006976B1"/>
    <w:rsid w:val="006976B9"/>
    <w:rsid w:val="006A0065"/>
    <w:rsid w:val="006A0191"/>
    <w:rsid w:val="006A15FD"/>
    <w:rsid w:val="006A1CEE"/>
    <w:rsid w:val="006A23DE"/>
    <w:rsid w:val="006A6825"/>
    <w:rsid w:val="006A7650"/>
    <w:rsid w:val="006B1FF2"/>
    <w:rsid w:val="006B31DF"/>
    <w:rsid w:val="006B3350"/>
    <w:rsid w:val="006B6388"/>
    <w:rsid w:val="006B7F6F"/>
    <w:rsid w:val="006B7F98"/>
    <w:rsid w:val="006C14F8"/>
    <w:rsid w:val="006C18DD"/>
    <w:rsid w:val="006C4329"/>
    <w:rsid w:val="006C59DB"/>
    <w:rsid w:val="006C5A0A"/>
    <w:rsid w:val="006C5F7F"/>
    <w:rsid w:val="006D0D41"/>
    <w:rsid w:val="006D0D66"/>
    <w:rsid w:val="006D2026"/>
    <w:rsid w:val="006D21E3"/>
    <w:rsid w:val="006D2246"/>
    <w:rsid w:val="006D3358"/>
    <w:rsid w:val="006D36FA"/>
    <w:rsid w:val="006D4C53"/>
    <w:rsid w:val="006D55C2"/>
    <w:rsid w:val="006D6B6F"/>
    <w:rsid w:val="006E12E7"/>
    <w:rsid w:val="006E2255"/>
    <w:rsid w:val="006E275B"/>
    <w:rsid w:val="006E29CC"/>
    <w:rsid w:val="006E4759"/>
    <w:rsid w:val="006E5A50"/>
    <w:rsid w:val="006E65F2"/>
    <w:rsid w:val="006F0193"/>
    <w:rsid w:val="006F0492"/>
    <w:rsid w:val="006F0964"/>
    <w:rsid w:val="006F0F3A"/>
    <w:rsid w:val="006F40CF"/>
    <w:rsid w:val="006F4564"/>
    <w:rsid w:val="006F65DC"/>
    <w:rsid w:val="00700090"/>
    <w:rsid w:val="007031A1"/>
    <w:rsid w:val="007036BC"/>
    <w:rsid w:val="00704F04"/>
    <w:rsid w:val="007060BE"/>
    <w:rsid w:val="007064BA"/>
    <w:rsid w:val="0071016E"/>
    <w:rsid w:val="007126CE"/>
    <w:rsid w:val="0071270F"/>
    <w:rsid w:val="00712800"/>
    <w:rsid w:val="007132E2"/>
    <w:rsid w:val="00715F54"/>
    <w:rsid w:val="007170BB"/>
    <w:rsid w:val="007236D7"/>
    <w:rsid w:val="00723FCD"/>
    <w:rsid w:val="007260F4"/>
    <w:rsid w:val="0073044C"/>
    <w:rsid w:val="00730710"/>
    <w:rsid w:val="00730C93"/>
    <w:rsid w:val="00730FB3"/>
    <w:rsid w:val="00732395"/>
    <w:rsid w:val="00732AB5"/>
    <w:rsid w:val="00736F92"/>
    <w:rsid w:val="00740890"/>
    <w:rsid w:val="007444FD"/>
    <w:rsid w:val="00744586"/>
    <w:rsid w:val="00745FD4"/>
    <w:rsid w:val="007464CB"/>
    <w:rsid w:val="0074650E"/>
    <w:rsid w:val="007466F6"/>
    <w:rsid w:val="00746941"/>
    <w:rsid w:val="0075068B"/>
    <w:rsid w:val="00750937"/>
    <w:rsid w:val="00750AD5"/>
    <w:rsid w:val="0075196B"/>
    <w:rsid w:val="00751E7C"/>
    <w:rsid w:val="00752DCA"/>
    <w:rsid w:val="007535ED"/>
    <w:rsid w:val="007541B7"/>
    <w:rsid w:val="00754E1E"/>
    <w:rsid w:val="00755077"/>
    <w:rsid w:val="007555B8"/>
    <w:rsid w:val="00755876"/>
    <w:rsid w:val="007562C4"/>
    <w:rsid w:val="007563E1"/>
    <w:rsid w:val="007573C5"/>
    <w:rsid w:val="00757D92"/>
    <w:rsid w:val="007610C7"/>
    <w:rsid w:val="007617F1"/>
    <w:rsid w:val="0076489C"/>
    <w:rsid w:val="00765527"/>
    <w:rsid w:val="00766206"/>
    <w:rsid w:val="007679FB"/>
    <w:rsid w:val="007710DF"/>
    <w:rsid w:val="00771F82"/>
    <w:rsid w:val="00773082"/>
    <w:rsid w:val="00773104"/>
    <w:rsid w:val="007757F6"/>
    <w:rsid w:val="00775B9B"/>
    <w:rsid w:val="007772F5"/>
    <w:rsid w:val="0078105A"/>
    <w:rsid w:val="00783B46"/>
    <w:rsid w:val="007856C0"/>
    <w:rsid w:val="007906DB"/>
    <w:rsid w:val="00790DF2"/>
    <w:rsid w:val="00791472"/>
    <w:rsid w:val="00791879"/>
    <w:rsid w:val="00793745"/>
    <w:rsid w:val="007938C4"/>
    <w:rsid w:val="00793F78"/>
    <w:rsid w:val="00795C7D"/>
    <w:rsid w:val="00797173"/>
    <w:rsid w:val="007A04B3"/>
    <w:rsid w:val="007A07AA"/>
    <w:rsid w:val="007A0992"/>
    <w:rsid w:val="007A124B"/>
    <w:rsid w:val="007A133F"/>
    <w:rsid w:val="007A3335"/>
    <w:rsid w:val="007A50EE"/>
    <w:rsid w:val="007A74C2"/>
    <w:rsid w:val="007B0DE6"/>
    <w:rsid w:val="007B28F4"/>
    <w:rsid w:val="007B3646"/>
    <w:rsid w:val="007B3B5E"/>
    <w:rsid w:val="007B3DAB"/>
    <w:rsid w:val="007B41F4"/>
    <w:rsid w:val="007B6444"/>
    <w:rsid w:val="007B65F7"/>
    <w:rsid w:val="007B6C27"/>
    <w:rsid w:val="007C0632"/>
    <w:rsid w:val="007C108F"/>
    <w:rsid w:val="007C11C3"/>
    <w:rsid w:val="007C1FB3"/>
    <w:rsid w:val="007C24BB"/>
    <w:rsid w:val="007C4B1F"/>
    <w:rsid w:val="007C5BB6"/>
    <w:rsid w:val="007C64EE"/>
    <w:rsid w:val="007C72E0"/>
    <w:rsid w:val="007C7BBE"/>
    <w:rsid w:val="007C7D5A"/>
    <w:rsid w:val="007C7DE8"/>
    <w:rsid w:val="007D07B2"/>
    <w:rsid w:val="007D33FA"/>
    <w:rsid w:val="007D41D9"/>
    <w:rsid w:val="007E157B"/>
    <w:rsid w:val="007E4493"/>
    <w:rsid w:val="007E46A5"/>
    <w:rsid w:val="007E4DE1"/>
    <w:rsid w:val="007E7273"/>
    <w:rsid w:val="007E74D5"/>
    <w:rsid w:val="007F2379"/>
    <w:rsid w:val="007F2F7D"/>
    <w:rsid w:val="007F3DD7"/>
    <w:rsid w:val="007F5DF2"/>
    <w:rsid w:val="00802E7E"/>
    <w:rsid w:val="0080302A"/>
    <w:rsid w:val="0080309D"/>
    <w:rsid w:val="008037B0"/>
    <w:rsid w:val="008057F3"/>
    <w:rsid w:val="00806180"/>
    <w:rsid w:val="00806C93"/>
    <w:rsid w:val="00807AFF"/>
    <w:rsid w:val="00807D82"/>
    <w:rsid w:val="00807D8A"/>
    <w:rsid w:val="00810425"/>
    <w:rsid w:val="00811084"/>
    <w:rsid w:val="008116CD"/>
    <w:rsid w:val="00816653"/>
    <w:rsid w:val="008203BF"/>
    <w:rsid w:val="008208D1"/>
    <w:rsid w:val="00820A02"/>
    <w:rsid w:val="00821068"/>
    <w:rsid w:val="008211BF"/>
    <w:rsid w:val="00824177"/>
    <w:rsid w:val="00824878"/>
    <w:rsid w:val="00825CAA"/>
    <w:rsid w:val="00825D8C"/>
    <w:rsid w:val="0083003D"/>
    <w:rsid w:val="00831304"/>
    <w:rsid w:val="0083303C"/>
    <w:rsid w:val="008361F9"/>
    <w:rsid w:val="0083683B"/>
    <w:rsid w:val="00836C3C"/>
    <w:rsid w:val="00836D25"/>
    <w:rsid w:val="00840BFB"/>
    <w:rsid w:val="00843BD9"/>
    <w:rsid w:val="008460BB"/>
    <w:rsid w:val="008471F0"/>
    <w:rsid w:val="00851488"/>
    <w:rsid w:val="008518A2"/>
    <w:rsid w:val="00852EE8"/>
    <w:rsid w:val="0085398A"/>
    <w:rsid w:val="00857E83"/>
    <w:rsid w:val="00861E03"/>
    <w:rsid w:val="00861FC8"/>
    <w:rsid w:val="00862AC7"/>
    <w:rsid w:val="008637CE"/>
    <w:rsid w:val="00863F18"/>
    <w:rsid w:val="00864701"/>
    <w:rsid w:val="00864B49"/>
    <w:rsid w:val="00864FF8"/>
    <w:rsid w:val="00865164"/>
    <w:rsid w:val="0086624B"/>
    <w:rsid w:val="008665BA"/>
    <w:rsid w:val="00867270"/>
    <w:rsid w:val="00867985"/>
    <w:rsid w:val="00867A04"/>
    <w:rsid w:val="00871185"/>
    <w:rsid w:val="0087138A"/>
    <w:rsid w:val="00873565"/>
    <w:rsid w:val="00874949"/>
    <w:rsid w:val="008749E1"/>
    <w:rsid w:val="00874B71"/>
    <w:rsid w:val="00874DE8"/>
    <w:rsid w:val="00875432"/>
    <w:rsid w:val="00876CDA"/>
    <w:rsid w:val="00877B8C"/>
    <w:rsid w:val="00880B07"/>
    <w:rsid w:val="00880C2D"/>
    <w:rsid w:val="008847EA"/>
    <w:rsid w:val="008863FC"/>
    <w:rsid w:val="0088643D"/>
    <w:rsid w:val="00887272"/>
    <w:rsid w:val="00887EC1"/>
    <w:rsid w:val="0089088E"/>
    <w:rsid w:val="00892322"/>
    <w:rsid w:val="00895906"/>
    <w:rsid w:val="008962FB"/>
    <w:rsid w:val="00896CC7"/>
    <w:rsid w:val="0089739E"/>
    <w:rsid w:val="008977ED"/>
    <w:rsid w:val="008A151B"/>
    <w:rsid w:val="008A2B61"/>
    <w:rsid w:val="008A3731"/>
    <w:rsid w:val="008A3982"/>
    <w:rsid w:val="008A40BE"/>
    <w:rsid w:val="008A41AB"/>
    <w:rsid w:val="008A441C"/>
    <w:rsid w:val="008A54D3"/>
    <w:rsid w:val="008A7373"/>
    <w:rsid w:val="008B015A"/>
    <w:rsid w:val="008B1C3C"/>
    <w:rsid w:val="008B2000"/>
    <w:rsid w:val="008B2F3D"/>
    <w:rsid w:val="008B44D4"/>
    <w:rsid w:val="008C103E"/>
    <w:rsid w:val="008C12A5"/>
    <w:rsid w:val="008C161D"/>
    <w:rsid w:val="008C1831"/>
    <w:rsid w:val="008C1D80"/>
    <w:rsid w:val="008C4908"/>
    <w:rsid w:val="008C4DA4"/>
    <w:rsid w:val="008C5143"/>
    <w:rsid w:val="008D0964"/>
    <w:rsid w:val="008D0E78"/>
    <w:rsid w:val="008D0F32"/>
    <w:rsid w:val="008D1EE1"/>
    <w:rsid w:val="008D2700"/>
    <w:rsid w:val="008D309F"/>
    <w:rsid w:val="008D5BDF"/>
    <w:rsid w:val="008D7305"/>
    <w:rsid w:val="008D7996"/>
    <w:rsid w:val="008D7A74"/>
    <w:rsid w:val="008D7D99"/>
    <w:rsid w:val="008E05D6"/>
    <w:rsid w:val="008E20C5"/>
    <w:rsid w:val="008E23BA"/>
    <w:rsid w:val="008E45AE"/>
    <w:rsid w:val="008E47A2"/>
    <w:rsid w:val="008E5EC2"/>
    <w:rsid w:val="008E794B"/>
    <w:rsid w:val="008E7CDF"/>
    <w:rsid w:val="008F090D"/>
    <w:rsid w:val="008F1FC3"/>
    <w:rsid w:val="008F2B1B"/>
    <w:rsid w:val="008F4423"/>
    <w:rsid w:val="008F55C8"/>
    <w:rsid w:val="008F5DAC"/>
    <w:rsid w:val="0091022B"/>
    <w:rsid w:val="00911A41"/>
    <w:rsid w:val="00911F1D"/>
    <w:rsid w:val="00912A1C"/>
    <w:rsid w:val="00913A09"/>
    <w:rsid w:val="00915FAF"/>
    <w:rsid w:val="00917FB7"/>
    <w:rsid w:val="00921E58"/>
    <w:rsid w:val="00925991"/>
    <w:rsid w:val="00925CF3"/>
    <w:rsid w:val="009260E0"/>
    <w:rsid w:val="009269EA"/>
    <w:rsid w:val="00927543"/>
    <w:rsid w:val="00927909"/>
    <w:rsid w:val="00930A7B"/>
    <w:rsid w:val="00931133"/>
    <w:rsid w:val="00931343"/>
    <w:rsid w:val="00934660"/>
    <w:rsid w:val="0093707B"/>
    <w:rsid w:val="00940B5A"/>
    <w:rsid w:val="00943671"/>
    <w:rsid w:val="00945AA8"/>
    <w:rsid w:val="009462C0"/>
    <w:rsid w:val="0094688E"/>
    <w:rsid w:val="00946DA2"/>
    <w:rsid w:val="009479D8"/>
    <w:rsid w:val="00947A92"/>
    <w:rsid w:val="009501FA"/>
    <w:rsid w:val="00950406"/>
    <w:rsid w:val="00951111"/>
    <w:rsid w:val="00951CC5"/>
    <w:rsid w:val="00952589"/>
    <w:rsid w:val="00952C17"/>
    <w:rsid w:val="00953DEA"/>
    <w:rsid w:val="00953E20"/>
    <w:rsid w:val="009565A7"/>
    <w:rsid w:val="009565D2"/>
    <w:rsid w:val="009576DC"/>
    <w:rsid w:val="009628C7"/>
    <w:rsid w:val="00962C77"/>
    <w:rsid w:val="00963C76"/>
    <w:rsid w:val="00963D14"/>
    <w:rsid w:val="00964E5E"/>
    <w:rsid w:val="00966938"/>
    <w:rsid w:val="00966988"/>
    <w:rsid w:val="0096751D"/>
    <w:rsid w:val="0097052B"/>
    <w:rsid w:val="00970EA1"/>
    <w:rsid w:val="00972948"/>
    <w:rsid w:val="009732C1"/>
    <w:rsid w:val="00973F16"/>
    <w:rsid w:val="00974969"/>
    <w:rsid w:val="00974C74"/>
    <w:rsid w:val="0097540D"/>
    <w:rsid w:val="00982DAD"/>
    <w:rsid w:val="0098373B"/>
    <w:rsid w:val="00983C3A"/>
    <w:rsid w:val="00983C98"/>
    <w:rsid w:val="009853A1"/>
    <w:rsid w:val="0098760A"/>
    <w:rsid w:val="00987DB2"/>
    <w:rsid w:val="00990D99"/>
    <w:rsid w:val="00990E4E"/>
    <w:rsid w:val="00995910"/>
    <w:rsid w:val="00995A40"/>
    <w:rsid w:val="00996FF7"/>
    <w:rsid w:val="009975C9"/>
    <w:rsid w:val="009A1491"/>
    <w:rsid w:val="009A3E26"/>
    <w:rsid w:val="009A4224"/>
    <w:rsid w:val="009A5BC7"/>
    <w:rsid w:val="009A7803"/>
    <w:rsid w:val="009A79B1"/>
    <w:rsid w:val="009A7A06"/>
    <w:rsid w:val="009A7D35"/>
    <w:rsid w:val="009B0730"/>
    <w:rsid w:val="009B0874"/>
    <w:rsid w:val="009B08F9"/>
    <w:rsid w:val="009B2365"/>
    <w:rsid w:val="009B31DB"/>
    <w:rsid w:val="009B5DF6"/>
    <w:rsid w:val="009B69ED"/>
    <w:rsid w:val="009B7235"/>
    <w:rsid w:val="009B7DD2"/>
    <w:rsid w:val="009C15AE"/>
    <w:rsid w:val="009C288C"/>
    <w:rsid w:val="009C4171"/>
    <w:rsid w:val="009C53E4"/>
    <w:rsid w:val="009C54A9"/>
    <w:rsid w:val="009C612A"/>
    <w:rsid w:val="009C67E5"/>
    <w:rsid w:val="009C6BB8"/>
    <w:rsid w:val="009D301E"/>
    <w:rsid w:val="009D5B74"/>
    <w:rsid w:val="009D5CF0"/>
    <w:rsid w:val="009D5F80"/>
    <w:rsid w:val="009D6C0B"/>
    <w:rsid w:val="009D7044"/>
    <w:rsid w:val="009D71E3"/>
    <w:rsid w:val="009D7BED"/>
    <w:rsid w:val="009E0FDF"/>
    <w:rsid w:val="009E1E10"/>
    <w:rsid w:val="009E27F0"/>
    <w:rsid w:val="009E35D1"/>
    <w:rsid w:val="009E4D9B"/>
    <w:rsid w:val="009E52A8"/>
    <w:rsid w:val="009E5CF4"/>
    <w:rsid w:val="009E68D4"/>
    <w:rsid w:val="009E7819"/>
    <w:rsid w:val="009F1975"/>
    <w:rsid w:val="009F19F0"/>
    <w:rsid w:val="009F39B1"/>
    <w:rsid w:val="009F75A0"/>
    <w:rsid w:val="00A003C6"/>
    <w:rsid w:val="00A0083D"/>
    <w:rsid w:val="00A00DCF"/>
    <w:rsid w:val="00A01BD5"/>
    <w:rsid w:val="00A01DCC"/>
    <w:rsid w:val="00A029B7"/>
    <w:rsid w:val="00A02BFE"/>
    <w:rsid w:val="00A03226"/>
    <w:rsid w:val="00A04CF4"/>
    <w:rsid w:val="00A05155"/>
    <w:rsid w:val="00A057F5"/>
    <w:rsid w:val="00A06040"/>
    <w:rsid w:val="00A06315"/>
    <w:rsid w:val="00A075B8"/>
    <w:rsid w:val="00A07A85"/>
    <w:rsid w:val="00A11E4F"/>
    <w:rsid w:val="00A1293B"/>
    <w:rsid w:val="00A130FF"/>
    <w:rsid w:val="00A1330B"/>
    <w:rsid w:val="00A13B8C"/>
    <w:rsid w:val="00A1473E"/>
    <w:rsid w:val="00A147E5"/>
    <w:rsid w:val="00A14FFA"/>
    <w:rsid w:val="00A159DC"/>
    <w:rsid w:val="00A15EC5"/>
    <w:rsid w:val="00A16B20"/>
    <w:rsid w:val="00A22D5F"/>
    <w:rsid w:val="00A23C9E"/>
    <w:rsid w:val="00A244E1"/>
    <w:rsid w:val="00A3060B"/>
    <w:rsid w:val="00A31E6F"/>
    <w:rsid w:val="00A331C7"/>
    <w:rsid w:val="00A3320D"/>
    <w:rsid w:val="00A33A68"/>
    <w:rsid w:val="00A354C5"/>
    <w:rsid w:val="00A36E1B"/>
    <w:rsid w:val="00A37CB4"/>
    <w:rsid w:val="00A4020E"/>
    <w:rsid w:val="00A40EF0"/>
    <w:rsid w:val="00A447A3"/>
    <w:rsid w:val="00A46BAA"/>
    <w:rsid w:val="00A52839"/>
    <w:rsid w:val="00A52998"/>
    <w:rsid w:val="00A5477F"/>
    <w:rsid w:val="00A5664E"/>
    <w:rsid w:val="00A6170A"/>
    <w:rsid w:val="00A65A2D"/>
    <w:rsid w:val="00A65AB4"/>
    <w:rsid w:val="00A67880"/>
    <w:rsid w:val="00A67F37"/>
    <w:rsid w:val="00A70EBE"/>
    <w:rsid w:val="00A70FB7"/>
    <w:rsid w:val="00A757AE"/>
    <w:rsid w:val="00A76ED3"/>
    <w:rsid w:val="00A77802"/>
    <w:rsid w:val="00A77FDC"/>
    <w:rsid w:val="00A8418D"/>
    <w:rsid w:val="00A841C8"/>
    <w:rsid w:val="00A84AAB"/>
    <w:rsid w:val="00A85866"/>
    <w:rsid w:val="00A85A24"/>
    <w:rsid w:val="00A85BB8"/>
    <w:rsid w:val="00A86AF1"/>
    <w:rsid w:val="00A87E37"/>
    <w:rsid w:val="00A9240B"/>
    <w:rsid w:val="00A92931"/>
    <w:rsid w:val="00A945AE"/>
    <w:rsid w:val="00A948F5"/>
    <w:rsid w:val="00A94D5C"/>
    <w:rsid w:val="00A95EE0"/>
    <w:rsid w:val="00AA1F0E"/>
    <w:rsid w:val="00AA4EA6"/>
    <w:rsid w:val="00AA59E5"/>
    <w:rsid w:val="00AA74BD"/>
    <w:rsid w:val="00AA7EE6"/>
    <w:rsid w:val="00AB034F"/>
    <w:rsid w:val="00AB043D"/>
    <w:rsid w:val="00AB0AA5"/>
    <w:rsid w:val="00AB0DD9"/>
    <w:rsid w:val="00AB0EF3"/>
    <w:rsid w:val="00AB1391"/>
    <w:rsid w:val="00AB15D1"/>
    <w:rsid w:val="00AB415E"/>
    <w:rsid w:val="00AB5608"/>
    <w:rsid w:val="00AB5C2A"/>
    <w:rsid w:val="00AB7953"/>
    <w:rsid w:val="00AC2112"/>
    <w:rsid w:val="00AC2EF1"/>
    <w:rsid w:val="00AC4AE0"/>
    <w:rsid w:val="00AC6AF0"/>
    <w:rsid w:val="00AD01F1"/>
    <w:rsid w:val="00AD06E2"/>
    <w:rsid w:val="00AD12ED"/>
    <w:rsid w:val="00AD298B"/>
    <w:rsid w:val="00AD29C5"/>
    <w:rsid w:val="00AD2E47"/>
    <w:rsid w:val="00AD3088"/>
    <w:rsid w:val="00AD4313"/>
    <w:rsid w:val="00AD4B36"/>
    <w:rsid w:val="00AD523D"/>
    <w:rsid w:val="00AD55DC"/>
    <w:rsid w:val="00AD64AC"/>
    <w:rsid w:val="00AD7423"/>
    <w:rsid w:val="00AD7EFB"/>
    <w:rsid w:val="00AE0CF2"/>
    <w:rsid w:val="00AE20D2"/>
    <w:rsid w:val="00AE2267"/>
    <w:rsid w:val="00AE2371"/>
    <w:rsid w:val="00AE263F"/>
    <w:rsid w:val="00AE29C3"/>
    <w:rsid w:val="00AE4F6A"/>
    <w:rsid w:val="00AE6064"/>
    <w:rsid w:val="00AF021E"/>
    <w:rsid w:val="00AF13D0"/>
    <w:rsid w:val="00AF1F7F"/>
    <w:rsid w:val="00AF2236"/>
    <w:rsid w:val="00AF4552"/>
    <w:rsid w:val="00AF5FBC"/>
    <w:rsid w:val="00AF781B"/>
    <w:rsid w:val="00AF7AEC"/>
    <w:rsid w:val="00B014E3"/>
    <w:rsid w:val="00B03010"/>
    <w:rsid w:val="00B030FC"/>
    <w:rsid w:val="00B0371B"/>
    <w:rsid w:val="00B05DEA"/>
    <w:rsid w:val="00B06480"/>
    <w:rsid w:val="00B064F0"/>
    <w:rsid w:val="00B07C3F"/>
    <w:rsid w:val="00B10742"/>
    <w:rsid w:val="00B11255"/>
    <w:rsid w:val="00B11D8D"/>
    <w:rsid w:val="00B1280C"/>
    <w:rsid w:val="00B12C97"/>
    <w:rsid w:val="00B133C6"/>
    <w:rsid w:val="00B144A1"/>
    <w:rsid w:val="00B14737"/>
    <w:rsid w:val="00B14C96"/>
    <w:rsid w:val="00B15745"/>
    <w:rsid w:val="00B1722B"/>
    <w:rsid w:val="00B17B04"/>
    <w:rsid w:val="00B210C2"/>
    <w:rsid w:val="00B22523"/>
    <w:rsid w:val="00B245A7"/>
    <w:rsid w:val="00B24D75"/>
    <w:rsid w:val="00B24F56"/>
    <w:rsid w:val="00B2783B"/>
    <w:rsid w:val="00B30C28"/>
    <w:rsid w:val="00B31342"/>
    <w:rsid w:val="00B32D6C"/>
    <w:rsid w:val="00B3310F"/>
    <w:rsid w:val="00B3321F"/>
    <w:rsid w:val="00B3359C"/>
    <w:rsid w:val="00B34953"/>
    <w:rsid w:val="00B363C8"/>
    <w:rsid w:val="00B4009D"/>
    <w:rsid w:val="00B4129C"/>
    <w:rsid w:val="00B415F9"/>
    <w:rsid w:val="00B42AC2"/>
    <w:rsid w:val="00B4321C"/>
    <w:rsid w:val="00B435A8"/>
    <w:rsid w:val="00B43D55"/>
    <w:rsid w:val="00B45243"/>
    <w:rsid w:val="00B45608"/>
    <w:rsid w:val="00B46FC9"/>
    <w:rsid w:val="00B47154"/>
    <w:rsid w:val="00B47F93"/>
    <w:rsid w:val="00B51E30"/>
    <w:rsid w:val="00B53602"/>
    <w:rsid w:val="00B5384F"/>
    <w:rsid w:val="00B57DE3"/>
    <w:rsid w:val="00B61362"/>
    <w:rsid w:val="00B6411A"/>
    <w:rsid w:val="00B64C37"/>
    <w:rsid w:val="00B65099"/>
    <w:rsid w:val="00B66784"/>
    <w:rsid w:val="00B66938"/>
    <w:rsid w:val="00B67FD8"/>
    <w:rsid w:val="00B7126D"/>
    <w:rsid w:val="00B71524"/>
    <w:rsid w:val="00B72294"/>
    <w:rsid w:val="00B73EE8"/>
    <w:rsid w:val="00B74798"/>
    <w:rsid w:val="00B75E2D"/>
    <w:rsid w:val="00B777A9"/>
    <w:rsid w:val="00B8054F"/>
    <w:rsid w:val="00B80CF9"/>
    <w:rsid w:val="00B81AD6"/>
    <w:rsid w:val="00B82412"/>
    <w:rsid w:val="00B82879"/>
    <w:rsid w:val="00B85036"/>
    <w:rsid w:val="00B85FBF"/>
    <w:rsid w:val="00B866E1"/>
    <w:rsid w:val="00B869E1"/>
    <w:rsid w:val="00B86E3C"/>
    <w:rsid w:val="00B87E10"/>
    <w:rsid w:val="00B927D2"/>
    <w:rsid w:val="00B932B7"/>
    <w:rsid w:val="00B93E7B"/>
    <w:rsid w:val="00B9462E"/>
    <w:rsid w:val="00B95145"/>
    <w:rsid w:val="00B979B0"/>
    <w:rsid w:val="00B97F4D"/>
    <w:rsid w:val="00BA1AB0"/>
    <w:rsid w:val="00BA1BC8"/>
    <w:rsid w:val="00BA428D"/>
    <w:rsid w:val="00BA61C8"/>
    <w:rsid w:val="00BA7643"/>
    <w:rsid w:val="00BB092E"/>
    <w:rsid w:val="00BB1289"/>
    <w:rsid w:val="00BB3D86"/>
    <w:rsid w:val="00BB3D8D"/>
    <w:rsid w:val="00BB460F"/>
    <w:rsid w:val="00BB46D9"/>
    <w:rsid w:val="00BB535B"/>
    <w:rsid w:val="00BB630F"/>
    <w:rsid w:val="00BB6472"/>
    <w:rsid w:val="00BB654C"/>
    <w:rsid w:val="00BB7C8C"/>
    <w:rsid w:val="00BC0026"/>
    <w:rsid w:val="00BC1472"/>
    <w:rsid w:val="00BC18D9"/>
    <w:rsid w:val="00BC2FB4"/>
    <w:rsid w:val="00BC54E0"/>
    <w:rsid w:val="00BC7258"/>
    <w:rsid w:val="00BC7BBB"/>
    <w:rsid w:val="00BD09C0"/>
    <w:rsid w:val="00BD1556"/>
    <w:rsid w:val="00BD4591"/>
    <w:rsid w:val="00BD4DAE"/>
    <w:rsid w:val="00BD54A2"/>
    <w:rsid w:val="00BD55D5"/>
    <w:rsid w:val="00BD58A5"/>
    <w:rsid w:val="00BD5DD0"/>
    <w:rsid w:val="00BE0FFC"/>
    <w:rsid w:val="00BE144C"/>
    <w:rsid w:val="00BE1B18"/>
    <w:rsid w:val="00BE2671"/>
    <w:rsid w:val="00BE299E"/>
    <w:rsid w:val="00BE417B"/>
    <w:rsid w:val="00BE4352"/>
    <w:rsid w:val="00BE4842"/>
    <w:rsid w:val="00BE65B4"/>
    <w:rsid w:val="00BE77C6"/>
    <w:rsid w:val="00BF0AAE"/>
    <w:rsid w:val="00BF0DE3"/>
    <w:rsid w:val="00BF10F6"/>
    <w:rsid w:val="00BF34F9"/>
    <w:rsid w:val="00BF412E"/>
    <w:rsid w:val="00BF45AD"/>
    <w:rsid w:val="00BF5AC9"/>
    <w:rsid w:val="00BF674D"/>
    <w:rsid w:val="00BF6FA2"/>
    <w:rsid w:val="00C0119C"/>
    <w:rsid w:val="00C01437"/>
    <w:rsid w:val="00C02411"/>
    <w:rsid w:val="00C02F51"/>
    <w:rsid w:val="00C0313E"/>
    <w:rsid w:val="00C038CB"/>
    <w:rsid w:val="00C039FC"/>
    <w:rsid w:val="00C05DD5"/>
    <w:rsid w:val="00C07552"/>
    <w:rsid w:val="00C07DF0"/>
    <w:rsid w:val="00C115AF"/>
    <w:rsid w:val="00C122D3"/>
    <w:rsid w:val="00C1485A"/>
    <w:rsid w:val="00C14C89"/>
    <w:rsid w:val="00C150B9"/>
    <w:rsid w:val="00C2037A"/>
    <w:rsid w:val="00C20F03"/>
    <w:rsid w:val="00C21206"/>
    <w:rsid w:val="00C21DA0"/>
    <w:rsid w:val="00C22212"/>
    <w:rsid w:val="00C228D0"/>
    <w:rsid w:val="00C2343F"/>
    <w:rsid w:val="00C23697"/>
    <w:rsid w:val="00C24C88"/>
    <w:rsid w:val="00C24F3F"/>
    <w:rsid w:val="00C25641"/>
    <w:rsid w:val="00C2598E"/>
    <w:rsid w:val="00C26270"/>
    <w:rsid w:val="00C2783E"/>
    <w:rsid w:val="00C27A53"/>
    <w:rsid w:val="00C302D1"/>
    <w:rsid w:val="00C31DF1"/>
    <w:rsid w:val="00C34182"/>
    <w:rsid w:val="00C372E2"/>
    <w:rsid w:val="00C375F3"/>
    <w:rsid w:val="00C41196"/>
    <w:rsid w:val="00C41A4E"/>
    <w:rsid w:val="00C43F05"/>
    <w:rsid w:val="00C44E84"/>
    <w:rsid w:val="00C478B0"/>
    <w:rsid w:val="00C50C56"/>
    <w:rsid w:val="00C5168E"/>
    <w:rsid w:val="00C51C8F"/>
    <w:rsid w:val="00C52673"/>
    <w:rsid w:val="00C53EEA"/>
    <w:rsid w:val="00C540F7"/>
    <w:rsid w:val="00C5441E"/>
    <w:rsid w:val="00C54EE4"/>
    <w:rsid w:val="00C55A6B"/>
    <w:rsid w:val="00C56120"/>
    <w:rsid w:val="00C569C7"/>
    <w:rsid w:val="00C57F8D"/>
    <w:rsid w:val="00C6073A"/>
    <w:rsid w:val="00C613FF"/>
    <w:rsid w:val="00C614B5"/>
    <w:rsid w:val="00C61ED6"/>
    <w:rsid w:val="00C65F58"/>
    <w:rsid w:val="00C6672B"/>
    <w:rsid w:val="00C66B37"/>
    <w:rsid w:val="00C675FF"/>
    <w:rsid w:val="00C67A62"/>
    <w:rsid w:val="00C70516"/>
    <w:rsid w:val="00C7077D"/>
    <w:rsid w:val="00C72588"/>
    <w:rsid w:val="00C73DAD"/>
    <w:rsid w:val="00C74B49"/>
    <w:rsid w:val="00C7701D"/>
    <w:rsid w:val="00C775D0"/>
    <w:rsid w:val="00C778A1"/>
    <w:rsid w:val="00C77E70"/>
    <w:rsid w:val="00C80456"/>
    <w:rsid w:val="00C804AB"/>
    <w:rsid w:val="00C819CE"/>
    <w:rsid w:val="00C85EE8"/>
    <w:rsid w:val="00C8787F"/>
    <w:rsid w:val="00C87C65"/>
    <w:rsid w:val="00C9071A"/>
    <w:rsid w:val="00C90C2C"/>
    <w:rsid w:val="00C910B7"/>
    <w:rsid w:val="00C9321B"/>
    <w:rsid w:val="00C943A7"/>
    <w:rsid w:val="00C94F10"/>
    <w:rsid w:val="00C975F2"/>
    <w:rsid w:val="00CA2590"/>
    <w:rsid w:val="00CA2ED3"/>
    <w:rsid w:val="00CA3B18"/>
    <w:rsid w:val="00CA3EF8"/>
    <w:rsid w:val="00CA580D"/>
    <w:rsid w:val="00CA7872"/>
    <w:rsid w:val="00CB0F7F"/>
    <w:rsid w:val="00CB132C"/>
    <w:rsid w:val="00CB2576"/>
    <w:rsid w:val="00CB2948"/>
    <w:rsid w:val="00CB3884"/>
    <w:rsid w:val="00CB40C9"/>
    <w:rsid w:val="00CB4B2E"/>
    <w:rsid w:val="00CB73BA"/>
    <w:rsid w:val="00CC04AE"/>
    <w:rsid w:val="00CC1056"/>
    <w:rsid w:val="00CC19A1"/>
    <w:rsid w:val="00CC4163"/>
    <w:rsid w:val="00CC62F9"/>
    <w:rsid w:val="00CD1B5F"/>
    <w:rsid w:val="00CD4CF6"/>
    <w:rsid w:val="00CD5A3C"/>
    <w:rsid w:val="00CD6001"/>
    <w:rsid w:val="00CD6412"/>
    <w:rsid w:val="00CD7259"/>
    <w:rsid w:val="00CE2293"/>
    <w:rsid w:val="00CE3F13"/>
    <w:rsid w:val="00CE5FDF"/>
    <w:rsid w:val="00CE602F"/>
    <w:rsid w:val="00CE66EA"/>
    <w:rsid w:val="00CF033F"/>
    <w:rsid w:val="00CF19A9"/>
    <w:rsid w:val="00CF2656"/>
    <w:rsid w:val="00CF5920"/>
    <w:rsid w:val="00CF6BB0"/>
    <w:rsid w:val="00CF740D"/>
    <w:rsid w:val="00CF7AF8"/>
    <w:rsid w:val="00D00293"/>
    <w:rsid w:val="00D0285B"/>
    <w:rsid w:val="00D038F4"/>
    <w:rsid w:val="00D06336"/>
    <w:rsid w:val="00D07E96"/>
    <w:rsid w:val="00D10075"/>
    <w:rsid w:val="00D10F0F"/>
    <w:rsid w:val="00D10FB5"/>
    <w:rsid w:val="00D116CA"/>
    <w:rsid w:val="00D143B0"/>
    <w:rsid w:val="00D14594"/>
    <w:rsid w:val="00D14DA1"/>
    <w:rsid w:val="00D15311"/>
    <w:rsid w:val="00D161C8"/>
    <w:rsid w:val="00D17409"/>
    <w:rsid w:val="00D176E5"/>
    <w:rsid w:val="00D17DFB"/>
    <w:rsid w:val="00D2024B"/>
    <w:rsid w:val="00D20702"/>
    <w:rsid w:val="00D2101E"/>
    <w:rsid w:val="00D21289"/>
    <w:rsid w:val="00D2175B"/>
    <w:rsid w:val="00D22097"/>
    <w:rsid w:val="00D22A24"/>
    <w:rsid w:val="00D22E59"/>
    <w:rsid w:val="00D23E31"/>
    <w:rsid w:val="00D24562"/>
    <w:rsid w:val="00D25B1E"/>
    <w:rsid w:val="00D2685E"/>
    <w:rsid w:val="00D30452"/>
    <w:rsid w:val="00D3046B"/>
    <w:rsid w:val="00D30D88"/>
    <w:rsid w:val="00D31852"/>
    <w:rsid w:val="00D3222A"/>
    <w:rsid w:val="00D33505"/>
    <w:rsid w:val="00D34AF9"/>
    <w:rsid w:val="00D34E32"/>
    <w:rsid w:val="00D35F41"/>
    <w:rsid w:val="00D35FE2"/>
    <w:rsid w:val="00D36250"/>
    <w:rsid w:val="00D3689E"/>
    <w:rsid w:val="00D40160"/>
    <w:rsid w:val="00D408BE"/>
    <w:rsid w:val="00D40D64"/>
    <w:rsid w:val="00D42A71"/>
    <w:rsid w:val="00D432D0"/>
    <w:rsid w:val="00D441DF"/>
    <w:rsid w:val="00D46B5B"/>
    <w:rsid w:val="00D46CCC"/>
    <w:rsid w:val="00D47837"/>
    <w:rsid w:val="00D47AFD"/>
    <w:rsid w:val="00D500FD"/>
    <w:rsid w:val="00D50485"/>
    <w:rsid w:val="00D5071D"/>
    <w:rsid w:val="00D5145E"/>
    <w:rsid w:val="00D51739"/>
    <w:rsid w:val="00D5221C"/>
    <w:rsid w:val="00D5241A"/>
    <w:rsid w:val="00D562DC"/>
    <w:rsid w:val="00D57895"/>
    <w:rsid w:val="00D57AA8"/>
    <w:rsid w:val="00D60656"/>
    <w:rsid w:val="00D62017"/>
    <w:rsid w:val="00D62207"/>
    <w:rsid w:val="00D62F2A"/>
    <w:rsid w:val="00D63A88"/>
    <w:rsid w:val="00D63B47"/>
    <w:rsid w:val="00D63E00"/>
    <w:rsid w:val="00D646DC"/>
    <w:rsid w:val="00D64FB1"/>
    <w:rsid w:val="00D65D63"/>
    <w:rsid w:val="00D66079"/>
    <w:rsid w:val="00D6643F"/>
    <w:rsid w:val="00D66848"/>
    <w:rsid w:val="00D66BF2"/>
    <w:rsid w:val="00D674A3"/>
    <w:rsid w:val="00D70F72"/>
    <w:rsid w:val="00D72AC2"/>
    <w:rsid w:val="00D72BF9"/>
    <w:rsid w:val="00D73048"/>
    <w:rsid w:val="00D7408A"/>
    <w:rsid w:val="00D74DBC"/>
    <w:rsid w:val="00D753F0"/>
    <w:rsid w:val="00D75F7A"/>
    <w:rsid w:val="00D76CD7"/>
    <w:rsid w:val="00D77250"/>
    <w:rsid w:val="00D7792C"/>
    <w:rsid w:val="00D77DE1"/>
    <w:rsid w:val="00D82069"/>
    <w:rsid w:val="00D87475"/>
    <w:rsid w:val="00D879B1"/>
    <w:rsid w:val="00D900D2"/>
    <w:rsid w:val="00D91AFD"/>
    <w:rsid w:val="00D942F5"/>
    <w:rsid w:val="00D94AD4"/>
    <w:rsid w:val="00D94CAE"/>
    <w:rsid w:val="00D97A10"/>
    <w:rsid w:val="00DA1361"/>
    <w:rsid w:val="00DA1C76"/>
    <w:rsid w:val="00DA2EB5"/>
    <w:rsid w:val="00DA346B"/>
    <w:rsid w:val="00DA5BB4"/>
    <w:rsid w:val="00DA72F4"/>
    <w:rsid w:val="00DB0914"/>
    <w:rsid w:val="00DB12AF"/>
    <w:rsid w:val="00DB3677"/>
    <w:rsid w:val="00DB3C04"/>
    <w:rsid w:val="00DB3C10"/>
    <w:rsid w:val="00DB5793"/>
    <w:rsid w:val="00DB692C"/>
    <w:rsid w:val="00DB70BA"/>
    <w:rsid w:val="00DB7A5C"/>
    <w:rsid w:val="00DB7F73"/>
    <w:rsid w:val="00DC2150"/>
    <w:rsid w:val="00DC2A9B"/>
    <w:rsid w:val="00DC776D"/>
    <w:rsid w:val="00DD16D3"/>
    <w:rsid w:val="00DD2CB1"/>
    <w:rsid w:val="00DD435C"/>
    <w:rsid w:val="00DD674D"/>
    <w:rsid w:val="00DE000E"/>
    <w:rsid w:val="00DE0266"/>
    <w:rsid w:val="00DE04D1"/>
    <w:rsid w:val="00DE0AC2"/>
    <w:rsid w:val="00DE2107"/>
    <w:rsid w:val="00DE2121"/>
    <w:rsid w:val="00DE3283"/>
    <w:rsid w:val="00DE3549"/>
    <w:rsid w:val="00DE38F0"/>
    <w:rsid w:val="00DE4457"/>
    <w:rsid w:val="00DE48DF"/>
    <w:rsid w:val="00DE5460"/>
    <w:rsid w:val="00DE5A82"/>
    <w:rsid w:val="00DE5CD6"/>
    <w:rsid w:val="00DE6084"/>
    <w:rsid w:val="00DF0155"/>
    <w:rsid w:val="00DF0BD7"/>
    <w:rsid w:val="00DF0EE9"/>
    <w:rsid w:val="00DF1B7E"/>
    <w:rsid w:val="00DF1CB8"/>
    <w:rsid w:val="00DF3823"/>
    <w:rsid w:val="00DF475F"/>
    <w:rsid w:val="00DF49A5"/>
    <w:rsid w:val="00DF5BAD"/>
    <w:rsid w:val="00DF63B9"/>
    <w:rsid w:val="00DF6613"/>
    <w:rsid w:val="00DF6C39"/>
    <w:rsid w:val="00DF7B70"/>
    <w:rsid w:val="00E00963"/>
    <w:rsid w:val="00E017F9"/>
    <w:rsid w:val="00E023DE"/>
    <w:rsid w:val="00E04185"/>
    <w:rsid w:val="00E0464A"/>
    <w:rsid w:val="00E04EB4"/>
    <w:rsid w:val="00E06818"/>
    <w:rsid w:val="00E07D83"/>
    <w:rsid w:val="00E1232E"/>
    <w:rsid w:val="00E124D7"/>
    <w:rsid w:val="00E13051"/>
    <w:rsid w:val="00E139DC"/>
    <w:rsid w:val="00E13FE0"/>
    <w:rsid w:val="00E14ECC"/>
    <w:rsid w:val="00E15605"/>
    <w:rsid w:val="00E15650"/>
    <w:rsid w:val="00E15E78"/>
    <w:rsid w:val="00E164B6"/>
    <w:rsid w:val="00E176D8"/>
    <w:rsid w:val="00E205AD"/>
    <w:rsid w:val="00E20A85"/>
    <w:rsid w:val="00E22626"/>
    <w:rsid w:val="00E23A4C"/>
    <w:rsid w:val="00E23F1C"/>
    <w:rsid w:val="00E24B68"/>
    <w:rsid w:val="00E252FA"/>
    <w:rsid w:val="00E25480"/>
    <w:rsid w:val="00E261EF"/>
    <w:rsid w:val="00E27C88"/>
    <w:rsid w:val="00E27DFA"/>
    <w:rsid w:val="00E30F02"/>
    <w:rsid w:val="00E322F7"/>
    <w:rsid w:val="00E32C44"/>
    <w:rsid w:val="00E3330D"/>
    <w:rsid w:val="00E33FC4"/>
    <w:rsid w:val="00E35197"/>
    <w:rsid w:val="00E367F5"/>
    <w:rsid w:val="00E432C4"/>
    <w:rsid w:val="00E43B1D"/>
    <w:rsid w:val="00E4400C"/>
    <w:rsid w:val="00E444CA"/>
    <w:rsid w:val="00E4573C"/>
    <w:rsid w:val="00E45E4D"/>
    <w:rsid w:val="00E471D7"/>
    <w:rsid w:val="00E508D5"/>
    <w:rsid w:val="00E54080"/>
    <w:rsid w:val="00E5420E"/>
    <w:rsid w:val="00E54214"/>
    <w:rsid w:val="00E55273"/>
    <w:rsid w:val="00E57B10"/>
    <w:rsid w:val="00E61093"/>
    <w:rsid w:val="00E67B9D"/>
    <w:rsid w:val="00E67E79"/>
    <w:rsid w:val="00E70428"/>
    <w:rsid w:val="00E70AD5"/>
    <w:rsid w:val="00E71C36"/>
    <w:rsid w:val="00E7249E"/>
    <w:rsid w:val="00E724F7"/>
    <w:rsid w:val="00E72F50"/>
    <w:rsid w:val="00E73215"/>
    <w:rsid w:val="00E732C8"/>
    <w:rsid w:val="00E733F0"/>
    <w:rsid w:val="00E73E60"/>
    <w:rsid w:val="00E749C6"/>
    <w:rsid w:val="00E74CE9"/>
    <w:rsid w:val="00E7701E"/>
    <w:rsid w:val="00E77A49"/>
    <w:rsid w:val="00E80E68"/>
    <w:rsid w:val="00E8274A"/>
    <w:rsid w:val="00E833D7"/>
    <w:rsid w:val="00E83CE1"/>
    <w:rsid w:val="00E845C9"/>
    <w:rsid w:val="00E84C03"/>
    <w:rsid w:val="00E84D0D"/>
    <w:rsid w:val="00E8505C"/>
    <w:rsid w:val="00E8673D"/>
    <w:rsid w:val="00E86B16"/>
    <w:rsid w:val="00E91A89"/>
    <w:rsid w:val="00E923E7"/>
    <w:rsid w:val="00E93C3F"/>
    <w:rsid w:val="00E93D40"/>
    <w:rsid w:val="00E94F80"/>
    <w:rsid w:val="00E9566C"/>
    <w:rsid w:val="00E95AB3"/>
    <w:rsid w:val="00E9604B"/>
    <w:rsid w:val="00E96142"/>
    <w:rsid w:val="00E971AD"/>
    <w:rsid w:val="00EA336D"/>
    <w:rsid w:val="00EA420B"/>
    <w:rsid w:val="00EA58A9"/>
    <w:rsid w:val="00EA664B"/>
    <w:rsid w:val="00EA6692"/>
    <w:rsid w:val="00EB1428"/>
    <w:rsid w:val="00EB1491"/>
    <w:rsid w:val="00EB42A8"/>
    <w:rsid w:val="00EB49CB"/>
    <w:rsid w:val="00EC1334"/>
    <w:rsid w:val="00EC1E5C"/>
    <w:rsid w:val="00EC287B"/>
    <w:rsid w:val="00EC48FF"/>
    <w:rsid w:val="00EC6F9F"/>
    <w:rsid w:val="00ED0699"/>
    <w:rsid w:val="00ED1A78"/>
    <w:rsid w:val="00ED1D86"/>
    <w:rsid w:val="00ED277D"/>
    <w:rsid w:val="00ED2A57"/>
    <w:rsid w:val="00ED359C"/>
    <w:rsid w:val="00ED35A1"/>
    <w:rsid w:val="00ED681C"/>
    <w:rsid w:val="00ED6925"/>
    <w:rsid w:val="00ED7DB7"/>
    <w:rsid w:val="00EE3C9F"/>
    <w:rsid w:val="00EE413D"/>
    <w:rsid w:val="00EE6A51"/>
    <w:rsid w:val="00EE758A"/>
    <w:rsid w:val="00EE76EC"/>
    <w:rsid w:val="00EE77DC"/>
    <w:rsid w:val="00EF2429"/>
    <w:rsid w:val="00EF3410"/>
    <w:rsid w:val="00EF7903"/>
    <w:rsid w:val="00F00951"/>
    <w:rsid w:val="00F00E16"/>
    <w:rsid w:val="00F0108B"/>
    <w:rsid w:val="00F010AA"/>
    <w:rsid w:val="00F01127"/>
    <w:rsid w:val="00F02CF8"/>
    <w:rsid w:val="00F044B8"/>
    <w:rsid w:val="00F046A2"/>
    <w:rsid w:val="00F04DCD"/>
    <w:rsid w:val="00F110C7"/>
    <w:rsid w:val="00F12116"/>
    <w:rsid w:val="00F12C4D"/>
    <w:rsid w:val="00F136A7"/>
    <w:rsid w:val="00F13B22"/>
    <w:rsid w:val="00F142FB"/>
    <w:rsid w:val="00F1442E"/>
    <w:rsid w:val="00F14890"/>
    <w:rsid w:val="00F152C3"/>
    <w:rsid w:val="00F21676"/>
    <w:rsid w:val="00F23137"/>
    <w:rsid w:val="00F24961"/>
    <w:rsid w:val="00F25359"/>
    <w:rsid w:val="00F26818"/>
    <w:rsid w:val="00F26D98"/>
    <w:rsid w:val="00F2745A"/>
    <w:rsid w:val="00F27641"/>
    <w:rsid w:val="00F300A0"/>
    <w:rsid w:val="00F31240"/>
    <w:rsid w:val="00F31266"/>
    <w:rsid w:val="00F312A1"/>
    <w:rsid w:val="00F317CD"/>
    <w:rsid w:val="00F3194D"/>
    <w:rsid w:val="00F32C84"/>
    <w:rsid w:val="00F34C6E"/>
    <w:rsid w:val="00F34CC7"/>
    <w:rsid w:val="00F35AEF"/>
    <w:rsid w:val="00F36BDB"/>
    <w:rsid w:val="00F36E9D"/>
    <w:rsid w:val="00F40487"/>
    <w:rsid w:val="00F40E12"/>
    <w:rsid w:val="00F41588"/>
    <w:rsid w:val="00F4251B"/>
    <w:rsid w:val="00F42EA0"/>
    <w:rsid w:val="00F43B42"/>
    <w:rsid w:val="00F4434A"/>
    <w:rsid w:val="00F461EE"/>
    <w:rsid w:val="00F464F2"/>
    <w:rsid w:val="00F466DA"/>
    <w:rsid w:val="00F50021"/>
    <w:rsid w:val="00F5312D"/>
    <w:rsid w:val="00F53134"/>
    <w:rsid w:val="00F53DBE"/>
    <w:rsid w:val="00F542B7"/>
    <w:rsid w:val="00F5446A"/>
    <w:rsid w:val="00F549B2"/>
    <w:rsid w:val="00F556E0"/>
    <w:rsid w:val="00F5584B"/>
    <w:rsid w:val="00F567D3"/>
    <w:rsid w:val="00F57123"/>
    <w:rsid w:val="00F607F3"/>
    <w:rsid w:val="00F608F4"/>
    <w:rsid w:val="00F611E3"/>
    <w:rsid w:val="00F637D0"/>
    <w:rsid w:val="00F65BA8"/>
    <w:rsid w:val="00F66643"/>
    <w:rsid w:val="00F66885"/>
    <w:rsid w:val="00F67790"/>
    <w:rsid w:val="00F70EEB"/>
    <w:rsid w:val="00F7109C"/>
    <w:rsid w:val="00F71387"/>
    <w:rsid w:val="00F714F5"/>
    <w:rsid w:val="00F7272F"/>
    <w:rsid w:val="00F728B7"/>
    <w:rsid w:val="00F72B28"/>
    <w:rsid w:val="00F75C54"/>
    <w:rsid w:val="00F77093"/>
    <w:rsid w:val="00F77804"/>
    <w:rsid w:val="00F77BA1"/>
    <w:rsid w:val="00F808C0"/>
    <w:rsid w:val="00F81B48"/>
    <w:rsid w:val="00F822EB"/>
    <w:rsid w:val="00F825DF"/>
    <w:rsid w:val="00F82EDF"/>
    <w:rsid w:val="00F83465"/>
    <w:rsid w:val="00F84293"/>
    <w:rsid w:val="00F855A7"/>
    <w:rsid w:val="00F855ED"/>
    <w:rsid w:val="00F85E03"/>
    <w:rsid w:val="00F86A60"/>
    <w:rsid w:val="00F87AD6"/>
    <w:rsid w:val="00F900AB"/>
    <w:rsid w:val="00F92563"/>
    <w:rsid w:val="00F942CE"/>
    <w:rsid w:val="00F95395"/>
    <w:rsid w:val="00F97750"/>
    <w:rsid w:val="00FA0634"/>
    <w:rsid w:val="00FA2577"/>
    <w:rsid w:val="00FA2EE7"/>
    <w:rsid w:val="00FA2F6A"/>
    <w:rsid w:val="00FA314D"/>
    <w:rsid w:val="00FA3C0B"/>
    <w:rsid w:val="00FA40F4"/>
    <w:rsid w:val="00FA5588"/>
    <w:rsid w:val="00FA578A"/>
    <w:rsid w:val="00FA624E"/>
    <w:rsid w:val="00FA6801"/>
    <w:rsid w:val="00FB0523"/>
    <w:rsid w:val="00FB1DA8"/>
    <w:rsid w:val="00FB439D"/>
    <w:rsid w:val="00FB49BB"/>
    <w:rsid w:val="00FB5693"/>
    <w:rsid w:val="00FB5F44"/>
    <w:rsid w:val="00FB695E"/>
    <w:rsid w:val="00FB78EB"/>
    <w:rsid w:val="00FB7B39"/>
    <w:rsid w:val="00FC0718"/>
    <w:rsid w:val="00FC10FA"/>
    <w:rsid w:val="00FC2174"/>
    <w:rsid w:val="00FC4890"/>
    <w:rsid w:val="00FC4AFB"/>
    <w:rsid w:val="00FC5A2D"/>
    <w:rsid w:val="00FC6703"/>
    <w:rsid w:val="00FC7E69"/>
    <w:rsid w:val="00FD010A"/>
    <w:rsid w:val="00FD0A9E"/>
    <w:rsid w:val="00FD0CFA"/>
    <w:rsid w:val="00FD0E4C"/>
    <w:rsid w:val="00FD1D98"/>
    <w:rsid w:val="00FD3180"/>
    <w:rsid w:val="00FD3971"/>
    <w:rsid w:val="00FD636D"/>
    <w:rsid w:val="00FD7AD9"/>
    <w:rsid w:val="00FE0888"/>
    <w:rsid w:val="00FE0E67"/>
    <w:rsid w:val="00FE14DD"/>
    <w:rsid w:val="00FE1F73"/>
    <w:rsid w:val="00FE2493"/>
    <w:rsid w:val="00FE6EB2"/>
    <w:rsid w:val="00FE7052"/>
    <w:rsid w:val="00FE70AF"/>
    <w:rsid w:val="00FE71C1"/>
    <w:rsid w:val="00FF02F8"/>
    <w:rsid w:val="00FF1826"/>
    <w:rsid w:val="00FF45F7"/>
    <w:rsid w:val="00FF4E85"/>
    <w:rsid w:val="00FF4FAA"/>
    <w:rsid w:val="00FF7514"/>
    <w:rsid w:val="00FF77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FBB48"/>
  <w15:chartTrackingRefBased/>
  <w15:docId w15:val="{2C756EF6-C3C8-49B0-82A3-8B91B196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3">
    <w:name w:val="heading 3"/>
    <w:basedOn w:val="Normal"/>
    <w:next w:val="Normal"/>
    <w:link w:val="Ttulo3Car"/>
    <w:qFormat/>
    <w:rsid w:val="00096400"/>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096400"/>
    <w:rPr>
      <w:rFonts w:ascii="Arial" w:eastAsia="Times New Roman" w:hAnsi="Arial"/>
      <w:b/>
      <w:bCs/>
      <w:color w:val="000080"/>
      <w:sz w:val="24"/>
      <w:szCs w:val="24"/>
      <w:lang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1"/>
    <w:qFormat/>
    <w:rsid w:val="00096400"/>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n Car"/>
    <w:uiPriority w:val="99"/>
    <w:qFormat/>
    <w:rsid w:val="00096400"/>
    <w:rPr>
      <w:lang w:eastAsia="en-US"/>
    </w:rPr>
  </w:style>
  <w:style w:type="paragraph" w:styleId="Encabezado">
    <w:name w:val="header"/>
    <w:basedOn w:val="Normal"/>
    <w:link w:val="EncabezadoCar"/>
    <w:uiPriority w:val="99"/>
    <w:rsid w:val="00096400"/>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qFormat/>
    <w:rsid w:val="00096400"/>
    <w:rPr>
      <w:rFonts w:ascii="Times New Roman" w:eastAsia="Times New Roman" w:hAnsi="Times New Roman"/>
      <w:lang w:eastAsia="es-ES"/>
    </w:rPr>
  </w:style>
  <w:style w:type="paragraph" w:styleId="Lista">
    <w:name w:val="List"/>
    <w:basedOn w:val="Normal"/>
    <w:qFormat/>
    <w:rsid w:val="00096400"/>
    <w:pPr>
      <w:autoSpaceDE w:val="0"/>
      <w:autoSpaceDN w:val="0"/>
      <w:spacing w:after="0" w:line="240" w:lineRule="auto"/>
      <w:ind w:left="283" w:hanging="283"/>
    </w:pPr>
    <w:rPr>
      <w:rFonts w:ascii="Arial" w:eastAsia="Times New Roman" w:hAnsi="Arial" w:cs="Arial"/>
      <w:sz w:val="28"/>
      <w:szCs w:val="28"/>
      <w:lang w:eastAsia="es-ES"/>
    </w:rPr>
  </w:style>
  <w:style w:type="paragraph" w:styleId="NormalWeb">
    <w:name w:val="Normal (Web)"/>
    <w:basedOn w:val="Normal"/>
    <w:uiPriority w:val="99"/>
    <w:unhideWhenUsed/>
    <w:qFormat/>
    <w:rsid w:val="00096400"/>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qFormat/>
    <w:rsid w:val="00096400"/>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096400"/>
    <w:rPr>
      <w:rFonts w:ascii="Courier New" w:eastAsia="Times New Roman" w:hAnsi="Courier New"/>
      <w:lang w:val="es-ES" w:eastAsia="es-ES"/>
    </w:r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qFormat/>
    <w:rsid w:val="0009640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96400"/>
    <w:pPr>
      <w:spacing w:after="0" w:line="240" w:lineRule="auto"/>
      <w:jc w:val="both"/>
    </w:pPr>
    <w:rPr>
      <w:sz w:val="20"/>
      <w:szCs w:val="20"/>
      <w:vertAlign w:val="superscript"/>
      <w:lang w:eastAsia="es-CO"/>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
    <w:link w:val="Textonotapie"/>
    <w:qFormat/>
    <w:locked/>
    <w:rsid w:val="00096400"/>
    <w:rPr>
      <w:rFonts w:ascii="Times New Roman" w:eastAsia="Times New Roman" w:hAnsi="Times New Roman"/>
      <w:lang w:val="zh-CN" w:eastAsia="es-ES"/>
    </w:rPr>
  </w:style>
  <w:style w:type="paragraph" w:customStyle="1" w:styleId="Encabe">
    <w:name w:val="Encabe"/>
    <w:basedOn w:val="Normal"/>
    <w:uiPriority w:val="99"/>
    <w:rsid w:val="00096400"/>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paragraph" w:styleId="Sinespaciado">
    <w:name w:val="No Spacing"/>
    <w:aliases w:val="C. Extensa,CITA 1,CITA,Bullets"/>
    <w:link w:val="SinespaciadoCar"/>
    <w:uiPriority w:val="1"/>
    <w:qFormat/>
    <w:rsid w:val="00096400"/>
    <w:rPr>
      <w:sz w:val="22"/>
      <w:szCs w:val="22"/>
      <w:lang w:eastAsia="en-US"/>
    </w:rPr>
  </w:style>
  <w:style w:type="character" w:customStyle="1" w:styleId="SinespaciadoCar">
    <w:name w:val="Sin espaciado Car"/>
    <w:aliases w:val="C. Extensa Car,CITA 1 Car,CITA Car,Bullets Car"/>
    <w:link w:val="Sinespaciado"/>
    <w:uiPriority w:val="1"/>
    <w:qFormat/>
    <w:locked/>
    <w:rsid w:val="00096400"/>
    <w:rPr>
      <w:sz w:val="22"/>
      <w:szCs w:val="22"/>
      <w:lang w:eastAsia="en-US"/>
    </w:rPr>
  </w:style>
  <w:style w:type="paragraph" w:customStyle="1" w:styleId="Sinespaciado1">
    <w:name w:val="Sin espaciado1"/>
    <w:link w:val="NoSpacingChar"/>
    <w:qFormat/>
    <w:rsid w:val="00096400"/>
    <w:rPr>
      <w:rFonts w:ascii="Times New Roman" w:eastAsia="Times New Roman" w:hAnsi="Times New Roman"/>
      <w:sz w:val="24"/>
      <w:szCs w:val="24"/>
      <w:lang w:eastAsia="es-ES"/>
    </w:rPr>
  </w:style>
  <w:style w:type="character" w:customStyle="1" w:styleId="NoSpacingChar">
    <w:name w:val="No Spacing Char"/>
    <w:link w:val="Sinespaciado1"/>
    <w:locked/>
    <w:rsid w:val="00096400"/>
    <w:rPr>
      <w:rFonts w:ascii="Times New Roman" w:eastAsia="Times New Roman" w:hAnsi="Times New Roman"/>
      <w:sz w:val="24"/>
      <w:szCs w:val="24"/>
      <w:lang w:eastAsia="es-ES"/>
    </w:rPr>
  </w:style>
  <w:style w:type="paragraph" w:styleId="Piedepgina">
    <w:name w:val="footer"/>
    <w:basedOn w:val="Normal"/>
    <w:link w:val="PiedepginaCar"/>
    <w:uiPriority w:val="99"/>
    <w:unhideWhenUsed/>
    <w:rsid w:val="00246477"/>
    <w:pPr>
      <w:tabs>
        <w:tab w:val="center" w:pos="4419"/>
        <w:tab w:val="right" w:pos="8838"/>
      </w:tabs>
    </w:pPr>
  </w:style>
  <w:style w:type="character" w:customStyle="1" w:styleId="PiedepginaCar">
    <w:name w:val="Pie de página Car"/>
    <w:link w:val="Piedepgina"/>
    <w:uiPriority w:val="99"/>
    <w:rsid w:val="00246477"/>
    <w:rPr>
      <w:sz w:val="22"/>
      <w:szCs w:val="22"/>
      <w:lang w:eastAsia="en-US"/>
    </w:rPr>
  </w:style>
  <w:style w:type="character" w:customStyle="1" w:styleId="baj">
    <w:name w:val="b_aj"/>
    <w:rsid w:val="00DE000E"/>
  </w:style>
  <w:style w:type="character" w:styleId="Hipervnculo">
    <w:name w:val="Hyperlink"/>
    <w:uiPriority w:val="99"/>
    <w:unhideWhenUsed/>
    <w:rsid w:val="00683BA9"/>
    <w:rPr>
      <w:color w:val="0000FF"/>
      <w:u w:val="single"/>
    </w:rPr>
  </w:style>
  <w:style w:type="paragraph" w:customStyle="1" w:styleId="Cuadrculamedia21">
    <w:name w:val="Cuadrícula media 21"/>
    <w:uiPriority w:val="1"/>
    <w:qFormat/>
    <w:rsid w:val="00AB043D"/>
    <w:rPr>
      <w:sz w:val="22"/>
      <w:szCs w:val="22"/>
      <w:lang w:eastAsia="en-US"/>
    </w:rPr>
  </w:style>
  <w:style w:type="character" w:styleId="Refdecomentario">
    <w:name w:val="annotation reference"/>
    <w:uiPriority w:val="99"/>
    <w:semiHidden/>
    <w:unhideWhenUsed/>
    <w:rsid w:val="00B86E3C"/>
    <w:rPr>
      <w:sz w:val="16"/>
      <w:szCs w:val="16"/>
    </w:rPr>
  </w:style>
  <w:style w:type="paragraph" w:styleId="Textocomentario">
    <w:name w:val="annotation text"/>
    <w:basedOn w:val="Normal"/>
    <w:link w:val="TextocomentarioCar"/>
    <w:uiPriority w:val="99"/>
    <w:unhideWhenUsed/>
    <w:rsid w:val="00B86E3C"/>
    <w:rPr>
      <w:sz w:val="20"/>
      <w:szCs w:val="20"/>
    </w:rPr>
  </w:style>
  <w:style w:type="character" w:customStyle="1" w:styleId="TextocomentarioCar">
    <w:name w:val="Texto comentario Car"/>
    <w:link w:val="Textocomentario"/>
    <w:uiPriority w:val="99"/>
    <w:rsid w:val="00B86E3C"/>
    <w:rPr>
      <w:lang w:eastAsia="en-US"/>
    </w:rPr>
  </w:style>
  <w:style w:type="paragraph" w:styleId="Asuntodelcomentario">
    <w:name w:val="annotation subject"/>
    <w:basedOn w:val="Textocomentario"/>
    <w:next w:val="Textocomentario"/>
    <w:link w:val="AsuntodelcomentarioCar"/>
    <w:uiPriority w:val="99"/>
    <w:semiHidden/>
    <w:unhideWhenUsed/>
    <w:rsid w:val="00B86E3C"/>
    <w:rPr>
      <w:b/>
      <w:bCs/>
    </w:rPr>
  </w:style>
  <w:style w:type="character" w:customStyle="1" w:styleId="AsuntodelcomentarioCar">
    <w:name w:val="Asunto del comentario Car"/>
    <w:link w:val="Asuntodelcomentario"/>
    <w:uiPriority w:val="99"/>
    <w:semiHidden/>
    <w:rsid w:val="00B86E3C"/>
    <w:rPr>
      <w:b/>
      <w:bCs/>
      <w:lang w:eastAsia="en-US"/>
    </w:rPr>
  </w:style>
  <w:style w:type="paragraph" w:styleId="Textodeglobo">
    <w:name w:val="Balloon Text"/>
    <w:basedOn w:val="Normal"/>
    <w:link w:val="TextodegloboCar"/>
    <w:uiPriority w:val="99"/>
    <w:semiHidden/>
    <w:unhideWhenUsed/>
    <w:rsid w:val="00B86E3C"/>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B86E3C"/>
    <w:rPr>
      <w:rFonts w:ascii="Times New Roman" w:hAnsi="Times New Roman"/>
      <w:sz w:val="18"/>
      <w:szCs w:val="18"/>
      <w:lang w:eastAsia="en-US"/>
    </w:rPr>
  </w:style>
  <w:style w:type="paragraph" w:styleId="Prrafodelista">
    <w:name w:val="List Paragraph"/>
    <w:basedOn w:val="Normal"/>
    <w:uiPriority w:val="34"/>
    <w:qFormat/>
    <w:rsid w:val="00B777A9"/>
    <w:pPr>
      <w:ind w:left="708"/>
    </w:pPr>
  </w:style>
  <w:style w:type="paragraph" w:styleId="Sangradetextonormal">
    <w:name w:val="Body Text Indent"/>
    <w:basedOn w:val="Normal"/>
    <w:link w:val="SangradetextonormalCar"/>
    <w:rsid w:val="00A36E1B"/>
    <w:pPr>
      <w:spacing w:after="120" w:line="240" w:lineRule="auto"/>
      <w:ind w:left="283"/>
    </w:pPr>
    <w:rPr>
      <w:rFonts w:ascii="Arial" w:eastAsia="Calibri" w:hAnsi="Arial"/>
      <w:sz w:val="24"/>
      <w:szCs w:val="20"/>
      <w:lang w:val="es-ES" w:eastAsia="es-ES"/>
    </w:rPr>
  </w:style>
  <w:style w:type="character" w:customStyle="1" w:styleId="SangradetextonormalCar">
    <w:name w:val="Sangría de texto normal Car"/>
    <w:link w:val="Sangradetextonormal"/>
    <w:rsid w:val="00A36E1B"/>
    <w:rPr>
      <w:rFonts w:ascii="Arial" w:eastAsia="Calibri" w:hAnsi="Arial"/>
      <w:sz w:val="24"/>
      <w:lang w:val="es-ES" w:eastAsia="es-ES"/>
    </w:rPr>
  </w:style>
  <w:style w:type="paragraph" w:customStyle="1" w:styleId="CITAOK">
    <w:name w:val="CITA OK"/>
    <w:basedOn w:val="Normal"/>
    <w:link w:val="CITAOKCar"/>
    <w:qFormat/>
    <w:rsid w:val="00A36E1B"/>
    <w:pPr>
      <w:overflowPunct w:val="0"/>
      <w:autoSpaceDE w:val="0"/>
      <w:autoSpaceDN w:val="0"/>
      <w:adjustRightInd w:val="0"/>
      <w:spacing w:after="0" w:line="240" w:lineRule="auto"/>
      <w:ind w:left="709" w:right="758"/>
      <w:jc w:val="both"/>
      <w:textAlignment w:val="baseline"/>
    </w:pPr>
    <w:rPr>
      <w:rFonts w:ascii="Arial" w:eastAsia="Times New Roman" w:hAnsi="Arial" w:cs="Arial"/>
      <w:i/>
      <w:iCs/>
      <w:color w:val="000000"/>
      <w:lang w:val="es-ES_tradnl" w:eastAsia="es-ES"/>
    </w:rPr>
  </w:style>
  <w:style w:type="character" w:customStyle="1" w:styleId="CITAOKCar">
    <w:name w:val="CITA OK Car"/>
    <w:link w:val="CITAOK"/>
    <w:rsid w:val="00A36E1B"/>
    <w:rPr>
      <w:rFonts w:ascii="Arial" w:eastAsia="Times New Roman" w:hAnsi="Arial" w:cs="Arial"/>
      <w:i/>
      <w:iCs/>
      <w:color w:val="000000"/>
      <w:sz w:val="22"/>
      <w:szCs w:val="22"/>
      <w:lang w:val="es-ES_tradnl" w:eastAsia="es-ES"/>
    </w:rPr>
  </w:style>
  <w:style w:type="character" w:customStyle="1" w:styleId="Ninguno">
    <w:name w:val="Ninguno"/>
    <w:rsid w:val="00A36E1B"/>
  </w:style>
  <w:style w:type="paragraph" w:customStyle="1" w:styleId="Piedepagina">
    <w:name w:val="Pie de pagina"/>
    <w:basedOn w:val="Normal"/>
    <w:uiPriority w:val="99"/>
    <w:rsid w:val="00FD3180"/>
    <w:pPr>
      <w:spacing w:after="160" w:line="240" w:lineRule="exact"/>
    </w:pPr>
    <w:rPr>
      <w:rFonts w:eastAsia="Calibri"/>
      <w:sz w:val="20"/>
      <w:szCs w:val="20"/>
      <w:vertAlign w:val="superscript"/>
      <w:lang w:eastAsia="es-CO"/>
    </w:rPr>
  </w:style>
  <w:style w:type="character" w:styleId="Textoennegrita">
    <w:name w:val="Strong"/>
    <w:uiPriority w:val="22"/>
    <w:qFormat/>
    <w:rsid w:val="00B03010"/>
    <w:rPr>
      <w:b/>
      <w:bCs/>
    </w:rPr>
  </w:style>
  <w:style w:type="paragraph" w:customStyle="1" w:styleId="BodyText21">
    <w:name w:val="Body Text 21"/>
    <w:basedOn w:val="Normal"/>
    <w:link w:val="BodyText21Car"/>
    <w:rsid w:val="00AD3088"/>
    <w:pPr>
      <w:overflowPunct w:val="0"/>
      <w:autoSpaceDE w:val="0"/>
      <w:autoSpaceDN w:val="0"/>
      <w:adjustRightInd w:val="0"/>
      <w:spacing w:after="0" w:line="480" w:lineRule="auto"/>
      <w:jc w:val="both"/>
    </w:pPr>
    <w:rPr>
      <w:rFonts w:ascii="Arial" w:eastAsia="Times New Roman" w:hAnsi="Arial"/>
      <w:sz w:val="24"/>
      <w:szCs w:val="20"/>
      <w:lang w:val="es-ES_tradnl" w:eastAsia="es-ES"/>
    </w:rPr>
  </w:style>
  <w:style w:type="character" w:customStyle="1" w:styleId="BodyText21Car">
    <w:name w:val="Body Text 21 Car"/>
    <w:link w:val="BodyText21"/>
    <w:rsid w:val="00AD3088"/>
    <w:rPr>
      <w:rFonts w:ascii="Arial" w:eastAsia="Times New Roman" w:hAnsi="Arial"/>
      <w:sz w:val="24"/>
      <w:lang w:val="es-ES_tradnl" w:eastAsia="es-ES"/>
    </w:rPr>
  </w:style>
  <w:style w:type="paragraph" w:styleId="Revisin">
    <w:name w:val="Revision"/>
    <w:hidden/>
    <w:uiPriority w:val="99"/>
    <w:semiHidden/>
    <w:rsid w:val="005F6947"/>
    <w:rPr>
      <w:sz w:val="22"/>
      <w:szCs w:val="22"/>
      <w:lang w:eastAsia="en-US"/>
    </w:rPr>
  </w:style>
  <w:style w:type="character" w:customStyle="1" w:styleId="Mencinsinresolver1">
    <w:name w:val="Mención sin resolver1"/>
    <w:uiPriority w:val="99"/>
    <w:semiHidden/>
    <w:unhideWhenUsed/>
    <w:rsid w:val="005E0B5E"/>
    <w:rPr>
      <w:color w:val="605E5C"/>
      <w:shd w:val="clear" w:color="auto" w:fill="E1DFDD"/>
    </w:rPr>
  </w:style>
  <w:style w:type="paragraph" w:customStyle="1" w:styleId="Sombreadomedio1-nfasis11">
    <w:name w:val="Sombreado medio 1 - Énfasis 11"/>
    <w:uiPriority w:val="1"/>
    <w:qFormat/>
    <w:rsid w:val="00630A61"/>
    <w:rPr>
      <w:sz w:val="22"/>
      <w:szCs w:val="22"/>
      <w:lang w:eastAsia="en-US"/>
    </w:rPr>
  </w:style>
  <w:style w:type="paragraph" w:customStyle="1" w:styleId="western">
    <w:name w:val="western"/>
    <w:basedOn w:val="Normal"/>
    <w:rsid w:val="00A65AB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navy">
    <w:name w:val="texto_navy"/>
    <w:rsid w:val="00825D8C"/>
  </w:style>
  <w:style w:type="character" w:styleId="Hipervnculovisitado">
    <w:name w:val="FollowedHyperlink"/>
    <w:uiPriority w:val="99"/>
    <w:semiHidden/>
    <w:unhideWhenUsed/>
    <w:rsid w:val="00686E83"/>
    <w:rPr>
      <w:color w:val="954F72"/>
      <w:u w:val="single"/>
    </w:rPr>
  </w:style>
  <w:style w:type="paragraph" w:customStyle="1" w:styleId="Default">
    <w:name w:val="Default"/>
    <w:rsid w:val="00B45608"/>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263">
      <w:bodyDiv w:val="1"/>
      <w:marLeft w:val="0"/>
      <w:marRight w:val="0"/>
      <w:marTop w:val="0"/>
      <w:marBottom w:val="0"/>
      <w:divBdr>
        <w:top w:val="none" w:sz="0" w:space="0" w:color="auto"/>
        <w:left w:val="none" w:sz="0" w:space="0" w:color="auto"/>
        <w:bottom w:val="none" w:sz="0" w:space="0" w:color="auto"/>
        <w:right w:val="none" w:sz="0" w:space="0" w:color="auto"/>
      </w:divBdr>
    </w:div>
    <w:div w:id="60449044">
      <w:bodyDiv w:val="1"/>
      <w:marLeft w:val="0"/>
      <w:marRight w:val="0"/>
      <w:marTop w:val="0"/>
      <w:marBottom w:val="0"/>
      <w:divBdr>
        <w:top w:val="none" w:sz="0" w:space="0" w:color="auto"/>
        <w:left w:val="none" w:sz="0" w:space="0" w:color="auto"/>
        <w:bottom w:val="none" w:sz="0" w:space="0" w:color="auto"/>
        <w:right w:val="none" w:sz="0" w:space="0" w:color="auto"/>
      </w:divBdr>
    </w:div>
    <w:div w:id="66347906">
      <w:bodyDiv w:val="1"/>
      <w:marLeft w:val="0"/>
      <w:marRight w:val="0"/>
      <w:marTop w:val="0"/>
      <w:marBottom w:val="0"/>
      <w:divBdr>
        <w:top w:val="none" w:sz="0" w:space="0" w:color="auto"/>
        <w:left w:val="none" w:sz="0" w:space="0" w:color="auto"/>
        <w:bottom w:val="none" w:sz="0" w:space="0" w:color="auto"/>
        <w:right w:val="none" w:sz="0" w:space="0" w:color="auto"/>
      </w:divBdr>
    </w:div>
    <w:div w:id="336617190">
      <w:bodyDiv w:val="1"/>
      <w:marLeft w:val="0"/>
      <w:marRight w:val="0"/>
      <w:marTop w:val="0"/>
      <w:marBottom w:val="0"/>
      <w:divBdr>
        <w:top w:val="none" w:sz="0" w:space="0" w:color="auto"/>
        <w:left w:val="none" w:sz="0" w:space="0" w:color="auto"/>
        <w:bottom w:val="none" w:sz="0" w:space="0" w:color="auto"/>
        <w:right w:val="none" w:sz="0" w:space="0" w:color="auto"/>
      </w:divBdr>
    </w:div>
    <w:div w:id="406656193">
      <w:bodyDiv w:val="1"/>
      <w:marLeft w:val="0"/>
      <w:marRight w:val="0"/>
      <w:marTop w:val="0"/>
      <w:marBottom w:val="0"/>
      <w:divBdr>
        <w:top w:val="none" w:sz="0" w:space="0" w:color="auto"/>
        <w:left w:val="none" w:sz="0" w:space="0" w:color="auto"/>
        <w:bottom w:val="none" w:sz="0" w:space="0" w:color="auto"/>
        <w:right w:val="none" w:sz="0" w:space="0" w:color="auto"/>
      </w:divBdr>
    </w:div>
    <w:div w:id="555632324">
      <w:bodyDiv w:val="1"/>
      <w:marLeft w:val="0"/>
      <w:marRight w:val="0"/>
      <w:marTop w:val="0"/>
      <w:marBottom w:val="0"/>
      <w:divBdr>
        <w:top w:val="none" w:sz="0" w:space="0" w:color="auto"/>
        <w:left w:val="none" w:sz="0" w:space="0" w:color="auto"/>
        <w:bottom w:val="none" w:sz="0" w:space="0" w:color="auto"/>
        <w:right w:val="none" w:sz="0" w:space="0" w:color="auto"/>
      </w:divBdr>
    </w:div>
    <w:div w:id="589395161">
      <w:bodyDiv w:val="1"/>
      <w:marLeft w:val="0"/>
      <w:marRight w:val="0"/>
      <w:marTop w:val="0"/>
      <w:marBottom w:val="0"/>
      <w:divBdr>
        <w:top w:val="none" w:sz="0" w:space="0" w:color="auto"/>
        <w:left w:val="none" w:sz="0" w:space="0" w:color="auto"/>
        <w:bottom w:val="none" w:sz="0" w:space="0" w:color="auto"/>
        <w:right w:val="none" w:sz="0" w:space="0" w:color="auto"/>
      </w:divBdr>
    </w:div>
    <w:div w:id="595796077">
      <w:bodyDiv w:val="1"/>
      <w:marLeft w:val="0"/>
      <w:marRight w:val="0"/>
      <w:marTop w:val="0"/>
      <w:marBottom w:val="0"/>
      <w:divBdr>
        <w:top w:val="none" w:sz="0" w:space="0" w:color="auto"/>
        <w:left w:val="none" w:sz="0" w:space="0" w:color="auto"/>
        <w:bottom w:val="none" w:sz="0" w:space="0" w:color="auto"/>
        <w:right w:val="none" w:sz="0" w:space="0" w:color="auto"/>
      </w:divBdr>
    </w:div>
    <w:div w:id="652566822">
      <w:bodyDiv w:val="1"/>
      <w:marLeft w:val="0"/>
      <w:marRight w:val="0"/>
      <w:marTop w:val="0"/>
      <w:marBottom w:val="0"/>
      <w:divBdr>
        <w:top w:val="none" w:sz="0" w:space="0" w:color="auto"/>
        <w:left w:val="none" w:sz="0" w:space="0" w:color="auto"/>
        <w:bottom w:val="none" w:sz="0" w:space="0" w:color="auto"/>
        <w:right w:val="none" w:sz="0" w:space="0" w:color="auto"/>
      </w:divBdr>
    </w:div>
    <w:div w:id="822815041">
      <w:bodyDiv w:val="1"/>
      <w:marLeft w:val="0"/>
      <w:marRight w:val="0"/>
      <w:marTop w:val="0"/>
      <w:marBottom w:val="0"/>
      <w:divBdr>
        <w:top w:val="none" w:sz="0" w:space="0" w:color="auto"/>
        <w:left w:val="none" w:sz="0" w:space="0" w:color="auto"/>
        <w:bottom w:val="none" w:sz="0" w:space="0" w:color="auto"/>
        <w:right w:val="none" w:sz="0" w:space="0" w:color="auto"/>
      </w:divBdr>
    </w:div>
    <w:div w:id="962732253">
      <w:bodyDiv w:val="1"/>
      <w:marLeft w:val="0"/>
      <w:marRight w:val="0"/>
      <w:marTop w:val="0"/>
      <w:marBottom w:val="0"/>
      <w:divBdr>
        <w:top w:val="none" w:sz="0" w:space="0" w:color="auto"/>
        <w:left w:val="none" w:sz="0" w:space="0" w:color="auto"/>
        <w:bottom w:val="none" w:sz="0" w:space="0" w:color="auto"/>
        <w:right w:val="none" w:sz="0" w:space="0" w:color="auto"/>
      </w:divBdr>
    </w:div>
    <w:div w:id="970017127">
      <w:bodyDiv w:val="1"/>
      <w:marLeft w:val="0"/>
      <w:marRight w:val="0"/>
      <w:marTop w:val="0"/>
      <w:marBottom w:val="0"/>
      <w:divBdr>
        <w:top w:val="none" w:sz="0" w:space="0" w:color="auto"/>
        <w:left w:val="none" w:sz="0" w:space="0" w:color="auto"/>
        <w:bottom w:val="none" w:sz="0" w:space="0" w:color="auto"/>
        <w:right w:val="none" w:sz="0" w:space="0" w:color="auto"/>
      </w:divBdr>
    </w:div>
    <w:div w:id="972712483">
      <w:bodyDiv w:val="1"/>
      <w:marLeft w:val="0"/>
      <w:marRight w:val="0"/>
      <w:marTop w:val="0"/>
      <w:marBottom w:val="0"/>
      <w:divBdr>
        <w:top w:val="none" w:sz="0" w:space="0" w:color="auto"/>
        <w:left w:val="none" w:sz="0" w:space="0" w:color="auto"/>
        <w:bottom w:val="none" w:sz="0" w:space="0" w:color="auto"/>
        <w:right w:val="none" w:sz="0" w:space="0" w:color="auto"/>
      </w:divBdr>
    </w:div>
    <w:div w:id="998801234">
      <w:bodyDiv w:val="1"/>
      <w:marLeft w:val="0"/>
      <w:marRight w:val="0"/>
      <w:marTop w:val="0"/>
      <w:marBottom w:val="0"/>
      <w:divBdr>
        <w:top w:val="none" w:sz="0" w:space="0" w:color="auto"/>
        <w:left w:val="none" w:sz="0" w:space="0" w:color="auto"/>
        <w:bottom w:val="none" w:sz="0" w:space="0" w:color="auto"/>
        <w:right w:val="none" w:sz="0" w:space="0" w:color="auto"/>
      </w:divBdr>
    </w:div>
    <w:div w:id="1020011909">
      <w:bodyDiv w:val="1"/>
      <w:marLeft w:val="0"/>
      <w:marRight w:val="0"/>
      <w:marTop w:val="0"/>
      <w:marBottom w:val="0"/>
      <w:divBdr>
        <w:top w:val="none" w:sz="0" w:space="0" w:color="auto"/>
        <w:left w:val="none" w:sz="0" w:space="0" w:color="auto"/>
        <w:bottom w:val="none" w:sz="0" w:space="0" w:color="auto"/>
        <w:right w:val="none" w:sz="0" w:space="0" w:color="auto"/>
      </w:divBdr>
    </w:div>
    <w:div w:id="1144348042">
      <w:bodyDiv w:val="1"/>
      <w:marLeft w:val="0"/>
      <w:marRight w:val="0"/>
      <w:marTop w:val="0"/>
      <w:marBottom w:val="0"/>
      <w:divBdr>
        <w:top w:val="none" w:sz="0" w:space="0" w:color="auto"/>
        <w:left w:val="none" w:sz="0" w:space="0" w:color="auto"/>
        <w:bottom w:val="none" w:sz="0" w:space="0" w:color="auto"/>
        <w:right w:val="none" w:sz="0" w:space="0" w:color="auto"/>
      </w:divBdr>
    </w:div>
    <w:div w:id="1173183382">
      <w:bodyDiv w:val="1"/>
      <w:marLeft w:val="0"/>
      <w:marRight w:val="0"/>
      <w:marTop w:val="0"/>
      <w:marBottom w:val="0"/>
      <w:divBdr>
        <w:top w:val="none" w:sz="0" w:space="0" w:color="auto"/>
        <w:left w:val="none" w:sz="0" w:space="0" w:color="auto"/>
        <w:bottom w:val="none" w:sz="0" w:space="0" w:color="auto"/>
        <w:right w:val="none" w:sz="0" w:space="0" w:color="auto"/>
      </w:divBdr>
    </w:div>
    <w:div w:id="1289118898">
      <w:bodyDiv w:val="1"/>
      <w:marLeft w:val="0"/>
      <w:marRight w:val="0"/>
      <w:marTop w:val="0"/>
      <w:marBottom w:val="0"/>
      <w:divBdr>
        <w:top w:val="none" w:sz="0" w:space="0" w:color="auto"/>
        <w:left w:val="none" w:sz="0" w:space="0" w:color="auto"/>
        <w:bottom w:val="none" w:sz="0" w:space="0" w:color="auto"/>
        <w:right w:val="none" w:sz="0" w:space="0" w:color="auto"/>
      </w:divBdr>
    </w:div>
    <w:div w:id="1350717878">
      <w:bodyDiv w:val="1"/>
      <w:marLeft w:val="0"/>
      <w:marRight w:val="0"/>
      <w:marTop w:val="0"/>
      <w:marBottom w:val="0"/>
      <w:divBdr>
        <w:top w:val="none" w:sz="0" w:space="0" w:color="auto"/>
        <w:left w:val="none" w:sz="0" w:space="0" w:color="auto"/>
        <w:bottom w:val="none" w:sz="0" w:space="0" w:color="auto"/>
        <w:right w:val="none" w:sz="0" w:space="0" w:color="auto"/>
      </w:divBdr>
    </w:div>
    <w:div w:id="1485586422">
      <w:bodyDiv w:val="1"/>
      <w:marLeft w:val="0"/>
      <w:marRight w:val="0"/>
      <w:marTop w:val="0"/>
      <w:marBottom w:val="0"/>
      <w:divBdr>
        <w:top w:val="none" w:sz="0" w:space="0" w:color="auto"/>
        <w:left w:val="none" w:sz="0" w:space="0" w:color="auto"/>
        <w:bottom w:val="none" w:sz="0" w:space="0" w:color="auto"/>
        <w:right w:val="none" w:sz="0" w:space="0" w:color="auto"/>
      </w:divBdr>
    </w:div>
    <w:div w:id="1504201071">
      <w:bodyDiv w:val="1"/>
      <w:marLeft w:val="0"/>
      <w:marRight w:val="0"/>
      <w:marTop w:val="0"/>
      <w:marBottom w:val="0"/>
      <w:divBdr>
        <w:top w:val="none" w:sz="0" w:space="0" w:color="auto"/>
        <w:left w:val="none" w:sz="0" w:space="0" w:color="auto"/>
        <w:bottom w:val="none" w:sz="0" w:space="0" w:color="auto"/>
        <w:right w:val="none" w:sz="0" w:space="0" w:color="auto"/>
      </w:divBdr>
    </w:div>
    <w:div w:id="1525751451">
      <w:bodyDiv w:val="1"/>
      <w:marLeft w:val="0"/>
      <w:marRight w:val="0"/>
      <w:marTop w:val="0"/>
      <w:marBottom w:val="0"/>
      <w:divBdr>
        <w:top w:val="none" w:sz="0" w:space="0" w:color="auto"/>
        <w:left w:val="none" w:sz="0" w:space="0" w:color="auto"/>
        <w:bottom w:val="none" w:sz="0" w:space="0" w:color="auto"/>
        <w:right w:val="none" w:sz="0" w:space="0" w:color="auto"/>
      </w:divBdr>
    </w:div>
    <w:div w:id="1548224327">
      <w:bodyDiv w:val="1"/>
      <w:marLeft w:val="0"/>
      <w:marRight w:val="0"/>
      <w:marTop w:val="0"/>
      <w:marBottom w:val="0"/>
      <w:divBdr>
        <w:top w:val="none" w:sz="0" w:space="0" w:color="auto"/>
        <w:left w:val="none" w:sz="0" w:space="0" w:color="auto"/>
        <w:bottom w:val="none" w:sz="0" w:space="0" w:color="auto"/>
        <w:right w:val="none" w:sz="0" w:space="0" w:color="auto"/>
      </w:divBdr>
    </w:div>
    <w:div w:id="1681811800">
      <w:bodyDiv w:val="1"/>
      <w:marLeft w:val="0"/>
      <w:marRight w:val="0"/>
      <w:marTop w:val="0"/>
      <w:marBottom w:val="0"/>
      <w:divBdr>
        <w:top w:val="none" w:sz="0" w:space="0" w:color="auto"/>
        <w:left w:val="none" w:sz="0" w:space="0" w:color="auto"/>
        <w:bottom w:val="none" w:sz="0" w:space="0" w:color="auto"/>
        <w:right w:val="none" w:sz="0" w:space="0" w:color="auto"/>
      </w:divBdr>
    </w:div>
    <w:div w:id="1683508372">
      <w:bodyDiv w:val="1"/>
      <w:marLeft w:val="0"/>
      <w:marRight w:val="0"/>
      <w:marTop w:val="0"/>
      <w:marBottom w:val="0"/>
      <w:divBdr>
        <w:top w:val="none" w:sz="0" w:space="0" w:color="auto"/>
        <w:left w:val="none" w:sz="0" w:space="0" w:color="auto"/>
        <w:bottom w:val="none" w:sz="0" w:space="0" w:color="auto"/>
        <w:right w:val="none" w:sz="0" w:space="0" w:color="auto"/>
      </w:divBdr>
    </w:div>
    <w:div w:id="1878160097">
      <w:bodyDiv w:val="1"/>
      <w:marLeft w:val="0"/>
      <w:marRight w:val="0"/>
      <w:marTop w:val="0"/>
      <w:marBottom w:val="0"/>
      <w:divBdr>
        <w:top w:val="none" w:sz="0" w:space="0" w:color="auto"/>
        <w:left w:val="none" w:sz="0" w:space="0" w:color="auto"/>
        <w:bottom w:val="none" w:sz="0" w:space="0" w:color="auto"/>
        <w:right w:val="none" w:sz="0" w:space="0" w:color="auto"/>
      </w:divBdr>
    </w:div>
    <w:div w:id="1944873187">
      <w:bodyDiv w:val="1"/>
      <w:marLeft w:val="0"/>
      <w:marRight w:val="0"/>
      <w:marTop w:val="0"/>
      <w:marBottom w:val="0"/>
      <w:divBdr>
        <w:top w:val="none" w:sz="0" w:space="0" w:color="auto"/>
        <w:left w:val="none" w:sz="0" w:space="0" w:color="auto"/>
        <w:bottom w:val="none" w:sz="0" w:space="0" w:color="auto"/>
        <w:right w:val="none" w:sz="0" w:space="0" w:color="auto"/>
      </w:divBdr>
    </w:div>
    <w:div w:id="1984189734">
      <w:bodyDiv w:val="1"/>
      <w:marLeft w:val="0"/>
      <w:marRight w:val="0"/>
      <w:marTop w:val="0"/>
      <w:marBottom w:val="0"/>
      <w:divBdr>
        <w:top w:val="none" w:sz="0" w:space="0" w:color="auto"/>
        <w:left w:val="none" w:sz="0" w:space="0" w:color="auto"/>
        <w:bottom w:val="none" w:sz="0" w:space="0" w:color="auto"/>
        <w:right w:val="none" w:sz="0" w:space="0" w:color="auto"/>
      </w:divBdr>
    </w:div>
    <w:div w:id="212049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0D4A4-5154-4D41-B2CC-4937C5331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69A85-11DC-4E84-9C98-203B89B84412}">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FA1D694E-CE0E-4579-8F4B-32643EF35FF5}">
  <ds:schemaRefs>
    <ds:schemaRef ds:uri="http://schemas.openxmlformats.org/officeDocument/2006/bibliography"/>
  </ds:schemaRefs>
</ds:datastoreItem>
</file>

<file path=customXml/itemProps4.xml><?xml version="1.0" encoding="utf-8"?>
<ds:datastoreItem xmlns:ds="http://schemas.openxmlformats.org/officeDocument/2006/customXml" ds:itemID="{0A2EAAED-09AF-4952-BAEA-5F48CB3E9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2954</Words>
  <Characters>16249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cp:lastModifiedBy>Astrid Lorena Bermeo Aceldas</cp:lastModifiedBy>
  <cp:revision>6</cp:revision>
  <dcterms:created xsi:type="dcterms:W3CDTF">2023-02-01T20:25:00Z</dcterms:created>
  <dcterms:modified xsi:type="dcterms:W3CDTF">2023-02-15T17:11:00Z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