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BD6F" w14:textId="78FD320D" w:rsidR="009E3ECE" w:rsidRPr="00CE45F4" w:rsidRDefault="003D339E" w:rsidP="00C729CF">
      <w:pPr>
        <w:pStyle w:val="Sinespaciado"/>
        <w:ind w:right="51"/>
      </w:pPr>
      <w:r w:rsidRPr="00CE45F4">
        <w:rPr>
          <w:caps w:val="0"/>
        </w:rPr>
        <w:t xml:space="preserve"> </w:t>
      </w:r>
      <w:r w:rsidR="0080571B">
        <w:rPr>
          <w:caps w:val="0"/>
        </w:rPr>
        <w:t xml:space="preserve">Magistrado </w:t>
      </w:r>
      <w:r w:rsidRPr="00CE45F4">
        <w:rPr>
          <w:caps w:val="0"/>
        </w:rPr>
        <w:t xml:space="preserve">ponente: </w:t>
      </w:r>
      <w:r w:rsidR="009E3ECE" w:rsidRPr="00CE45F4">
        <w:t>JAIME ENRIQUE RODRÍGUEZ NAVAS</w:t>
      </w:r>
    </w:p>
    <w:p w14:paraId="66003472" w14:textId="26F6609F" w:rsidR="009E3ECE" w:rsidRPr="009412BC" w:rsidRDefault="009E3ECE" w:rsidP="00C729CF">
      <w:pPr>
        <w:ind w:right="51"/>
        <w:contextualSpacing/>
        <w:rPr>
          <w:bCs/>
          <w:sz w:val="24"/>
          <w:szCs w:val="24"/>
        </w:rPr>
      </w:pPr>
    </w:p>
    <w:p w14:paraId="30E8F38C" w14:textId="6E788273" w:rsidR="009E3ECE" w:rsidRPr="00A72807" w:rsidRDefault="00BE70DA" w:rsidP="00C729CF">
      <w:pPr>
        <w:ind w:right="51"/>
        <w:contextualSpacing/>
        <w:rPr>
          <w:b/>
          <w:sz w:val="24"/>
          <w:szCs w:val="24"/>
        </w:rPr>
      </w:pPr>
      <w:r w:rsidRPr="00A72807">
        <w:rPr>
          <w:b/>
          <w:sz w:val="24"/>
          <w:szCs w:val="24"/>
        </w:rPr>
        <w:t>Bogotá</w:t>
      </w:r>
      <w:r w:rsidR="007536D3">
        <w:rPr>
          <w:b/>
          <w:sz w:val="24"/>
          <w:szCs w:val="24"/>
        </w:rPr>
        <w:t xml:space="preserve">, </w:t>
      </w:r>
      <w:r w:rsidRPr="00A72807">
        <w:rPr>
          <w:b/>
          <w:sz w:val="24"/>
          <w:szCs w:val="24"/>
        </w:rPr>
        <w:t>D.C.,</w:t>
      </w:r>
      <w:r w:rsidR="00806158">
        <w:rPr>
          <w:b/>
          <w:sz w:val="24"/>
          <w:szCs w:val="24"/>
        </w:rPr>
        <w:t xml:space="preserve"> </w:t>
      </w:r>
      <w:r w:rsidR="00C219B3">
        <w:rPr>
          <w:b/>
          <w:sz w:val="24"/>
          <w:szCs w:val="24"/>
        </w:rPr>
        <w:t>dieciséis</w:t>
      </w:r>
      <w:r w:rsidR="00806158">
        <w:rPr>
          <w:b/>
          <w:sz w:val="24"/>
          <w:szCs w:val="24"/>
        </w:rPr>
        <w:t xml:space="preserve"> </w:t>
      </w:r>
      <w:r w:rsidR="00514D93">
        <w:rPr>
          <w:b/>
          <w:sz w:val="24"/>
          <w:szCs w:val="24"/>
        </w:rPr>
        <w:t>(</w:t>
      </w:r>
      <w:r w:rsidR="00C219B3">
        <w:rPr>
          <w:b/>
          <w:sz w:val="24"/>
          <w:szCs w:val="24"/>
        </w:rPr>
        <w:t>16</w:t>
      </w:r>
      <w:r w:rsidR="00514D93">
        <w:rPr>
          <w:b/>
          <w:sz w:val="24"/>
          <w:szCs w:val="24"/>
        </w:rPr>
        <w:t xml:space="preserve">) de </w:t>
      </w:r>
      <w:r w:rsidR="00806158">
        <w:rPr>
          <w:b/>
          <w:sz w:val="24"/>
          <w:szCs w:val="24"/>
        </w:rPr>
        <w:t>dicie</w:t>
      </w:r>
      <w:r w:rsidR="004A43F7">
        <w:rPr>
          <w:b/>
          <w:sz w:val="24"/>
          <w:szCs w:val="24"/>
        </w:rPr>
        <w:t>mbre</w:t>
      </w:r>
      <w:r w:rsidR="008A6F3E">
        <w:rPr>
          <w:b/>
          <w:sz w:val="24"/>
          <w:szCs w:val="24"/>
        </w:rPr>
        <w:t xml:space="preserve"> </w:t>
      </w:r>
      <w:r w:rsidR="00B225A8">
        <w:rPr>
          <w:b/>
          <w:sz w:val="24"/>
          <w:szCs w:val="24"/>
        </w:rPr>
        <w:t xml:space="preserve">de </w:t>
      </w:r>
      <w:r w:rsidR="00392C1E" w:rsidRPr="00A72807">
        <w:rPr>
          <w:b/>
          <w:sz w:val="24"/>
          <w:szCs w:val="24"/>
        </w:rPr>
        <w:t xml:space="preserve">dos mil </w:t>
      </w:r>
      <w:r w:rsidR="00DA3185" w:rsidRPr="00A72807">
        <w:rPr>
          <w:b/>
          <w:sz w:val="24"/>
          <w:szCs w:val="24"/>
        </w:rPr>
        <w:t>veintidós</w:t>
      </w:r>
      <w:r w:rsidR="00392C1E" w:rsidRPr="00A72807">
        <w:rPr>
          <w:b/>
          <w:sz w:val="24"/>
          <w:szCs w:val="24"/>
        </w:rPr>
        <w:t xml:space="preserve"> (202</w:t>
      </w:r>
      <w:r w:rsidR="00DA3185" w:rsidRPr="00A72807">
        <w:rPr>
          <w:b/>
          <w:sz w:val="24"/>
          <w:szCs w:val="24"/>
        </w:rPr>
        <w:t>2</w:t>
      </w:r>
      <w:r w:rsidR="0014270E" w:rsidRPr="00A72807">
        <w:rPr>
          <w:b/>
          <w:sz w:val="24"/>
          <w:szCs w:val="24"/>
        </w:rPr>
        <w:t>)</w:t>
      </w:r>
    </w:p>
    <w:p w14:paraId="73D41E8B" w14:textId="1CF8C195" w:rsidR="009E3ECE" w:rsidRDefault="009A532B" w:rsidP="00C729CF">
      <w:pPr>
        <w:tabs>
          <w:tab w:val="left" w:pos="7272"/>
        </w:tabs>
        <w:ind w:right="51"/>
        <w:contextualSpacing/>
        <w:rPr>
          <w:sz w:val="24"/>
          <w:szCs w:val="24"/>
        </w:rPr>
      </w:pPr>
      <w:r>
        <w:rPr>
          <w:sz w:val="24"/>
          <w:szCs w:val="24"/>
        </w:rPr>
        <w:tab/>
      </w:r>
    </w:p>
    <w:p w14:paraId="47E21D31" w14:textId="6E3E9193" w:rsidR="00233BF3" w:rsidRPr="00BA67E8" w:rsidRDefault="00233BF3" w:rsidP="00C729CF">
      <w:pPr>
        <w:ind w:right="51"/>
        <w:contextualSpacing/>
        <w:rPr>
          <w:sz w:val="24"/>
          <w:szCs w:val="24"/>
        </w:rPr>
      </w:pPr>
      <w:r w:rsidRPr="00233BF3">
        <w:rPr>
          <w:b/>
          <w:bCs/>
          <w:sz w:val="24"/>
          <w:szCs w:val="24"/>
        </w:rPr>
        <w:t>Referencia:</w:t>
      </w:r>
      <w:r w:rsidR="007107ED">
        <w:rPr>
          <w:sz w:val="24"/>
          <w:szCs w:val="24"/>
        </w:rPr>
        <w:t xml:space="preserve"> </w:t>
      </w:r>
      <w:r w:rsidR="007107ED">
        <w:rPr>
          <w:sz w:val="24"/>
          <w:szCs w:val="24"/>
        </w:rPr>
        <w:tab/>
      </w:r>
      <w:r w:rsidR="007107ED">
        <w:rPr>
          <w:sz w:val="24"/>
          <w:szCs w:val="24"/>
        </w:rPr>
        <w:tab/>
      </w:r>
      <w:r w:rsidRPr="00BA67E8">
        <w:rPr>
          <w:sz w:val="24"/>
          <w:szCs w:val="24"/>
        </w:rPr>
        <w:t>Acción de tutela</w:t>
      </w:r>
    </w:p>
    <w:p w14:paraId="07E2C86C" w14:textId="1F351842" w:rsidR="00AC6ED2" w:rsidRPr="00A642BA" w:rsidRDefault="004C5879" w:rsidP="00C729CF">
      <w:pPr>
        <w:rPr>
          <w:rFonts w:eastAsia="Times New Roman"/>
          <w:sz w:val="24"/>
          <w:szCs w:val="24"/>
          <w:shd w:val="clear" w:color="auto" w:fill="FFFFFF"/>
          <w:lang w:eastAsia="en-US"/>
        </w:rPr>
      </w:pPr>
      <w:r w:rsidRPr="00BA67E8">
        <w:rPr>
          <w:b/>
          <w:sz w:val="24"/>
          <w:szCs w:val="24"/>
          <w:lang w:val="es-ES" w:eastAsia="en-US"/>
        </w:rPr>
        <w:t>Radicación:</w:t>
      </w:r>
      <w:bookmarkStart w:id="0" w:name="_Hlk62114864"/>
      <w:bookmarkStart w:id="1" w:name="_Hlk38370324"/>
      <w:r w:rsidR="003D339E" w:rsidRPr="00BA67E8">
        <w:rPr>
          <w:b/>
          <w:sz w:val="24"/>
          <w:szCs w:val="24"/>
          <w:lang w:val="es-ES" w:eastAsia="en-US"/>
        </w:rPr>
        <w:t xml:space="preserve"> </w:t>
      </w:r>
      <w:bookmarkEnd w:id="0"/>
      <w:r w:rsidR="007107ED" w:rsidRPr="00BA67E8">
        <w:rPr>
          <w:b/>
          <w:sz w:val="24"/>
          <w:szCs w:val="24"/>
          <w:lang w:val="es-ES" w:eastAsia="en-US"/>
        </w:rPr>
        <w:tab/>
      </w:r>
      <w:bookmarkEnd w:id="1"/>
      <w:r w:rsidR="005B05BE" w:rsidRPr="00A642BA">
        <w:rPr>
          <w:rFonts w:eastAsia="Times New Roman"/>
          <w:sz w:val="24"/>
          <w:szCs w:val="24"/>
          <w:shd w:val="clear" w:color="auto" w:fill="FFFFFF"/>
          <w:lang w:eastAsia="en-US"/>
        </w:rPr>
        <w:t>11001-03-15-000-2022-05864-00</w:t>
      </w:r>
    </w:p>
    <w:p w14:paraId="05573FE6" w14:textId="1091C30F" w:rsidR="00275241" w:rsidRPr="00A642BA" w:rsidRDefault="00DA3185" w:rsidP="00C729CF">
      <w:pPr>
        <w:rPr>
          <w:bCs/>
          <w:sz w:val="24"/>
          <w:szCs w:val="24"/>
          <w:lang w:val="es-ES" w:eastAsia="en-US"/>
        </w:rPr>
      </w:pPr>
      <w:r w:rsidRPr="00A642BA">
        <w:rPr>
          <w:b/>
          <w:sz w:val="24"/>
          <w:szCs w:val="24"/>
          <w:lang w:val="es-ES" w:eastAsia="en-US"/>
        </w:rPr>
        <w:t>Accionante</w:t>
      </w:r>
      <w:r w:rsidR="004C5879" w:rsidRPr="00A642BA">
        <w:rPr>
          <w:b/>
          <w:sz w:val="24"/>
          <w:szCs w:val="24"/>
          <w:lang w:val="es-ES" w:eastAsia="en-US"/>
        </w:rPr>
        <w:t>:</w:t>
      </w:r>
      <w:bookmarkStart w:id="2" w:name="_Hlk39513731"/>
      <w:r w:rsidR="00275241" w:rsidRPr="00A642BA">
        <w:rPr>
          <w:b/>
          <w:sz w:val="24"/>
          <w:szCs w:val="24"/>
          <w:lang w:val="es-ES" w:eastAsia="en-US"/>
        </w:rPr>
        <w:t xml:space="preserve"> </w:t>
      </w:r>
      <w:r w:rsidR="005B05BE" w:rsidRPr="00A642BA">
        <w:rPr>
          <w:b/>
          <w:sz w:val="24"/>
          <w:szCs w:val="24"/>
          <w:lang w:val="es-ES" w:eastAsia="en-US"/>
        </w:rPr>
        <w:tab/>
      </w:r>
      <w:r w:rsidR="005B05BE" w:rsidRPr="00A642BA">
        <w:rPr>
          <w:sz w:val="24"/>
          <w:szCs w:val="24"/>
          <w:lang w:val="es-ES" w:eastAsia="en-US"/>
        </w:rPr>
        <w:t xml:space="preserve">Alba </w:t>
      </w:r>
      <w:proofErr w:type="spellStart"/>
      <w:r w:rsidR="005B05BE" w:rsidRPr="00A642BA">
        <w:rPr>
          <w:sz w:val="24"/>
          <w:szCs w:val="24"/>
          <w:lang w:val="es-ES" w:eastAsia="en-US"/>
        </w:rPr>
        <w:t>Life</w:t>
      </w:r>
      <w:proofErr w:type="spellEnd"/>
      <w:r w:rsidR="005B05BE" w:rsidRPr="00A642BA">
        <w:rPr>
          <w:sz w:val="24"/>
          <w:szCs w:val="24"/>
          <w:lang w:val="es-ES" w:eastAsia="en-US"/>
        </w:rPr>
        <w:t xml:space="preserve"> Mejía Vargas</w:t>
      </w:r>
    </w:p>
    <w:bookmarkEnd w:id="2"/>
    <w:p w14:paraId="027C230B" w14:textId="3643E49F" w:rsidR="004C5879" w:rsidRPr="00BA67E8" w:rsidRDefault="00DA3185" w:rsidP="00C729CF">
      <w:pPr>
        <w:ind w:left="2124" w:right="51" w:hanging="2124"/>
        <w:rPr>
          <w:b/>
          <w:sz w:val="24"/>
          <w:szCs w:val="24"/>
          <w:lang w:eastAsia="en-US"/>
        </w:rPr>
      </w:pPr>
      <w:r w:rsidRPr="00BA67E8">
        <w:rPr>
          <w:b/>
          <w:sz w:val="24"/>
          <w:szCs w:val="24"/>
          <w:lang w:val="es-ES" w:eastAsia="en-US"/>
        </w:rPr>
        <w:t>Accionado</w:t>
      </w:r>
      <w:r w:rsidR="00275241" w:rsidRPr="00BA67E8">
        <w:rPr>
          <w:b/>
          <w:sz w:val="24"/>
          <w:szCs w:val="24"/>
          <w:lang w:val="es-ES" w:eastAsia="en-US"/>
        </w:rPr>
        <w:t xml:space="preserve">: </w:t>
      </w:r>
      <w:r w:rsidR="007107ED" w:rsidRPr="00BA67E8">
        <w:rPr>
          <w:b/>
          <w:sz w:val="24"/>
          <w:szCs w:val="24"/>
          <w:lang w:val="es-ES" w:eastAsia="en-US"/>
        </w:rPr>
        <w:tab/>
      </w:r>
      <w:r w:rsidR="005B05BE" w:rsidRPr="005B05BE">
        <w:rPr>
          <w:bCs/>
          <w:sz w:val="24"/>
          <w:szCs w:val="24"/>
          <w:lang w:val="es-ES" w:eastAsia="en-US"/>
        </w:rPr>
        <w:t xml:space="preserve">Tribunal Administrativo </w:t>
      </w:r>
      <w:r w:rsidR="005B05BE">
        <w:rPr>
          <w:bCs/>
          <w:sz w:val="24"/>
          <w:szCs w:val="24"/>
          <w:lang w:val="es-ES" w:eastAsia="en-US"/>
        </w:rPr>
        <w:t>d</w:t>
      </w:r>
      <w:r w:rsidR="005B05BE" w:rsidRPr="005B05BE">
        <w:rPr>
          <w:bCs/>
          <w:sz w:val="24"/>
          <w:szCs w:val="24"/>
          <w:lang w:val="es-ES" w:eastAsia="en-US"/>
        </w:rPr>
        <w:t>e Santander</w:t>
      </w:r>
    </w:p>
    <w:p w14:paraId="62E8FC2A" w14:textId="77777777" w:rsidR="009E3ECE" w:rsidRDefault="009E3ECE" w:rsidP="00C729CF">
      <w:pPr>
        <w:tabs>
          <w:tab w:val="left" w:pos="8222"/>
        </w:tabs>
        <w:ind w:right="51"/>
        <w:contextualSpacing/>
        <w:rPr>
          <w:sz w:val="24"/>
          <w:szCs w:val="24"/>
        </w:rPr>
      </w:pPr>
    </w:p>
    <w:p w14:paraId="1A85BD50" w14:textId="6BFBDB3E" w:rsidR="00FD28B7" w:rsidRDefault="00123B02" w:rsidP="00C729CF">
      <w:pPr>
        <w:tabs>
          <w:tab w:val="left" w:pos="8222"/>
        </w:tabs>
        <w:ind w:right="51"/>
        <w:contextualSpacing/>
        <w:rPr>
          <w:sz w:val="20"/>
          <w:szCs w:val="20"/>
        </w:rPr>
      </w:pPr>
      <w:r w:rsidRPr="00FD28B7">
        <w:rPr>
          <w:b/>
          <w:bCs/>
          <w:sz w:val="20"/>
          <w:szCs w:val="20"/>
        </w:rPr>
        <w:t>Tema:</w:t>
      </w:r>
      <w:r w:rsidRPr="00FD28B7">
        <w:rPr>
          <w:sz w:val="20"/>
          <w:szCs w:val="20"/>
        </w:rPr>
        <w:t xml:space="preserve"> </w:t>
      </w:r>
      <w:r w:rsidR="00A642BA">
        <w:rPr>
          <w:sz w:val="20"/>
          <w:szCs w:val="20"/>
        </w:rPr>
        <w:t>a</w:t>
      </w:r>
      <w:r w:rsidRPr="00FD28B7">
        <w:rPr>
          <w:sz w:val="20"/>
          <w:szCs w:val="20"/>
        </w:rPr>
        <w:t>cción de tutela</w:t>
      </w:r>
      <w:r w:rsidR="00A642BA">
        <w:rPr>
          <w:sz w:val="20"/>
          <w:szCs w:val="20"/>
        </w:rPr>
        <w:t>.</w:t>
      </w:r>
    </w:p>
    <w:p w14:paraId="3219B9E8" w14:textId="438F085F" w:rsidR="00FD28B7" w:rsidRDefault="00123B02" w:rsidP="00C729CF">
      <w:pPr>
        <w:tabs>
          <w:tab w:val="left" w:pos="8222"/>
        </w:tabs>
        <w:ind w:right="51"/>
        <w:contextualSpacing/>
        <w:rPr>
          <w:sz w:val="20"/>
          <w:szCs w:val="20"/>
        </w:rPr>
      </w:pPr>
      <w:r w:rsidRPr="00FD28B7">
        <w:rPr>
          <w:b/>
          <w:bCs/>
          <w:sz w:val="20"/>
          <w:szCs w:val="20"/>
        </w:rPr>
        <w:t>Subtema 1:</w:t>
      </w:r>
      <w:r w:rsidRPr="00FD28B7">
        <w:rPr>
          <w:sz w:val="20"/>
          <w:szCs w:val="20"/>
        </w:rPr>
        <w:t xml:space="preserve"> </w:t>
      </w:r>
      <w:r w:rsidR="00A642BA">
        <w:rPr>
          <w:sz w:val="20"/>
          <w:szCs w:val="20"/>
        </w:rPr>
        <w:t>p</w:t>
      </w:r>
      <w:r w:rsidR="001455A2">
        <w:rPr>
          <w:sz w:val="20"/>
          <w:szCs w:val="20"/>
        </w:rPr>
        <w:t xml:space="preserve">rocedibilidad de la acción de tutela. </w:t>
      </w:r>
    </w:p>
    <w:p w14:paraId="26E30FBD" w14:textId="1270D6A4" w:rsidR="00806158" w:rsidRDefault="00123B02" w:rsidP="00C729CF">
      <w:pPr>
        <w:tabs>
          <w:tab w:val="left" w:pos="8222"/>
        </w:tabs>
        <w:ind w:right="51"/>
        <w:contextualSpacing/>
        <w:rPr>
          <w:sz w:val="20"/>
          <w:szCs w:val="20"/>
        </w:rPr>
      </w:pPr>
      <w:r w:rsidRPr="00FD28B7">
        <w:rPr>
          <w:b/>
          <w:bCs/>
          <w:sz w:val="20"/>
          <w:szCs w:val="20"/>
        </w:rPr>
        <w:t>Subtema 2:</w:t>
      </w:r>
      <w:r w:rsidRPr="00FD28B7">
        <w:rPr>
          <w:sz w:val="20"/>
          <w:szCs w:val="20"/>
        </w:rPr>
        <w:t xml:space="preserve"> </w:t>
      </w:r>
      <w:r w:rsidR="00A642BA">
        <w:rPr>
          <w:sz w:val="20"/>
          <w:szCs w:val="20"/>
        </w:rPr>
        <w:t>d</w:t>
      </w:r>
      <w:r w:rsidR="001455A2">
        <w:rPr>
          <w:sz w:val="20"/>
          <w:szCs w:val="20"/>
        </w:rPr>
        <w:t xml:space="preserve">erecho </w:t>
      </w:r>
      <w:r w:rsidR="005B05BE">
        <w:rPr>
          <w:sz w:val="20"/>
          <w:szCs w:val="20"/>
        </w:rPr>
        <w:t xml:space="preserve">al debido proceso </w:t>
      </w:r>
      <w:r w:rsidR="00806158">
        <w:rPr>
          <w:sz w:val="20"/>
          <w:szCs w:val="20"/>
        </w:rPr>
        <w:t>– Acceso a la Administración de Justicia</w:t>
      </w:r>
      <w:r w:rsidR="001455A2">
        <w:rPr>
          <w:sz w:val="20"/>
          <w:szCs w:val="20"/>
        </w:rPr>
        <w:t>.</w:t>
      </w:r>
    </w:p>
    <w:p w14:paraId="2EC893AB" w14:textId="103F6B16" w:rsidR="005B159C" w:rsidRPr="00FD28B7" w:rsidRDefault="00806158" w:rsidP="00C729CF">
      <w:pPr>
        <w:tabs>
          <w:tab w:val="left" w:pos="8222"/>
        </w:tabs>
        <w:ind w:right="51"/>
        <w:contextualSpacing/>
        <w:rPr>
          <w:sz w:val="20"/>
          <w:szCs w:val="20"/>
        </w:rPr>
      </w:pPr>
      <w:r w:rsidRPr="00806158">
        <w:rPr>
          <w:b/>
          <w:sz w:val="20"/>
          <w:szCs w:val="20"/>
        </w:rPr>
        <w:t>Subtema 3:</w:t>
      </w:r>
      <w:r>
        <w:rPr>
          <w:sz w:val="20"/>
          <w:szCs w:val="20"/>
        </w:rPr>
        <w:t xml:space="preserve"> </w:t>
      </w:r>
      <w:r w:rsidR="00A642BA">
        <w:rPr>
          <w:sz w:val="20"/>
          <w:szCs w:val="20"/>
        </w:rPr>
        <w:t>m</w:t>
      </w:r>
      <w:r>
        <w:rPr>
          <w:sz w:val="20"/>
          <w:szCs w:val="20"/>
        </w:rPr>
        <w:t>ora Judicial</w:t>
      </w:r>
      <w:r w:rsidR="00A642BA">
        <w:rPr>
          <w:sz w:val="20"/>
          <w:szCs w:val="20"/>
        </w:rPr>
        <w:t>.</w:t>
      </w:r>
    </w:p>
    <w:p w14:paraId="64665D45" w14:textId="35C056A4" w:rsidR="00123B02" w:rsidRPr="009412BC" w:rsidRDefault="00123B02" w:rsidP="00C729CF">
      <w:pPr>
        <w:tabs>
          <w:tab w:val="left" w:pos="8222"/>
        </w:tabs>
        <w:ind w:right="51"/>
        <w:contextualSpacing/>
        <w:rPr>
          <w:sz w:val="24"/>
          <w:szCs w:val="24"/>
        </w:rPr>
      </w:pPr>
      <w:r>
        <w:rPr>
          <w:sz w:val="24"/>
          <w:szCs w:val="24"/>
        </w:rPr>
        <w:t xml:space="preserve"> </w:t>
      </w:r>
    </w:p>
    <w:p w14:paraId="1F1EB299" w14:textId="634147CF" w:rsidR="009E3ECE" w:rsidRPr="00CE45F4" w:rsidRDefault="009E3ECE" w:rsidP="00C729CF">
      <w:pPr>
        <w:pBdr>
          <w:bottom w:val="single" w:sz="12" w:space="0" w:color="auto"/>
        </w:pBdr>
        <w:ind w:left="2832" w:right="51" w:hanging="2832"/>
        <w:contextualSpacing/>
        <w:rPr>
          <w:b/>
          <w:sz w:val="24"/>
          <w:szCs w:val="24"/>
        </w:rPr>
      </w:pPr>
      <w:r w:rsidRPr="00CE45F4">
        <w:rPr>
          <w:b/>
          <w:sz w:val="24"/>
          <w:szCs w:val="24"/>
        </w:rPr>
        <w:t xml:space="preserve">SENTENCIA DE </w:t>
      </w:r>
      <w:r w:rsidR="006F433B">
        <w:rPr>
          <w:b/>
          <w:sz w:val="24"/>
          <w:szCs w:val="24"/>
        </w:rPr>
        <w:t xml:space="preserve">PRIMERA </w:t>
      </w:r>
      <w:r w:rsidR="002A46EB">
        <w:rPr>
          <w:b/>
          <w:sz w:val="24"/>
          <w:szCs w:val="24"/>
        </w:rPr>
        <w:t>INSTANCIA</w:t>
      </w:r>
    </w:p>
    <w:p w14:paraId="77B65B2A" w14:textId="77777777" w:rsidR="009E3ECE" w:rsidRPr="009412BC" w:rsidRDefault="009E3ECE" w:rsidP="00C729CF">
      <w:pPr>
        <w:ind w:right="51"/>
        <w:contextualSpacing/>
        <w:jc w:val="center"/>
        <w:rPr>
          <w:sz w:val="24"/>
          <w:szCs w:val="24"/>
        </w:rPr>
      </w:pPr>
    </w:p>
    <w:p w14:paraId="4B9DBA19" w14:textId="203158C3" w:rsidR="00672174" w:rsidRDefault="002A46EB" w:rsidP="00C729CF">
      <w:pPr>
        <w:rPr>
          <w:rFonts w:eastAsia="Verdana"/>
          <w:sz w:val="24"/>
          <w:szCs w:val="24"/>
        </w:rPr>
      </w:pPr>
      <w:r>
        <w:rPr>
          <w:rFonts w:eastAsia="Verdana"/>
          <w:sz w:val="24"/>
          <w:szCs w:val="24"/>
        </w:rPr>
        <w:t>La Sala decide</w:t>
      </w:r>
      <w:r w:rsidR="00C219B3">
        <w:rPr>
          <w:rFonts w:eastAsia="Verdana"/>
          <w:sz w:val="24"/>
          <w:szCs w:val="24"/>
        </w:rPr>
        <w:t>, en primera instancia,</w:t>
      </w:r>
      <w:r>
        <w:rPr>
          <w:rFonts w:eastAsia="Verdana"/>
          <w:sz w:val="24"/>
          <w:szCs w:val="24"/>
        </w:rPr>
        <w:t xml:space="preserve"> la </w:t>
      </w:r>
      <w:r w:rsidR="001455A2">
        <w:rPr>
          <w:rFonts w:eastAsia="Verdana"/>
          <w:sz w:val="24"/>
          <w:szCs w:val="24"/>
        </w:rPr>
        <w:t xml:space="preserve">acción de tutela </w:t>
      </w:r>
      <w:r>
        <w:rPr>
          <w:rFonts w:eastAsia="Verdana"/>
          <w:sz w:val="24"/>
          <w:szCs w:val="24"/>
        </w:rPr>
        <w:t>presentada por</w:t>
      </w:r>
      <w:r w:rsidR="001455A2">
        <w:rPr>
          <w:rFonts w:eastAsia="Verdana"/>
          <w:sz w:val="24"/>
          <w:szCs w:val="24"/>
        </w:rPr>
        <w:t xml:space="preserve"> </w:t>
      </w:r>
      <w:r w:rsidR="005B05BE" w:rsidRPr="005B05BE">
        <w:rPr>
          <w:rFonts w:eastAsia="Verdana"/>
          <w:sz w:val="24"/>
          <w:szCs w:val="24"/>
        </w:rPr>
        <w:t xml:space="preserve">Alba </w:t>
      </w:r>
      <w:proofErr w:type="spellStart"/>
      <w:r w:rsidR="005B05BE" w:rsidRPr="005B05BE">
        <w:rPr>
          <w:rFonts w:eastAsia="Verdana"/>
          <w:sz w:val="24"/>
          <w:szCs w:val="24"/>
        </w:rPr>
        <w:t>Life</w:t>
      </w:r>
      <w:proofErr w:type="spellEnd"/>
      <w:r w:rsidR="005B05BE" w:rsidRPr="005B05BE">
        <w:rPr>
          <w:rFonts w:eastAsia="Verdana"/>
          <w:sz w:val="24"/>
          <w:szCs w:val="24"/>
        </w:rPr>
        <w:t xml:space="preserve"> Mejía Vargas </w:t>
      </w:r>
      <w:r w:rsidR="00672174">
        <w:rPr>
          <w:rFonts w:eastAsia="Verdana"/>
          <w:sz w:val="24"/>
          <w:szCs w:val="24"/>
        </w:rPr>
        <w:t xml:space="preserve">en contra del </w:t>
      </w:r>
      <w:r w:rsidR="005B05BE">
        <w:rPr>
          <w:rFonts w:eastAsia="Verdana"/>
          <w:sz w:val="24"/>
          <w:szCs w:val="24"/>
        </w:rPr>
        <w:t>Tribunal Administrativo de Santander</w:t>
      </w:r>
      <w:r w:rsidR="00672174">
        <w:rPr>
          <w:rFonts w:eastAsia="Verdana"/>
          <w:sz w:val="24"/>
          <w:szCs w:val="24"/>
        </w:rPr>
        <w:t xml:space="preserve">. </w:t>
      </w:r>
    </w:p>
    <w:p w14:paraId="70A47194" w14:textId="77777777" w:rsidR="00C27CCA" w:rsidRPr="00C27CCA" w:rsidRDefault="00C27CCA" w:rsidP="00C729CF">
      <w:pPr>
        <w:rPr>
          <w:rFonts w:eastAsia="Verdana"/>
          <w:sz w:val="24"/>
          <w:szCs w:val="24"/>
        </w:rPr>
      </w:pPr>
    </w:p>
    <w:p w14:paraId="6FA6339F" w14:textId="77777777" w:rsidR="00C27CCA" w:rsidRPr="00C27CCA" w:rsidRDefault="00C27CCA" w:rsidP="00C729CF">
      <w:pPr>
        <w:keepNext/>
        <w:numPr>
          <w:ilvl w:val="0"/>
          <w:numId w:val="5"/>
        </w:numPr>
        <w:ind w:left="714" w:hanging="357"/>
        <w:jc w:val="center"/>
        <w:outlineLvl w:val="0"/>
        <w:rPr>
          <w:rFonts w:eastAsia="Times New Roman"/>
          <w:b/>
          <w:bCs/>
          <w:caps/>
          <w:kern w:val="32"/>
          <w:sz w:val="24"/>
          <w:szCs w:val="32"/>
        </w:rPr>
      </w:pPr>
      <w:r w:rsidRPr="00C27CCA">
        <w:rPr>
          <w:rFonts w:eastAsia="Times New Roman"/>
          <w:b/>
          <w:bCs/>
          <w:caps/>
          <w:kern w:val="32"/>
          <w:sz w:val="24"/>
          <w:szCs w:val="32"/>
        </w:rPr>
        <w:t>ANTECEDENTES</w:t>
      </w:r>
    </w:p>
    <w:p w14:paraId="56175A83" w14:textId="77777777" w:rsidR="00C27CCA" w:rsidRPr="00C27CCA" w:rsidRDefault="00C27CCA" w:rsidP="00C729CF">
      <w:pPr>
        <w:rPr>
          <w:sz w:val="24"/>
        </w:rPr>
      </w:pPr>
    </w:p>
    <w:p w14:paraId="58F84841" w14:textId="77777777" w:rsidR="00C27CCA" w:rsidRPr="00C27CCA" w:rsidRDefault="00C27CCA" w:rsidP="00C729CF">
      <w:pPr>
        <w:keepNext/>
        <w:jc w:val="left"/>
        <w:outlineLvl w:val="1"/>
        <w:rPr>
          <w:rFonts w:eastAsia="Times New Roman"/>
          <w:b/>
          <w:bCs/>
          <w:iCs/>
          <w:sz w:val="24"/>
          <w:szCs w:val="28"/>
          <w:lang w:eastAsia="es-ES"/>
        </w:rPr>
      </w:pPr>
      <w:r w:rsidRPr="00C27CCA">
        <w:rPr>
          <w:rFonts w:eastAsia="Times New Roman"/>
          <w:b/>
          <w:bCs/>
          <w:iCs/>
          <w:sz w:val="24"/>
          <w:szCs w:val="28"/>
          <w:lang w:eastAsia="es-ES"/>
        </w:rPr>
        <w:t>1.1. Solicitud de tutela</w:t>
      </w:r>
    </w:p>
    <w:p w14:paraId="47F8B855" w14:textId="77777777" w:rsidR="00C27CCA" w:rsidRPr="00C27CCA" w:rsidRDefault="00C27CCA" w:rsidP="00C729CF">
      <w:pPr>
        <w:contextualSpacing/>
        <w:rPr>
          <w:bCs/>
          <w:sz w:val="24"/>
          <w:szCs w:val="24"/>
        </w:rPr>
      </w:pPr>
    </w:p>
    <w:p w14:paraId="2CE63757" w14:textId="197683BB" w:rsidR="00C27CCA" w:rsidRDefault="005B05BE" w:rsidP="00C729CF">
      <w:pPr>
        <w:contextualSpacing/>
        <w:rPr>
          <w:bCs/>
          <w:sz w:val="24"/>
          <w:szCs w:val="24"/>
        </w:rPr>
      </w:pPr>
      <w:bookmarkStart w:id="3" w:name="_Hlk121143084"/>
      <w:r w:rsidRPr="005B05BE">
        <w:rPr>
          <w:bCs/>
          <w:sz w:val="24"/>
          <w:szCs w:val="24"/>
        </w:rPr>
        <w:t xml:space="preserve">Alba </w:t>
      </w:r>
      <w:proofErr w:type="spellStart"/>
      <w:r w:rsidRPr="005B05BE">
        <w:rPr>
          <w:bCs/>
          <w:sz w:val="24"/>
          <w:szCs w:val="24"/>
        </w:rPr>
        <w:t>Life</w:t>
      </w:r>
      <w:proofErr w:type="spellEnd"/>
      <w:r w:rsidRPr="005B05BE">
        <w:rPr>
          <w:bCs/>
          <w:sz w:val="24"/>
          <w:szCs w:val="24"/>
        </w:rPr>
        <w:t xml:space="preserve"> Mejía Vargas</w:t>
      </w:r>
      <w:bookmarkEnd w:id="3"/>
      <w:r w:rsidR="00606E45">
        <w:rPr>
          <w:bCs/>
          <w:sz w:val="24"/>
          <w:szCs w:val="24"/>
        </w:rPr>
        <w:t xml:space="preserve">, actuando en nombre propio, </w:t>
      </w:r>
      <w:r w:rsidR="001C6AD9">
        <w:rPr>
          <w:bCs/>
          <w:sz w:val="24"/>
          <w:szCs w:val="24"/>
        </w:rPr>
        <w:t xml:space="preserve">presentó </w:t>
      </w:r>
      <w:r w:rsidR="004A43F7">
        <w:rPr>
          <w:bCs/>
          <w:sz w:val="24"/>
          <w:szCs w:val="24"/>
        </w:rPr>
        <w:t xml:space="preserve">escrito en uso del mecanismo de protección </w:t>
      </w:r>
      <w:r w:rsidR="001C6AD9">
        <w:rPr>
          <w:bCs/>
          <w:sz w:val="24"/>
          <w:szCs w:val="24"/>
        </w:rPr>
        <w:t>de tutela</w:t>
      </w:r>
      <w:r w:rsidR="009D3AFA">
        <w:rPr>
          <w:rStyle w:val="Refdenotaalpie"/>
          <w:bCs/>
          <w:sz w:val="24"/>
          <w:szCs w:val="24"/>
        </w:rPr>
        <w:footnoteReference w:id="1"/>
      </w:r>
      <w:r w:rsidR="001C6AD9">
        <w:rPr>
          <w:bCs/>
          <w:sz w:val="24"/>
          <w:szCs w:val="24"/>
        </w:rPr>
        <w:t xml:space="preserve"> en </w:t>
      </w:r>
      <w:r w:rsidR="004A43F7">
        <w:rPr>
          <w:bCs/>
          <w:sz w:val="24"/>
          <w:szCs w:val="24"/>
        </w:rPr>
        <w:t>el</w:t>
      </w:r>
      <w:r w:rsidR="001C6AD9">
        <w:rPr>
          <w:bCs/>
          <w:sz w:val="24"/>
          <w:szCs w:val="24"/>
        </w:rPr>
        <w:t xml:space="preserve"> que solicitó el amparo de su derecho </w:t>
      </w:r>
      <w:r>
        <w:rPr>
          <w:bCs/>
          <w:sz w:val="24"/>
          <w:szCs w:val="24"/>
        </w:rPr>
        <w:t>al debido proceso</w:t>
      </w:r>
      <w:r w:rsidR="001C6AD9">
        <w:rPr>
          <w:bCs/>
          <w:sz w:val="24"/>
          <w:szCs w:val="24"/>
        </w:rPr>
        <w:t>, garantía constitucional que consideró</w:t>
      </w:r>
      <w:r w:rsidR="00AC0058">
        <w:rPr>
          <w:bCs/>
          <w:sz w:val="24"/>
          <w:szCs w:val="24"/>
        </w:rPr>
        <w:t xml:space="preserve"> </w:t>
      </w:r>
      <w:r w:rsidR="001C6AD9">
        <w:rPr>
          <w:bCs/>
          <w:sz w:val="24"/>
          <w:szCs w:val="24"/>
        </w:rPr>
        <w:t>vulnerada por</w:t>
      </w:r>
      <w:r w:rsidR="00FB6720">
        <w:rPr>
          <w:bCs/>
          <w:sz w:val="24"/>
          <w:szCs w:val="24"/>
        </w:rPr>
        <w:t xml:space="preserve"> </w:t>
      </w:r>
      <w:r>
        <w:rPr>
          <w:bCs/>
          <w:sz w:val="24"/>
          <w:szCs w:val="24"/>
        </w:rPr>
        <w:t xml:space="preserve">el Tribunal Administrativo de Santander </w:t>
      </w:r>
      <w:r w:rsidR="001C6AD9">
        <w:rPr>
          <w:bCs/>
          <w:sz w:val="24"/>
          <w:szCs w:val="24"/>
        </w:rPr>
        <w:t>con ocasión de</w:t>
      </w:r>
      <w:r w:rsidR="0024664F">
        <w:rPr>
          <w:bCs/>
          <w:sz w:val="24"/>
          <w:szCs w:val="24"/>
        </w:rPr>
        <w:t xml:space="preserve"> no haber resuelto una solicitud de medidas cautelares que presentara el 28 de junio de 2021 a través de apoderado judicial en el proceso ejecutivo con radicado número </w:t>
      </w:r>
      <w:r w:rsidR="0024664F" w:rsidRPr="0024664F">
        <w:rPr>
          <w:bCs/>
          <w:sz w:val="24"/>
          <w:szCs w:val="24"/>
        </w:rPr>
        <w:t>68001</w:t>
      </w:r>
      <w:r w:rsidR="00CA0E6B">
        <w:rPr>
          <w:bCs/>
          <w:sz w:val="24"/>
          <w:szCs w:val="24"/>
        </w:rPr>
        <w:t>-</w:t>
      </w:r>
      <w:r w:rsidR="0024664F" w:rsidRPr="0024664F">
        <w:rPr>
          <w:bCs/>
          <w:sz w:val="24"/>
          <w:szCs w:val="24"/>
        </w:rPr>
        <w:t>23</w:t>
      </w:r>
      <w:r w:rsidR="00CA0E6B">
        <w:rPr>
          <w:bCs/>
          <w:sz w:val="24"/>
          <w:szCs w:val="24"/>
        </w:rPr>
        <w:t>-</w:t>
      </w:r>
      <w:r w:rsidR="0024664F" w:rsidRPr="0024664F">
        <w:rPr>
          <w:bCs/>
          <w:sz w:val="24"/>
          <w:szCs w:val="24"/>
        </w:rPr>
        <w:t>31</w:t>
      </w:r>
      <w:r w:rsidR="00CA0E6B">
        <w:rPr>
          <w:bCs/>
          <w:sz w:val="24"/>
          <w:szCs w:val="24"/>
        </w:rPr>
        <w:t>-</w:t>
      </w:r>
      <w:r w:rsidR="0024664F" w:rsidRPr="0024664F">
        <w:rPr>
          <w:bCs/>
          <w:sz w:val="24"/>
          <w:szCs w:val="24"/>
        </w:rPr>
        <w:t>000</w:t>
      </w:r>
      <w:r w:rsidR="00CA0E6B">
        <w:rPr>
          <w:bCs/>
          <w:sz w:val="24"/>
          <w:szCs w:val="24"/>
        </w:rPr>
        <w:t>-</w:t>
      </w:r>
      <w:r w:rsidR="0024664F" w:rsidRPr="0024664F">
        <w:rPr>
          <w:bCs/>
          <w:sz w:val="24"/>
          <w:szCs w:val="24"/>
        </w:rPr>
        <w:t>2002</w:t>
      </w:r>
      <w:r w:rsidR="00CA0E6B">
        <w:rPr>
          <w:bCs/>
          <w:sz w:val="24"/>
          <w:szCs w:val="24"/>
        </w:rPr>
        <w:t>-</w:t>
      </w:r>
      <w:r w:rsidR="0024664F" w:rsidRPr="0024664F">
        <w:rPr>
          <w:bCs/>
          <w:sz w:val="24"/>
          <w:szCs w:val="24"/>
        </w:rPr>
        <w:t>01602</w:t>
      </w:r>
      <w:r w:rsidR="00CA0E6B">
        <w:rPr>
          <w:bCs/>
          <w:sz w:val="24"/>
          <w:szCs w:val="24"/>
        </w:rPr>
        <w:t>-</w:t>
      </w:r>
      <w:r w:rsidR="0024664F" w:rsidRPr="0024664F">
        <w:rPr>
          <w:bCs/>
          <w:sz w:val="24"/>
          <w:szCs w:val="24"/>
        </w:rPr>
        <w:t>00</w:t>
      </w:r>
      <w:r w:rsidR="00253303">
        <w:rPr>
          <w:bCs/>
          <w:sz w:val="24"/>
          <w:szCs w:val="24"/>
        </w:rPr>
        <w:t>,</w:t>
      </w:r>
      <w:r w:rsidR="0024664F">
        <w:rPr>
          <w:bCs/>
          <w:sz w:val="24"/>
          <w:szCs w:val="24"/>
        </w:rPr>
        <w:t xml:space="preserve"> que cursa ante a referida autoridad</w:t>
      </w:r>
      <w:r w:rsidR="008478C0">
        <w:rPr>
          <w:bCs/>
          <w:sz w:val="24"/>
          <w:szCs w:val="24"/>
        </w:rPr>
        <w:t xml:space="preserve">. </w:t>
      </w:r>
    </w:p>
    <w:p w14:paraId="5BA69BC8" w14:textId="77777777" w:rsidR="00B2300B" w:rsidRPr="00DF7E57" w:rsidRDefault="00B2300B" w:rsidP="00C729CF">
      <w:pPr>
        <w:contextualSpacing/>
        <w:rPr>
          <w:bCs/>
          <w:sz w:val="24"/>
          <w:szCs w:val="24"/>
        </w:rPr>
      </w:pPr>
    </w:p>
    <w:p w14:paraId="16E5D59B" w14:textId="77777777" w:rsidR="00C27CCA" w:rsidRPr="00C27CCA" w:rsidRDefault="00C27CCA" w:rsidP="00C729CF">
      <w:pPr>
        <w:contextualSpacing/>
        <w:rPr>
          <w:rFonts w:eastAsia="Verdana"/>
          <w:b/>
          <w:sz w:val="24"/>
          <w:szCs w:val="24"/>
        </w:rPr>
      </w:pPr>
      <w:r w:rsidRPr="00C27CCA">
        <w:rPr>
          <w:rFonts w:eastAsia="Verdana"/>
          <w:b/>
          <w:sz w:val="24"/>
          <w:szCs w:val="24"/>
        </w:rPr>
        <w:t>1.2. Hechos</w:t>
      </w:r>
    </w:p>
    <w:p w14:paraId="0A405C5A" w14:textId="77777777" w:rsidR="00C27CCA" w:rsidRPr="00C27CCA" w:rsidRDefault="00C27CCA" w:rsidP="00C729CF">
      <w:pPr>
        <w:contextualSpacing/>
        <w:rPr>
          <w:bCs/>
          <w:sz w:val="24"/>
          <w:szCs w:val="24"/>
        </w:rPr>
      </w:pPr>
    </w:p>
    <w:p w14:paraId="0EF6A0C9" w14:textId="1BF2BB1F" w:rsidR="0044368D" w:rsidRDefault="006F3A4A" w:rsidP="00C729CF">
      <w:pPr>
        <w:contextualSpacing/>
        <w:rPr>
          <w:bCs/>
          <w:sz w:val="24"/>
          <w:szCs w:val="24"/>
        </w:rPr>
      </w:pPr>
      <w:bookmarkStart w:id="4" w:name="_Hlk121242011"/>
      <w:r w:rsidRPr="006F3A4A">
        <w:rPr>
          <w:bCs/>
          <w:sz w:val="24"/>
          <w:szCs w:val="24"/>
        </w:rPr>
        <w:t xml:space="preserve">Alba </w:t>
      </w:r>
      <w:proofErr w:type="spellStart"/>
      <w:r w:rsidRPr="006F3A4A">
        <w:rPr>
          <w:bCs/>
          <w:sz w:val="24"/>
          <w:szCs w:val="24"/>
        </w:rPr>
        <w:t>Life</w:t>
      </w:r>
      <w:proofErr w:type="spellEnd"/>
      <w:r w:rsidRPr="006F3A4A">
        <w:rPr>
          <w:bCs/>
          <w:sz w:val="24"/>
          <w:szCs w:val="24"/>
        </w:rPr>
        <w:t xml:space="preserve"> Mejía Vargas </w:t>
      </w:r>
      <w:bookmarkEnd w:id="4"/>
      <w:r w:rsidRPr="006F3A4A">
        <w:rPr>
          <w:bCs/>
          <w:sz w:val="24"/>
          <w:szCs w:val="24"/>
        </w:rPr>
        <w:t xml:space="preserve">en calidad de </w:t>
      </w:r>
      <w:r>
        <w:rPr>
          <w:bCs/>
          <w:sz w:val="24"/>
          <w:szCs w:val="24"/>
        </w:rPr>
        <w:t>ejecutante</w:t>
      </w:r>
      <w:r w:rsidRPr="006F3A4A">
        <w:rPr>
          <w:bCs/>
          <w:sz w:val="24"/>
          <w:szCs w:val="24"/>
        </w:rPr>
        <w:t xml:space="preserve"> del proceso identificado con número </w:t>
      </w:r>
      <w:r>
        <w:rPr>
          <w:bCs/>
          <w:sz w:val="24"/>
          <w:szCs w:val="24"/>
        </w:rPr>
        <w:t>2016-01602-00</w:t>
      </w:r>
      <w:r w:rsidRPr="006F3A4A">
        <w:rPr>
          <w:bCs/>
          <w:sz w:val="24"/>
          <w:szCs w:val="24"/>
        </w:rPr>
        <w:t xml:space="preserve"> promovido en contra el municipio de </w:t>
      </w:r>
      <w:r>
        <w:rPr>
          <w:bCs/>
          <w:sz w:val="24"/>
          <w:szCs w:val="24"/>
        </w:rPr>
        <w:t>Puerto Wilches</w:t>
      </w:r>
      <w:r w:rsidRPr="006F3A4A">
        <w:rPr>
          <w:bCs/>
          <w:sz w:val="24"/>
          <w:szCs w:val="24"/>
        </w:rPr>
        <w:t>, presentó una solicitud el 28 de junio de 20</w:t>
      </w:r>
      <w:r>
        <w:rPr>
          <w:bCs/>
          <w:sz w:val="24"/>
          <w:szCs w:val="24"/>
        </w:rPr>
        <w:t>21</w:t>
      </w:r>
      <w:r w:rsidRPr="006F3A4A">
        <w:rPr>
          <w:bCs/>
          <w:sz w:val="24"/>
          <w:szCs w:val="24"/>
        </w:rPr>
        <w:t xml:space="preserve">  ante el Tribunal Administrativo de Santander</w:t>
      </w:r>
      <w:r>
        <w:rPr>
          <w:bCs/>
          <w:sz w:val="24"/>
          <w:szCs w:val="24"/>
        </w:rPr>
        <w:t xml:space="preserve"> a través de su apoderado judicial,</w:t>
      </w:r>
      <w:r w:rsidRPr="006F3A4A">
        <w:rPr>
          <w:bCs/>
          <w:sz w:val="24"/>
          <w:szCs w:val="24"/>
        </w:rPr>
        <w:t xml:space="preserve"> con el fin de que </w:t>
      </w:r>
      <w:r>
        <w:rPr>
          <w:bCs/>
          <w:sz w:val="24"/>
          <w:szCs w:val="24"/>
        </w:rPr>
        <w:t>se decreten medidas cautelares en contra de la entidad territorial</w:t>
      </w:r>
      <w:r w:rsidRPr="006F3A4A">
        <w:rPr>
          <w:bCs/>
          <w:sz w:val="24"/>
          <w:szCs w:val="24"/>
        </w:rPr>
        <w:t>. Sostuvo qu</w:t>
      </w:r>
      <w:r>
        <w:rPr>
          <w:bCs/>
          <w:sz w:val="24"/>
          <w:szCs w:val="24"/>
        </w:rPr>
        <w:t xml:space="preserve">e </w:t>
      </w:r>
      <w:r w:rsidR="00CA0E6B">
        <w:rPr>
          <w:bCs/>
          <w:sz w:val="24"/>
          <w:szCs w:val="24"/>
        </w:rPr>
        <w:t xml:space="preserve">presentó los días 28 de octubre de 2021 y 12 de enero de 2022 memoriales de impulso ante la magistrada ponente del proceso sin que hubiese pronunciamiento respecto de la cautela. </w:t>
      </w:r>
    </w:p>
    <w:p w14:paraId="4A014EEE" w14:textId="2F3DE2EB" w:rsidR="00CA0E6B" w:rsidRDefault="00CA0E6B" w:rsidP="00C729CF">
      <w:pPr>
        <w:contextualSpacing/>
        <w:rPr>
          <w:bCs/>
          <w:sz w:val="24"/>
          <w:szCs w:val="24"/>
        </w:rPr>
      </w:pPr>
    </w:p>
    <w:p w14:paraId="74371EC5" w14:textId="0ABCC68D" w:rsidR="00CA0E6B" w:rsidRDefault="00CA0E6B" w:rsidP="00C729CF">
      <w:pPr>
        <w:contextualSpacing/>
        <w:rPr>
          <w:bCs/>
          <w:sz w:val="24"/>
          <w:szCs w:val="24"/>
        </w:rPr>
      </w:pPr>
      <w:r w:rsidRPr="00AF39EC">
        <w:rPr>
          <w:bCs/>
          <w:sz w:val="24"/>
          <w:szCs w:val="24"/>
        </w:rPr>
        <w:t>Argument</w:t>
      </w:r>
      <w:r w:rsidR="00AF39EC" w:rsidRPr="00AF39EC">
        <w:rPr>
          <w:bCs/>
          <w:sz w:val="24"/>
          <w:szCs w:val="24"/>
        </w:rPr>
        <w:t>ó</w:t>
      </w:r>
      <w:r>
        <w:rPr>
          <w:bCs/>
          <w:sz w:val="24"/>
          <w:szCs w:val="24"/>
        </w:rPr>
        <w:t xml:space="preserve"> que el 15 de febrero de 2022 el Tribunal Administrativo de Santander expidió un auto ordenando la liquidación del crédito sin pronunciarse respecto de las medidas cautelares antes solicitadas.  </w:t>
      </w:r>
    </w:p>
    <w:p w14:paraId="567A4F0F" w14:textId="77777777" w:rsidR="006F3A4A" w:rsidRPr="00C27CCA" w:rsidRDefault="006F3A4A" w:rsidP="00C729CF">
      <w:pPr>
        <w:contextualSpacing/>
        <w:rPr>
          <w:bCs/>
          <w:sz w:val="24"/>
          <w:szCs w:val="24"/>
        </w:rPr>
      </w:pPr>
    </w:p>
    <w:p w14:paraId="62CE3A69" w14:textId="3D205DDE" w:rsidR="001253BC" w:rsidRPr="00351732" w:rsidRDefault="001253BC" w:rsidP="00C729CF">
      <w:pPr>
        <w:contextualSpacing/>
        <w:rPr>
          <w:sz w:val="24"/>
          <w:szCs w:val="24"/>
        </w:rPr>
      </w:pPr>
      <w:r>
        <w:rPr>
          <w:sz w:val="24"/>
          <w:szCs w:val="24"/>
        </w:rPr>
        <w:t xml:space="preserve">Finalmente </w:t>
      </w:r>
      <w:r w:rsidR="008A3CBD">
        <w:rPr>
          <w:sz w:val="24"/>
          <w:szCs w:val="24"/>
        </w:rPr>
        <w:t>adujo</w:t>
      </w:r>
      <w:r>
        <w:rPr>
          <w:sz w:val="24"/>
          <w:szCs w:val="24"/>
        </w:rPr>
        <w:t xml:space="preserve"> que</w:t>
      </w:r>
      <w:r w:rsidR="008A3CBD">
        <w:rPr>
          <w:sz w:val="24"/>
          <w:szCs w:val="24"/>
        </w:rPr>
        <w:t>,</w:t>
      </w:r>
      <w:r w:rsidR="00CA0E6B">
        <w:rPr>
          <w:sz w:val="24"/>
          <w:szCs w:val="24"/>
        </w:rPr>
        <w:t xml:space="preserve"> después de notificada la anterior providencia ha presentado dos memoriales de impulso respecto del decreto de medidas cautelares lo días</w:t>
      </w:r>
      <w:r w:rsidR="00CA0E6B" w:rsidRPr="00CA0E6B">
        <w:t xml:space="preserve"> </w:t>
      </w:r>
      <w:r w:rsidR="00CA0E6B" w:rsidRPr="00CA0E6B">
        <w:rPr>
          <w:sz w:val="24"/>
          <w:szCs w:val="24"/>
        </w:rPr>
        <w:t>1 de abril del 2022 y 6 de mayo de 2022</w:t>
      </w:r>
      <w:r w:rsidR="00CA0E6B">
        <w:rPr>
          <w:sz w:val="24"/>
          <w:szCs w:val="24"/>
        </w:rPr>
        <w:t>, sin que hasta la fecha de presentación de la presente acción constitucional hubiese pronunciamiento al respeto por parte del Tribunal</w:t>
      </w:r>
      <w:r w:rsidR="00692DFB">
        <w:rPr>
          <w:sz w:val="24"/>
          <w:szCs w:val="24"/>
        </w:rPr>
        <w:t xml:space="preserve">. </w:t>
      </w:r>
    </w:p>
    <w:p w14:paraId="14933E6F" w14:textId="5F518C37" w:rsidR="00351732" w:rsidRDefault="00351732" w:rsidP="00C729CF">
      <w:pPr>
        <w:contextualSpacing/>
        <w:rPr>
          <w:b/>
          <w:bCs/>
          <w:sz w:val="24"/>
          <w:szCs w:val="24"/>
        </w:rPr>
      </w:pPr>
    </w:p>
    <w:p w14:paraId="567D03B4" w14:textId="77777777" w:rsidR="007B0A81" w:rsidRDefault="007B0A81" w:rsidP="00C729CF">
      <w:pPr>
        <w:contextualSpacing/>
        <w:rPr>
          <w:b/>
          <w:bCs/>
          <w:sz w:val="24"/>
          <w:szCs w:val="24"/>
        </w:rPr>
      </w:pPr>
    </w:p>
    <w:p w14:paraId="3A2C677B" w14:textId="77777777" w:rsidR="000B62B9" w:rsidRDefault="000B62B9" w:rsidP="00C729CF">
      <w:pPr>
        <w:contextualSpacing/>
        <w:rPr>
          <w:b/>
          <w:bCs/>
          <w:sz w:val="24"/>
          <w:szCs w:val="24"/>
        </w:rPr>
      </w:pPr>
    </w:p>
    <w:p w14:paraId="421C4FFA" w14:textId="77777777" w:rsidR="00C27CCA" w:rsidRPr="00C27CCA" w:rsidRDefault="00C27CCA" w:rsidP="00C729CF">
      <w:pPr>
        <w:overflowPunct w:val="0"/>
        <w:autoSpaceDE w:val="0"/>
        <w:autoSpaceDN w:val="0"/>
        <w:adjustRightInd w:val="0"/>
        <w:contextualSpacing/>
        <w:rPr>
          <w:rFonts w:eastAsia="Times New Roman"/>
          <w:b/>
          <w:sz w:val="24"/>
          <w:szCs w:val="24"/>
          <w:lang w:eastAsia="es-ES"/>
        </w:rPr>
      </w:pPr>
      <w:r w:rsidRPr="00C27CCA">
        <w:rPr>
          <w:rFonts w:eastAsia="Times New Roman"/>
          <w:b/>
          <w:sz w:val="24"/>
          <w:szCs w:val="24"/>
          <w:lang w:eastAsia="es-ES"/>
        </w:rPr>
        <w:lastRenderedPageBreak/>
        <w:t>1.3. Pretensiones</w:t>
      </w:r>
    </w:p>
    <w:p w14:paraId="533506E1" w14:textId="77777777" w:rsidR="00C27CCA" w:rsidRPr="00C27CCA" w:rsidRDefault="00C27CCA" w:rsidP="00C729CF">
      <w:pPr>
        <w:overflowPunct w:val="0"/>
        <w:autoSpaceDE w:val="0"/>
        <w:autoSpaceDN w:val="0"/>
        <w:adjustRightInd w:val="0"/>
        <w:contextualSpacing/>
        <w:rPr>
          <w:rFonts w:eastAsia="Times New Roman"/>
          <w:sz w:val="24"/>
          <w:szCs w:val="24"/>
          <w:lang w:eastAsia="es-ES"/>
        </w:rPr>
      </w:pPr>
    </w:p>
    <w:p w14:paraId="5C12FADD" w14:textId="3B7B9099" w:rsidR="00C27CCA" w:rsidRDefault="006B45E6" w:rsidP="007B44A1">
      <w:pPr>
        <w:overflowPunct w:val="0"/>
        <w:autoSpaceDE w:val="0"/>
        <w:autoSpaceDN w:val="0"/>
        <w:adjustRightInd w:val="0"/>
        <w:contextualSpacing/>
        <w:rPr>
          <w:rFonts w:eastAsia="Times New Roman"/>
          <w:sz w:val="24"/>
          <w:szCs w:val="24"/>
          <w:lang w:eastAsia="es-ES"/>
        </w:rPr>
      </w:pPr>
      <w:r>
        <w:rPr>
          <w:rFonts w:eastAsia="Times New Roman"/>
          <w:sz w:val="24"/>
          <w:szCs w:val="24"/>
          <w:lang w:eastAsia="es-ES"/>
        </w:rPr>
        <w:t xml:space="preserve">La </w:t>
      </w:r>
      <w:r w:rsidR="003009A0">
        <w:rPr>
          <w:rFonts w:eastAsia="Times New Roman"/>
          <w:sz w:val="24"/>
          <w:szCs w:val="24"/>
          <w:lang w:eastAsia="es-ES"/>
        </w:rPr>
        <w:t xml:space="preserve">accionante solicitó al juez constitucional: </w:t>
      </w:r>
      <w:r w:rsidR="007B44A1">
        <w:rPr>
          <w:rFonts w:eastAsia="Times New Roman"/>
          <w:sz w:val="24"/>
          <w:szCs w:val="24"/>
          <w:lang w:eastAsia="es-ES"/>
        </w:rPr>
        <w:t>“</w:t>
      </w:r>
      <w:r w:rsidR="007B44A1" w:rsidRPr="007B44A1">
        <w:rPr>
          <w:rFonts w:eastAsia="Times New Roman"/>
          <w:sz w:val="22"/>
          <w:szCs w:val="22"/>
          <w:lang w:eastAsia="es-ES"/>
        </w:rPr>
        <w:t>Con el fin de garantizar restablecer el derecho fundamental al debido proceso, respetuosamente solicito al Juez de la República, darle el trámite correspondiente a la solicitud presentada y por consiguiente ordenar al Tribunal Administrativo de Santander decretar las medidas cautelares solicitadas por mi apoderado judicial dentro del proceso con radicado</w:t>
      </w:r>
      <w:r w:rsidR="007B44A1" w:rsidRPr="007B44A1">
        <w:rPr>
          <w:rFonts w:eastAsia="Times New Roman"/>
          <w:sz w:val="24"/>
          <w:szCs w:val="24"/>
          <w:lang w:eastAsia="es-ES"/>
        </w:rPr>
        <w:t xml:space="preserve"> </w:t>
      </w:r>
      <w:bookmarkStart w:id="5" w:name="_Hlk121149279"/>
      <w:r w:rsidR="007B44A1" w:rsidRPr="007B44A1">
        <w:rPr>
          <w:rFonts w:eastAsia="Times New Roman"/>
          <w:sz w:val="24"/>
          <w:szCs w:val="24"/>
          <w:lang w:eastAsia="es-ES"/>
        </w:rPr>
        <w:t>68001</w:t>
      </w:r>
      <w:r w:rsidR="00233FB5">
        <w:rPr>
          <w:rFonts w:eastAsia="Times New Roman"/>
          <w:sz w:val="24"/>
          <w:szCs w:val="24"/>
          <w:lang w:eastAsia="es-ES"/>
        </w:rPr>
        <w:t>-</w:t>
      </w:r>
      <w:r w:rsidR="007B44A1" w:rsidRPr="007B44A1">
        <w:rPr>
          <w:rFonts w:eastAsia="Times New Roman"/>
          <w:sz w:val="24"/>
          <w:szCs w:val="24"/>
          <w:lang w:eastAsia="es-ES"/>
        </w:rPr>
        <w:t>23</w:t>
      </w:r>
      <w:r w:rsidR="00233FB5">
        <w:rPr>
          <w:rFonts w:eastAsia="Times New Roman"/>
          <w:sz w:val="24"/>
          <w:szCs w:val="24"/>
          <w:lang w:eastAsia="es-ES"/>
        </w:rPr>
        <w:t>-</w:t>
      </w:r>
      <w:r w:rsidR="007B44A1" w:rsidRPr="007B44A1">
        <w:rPr>
          <w:rFonts w:eastAsia="Times New Roman"/>
          <w:sz w:val="24"/>
          <w:szCs w:val="24"/>
          <w:lang w:eastAsia="es-ES"/>
        </w:rPr>
        <w:t>31</w:t>
      </w:r>
      <w:r w:rsidR="00233FB5">
        <w:rPr>
          <w:rFonts w:eastAsia="Times New Roman"/>
          <w:sz w:val="24"/>
          <w:szCs w:val="24"/>
          <w:lang w:eastAsia="es-ES"/>
        </w:rPr>
        <w:t>-</w:t>
      </w:r>
      <w:r w:rsidR="007B44A1" w:rsidRPr="007B44A1">
        <w:rPr>
          <w:rFonts w:eastAsia="Times New Roman"/>
          <w:sz w:val="24"/>
          <w:szCs w:val="24"/>
          <w:lang w:eastAsia="es-ES"/>
        </w:rPr>
        <w:t>000</w:t>
      </w:r>
      <w:r w:rsidR="00233FB5">
        <w:rPr>
          <w:rFonts w:eastAsia="Times New Roman"/>
          <w:sz w:val="24"/>
          <w:szCs w:val="24"/>
          <w:lang w:eastAsia="es-ES"/>
        </w:rPr>
        <w:t>-</w:t>
      </w:r>
      <w:r w:rsidR="007B44A1" w:rsidRPr="007B44A1">
        <w:rPr>
          <w:rFonts w:eastAsia="Times New Roman"/>
          <w:sz w:val="24"/>
          <w:szCs w:val="24"/>
          <w:lang w:eastAsia="es-ES"/>
        </w:rPr>
        <w:t>2002</w:t>
      </w:r>
      <w:r w:rsidR="00233FB5">
        <w:rPr>
          <w:rFonts w:eastAsia="Times New Roman"/>
          <w:sz w:val="24"/>
          <w:szCs w:val="24"/>
          <w:lang w:eastAsia="es-ES"/>
        </w:rPr>
        <w:t>-</w:t>
      </w:r>
      <w:r w:rsidR="007B44A1" w:rsidRPr="007B44A1">
        <w:rPr>
          <w:rFonts w:eastAsia="Times New Roman"/>
          <w:sz w:val="24"/>
          <w:szCs w:val="24"/>
          <w:lang w:eastAsia="es-ES"/>
        </w:rPr>
        <w:t>01602</w:t>
      </w:r>
      <w:r w:rsidR="00233FB5">
        <w:rPr>
          <w:rFonts w:eastAsia="Times New Roman"/>
          <w:sz w:val="24"/>
          <w:szCs w:val="24"/>
          <w:lang w:eastAsia="es-ES"/>
        </w:rPr>
        <w:t>-</w:t>
      </w:r>
      <w:r w:rsidR="007B44A1" w:rsidRPr="007B44A1">
        <w:rPr>
          <w:rFonts w:eastAsia="Times New Roman"/>
          <w:sz w:val="24"/>
          <w:szCs w:val="24"/>
          <w:lang w:eastAsia="es-ES"/>
        </w:rPr>
        <w:t>00</w:t>
      </w:r>
      <w:bookmarkEnd w:id="5"/>
      <w:r w:rsidR="007B44A1">
        <w:rPr>
          <w:rFonts w:eastAsia="Times New Roman"/>
          <w:sz w:val="24"/>
          <w:szCs w:val="24"/>
          <w:lang w:eastAsia="es-ES"/>
        </w:rPr>
        <w:t>”</w:t>
      </w:r>
      <w:r w:rsidR="007B44A1" w:rsidRPr="007B44A1">
        <w:rPr>
          <w:rFonts w:eastAsia="Times New Roman"/>
          <w:sz w:val="24"/>
          <w:szCs w:val="24"/>
          <w:lang w:eastAsia="es-ES"/>
        </w:rPr>
        <w:t>.</w:t>
      </w:r>
    </w:p>
    <w:p w14:paraId="337A4A4A" w14:textId="3BC81947" w:rsidR="00463713" w:rsidRDefault="00463713" w:rsidP="00C729CF">
      <w:pPr>
        <w:overflowPunct w:val="0"/>
        <w:autoSpaceDE w:val="0"/>
        <w:autoSpaceDN w:val="0"/>
        <w:adjustRightInd w:val="0"/>
        <w:contextualSpacing/>
        <w:rPr>
          <w:rFonts w:eastAsia="Times New Roman"/>
          <w:sz w:val="24"/>
          <w:szCs w:val="24"/>
          <w:lang w:eastAsia="es-ES"/>
        </w:rPr>
      </w:pPr>
    </w:p>
    <w:p w14:paraId="546ECD36" w14:textId="3059B4EF" w:rsidR="007B44A1" w:rsidRDefault="007B44A1" w:rsidP="00C729CF">
      <w:pPr>
        <w:overflowPunct w:val="0"/>
        <w:autoSpaceDE w:val="0"/>
        <w:autoSpaceDN w:val="0"/>
        <w:adjustRightInd w:val="0"/>
        <w:contextualSpacing/>
        <w:rPr>
          <w:rFonts w:eastAsia="Times New Roman"/>
          <w:sz w:val="24"/>
          <w:szCs w:val="24"/>
          <w:lang w:eastAsia="es-ES"/>
        </w:rPr>
      </w:pPr>
      <w:r>
        <w:rPr>
          <w:rFonts w:eastAsia="Times New Roman"/>
          <w:sz w:val="24"/>
          <w:szCs w:val="24"/>
          <w:lang w:eastAsia="es-ES"/>
        </w:rPr>
        <w:t xml:space="preserve">Como pretensión subsidiaria solicitó a la Sala de decisión que se disponga lo necesario para restablecer el derecho violentado. </w:t>
      </w:r>
    </w:p>
    <w:p w14:paraId="3A03E885" w14:textId="77777777" w:rsidR="007B44A1" w:rsidRPr="00463713" w:rsidRDefault="007B44A1" w:rsidP="00C729CF">
      <w:pPr>
        <w:overflowPunct w:val="0"/>
        <w:autoSpaceDE w:val="0"/>
        <w:autoSpaceDN w:val="0"/>
        <w:adjustRightInd w:val="0"/>
        <w:contextualSpacing/>
        <w:rPr>
          <w:rFonts w:eastAsia="Times New Roman"/>
          <w:sz w:val="24"/>
          <w:szCs w:val="24"/>
          <w:lang w:eastAsia="es-ES"/>
        </w:rPr>
      </w:pPr>
    </w:p>
    <w:p w14:paraId="571BCEA3" w14:textId="2DD8EA2B" w:rsidR="00C27CCA" w:rsidRDefault="00C27CCA" w:rsidP="00C729CF">
      <w:pPr>
        <w:overflowPunct w:val="0"/>
        <w:autoSpaceDE w:val="0"/>
        <w:autoSpaceDN w:val="0"/>
        <w:adjustRightInd w:val="0"/>
        <w:contextualSpacing/>
        <w:rPr>
          <w:b/>
          <w:sz w:val="24"/>
          <w:szCs w:val="24"/>
        </w:rPr>
      </w:pPr>
      <w:r w:rsidRPr="00C27CCA">
        <w:rPr>
          <w:b/>
          <w:sz w:val="24"/>
          <w:szCs w:val="24"/>
        </w:rPr>
        <w:t>1.</w:t>
      </w:r>
      <w:r w:rsidR="007B44A1">
        <w:rPr>
          <w:b/>
          <w:sz w:val="24"/>
          <w:szCs w:val="24"/>
        </w:rPr>
        <w:t>4</w:t>
      </w:r>
      <w:r w:rsidRPr="00C27CCA">
        <w:rPr>
          <w:b/>
          <w:sz w:val="24"/>
          <w:szCs w:val="24"/>
        </w:rPr>
        <w:t xml:space="preserve">. Trámite de tutela e intervenciones </w:t>
      </w:r>
    </w:p>
    <w:p w14:paraId="410E142C" w14:textId="5428ABA2" w:rsidR="00636985" w:rsidRDefault="00636985" w:rsidP="00C729CF">
      <w:pPr>
        <w:overflowPunct w:val="0"/>
        <w:autoSpaceDE w:val="0"/>
        <w:autoSpaceDN w:val="0"/>
        <w:adjustRightInd w:val="0"/>
        <w:contextualSpacing/>
        <w:rPr>
          <w:rFonts w:eastAsia="Times New Roman"/>
          <w:b/>
          <w:sz w:val="24"/>
          <w:szCs w:val="24"/>
          <w:lang w:eastAsia="es-ES"/>
        </w:rPr>
      </w:pPr>
    </w:p>
    <w:p w14:paraId="16DCCA40" w14:textId="773149D1" w:rsidR="007B44A1" w:rsidRPr="007B44A1" w:rsidRDefault="007B44A1" w:rsidP="007B44A1">
      <w:pPr>
        <w:rPr>
          <w:rFonts w:eastAsia="Times New Roman"/>
          <w:sz w:val="24"/>
          <w:szCs w:val="24"/>
          <w:lang w:eastAsia="es-ES"/>
        </w:rPr>
      </w:pPr>
      <w:r w:rsidRPr="007B44A1">
        <w:rPr>
          <w:rFonts w:eastAsia="Times New Roman"/>
          <w:sz w:val="24"/>
          <w:szCs w:val="24"/>
          <w:lang w:eastAsia="es-ES"/>
        </w:rPr>
        <w:t xml:space="preserve">1.4.1. El Despacho del magistrado ponente, con auto del </w:t>
      </w:r>
      <w:r w:rsidR="00687B7E">
        <w:rPr>
          <w:rFonts w:eastAsia="Times New Roman"/>
          <w:sz w:val="24"/>
          <w:szCs w:val="24"/>
          <w:lang w:eastAsia="es-ES"/>
        </w:rPr>
        <w:t>9</w:t>
      </w:r>
      <w:r w:rsidRPr="007B44A1">
        <w:rPr>
          <w:rFonts w:eastAsia="Times New Roman"/>
          <w:sz w:val="24"/>
          <w:szCs w:val="24"/>
          <w:lang w:eastAsia="es-ES"/>
        </w:rPr>
        <w:t xml:space="preserve"> de </w:t>
      </w:r>
      <w:r w:rsidR="00687B7E">
        <w:rPr>
          <w:rFonts w:eastAsia="Times New Roman"/>
          <w:sz w:val="24"/>
          <w:szCs w:val="24"/>
          <w:lang w:eastAsia="es-ES"/>
        </w:rPr>
        <w:t>noviembre</w:t>
      </w:r>
      <w:r w:rsidRPr="007B44A1">
        <w:rPr>
          <w:rFonts w:eastAsia="Times New Roman"/>
          <w:sz w:val="24"/>
          <w:szCs w:val="24"/>
          <w:lang w:eastAsia="es-ES"/>
        </w:rPr>
        <w:t xml:space="preserve"> de </w:t>
      </w:r>
      <w:r w:rsidR="00687B7E" w:rsidRPr="007B44A1">
        <w:rPr>
          <w:rFonts w:eastAsia="Times New Roman"/>
          <w:sz w:val="24"/>
          <w:szCs w:val="24"/>
          <w:lang w:eastAsia="es-ES"/>
        </w:rPr>
        <w:t>202</w:t>
      </w:r>
      <w:r w:rsidR="00687B7E">
        <w:rPr>
          <w:rFonts w:eastAsia="Times New Roman"/>
          <w:sz w:val="24"/>
          <w:szCs w:val="24"/>
          <w:lang w:eastAsia="es-ES"/>
        </w:rPr>
        <w:t>2</w:t>
      </w:r>
      <w:r w:rsidR="00687B7E" w:rsidRPr="007B44A1">
        <w:rPr>
          <w:rFonts w:eastAsia="Times New Roman"/>
          <w:sz w:val="24"/>
          <w:szCs w:val="24"/>
          <w:lang w:eastAsia="es-ES"/>
        </w:rPr>
        <w:t>,</w:t>
      </w:r>
      <w:r w:rsidRPr="007B44A1">
        <w:rPr>
          <w:rFonts w:eastAsia="Times New Roman"/>
          <w:sz w:val="24"/>
          <w:szCs w:val="24"/>
          <w:lang w:eastAsia="es-ES"/>
        </w:rPr>
        <w:t xml:space="preserve"> admitió la acción de tutela, y ordenó comunicar al Tribunal Administrativo de Santander</w:t>
      </w:r>
      <w:r w:rsidR="00687B7E">
        <w:rPr>
          <w:rFonts w:eastAsia="Times New Roman"/>
          <w:sz w:val="24"/>
          <w:szCs w:val="24"/>
          <w:lang w:eastAsia="es-ES"/>
        </w:rPr>
        <w:t xml:space="preserve"> y al municipio de Puerto Wilches </w:t>
      </w:r>
      <w:r w:rsidRPr="007B44A1">
        <w:rPr>
          <w:rFonts w:eastAsia="Times New Roman"/>
          <w:sz w:val="24"/>
          <w:szCs w:val="24"/>
          <w:lang w:eastAsia="es-ES"/>
        </w:rPr>
        <w:t>para que se pronunciaran sobre los hechos en que se sustentó la solicitud.</w:t>
      </w:r>
    </w:p>
    <w:p w14:paraId="2F47B4F8" w14:textId="77777777" w:rsidR="007B44A1" w:rsidRPr="007B44A1" w:rsidRDefault="007B44A1" w:rsidP="007B44A1">
      <w:pPr>
        <w:rPr>
          <w:rFonts w:eastAsia="Times New Roman"/>
          <w:sz w:val="24"/>
          <w:szCs w:val="24"/>
          <w:lang w:eastAsia="es-ES"/>
        </w:rPr>
      </w:pPr>
    </w:p>
    <w:p w14:paraId="5D626467" w14:textId="137DCA8F" w:rsidR="00687B7E" w:rsidRDefault="007B44A1" w:rsidP="007B44A1">
      <w:pPr>
        <w:rPr>
          <w:rFonts w:eastAsia="Times New Roman"/>
          <w:sz w:val="24"/>
          <w:szCs w:val="24"/>
          <w:lang w:eastAsia="es-ES"/>
        </w:rPr>
      </w:pPr>
      <w:r w:rsidRPr="007B44A1">
        <w:rPr>
          <w:rFonts w:eastAsia="Times New Roman"/>
          <w:sz w:val="24"/>
          <w:szCs w:val="24"/>
          <w:lang w:eastAsia="es-ES"/>
        </w:rPr>
        <w:t xml:space="preserve">1.4.2. Enviadas las notificaciones correspondientes, </w:t>
      </w:r>
      <w:r w:rsidR="00687B7E">
        <w:rPr>
          <w:rFonts w:eastAsia="Times New Roman"/>
          <w:sz w:val="24"/>
          <w:szCs w:val="24"/>
          <w:lang w:eastAsia="es-ES"/>
        </w:rPr>
        <w:t xml:space="preserve">el </w:t>
      </w:r>
      <w:r w:rsidRPr="007B44A1">
        <w:rPr>
          <w:rFonts w:eastAsia="Times New Roman"/>
          <w:sz w:val="24"/>
          <w:szCs w:val="24"/>
          <w:lang w:eastAsia="es-ES"/>
        </w:rPr>
        <w:t xml:space="preserve">Tribunal Administrativo de Santander </w:t>
      </w:r>
      <w:r w:rsidR="00687B7E">
        <w:rPr>
          <w:rFonts w:eastAsia="Times New Roman"/>
          <w:sz w:val="24"/>
          <w:szCs w:val="24"/>
          <w:lang w:eastAsia="es-ES"/>
        </w:rPr>
        <w:t xml:space="preserve">y el tercero con interés </w:t>
      </w:r>
      <w:r w:rsidRPr="007B44A1">
        <w:rPr>
          <w:rFonts w:eastAsia="Times New Roman"/>
          <w:sz w:val="24"/>
          <w:szCs w:val="24"/>
          <w:lang w:eastAsia="es-ES"/>
        </w:rPr>
        <w:t>guard</w:t>
      </w:r>
      <w:r w:rsidR="00687B7E">
        <w:rPr>
          <w:rFonts w:eastAsia="Times New Roman"/>
          <w:sz w:val="24"/>
          <w:szCs w:val="24"/>
          <w:lang w:eastAsia="es-ES"/>
        </w:rPr>
        <w:t>aron</w:t>
      </w:r>
      <w:r w:rsidRPr="007B44A1">
        <w:rPr>
          <w:rFonts w:eastAsia="Times New Roman"/>
          <w:sz w:val="24"/>
          <w:szCs w:val="24"/>
          <w:lang w:eastAsia="es-ES"/>
        </w:rPr>
        <w:t xml:space="preserve"> silencio.</w:t>
      </w:r>
    </w:p>
    <w:p w14:paraId="5D0AE2E9" w14:textId="5E9DBEDD" w:rsidR="00B74597" w:rsidRDefault="00B74597" w:rsidP="00C729CF">
      <w:pPr>
        <w:rPr>
          <w:b/>
          <w:sz w:val="24"/>
          <w:szCs w:val="24"/>
          <w:lang w:eastAsia="en-US"/>
        </w:rPr>
      </w:pPr>
    </w:p>
    <w:p w14:paraId="14F06B2C" w14:textId="77777777" w:rsidR="00C27CCA" w:rsidRPr="00C27CCA" w:rsidRDefault="00C27CCA" w:rsidP="00C729CF">
      <w:pPr>
        <w:keepNext/>
        <w:numPr>
          <w:ilvl w:val="0"/>
          <w:numId w:val="5"/>
        </w:numPr>
        <w:ind w:left="714" w:hanging="357"/>
        <w:jc w:val="center"/>
        <w:outlineLvl w:val="0"/>
        <w:rPr>
          <w:rFonts w:eastAsia="Times New Roman"/>
          <w:b/>
          <w:bCs/>
          <w:caps/>
          <w:kern w:val="32"/>
          <w:sz w:val="24"/>
          <w:szCs w:val="24"/>
          <w:lang w:val="es-ES_tradnl"/>
        </w:rPr>
      </w:pPr>
      <w:r w:rsidRPr="00C27CCA">
        <w:rPr>
          <w:rFonts w:eastAsia="Times New Roman"/>
          <w:b/>
          <w:bCs/>
          <w:caps/>
          <w:kern w:val="32"/>
          <w:sz w:val="24"/>
          <w:szCs w:val="24"/>
          <w:lang w:val="es-ES_tradnl"/>
        </w:rPr>
        <w:t>CONSIDERACIONES</w:t>
      </w:r>
    </w:p>
    <w:p w14:paraId="664C26DD" w14:textId="77777777" w:rsidR="00C27CCA" w:rsidRPr="00C27CCA" w:rsidRDefault="00C27CCA" w:rsidP="00C729CF">
      <w:pPr>
        <w:rPr>
          <w:sz w:val="24"/>
          <w:szCs w:val="24"/>
          <w:lang w:val="es-ES_tradnl"/>
        </w:rPr>
      </w:pPr>
    </w:p>
    <w:p w14:paraId="127BC8C0" w14:textId="77777777" w:rsidR="00C27CCA" w:rsidRPr="00C27CCA" w:rsidRDefault="00C27CCA" w:rsidP="00C729CF">
      <w:pPr>
        <w:numPr>
          <w:ilvl w:val="1"/>
          <w:numId w:val="3"/>
        </w:numPr>
        <w:tabs>
          <w:tab w:val="left" w:pos="426"/>
        </w:tabs>
        <w:contextualSpacing/>
        <w:rPr>
          <w:b/>
          <w:sz w:val="24"/>
          <w:szCs w:val="24"/>
          <w:lang w:val="es-ES_tradnl"/>
        </w:rPr>
      </w:pPr>
      <w:r w:rsidRPr="00C27CCA">
        <w:rPr>
          <w:b/>
          <w:sz w:val="24"/>
          <w:szCs w:val="24"/>
          <w:lang w:val="es-ES_tradnl"/>
        </w:rPr>
        <w:t>Competencia</w:t>
      </w:r>
    </w:p>
    <w:p w14:paraId="25301153" w14:textId="1612218F" w:rsidR="00C27CCA" w:rsidRDefault="00C27CCA" w:rsidP="00C729CF">
      <w:pPr>
        <w:overflowPunct w:val="0"/>
        <w:autoSpaceDE w:val="0"/>
        <w:autoSpaceDN w:val="0"/>
        <w:adjustRightInd w:val="0"/>
        <w:contextualSpacing/>
        <w:rPr>
          <w:b/>
          <w:sz w:val="24"/>
          <w:szCs w:val="24"/>
          <w:lang w:val="es-ES_tradnl"/>
        </w:rPr>
      </w:pPr>
    </w:p>
    <w:p w14:paraId="509E1C40" w14:textId="0D59CFC3" w:rsidR="00613F63" w:rsidRPr="0077696B" w:rsidRDefault="006A2F54" w:rsidP="00C729CF">
      <w:pPr>
        <w:overflowPunct w:val="0"/>
        <w:autoSpaceDE w:val="0"/>
        <w:autoSpaceDN w:val="0"/>
        <w:adjustRightInd w:val="0"/>
        <w:contextualSpacing/>
        <w:rPr>
          <w:bCs/>
          <w:sz w:val="24"/>
          <w:szCs w:val="24"/>
          <w:lang w:val="es-ES_tradnl"/>
        </w:rPr>
      </w:pPr>
      <w:r w:rsidRPr="006A2F54">
        <w:rPr>
          <w:bCs/>
          <w:sz w:val="24"/>
          <w:szCs w:val="24"/>
          <w:lang w:val="es-ES_tradnl"/>
        </w:rPr>
        <w:t>La Sala tiene competencia para decidir la presente acción de tutela, de conformidad con lo dispuesto en los artículos 86 de la Constitución Política y 37 del Decreto 2591 de 1991, y lo previsto en el reglamento interno de la Corporación.</w:t>
      </w:r>
      <w:r w:rsidR="0077696B" w:rsidRPr="0077696B">
        <w:rPr>
          <w:bCs/>
          <w:sz w:val="24"/>
          <w:szCs w:val="24"/>
          <w:lang w:val="es-ES_tradnl"/>
        </w:rPr>
        <w:t xml:space="preserve"> </w:t>
      </w:r>
    </w:p>
    <w:p w14:paraId="3D43CC69" w14:textId="77777777" w:rsidR="00613F63" w:rsidRPr="0077696B" w:rsidRDefault="00613F63" w:rsidP="00C729CF">
      <w:pPr>
        <w:overflowPunct w:val="0"/>
        <w:autoSpaceDE w:val="0"/>
        <w:autoSpaceDN w:val="0"/>
        <w:adjustRightInd w:val="0"/>
        <w:contextualSpacing/>
        <w:rPr>
          <w:rFonts w:eastAsia="Times New Roman"/>
          <w:bCs/>
          <w:sz w:val="24"/>
          <w:szCs w:val="24"/>
          <w:lang w:eastAsia="es-ES"/>
        </w:rPr>
      </w:pPr>
    </w:p>
    <w:p w14:paraId="401560BD" w14:textId="77777777" w:rsidR="00C27CCA" w:rsidRPr="00C27CCA" w:rsidRDefault="00C27CCA" w:rsidP="00C729CF">
      <w:pPr>
        <w:contextualSpacing/>
        <w:rPr>
          <w:rFonts w:eastAsia="Times New Roman"/>
          <w:b/>
          <w:sz w:val="24"/>
          <w:szCs w:val="24"/>
          <w:lang w:eastAsia="es-ES"/>
        </w:rPr>
      </w:pPr>
      <w:r w:rsidRPr="00C27CCA">
        <w:rPr>
          <w:rFonts w:eastAsia="Times New Roman"/>
          <w:b/>
          <w:sz w:val="24"/>
          <w:szCs w:val="24"/>
          <w:lang w:eastAsia="es-ES"/>
        </w:rPr>
        <w:t xml:space="preserve">2.2. Procedibilidad de la acción de tutela  </w:t>
      </w:r>
    </w:p>
    <w:p w14:paraId="0F2D065C" w14:textId="77777777" w:rsidR="00C27CCA" w:rsidRPr="00C27CCA" w:rsidRDefault="00C27CCA" w:rsidP="00C729CF">
      <w:pPr>
        <w:contextualSpacing/>
        <w:rPr>
          <w:rFonts w:eastAsia="Times New Roman"/>
          <w:b/>
          <w:sz w:val="24"/>
          <w:szCs w:val="24"/>
          <w:lang w:eastAsia="es-ES"/>
        </w:rPr>
      </w:pPr>
    </w:p>
    <w:p w14:paraId="4D59A6C7" w14:textId="77777777" w:rsidR="00C27CCA" w:rsidRPr="00C27CCA" w:rsidRDefault="00C27CCA" w:rsidP="00C729CF">
      <w:pPr>
        <w:contextualSpacing/>
        <w:rPr>
          <w:rFonts w:eastAsia="Times New Roman"/>
          <w:sz w:val="24"/>
          <w:szCs w:val="24"/>
          <w:lang w:eastAsia="es-ES"/>
        </w:rPr>
      </w:pPr>
      <w:r w:rsidRPr="00C27CCA">
        <w:rPr>
          <w:rFonts w:eastAsia="Times New Roman"/>
          <w:sz w:val="24"/>
          <w:szCs w:val="24"/>
          <w:lang w:eastAsia="es-ES"/>
        </w:rPr>
        <w:t xml:space="preserve">La acción de tutela, prevista en el artículo 86 de la Constitución Política, es un procedimiento preferente y sumario que toda persona tiene a su alcance para reclamar la protección </w:t>
      </w:r>
      <w:r w:rsidRPr="00C27CCA">
        <w:rPr>
          <w:rFonts w:eastAsia="Times New Roman"/>
          <w:b/>
          <w:sz w:val="24"/>
          <w:szCs w:val="24"/>
          <w:lang w:eastAsia="es-ES"/>
        </w:rPr>
        <w:t>inmediata</w:t>
      </w:r>
      <w:r w:rsidRPr="00C27CCA">
        <w:rPr>
          <w:rFonts w:eastAsia="Times New Roman"/>
          <w:sz w:val="24"/>
          <w:szCs w:val="24"/>
          <w:lang w:eastAsia="es-ES"/>
        </w:rPr>
        <w:t xml:space="preserve"> de sus derechos constitucionales vulnerados o amenazados por la acción o la omisión de cualquier autoridad pública o de un particular, en los casos que establece la ley.</w:t>
      </w:r>
    </w:p>
    <w:p w14:paraId="035FF258" w14:textId="77777777" w:rsidR="00C27CCA" w:rsidRPr="00C27CCA" w:rsidRDefault="00C27CCA" w:rsidP="00C729CF">
      <w:pPr>
        <w:contextualSpacing/>
        <w:rPr>
          <w:rFonts w:eastAsia="Times New Roman"/>
          <w:sz w:val="24"/>
          <w:szCs w:val="24"/>
          <w:lang w:eastAsia="es-ES"/>
        </w:rPr>
      </w:pPr>
    </w:p>
    <w:p w14:paraId="12E0C97A" w14:textId="6C180AAC" w:rsidR="00C27CCA" w:rsidRDefault="00C27CCA" w:rsidP="00C729CF">
      <w:pPr>
        <w:contextualSpacing/>
        <w:rPr>
          <w:rFonts w:eastAsia="Times New Roman"/>
          <w:sz w:val="24"/>
          <w:szCs w:val="24"/>
          <w:lang w:eastAsia="es-ES"/>
        </w:rPr>
      </w:pPr>
      <w:r w:rsidRPr="00C27CCA">
        <w:rPr>
          <w:rFonts w:eastAsia="Times New Roman"/>
          <w:sz w:val="24"/>
          <w:szCs w:val="24"/>
          <w:lang w:eastAsia="es-ES"/>
        </w:rPr>
        <w:t xml:space="preserve">Conforme con la disposición referida, la acción de tutela es un mecanismo </w:t>
      </w:r>
      <w:r w:rsidRPr="00C27CCA">
        <w:rPr>
          <w:rFonts w:eastAsia="Times New Roman"/>
          <w:b/>
          <w:sz w:val="24"/>
          <w:szCs w:val="24"/>
          <w:lang w:eastAsia="es-ES"/>
        </w:rPr>
        <w:t>subsidiario</w:t>
      </w:r>
      <w:r w:rsidRPr="00C27CCA">
        <w:rPr>
          <w:rFonts w:eastAsia="Times New Roman"/>
          <w:sz w:val="24"/>
          <w:szCs w:val="24"/>
          <w:lang w:eastAsia="es-ES"/>
        </w:rPr>
        <w:t xml:space="preserve">, es decir, que solo procede cuando el afectado no tiene otro medio de defensa judicial para la protección de sus derechos fundamentales. </w:t>
      </w:r>
    </w:p>
    <w:p w14:paraId="715E4864" w14:textId="490C1159" w:rsidR="00171687" w:rsidRDefault="00171687" w:rsidP="00C729CF">
      <w:pPr>
        <w:contextualSpacing/>
        <w:rPr>
          <w:rFonts w:eastAsia="Times New Roman"/>
          <w:sz w:val="24"/>
          <w:szCs w:val="24"/>
          <w:lang w:eastAsia="es-ES"/>
        </w:rPr>
      </w:pPr>
    </w:p>
    <w:p w14:paraId="677F5C1C" w14:textId="03C8AD4D" w:rsidR="001320BC" w:rsidRPr="007B0A81" w:rsidRDefault="001320BC" w:rsidP="00C729CF">
      <w:pPr>
        <w:contextualSpacing/>
        <w:rPr>
          <w:rFonts w:eastAsia="Times New Roman"/>
          <w:b/>
          <w:bCs/>
          <w:sz w:val="24"/>
          <w:szCs w:val="24"/>
          <w:lang w:eastAsia="es-ES"/>
        </w:rPr>
      </w:pPr>
      <w:r w:rsidRPr="007B0A81">
        <w:rPr>
          <w:rFonts w:eastAsia="Times New Roman"/>
          <w:b/>
          <w:bCs/>
          <w:sz w:val="24"/>
          <w:szCs w:val="24"/>
          <w:lang w:eastAsia="es-ES"/>
        </w:rPr>
        <w:t>2.</w:t>
      </w:r>
      <w:r w:rsidR="007B0A81">
        <w:rPr>
          <w:rFonts w:eastAsia="Times New Roman"/>
          <w:b/>
          <w:bCs/>
          <w:sz w:val="24"/>
          <w:szCs w:val="24"/>
          <w:lang w:eastAsia="es-ES"/>
        </w:rPr>
        <w:t>2.1</w:t>
      </w:r>
      <w:r w:rsidRPr="007B0A81">
        <w:rPr>
          <w:rFonts w:eastAsia="Times New Roman"/>
          <w:b/>
          <w:bCs/>
          <w:sz w:val="24"/>
          <w:szCs w:val="24"/>
          <w:lang w:eastAsia="es-ES"/>
        </w:rPr>
        <w:t xml:space="preserve">. Legitimación en la causa  </w:t>
      </w:r>
    </w:p>
    <w:p w14:paraId="72E6EC5E" w14:textId="77777777" w:rsidR="001320BC" w:rsidRPr="00C27CCA" w:rsidRDefault="001320BC" w:rsidP="00C729CF">
      <w:pPr>
        <w:contextualSpacing/>
        <w:rPr>
          <w:rFonts w:eastAsia="Times New Roman"/>
          <w:sz w:val="24"/>
          <w:szCs w:val="24"/>
          <w:lang w:eastAsia="es-ES"/>
        </w:rPr>
      </w:pPr>
    </w:p>
    <w:p w14:paraId="3DEFC073" w14:textId="7AA47110" w:rsidR="00C944F9" w:rsidRDefault="001320BC" w:rsidP="00C729CF">
      <w:pPr>
        <w:rPr>
          <w:rFonts w:eastAsia="Verdana"/>
          <w:bCs/>
          <w:sz w:val="24"/>
          <w:szCs w:val="24"/>
          <w:lang w:eastAsia="es-CO"/>
        </w:rPr>
      </w:pPr>
      <w:r w:rsidRPr="001320BC">
        <w:rPr>
          <w:rFonts w:eastAsia="Verdana"/>
          <w:bCs/>
          <w:sz w:val="24"/>
          <w:szCs w:val="24"/>
          <w:lang w:eastAsia="es-CO"/>
        </w:rPr>
        <w:t xml:space="preserve">Alba </w:t>
      </w:r>
      <w:proofErr w:type="spellStart"/>
      <w:r w:rsidRPr="001320BC">
        <w:rPr>
          <w:rFonts w:eastAsia="Verdana"/>
          <w:bCs/>
          <w:sz w:val="24"/>
          <w:szCs w:val="24"/>
          <w:lang w:eastAsia="es-CO"/>
        </w:rPr>
        <w:t>Life</w:t>
      </w:r>
      <w:proofErr w:type="spellEnd"/>
      <w:r w:rsidRPr="001320BC">
        <w:rPr>
          <w:rFonts w:eastAsia="Verdana"/>
          <w:bCs/>
          <w:sz w:val="24"/>
          <w:szCs w:val="24"/>
          <w:lang w:eastAsia="es-CO"/>
        </w:rPr>
        <w:t xml:space="preserve"> Mejía Vargas </w:t>
      </w:r>
      <w:r w:rsidR="00174E23">
        <w:rPr>
          <w:rFonts w:eastAsia="Verdana"/>
          <w:bCs/>
          <w:sz w:val="24"/>
          <w:szCs w:val="24"/>
          <w:lang w:eastAsia="es-CO"/>
        </w:rPr>
        <w:t xml:space="preserve">se encuentra </w:t>
      </w:r>
      <w:r w:rsidR="00174E23">
        <w:rPr>
          <w:rFonts w:eastAsia="Verdana"/>
          <w:b/>
          <w:sz w:val="24"/>
          <w:szCs w:val="24"/>
          <w:lang w:eastAsia="es-CO"/>
        </w:rPr>
        <w:t>legitimad</w:t>
      </w:r>
      <w:r w:rsidR="00EB0693">
        <w:rPr>
          <w:rFonts w:eastAsia="Verdana"/>
          <w:b/>
          <w:sz w:val="24"/>
          <w:szCs w:val="24"/>
          <w:lang w:eastAsia="es-CO"/>
        </w:rPr>
        <w:t>a</w:t>
      </w:r>
      <w:r w:rsidR="00E131C7">
        <w:rPr>
          <w:rFonts w:eastAsia="Verdana"/>
          <w:b/>
          <w:sz w:val="24"/>
          <w:szCs w:val="24"/>
          <w:lang w:eastAsia="es-CO"/>
        </w:rPr>
        <w:t xml:space="preserve"> en la causa</w:t>
      </w:r>
      <w:r w:rsidR="00174E23">
        <w:rPr>
          <w:rFonts w:eastAsia="Verdana"/>
          <w:b/>
          <w:sz w:val="24"/>
          <w:szCs w:val="24"/>
          <w:lang w:eastAsia="es-CO"/>
        </w:rPr>
        <w:t xml:space="preserve"> por activa</w:t>
      </w:r>
      <w:r w:rsidR="00C944F9">
        <w:rPr>
          <w:rFonts w:eastAsia="Verdana"/>
          <w:bCs/>
          <w:sz w:val="24"/>
          <w:szCs w:val="24"/>
          <w:lang w:eastAsia="es-CO"/>
        </w:rPr>
        <w:t>, toda vez que actúa directamente para deprecar el amparo de</w:t>
      </w:r>
      <w:r w:rsidR="005159F8">
        <w:rPr>
          <w:rFonts w:eastAsia="Verdana"/>
          <w:bCs/>
          <w:sz w:val="24"/>
          <w:szCs w:val="24"/>
          <w:lang w:eastAsia="es-CO"/>
        </w:rPr>
        <w:t xml:space="preserve">l </w:t>
      </w:r>
      <w:r w:rsidR="00C944F9">
        <w:rPr>
          <w:rFonts w:eastAsia="Verdana"/>
          <w:bCs/>
          <w:sz w:val="24"/>
          <w:szCs w:val="24"/>
          <w:lang w:eastAsia="es-CO"/>
        </w:rPr>
        <w:t>derecho fundamental</w:t>
      </w:r>
      <w:r w:rsidR="005159F8">
        <w:rPr>
          <w:rFonts w:eastAsia="Verdana"/>
          <w:bCs/>
          <w:sz w:val="24"/>
          <w:szCs w:val="24"/>
          <w:lang w:eastAsia="es-CO"/>
        </w:rPr>
        <w:t xml:space="preserve"> del que es titular</w:t>
      </w:r>
      <w:r w:rsidR="00C944F9">
        <w:rPr>
          <w:rFonts w:eastAsia="Verdana"/>
          <w:bCs/>
          <w:sz w:val="24"/>
          <w:szCs w:val="24"/>
          <w:lang w:eastAsia="es-CO"/>
        </w:rPr>
        <w:t xml:space="preserve">, </w:t>
      </w:r>
      <w:r w:rsidR="005159F8">
        <w:rPr>
          <w:rFonts w:eastAsia="Verdana"/>
          <w:bCs/>
          <w:sz w:val="24"/>
          <w:szCs w:val="24"/>
          <w:lang w:eastAsia="es-CO"/>
        </w:rPr>
        <w:t>est</w:t>
      </w:r>
      <w:r>
        <w:rPr>
          <w:rFonts w:eastAsia="Verdana"/>
          <w:bCs/>
          <w:sz w:val="24"/>
          <w:szCs w:val="24"/>
          <w:lang w:eastAsia="es-CO"/>
        </w:rPr>
        <w:t>e</w:t>
      </w:r>
      <w:r w:rsidR="005159F8">
        <w:rPr>
          <w:rFonts w:eastAsia="Verdana"/>
          <w:bCs/>
          <w:sz w:val="24"/>
          <w:szCs w:val="24"/>
          <w:lang w:eastAsia="es-CO"/>
        </w:rPr>
        <w:t xml:space="preserve"> último que</w:t>
      </w:r>
      <w:r w:rsidR="00C944F9">
        <w:rPr>
          <w:rFonts w:eastAsia="Verdana"/>
          <w:bCs/>
          <w:sz w:val="24"/>
          <w:szCs w:val="24"/>
          <w:lang w:eastAsia="es-CO"/>
        </w:rPr>
        <w:t xml:space="preserve"> consideró conculcado por la accionada. </w:t>
      </w:r>
    </w:p>
    <w:p w14:paraId="1E5B189B" w14:textId="77777777" w:rsidR="00174E23" w:rsidRPr="00174E23" w:rsidRDefault="00174E23" w:rsidP="00C729CF">
      <w:pPr>
        <w:rPr>
          <w:bCs/>
          <w:sz w:val="24"/>
          <w:szCs w:val="24"/>
          <w:lang w:val="es-ES" w:eastAsia="es-CO"/>
        </w:rPr>
      </w:pPr>
    </w:p>
    <w:p w14:paraId="03DC63CD" w14:textId="5231C105" w:rsidR="001203EC" w:rsidRDefault="005159F8" w:rsidP="00C729CF">
      <w:pPr>
        <w:tabs>
          <w:tab w:val="left" w:pos="1985"/>
        </w:tabs>
        <w:rPr>
          <w:bCs/>
          <w:sz w:val="24"/>
          <w:szCs w:val="24"/>
        </w:rPr>
      </w:pPr>
      <w:r w:rsidRPr="00FD134E">
        <w:rPr>
          <w:sz w:val="24"/>
          <w:szCs w:val="24"/>
          <w:lang w:val="es-ES_tradnl"/>
        </w:rPr>
        <w:t>Ahora bien, e</w:t>
      </w:r>
      <w:r w:rsidR="00C27CCA" w:rsidRPr="00FD134E">
        <w:rPr>
          <w:sz w:val="24"/>
          <w:szCs w:val="24"/>
          <w:lang w:val="es-ES_tradnl"/>
        </w:rPr>
        <w:t xml:space="preserve">sta Subsección también encuentra </w:t>
      </w:r>
      <w:r w:rsidR="00C27CCA" w:rsidRPr="00FD134E">
        <w:rPr>
          <w:b/>
          <w:sz w:val="24"/>
          <w:szCs w:val="24"/>
          <w:lang w:val="es-ES_tradnl"/>
        </w:rPr>
        <w:t>legitimad</w:t>
      </w:r>
      <w:r w:rsidR="001203EC">
        <w:rPr>
          <w:b/>
          <w:sz w:val="24"/>
          <w:szCs w:val="24"/>
          <w:lang w:val="es-ES_tradnl"/>
        </w:rPr>
        <w:t>a</w:t>
      </w:r>
      <w:r w:rsidR="00C27CCA" w:rsidRPr="00FD134E">
        <w:rPr>
          <w:b/>
          <w:sz w:val="24"/>
          <w:szCs w:val="24"/>
          <w:lang w:val="es-ES_tradnl"/>
        </w:rPr>
        <w:t xml:space="preserve"> por pasiva </w:t>
      </w:r>
      <w:r w:rsidR="001320BC" w:rsidRPr="001320BC">
        <w:rPr>
          <w:sz w:val="24"/>
          <w:szCs w:val="24"/>
          <w:lang w:val="es-ES_tradnl"/>
        </w:rPr>
        <w:t xml:space="preserve">al Tribunal Administrativo de Santander </w:t>
      </w:r>
      <w:r w:rsidR="001320BC">
        <w:rPr>
          <w:sz w:val="24"/>
          <w:szCs w:val="24"/>
          <w:lang w:val="es-ES_tradnl"/>
        </w:rPr>
        <w:t xml:space="preserve">al ser </w:t>
      </w:r>
      <w:r w:rsidR="001320BC" w:rsidRPr="001320BC">
        <w:rPr>
          <w:sz w:val="24"/>
          <w:szCs w:val="24"/>
          <w:lang w:val="es-ES_tradnl"/>
        </w:rPr>
        <w:t>la autoridad a quien se le atribuyó la vulneración de los derechos fundamentales al debido proceso y d</w:t>
      </w:r>
      <w:r w:rsidR="001320BC">
        <w:rPr>
          <w:sz w:val="24"/>
          <w:szCs w:val="24"/>
          <w:lang w:val="es-ES_tradnl"/>
        </w:rPr>
        <w:t>e</w:t>
      </w:r>
      <w:r w:rsidR="001320BC" w:rsidRPr="001320BC">
        <w:rPr>
          <w:sz w:val="24"/>
          <w:szCs w:val="24"/>
          <w:lang w:val="es-ES_tradnl"/>
        </w:rPr>
        <w:t xml:space="preserve"> </w:t>
      </w:r>
      <w:r w:rsidR="001320BC">
        <w:rPr>
          <w:sz w:val="24"/>
          <w:szCs w:val="24"/>
          <w:lang w:val="es-ES_tradnl"/>
        </w:rPr>
        <w:t>“</w:t>
      </w:r>
      <w:r w:rsidR="001320BC" w:rsidRPr="001320BC">
        <w:rPr>
          <w:sz w:val="24"/>
          <w:szCs w:val="24"/>
          <w:lang w:val="es-ES_tradnl"/>
        </w:rPr>
        <w:t>petición</w:t>
      </w:r>
      <w:r w:rsidR="001320BC">
        <w:rPr>
          <w:sz w:val="24"/>
          <w:szCs w:val="24"/>
          <w:lang w:val="es-ES_tradnl"/>
        </w:rPr>
        <w:t>”</w:t>
      </w:r>
      <w:r w:rsidR="00292171" w:rsidRPr="00FD134E">
        <w:rPr>
          <w:bCs/>
          <w:sz w:val="24"/>
          <w:szCs w:val="24"/>
        </w:rPr>
        <w:t>.</w:t>
      </w:r>
    </w:p>
    <w:p w14:paraId="24906841" w14:textId="52FC41EE" w:rsidR="00DB0CC2" w:rsidRPr="007B0A81" w:rsidRDefault="00DB0CC2" w:rsidP="00C729CF">
      <w:pPr>
        <w:tabs>
          <w:tab w:val="left" w:pos="1985"/>
        </w:tabs>
        <w:rPr>
          <w:b/>
          <w:bCs/>
          <w:sz w:val="24"/>
          <w:szCs w:val="24"/>
        </w:rPr>
      </w:pPr>
    </w:p>
    <w:p w14:paraId="4E382153" w14:textId="052EF6C7" w:rsidR="001320BC" w:rsidRPr="007B0A81" w:rsidRDefault="001320BC" w:rsidP="001320BC">
      <w:pPr>
        <w:contextualSpacing/>
        <w:rPr>
          <w:rFonts w:eastAsia="Times New Roman"/>
          <w:b/>
          <w:bCs/>
          <w:color w:val="000000"/>
          <w:sz w:val="24"/>
          <w:szCs w:val="24"/>
          <w:lang w:val="es-ES_tradnl" w:eastAsia="es-ES"/>
        </w:rPr>
      </w:pPr>
      <w:r w:rsidRPr="007B0A81">
        <w:rPr>
          <w:rFonts w:eastAsia="Times New Roman"/>
          <w:b/>
          <w:bCs/>
          <w:color w:val="000000"/>
          <w:sz w:val="24"/>
          <w:szCs w:val="24"/>
          <w:lang w:val="es-ES_tradnl" w:eastAsia="es-ES"/>
        </w:rPr>
        <w:t>2.</w:t>
      </w:r>
      <w:r w:rsidR="007B0A81">
        <w:rPr>
          <w:rFonts w:eastAsia="Times New Roman"/>
          <w:b/>
          <w:bCs/>
          <w:color w:val="000000"/>
          <w:sz w:val="24"/>
          <w:szCs w:val="24"/>
          <w:lang w:val="es-ES_tradnl" w:eastAsia="es-ES"/>
        </w:rPr>
        <w:t>2.2.</w:t>
      </w:r>
      <w:r w:rsidRPr="007B0A81">
        <w:rPr>
          <w:rFonts w:eastAsia="Times New Roman"/>
          <w:b/>
          <w:bCs/>
          <w:color w:val="000000"/>
          <w:sz w:val="24"/>
          <w:szCs w:val="24"/>
          <w:lang w:val="es-ES_tradnl" w:eastAsia="es-ES"/>
        </w:rPr>
        <w:t xml:space="preserve"> Subsidiariedad </w:t>
      </w:r>
    </w:p>
    <w:p w14:paraId="21D89112" w14:textId="77777777" w:rsidR="00131D5B" w:rsidRDefault="00131D5B" w:rsidP="007E2F54">
      <w:pPr>
        <w:contextualSpacing/>
        <w:rPr>
          <w:rFonts w:eastAsia="Times New Roman"/>
          <w:b/>
          <w:color w:val="000000"/>
          <w:sz w:val="24"/>
          <w:szCs w:val="24"/>
          <w:lang w:val="es-ES_tradnl" w:eastAsia="es-ES"/>
        </w:rPr>
      </w:pPr>
    </w:p>
    <w:p w14:paraId="18E550AD" w14:textId="0C4220BB" w:rsidR="007E2F54" w:rsidRPr="007E2F54" w:rsidRDefault="00131D5B" w:rsidP="007E2F54">
      <w:pPr>
        <w:contextualSpacing/>
        <w:rPr>
          <w:rFonts w:eastAsia="Times New Roman"/>
          <w:sz w:val="24"/>
          <w:szCs w:val="24"/>
          <w:lang w:eastAsia="es-ES"/>
        </w:rPr>
      </w:pPr>
      <w:r>
        <w:rPr>
          <w:rFonts w:eastAsia="Times New Roman"/>
          <w:sz w:val="24"/>
          <w:szCs w:val="24"/>
          <w:lang w:eastAsia="es-ES"/>
        </w:rPr>
        <w:t>C</w:t>
      </w:r>
      <w:r w:rsidR="007E2F54" w:rsidRPr="007E2F54">
        <w:rPr>
          <w:rFonts w:eastAsia="Times New Roman"/>
          <w:sz w:val="24"/>
          <w:szCs w:val="24"/>
          <w:lang w:eastAsia="es-ES"/>
        </w:rPr>
        <w:t>uando la acción de tutela es presentada ante la omisión de un pronunciamiento de contenido jurisdiccional, se debe tener en cuenta que la “Corte Constitucional inicialmente en sentencia SU-333 de 2020 dispuso lo siguiente:</w:t>
      </w:r>
    </w:p>
    <w:p w14:paraId="3054C202" w14:textId="77777777" w:rsidR="007E2F54" w:rsidRPr="007E2F54" w:rsidRDefault="007E2F54" w:rsidP="007E2F54">
      <w:pPr>
        <w:contextualSpacing/>
        <w:rPr>
          <w:rFonts w:eastAsia="Times New Roman"/>
          <w:sz w:val="24"/>
          <w:szCs w:val="24"/>
          <w:lang w:eastAsia="es-ES"/>
        </w:rPr>
      </w:pPr>
    </w:p>
    <w:p w14:paraId="3EA3934E" w14:textId="77777777" w:rsidR="007E2F54" w:rsidRPr="007E2F54" w:rsidRDefault="007E2F54" w:rsidP="007E2F54">
      <w:pPr>
        <w:ind w:left="708"/>
        <w:contextualSpacing/>
        <w:rPr>
          <w:color w:val="000000"/>
          <w:sz w:val="22"/>
          <w:szCs w:val="22"/>
        </w:rPr>
      </w:pPr>
      <w:r w:rsidRPr="007E2F54">
        <w:rPr>
          <w:color w:val="000000"/>
          <w:sz w:val="22"/>
          <w:szCs w:val="22"/>
        </w:rPr>
        <w:t xml:space="preserve">“i. Una persona, en ejercicio del </w:t>
      </w:r>
      <w:r w:rsidRPr="00A642BA">
        <w:rPr>
          <w:i/>
          <w:iCs/>
          <w:color w:val="000000"/>
          <w:sz w:val="22"/>
          <w:szCs w:val="22"/>
        </w:rPr>
        <w:t xml:space="preserve">ius </w:t>
      </w:r>
      <w:proofErr w:type="spellStart"/>
      <w:r w:rsidRPr="00A642BA">
        <w:rPr>
          <w:i/>
          <w:iCs/>
          <w:color w:val="000000"/>
          <w:sz w:val="22"/>
          <w:szCs w:val="22"/>
        </w:rPr>
        <w:t>postulandi</w:t>
      </w:r>
      <w:proofErr w:type="spellEnd"/>
      <w:r w:rsidRPr="007E2F54">
        <w:rPr>
          <w:color w:val="000000"/>
          <w:sz w:val="22"/>
          <w:szCs w:val="22"/>
        </w:rPr>
        <w:t xml:space="preserve">, puede dirigir peticiones a las autoridades judiciales sobre los procesos que adelantan en sus despachos, es decir de contenido jurisdiccional. En dichas situaciones, la respuesta se somete a las </w:t>
      </w:r>
      <w:r w:rsidRPr="007E2F54">
        <w:rPr>
          <w:color w:val="000000"/>
          <w:sz w:val="22"/>
          <w:szCs w:val="22"/>
        </w:rPr>
        <w:lastRenderedPageBreak/>
        <w:t xml:space="preserve">normas legales del proceso judicial respectivo y no a la Ley Estatutaria del derecho de petición. </w:t>
      </w:r>
    </w:p>
    <w:p w14:paraId="2456E33E" w14:textId="77777777" w:rsidR="007E2F54" w:rsidRPr="007E2F54" w:rsidRDefault="007E2F54" w:rsidP="007E2F54">
      <w:pPr>
        <w:ind w:left="708"/>
        <w:contextualSpacing/>
        <w:rPr>
          <w:color w:val="000000"/>
          <w:sz w:val="22"/>
          <w:szCs w:val="22"/>
        </w:rPr>
      </w:pPr>
    </w:p>
    <w:p w14:paraId="34587513" w14:textId="77777777" w:rsidR="007E2F54" w:rsidRPr="007E2F54" w:rsidRDefault="007E2F54" w:rsidP="007E2F54">
      <w:pPr>
        <w:ind w:left="708"/>
        <w:contextualSpacing/>
        <w:rPr>
          <w:color w:val="000000"/>
          <w:sz w:val="24"/>
          <w:szCs w:val="24"/>
        </w:rPr>
      </w:pPr>
      <w:proofErr w:type="spellStart"/>
      <w:r w:rsidRPr="007E2F54">
        <w:rPr>
          <w:color w:val="000000"/>
          <w:sz w:val="22"/>
          <w:szCs w:val="22"/>
        </w:rPr>
        <w:t>ii</w:t>
      </w:r>
      <w:proofErr w:type="spellEnd"/>
      <w:r w:rsidRPr="007E2F54">
        <w:rPr>
          <w:color w:val="000000"/>
          <w:sz w:val="22"/>
          <w:szCs w:val="22"/>
        </w:rPr>
        <w:t xml:space="preserve">. </w:t>
      </w:r>
      <w:bookmarkStart w:id="6" w:name="_Hlk121247185"/>
      <w:r w:rsidRPr="007E2F54">
        <w:rPr>
          <w:color w:val="000000"/>
          <w:sz w:val="22"/>
          <w:szCs w:val="22"/>
        </w:rPr>
        <w:t>En caso de omisión de respuesta, se incurre en una vulneración del derecho al debido proceso y al acceso a la administración de justicia, salvo</w:t>
      </w:r>
      <w:r w:rsidRPr="007E2F54">
        <w:rPr>
          <w:color w:val="000000"/>
          <w:sz w:val="24"/>
          <w:szCs w:val="24"/>
        </w:rPr>
        <w:t xml:space="preserve"> </w:t>
      </w:r>
      <w:r w:rsidRPr="007E2F54">
        <w:rPr>
          <w:color w:val="000000"/>
          <w:sz w:val="22"/>
          <w:szCs w:val="22"/>
        </w:rPr>
        <w:t>que la dilación esté válidamente justificada.</w:t>
      </w:r>
      <w:bookmarkEnd w:id="6"/>
      <w:r w:rsidRPr="007E2F54">
        <w:rPr>
          <w:color w:val="000000"/>
          <w:sz w:val="22"/>
          <w:szCs w:val="22"/>
        </w:rPr>
        <w:t xml:space="preserve"> En relación con estas omisiones judiciales, la acción de</w:t>
      </w:r>
      <w:r w:rsidRPr="007E2F54">
        <w:rPr>
          <w:color w:val="000000"/>
          <w:sz w:val="24"/>
          <w:szCs w:val="24"/>
        </w:rPr>
        <w:t xml:space="preserve"> </w:t>
      </w:r>
      <w:r w:rsidRPr="007E2F54">
        <w:rPr>
          <w:color w:val="000000"/>
          <w:sz w:val="22"/>
          <w:szCs w:val="22"/>
        </w:rPr>
        <w:t>tutela resulta formalmente procedente cuando (i) no se cuenta con un mecanismo judicial ordinario para impulsar el proceso (como consecuencia de un estado de indefensión, entre otras razones); (</w:t>
      </w:r>
      <w:proofErr w:type="spellStart"/>
      <w:r w:rsidRPr="007E2F54">
        <w:rPr>
          <w:color w:val="000000"/>
          <w:sz w:val="22"/>
          <w:szCs w:val="22"/>
        </w:rPr>
        <w:t>ii</w:t>
      </w:r>
      <w:proofErr w:type="spellEnd"/>
      <w:r w:rsidRPr="007E2F54">
        <w:rPr>
          <w:color w:val="000000"/>
          <w:sz w:val="22"/>
          <w:szCs w:val="22"/>
        </w:rPr>
        <w:t>) el ciudadano se ha comportado activamente y ha impulsado el avance del proceso, y (</w:t>
      </w:r>
      <w:proofErr w:type="spellStart"/>
      <w:r w:rsidRPr="007E2F54">
        <w:rPr>
          <w:color w:val="000000"/>
          <w:sz w:val="22"/>
          <w:szCs w:val="22"/>
        </w:rPr>
        <w:t>iii</w:t>
      </w:r>
      <w:proofErr w:type="spellEnd"/>
      <w:r w:rsidRPr="007E2F54">
        <w:rPr>
          <w:color w:val="000000"/>
          <w:sz w:val="22"/>
          <w:szCs w:val="22"/>
        </w:rPr>
        <w:t>) la omisión judicial no se debe a conductas dilatorias, o no es atribuible al incumplimiento de cargas procesales.</w:t>
      </w:r>
      <w:r w:rsidRPr="007E2F54">
        <w:rPr>
          <w:color w:val="000000"/>
          <w:sz w:val="24"/>
          <w:szCs w:val="24"/>
        </w:rPr>
        <w:t>”</w:t>
      </w:r>
      <w:r w:rsidRPr="007E2F54">
        <w:rPr>
          <w:color w:val="000000"/>
          <w:sz w:val="24"/>
          <w:szCs w:val="24"/>
          <w:vertAlign w:val="superscript"/>
        </w:rPr>
        <w:footnoteReference w:id="2"/>
      </w:r>
    </w:p>
    <w:p w14:paraId="4614AD4D" w14:textId="77777777" w:rsidR="007E2F54" w:rsidRDefault="007E2F54" w:rsidP="001320BC">
      <w:pPr>
        <w:contextualSpacing/>
        <w:rPr>
          <w:rFonts w:eastAsia="Times New Roman"/>
          <w:b/>
          <w:color w:val="000000"/>
          <w:sz w:val="24"/>
          <w:szCs w:val="24"/>
          <w:lang w:val="es-ES_tradnl" w:eastAsia="es-ES"/>
        </w:rPr>
      </w:pPr>
    </w:p>
    <w:p w14:paraId="5A9F8C7E" w14:textId="4B72F252" w:rsidR="003D5D51" w:rsidRPr="003D5D51" w:rsidRDefault="007E2F54" w:rsidP="003D5D51">
      <w:pPr>
        <w:contextualSpacing/>
        <w:rPr>
          <w:rFonts w:eastAsia="Times New Roman"/>
          <w:color w:val="000000"/>
          <w:sz w:val="24"/>
          <w:szCs w:val="24"/>
          <w:lang w:val="es-ES_tradnl" w:eastAsia="es-ES"/>
        </w:rPr>
      </w:pPr>
      <w:r>
        <w:rPr>
          <w:rFonts w:eastAsia="Times New Roman"/>
          <w:color w:val="000000"/>
          <w:sz w:val="24"/>
          <w:szCs w:val="24"/>
          <w:lang w:val="es-ES_tradnl" w:eastAsia="es-ES"/>
        </w:rPr>
        <w:t>En un pronunciamiento posterior</w:t>
      </w:r>
      <w:r w:rsidR="002E62FF">
        <w:rPr>
          <w:rFonts w:eastAsia="Times New Roman"/>
          <w:color w:val="000000"/>
          <w:sz w:val="24"/>
          <w:szCs w:val="24"/>
          <w:lang w:val="es-ES_tradnl" w:eastAsia="es-ES"/>
        </w:rPr>
        <w:t xml:space="preserve"> -</w:t>
      </w:r>
      <w:r>
        <w:rPr>
          <w:rFonts w:eastAsia="Times New Roman"/>
          <w:color w:val="000000"/>
          <w:sz w:val="24"/>
          <w:szCs w:val="24"/>
          <w:lang w:val="es-ES_tradnl" w:eastAsia="es-ES"/>
        </w:rPr>
        <w:t>SU-453 de 2020</w:t>
      </w:r>
      <w:r w:rsidR="002E62FF">
        <w:rPr>
          <w:rFonts w:eastAsia="Times New Roman"/>
          <w:color w:val="000000"/>
          <w:sz w:val="24"/>
          <w:szCs w:val="24"/>
          <w:lang w:val="es-ES_tradnl" w:eastAsia="es-ES"/>
        </w:rPr>
        <w:t>-</w:t>
      </w:r>
      <w:r>
        <w:rPr>
          <w:rFonts w:eastAsia="Times New Roman"/>
          <w:color w:val="000000"/>
          <w:sz w:val="24"/>
          <w:szCs w:val="24"/>
          <w:lang w:val="es-ES_tradnl" w:eastAsia="es-ES"/>
        </w:rPr>
        <w:t>,</w:t>
      </w:r>
      <w:r w:rsidR="002E62FF">
        <w:rPr>
          <w:rFonts w:eastAsia="Times New Roman"/>
          <w:color w:val="000000"/>
          <w:sz w:val="24"/>
          <w:szCs w:val="24"/>
          <w:lang w:val="es-ES_tradnl" w:eastAsia="es-ES"/>
        </w:rPr>
        <w:t xml:space="preserve"> la Corte </w:t>
      </w:r>
      <w:r>
        <w:rPr>
          <w:rFonts w:eastAsia="Times New Roman"/>
          <w:color w:val="000000"/>
          <w:sz w:val="24"/>
          <w:szCs w:val="24"/>
          <w:lang w:val="es-ES_tradnl" w:eastAsia="es-ES"/>
        </w:rPr>
        <w:t>se refirió a la</w:t>
      </w:r>
      <w:r w:rsidR="003D5D51" w:rsidRPr="003D5D51">
        <w:rPr>
          <w:rFonts w:eastAsia="Times New Roman"/>
          <w:color w:val="000000"/>
          <w:sz w:val="24"/>
          <w:szCs w:val="24"/>
          <w:lang w:val="es-ES_tradnl" w:eastAsia="es-ES"/>
        </w:rPr>
        <w:t xml:space="preserve"> satisfacción de este requisito en casos de omisión por parte de funcionarios judiciales en el cumplimiento de los términos procesales</w:t>
      </w:r>
      <w:r>
        <w:rPr>
          <w:rFonts w:eastAsia="Times New Roman"/>
          <w:color w:val="000000"/>
          <w:sz w:val="24"/>
          <w:szCs w:val="24"/>
          <w:lang w:val="es-ES_tradnl" w:eastAsia="es-ES"/>
        </w:rPr>
        <w:t xml:space="preserve"> </w:t>
      </w:r>
      <w:r w:rsidR="002E62FF">
        <w:rPr>
          <w:rFonts w:eastAsia="Times New Roman"/>
          <w:color w:val="000000"/>
          <w:sz w:val="24"/>
          <w:szCs w:val="24"/>
          <w:lang w:val="es-ES_tradnl" w:eastAsia="es-ES"/>
        </w:rPr>
        <w:t xml:space="preserve">y dispuso que para su verificación se debe tener en cuenta: </w:t>
      </w:r>
      <w:r w:rsidR="003D5D51" w:rsidRPr="003D5D51">
        <w:rPr>
          <w:rFonts w:eastAsia="Times New Roman"/>
          <w:color w:val="000000"/>
          <w:sz w:val="24"/>
          <w:szCs w:val="24"/>
          <w:lang w:val="es-ES_tradnl" w:eastAsia="es-ES"/>
        </w:rPr>
        <w:t>(i) la acreditación por parte del interesado de haber asumido una actitud procesal activa y (</w:t>
      </w:r>
      <w:proofErr w:type="spellStart"/>
      <w:r w:rsidR="003D5D51" w:rsidRPr="003D5D51">
        <w:rPr>
          <w:rFonts w:eastAsia="Times New Roman"/>
          <w:color w:val="000000"/>
          <w:sz w:val="24"/>
          <w:szCs w:val="24"/>
          <w:lang w:val="es-ES_tradnl" w:eastAsia="es-ES"/>
        </w:rPr>
        <w:t>ii</w:t>
      </w:r>
      <w:proofErr w:type="spellEnd"/>
      <w:r w:rsidR="003D5D51" w:rsidRPr="003D5D51">
        <w:rPr>
          <w:rFonts w:eastAsia="Times New Roman"/>
          <w:color w:val="000000"/>
          <w:sz w:val="24"/>
          <w:szCs w:val="24"/>
          <w:lang w:val="es-ES_tradnl" w:eastAsia="es-ES"/>
        </w:rPr>
        <w:t>) el hecho de que la parálisis o dilación no obedezca a su conducta procesal</w:t>
      </w:r>
      <w:r w:rsidR="003D5D51" w:rsidRPr="003D5D51">
        <w:rPr>
          <w:rFonts w:eastAsia="Times New Roman"/>
          <w:color w:val="000000"/>
          <w:sz w:val="24"/>
          <w:szCs w:val="24"/>
          <w:vertAlign w:val="superscript"/>
          <w:lang w:val="es-ES_tradnl" w:eastAsia="es-ES"/>
        </w:rPr>
        <w:footnoteReference w:id="3"/>
      </w:r>
      <w:r w:rsidR="003D5D51" w:rsidRPr="003D5D51">
        <w:rPr>
          <w:rFonts w:eastAsia="Times New Roman"/>
          <w:color w:val="000000"/>
          <w:sz w:val="24"/>
          <w:szCs w:val="24"/>
          <w:lang w:val="es-ES_tradnl" w:eastAsia="es-ES"/>
        </w:rPr>
        <w:t>.</w:t>
      </w:r>
    </w:p>
    <w:p w14:paraId="63C66CDE" w14:textId="77777777" w:rsidR="007E2F54" w:rsidRDefault="007E2F54" w:rsidP="003D5D51">
      <w:pPr>
        <w:contextualSpacing/>
        <w:rPr>
          <w:rFonts w:eastAsia="Times New Roman"/>
          <w:color w:val="000000"/>
          <w:sz w:val="24"/>
          <w:szCs w:val="24"/>
          <w:lang w:val="es-ES_tradnl" w:eastAsia="es-ES"/>
        </w:rPr>
      </w:pPr>
    </w:p>
    <w:p w14:paraId="11C62B6F" w14:textId="718DF1D9" w:rsidR="003D5D51" w:rsidRPr="003D5D51" w:rsidRDefault="003D5D51" w:rsidP="003D5D51">
      <w:pPr>
        <w:contextualSpacing/>
        <w:rPr>
          <w:rFonts w:eastAsia="Times New Roman"/>
          <w:color w:val="000000"/>
          <w:sz w:val="24"/>
          <w:szCs w:val="24"/>
          <w:lang w:val="es-ES_tradnl" w:eastAsia="es-ES"/>
        </w:rPr>
      </w:pPr>
      <w:r w:rsidRPr="003D5D51">
        <w:rPr>
          <w:rFonts w:eastAsia="Times New Roman"/>
          <w:color w:val="000000"/>
          <w:sz w:val="24"/>
          <w:szCs w:val="24"/>
          <w:lang w:val="es-ES_tradnl" w:eastAsia="es-ES"/>
        </w:rPr>
        <w:t xml:space="preserve">En el </w:t>
      </w:r>
      <w:r w:rsidRPr="003D5D51">
        <w:rPr>
          <w:rFonts w:eastAsia="Times New Roman"/>
          <w:i/>
          <w:iCs/>
          <w:color w:val="000000"/>
          <w:sz w:val="24"/>
          <w:szCs w:val="24"/>
          <w:lang w:val="es-ES_tradnl" w:eastAsia="es-ES"/>
        </w:rPr>
        <w:t>sub lite</w:t>
      </w:r>
      <w:r w:rsidRPr="003D5D51">
        <w:rPr>
          <w:rFonts w:eastAsia="Times New Roman"/>
          <w:color w:val="000000"/>
          <w:sz w:val="24"/>
          <w:szCs w:val="24"/>
          <w:lang w:val="es-ES_tradnl" w:eastAsia="es-ES"/>
        </w:rPr>
        <w:t xml:space="preserve">, </w:t>
      </w:r>
      <w:r w:rsidR="002E62FF">
        <w:rPr>
          <w:rFonts w:eastAsia="Times New Roman"/>
          <w:color w:val="000000"/>
          <w:sz w:val="24"/>
          <w:szCs w:val="24"/>
          <w:lang w:val="es-ES_tradnl" w:eastAsia="es-ES"/>
        </w:rPr>
        <w:t xml:space="preserve">la parte accionante manifestó que, </w:t>
      </w:r>
      <w:r w:rsidRPr="003D5D51">
        <w:rPr>
          <w:rFonts w:eastAsia="Times New Roman"/>
          <w:color w:val="000000"/>
          <w:sz w:val="24"/>
          <w:szCs w:val="24"/>
          <w:lang w:val="es-ES_tradnl" w:eastAsia="es-ES"/>
        </w:rPr>
        <w:t xml:space="preserve">a partir de la radicación de la solicitud de cautela </w:t>
      </w:r>
      <w:r w:rsidR="002E62FF">
        <w:rPr>
          <w:rFonts w:eastAsia="Times New Roman"/>
          <w:color w:val="000000"/>
          <w:sz w:val="24"/>
          <w:szCs w:val="24"/>
          <w:lang w:val="es-ES_tradnl" w:eastAsia="es-ES"/>
        </w:rPr>
        <w:t>d</w:t>
      </w:r>
      <w:r w:rsidRPr="003D5D51">
        <w:rPr>
          <w:rFonts w:eastAsia="Times New Roman"/>
          <w:color w:val="000000"/>
          <w:sz w:val="24"/>
          <w:szCs w:val="24"/>
          <w:lang w:val="es-ES_tradnl" w:eastAsia="es-ES"/>
        </w:rPr>
        <w:t>el 2</w:t>
      </w:r>
      <w:r w:rsidR="00131D5B">
        <w:rPr>
          <w:rFonts w:eastAsia="Times New Roman"/>
          <w:color w:val="000000"/>
          <w:sz w:val="24"/>
          <w:szCs w:val="24"/>
          <w:lang w:val="es-ES_tradnl" w:eastAsia="es-ES"/>
        </w:rPr>
        <w:t>5</w:t>
      </w:r>
      <w:r w:rsidRPr="003D5D51">
        <w:rPr>
          <w:rFonts w:eastAsia="Times New Roman"/>
          <w:color w:val="000000"/>
          <w:sz w:val="24"/>
          <w:szCs w:val="24"/>
          <w:lang w:val="es-ES_tradnl" w:eastAsia="es-ES"/>
        </w:rPr>
        <w:t xml:space="preserve"> de junio de 2021, presentó 4 memoriales </w:t>
      </w:r>
      <w:r w:rsidR="002E62FF">
        <w:rPr>
          <w:rFonts w:eastAsia="Times New Roman"/>
          <w:color w:val="000000"/>
          <w:sz w:val="24"/>
          <w:szCs w:val="24"/>
          <w:lang w:val="es-ES_tradnl" w:eastAsia="es-ES"/>
        </w:rPr>
        <w:t xml:space="preserve">en los que solicitó resolución a su pedimento, concretamente los días </w:t>
      </w:r>
      <w:r w:rsidRPr="003D5D51">
        <w:rPr>
          <w:rFonts w:eastAsia="Times New Roman"/>
          <w:color w:val="000000"/>
          <w:sz w:val="24"/>
          <w:szCs w:val="24"/>
          <w:lang w:val="es-ES_tradnl" w:eastAsia="es-ES"/>
        </w:rPr>
        <w:t xml:space="preserve">28 de octubre de 2021, 12 de enero de 2022, 1 de abril del 2022 y 6 de mayo del mismo año, sin </w:t>
      </w:r>
      <w:r w:rsidR="00CA01E2" w:rsidRPr="003D5D51">
        <w:rPr>
          <w:rFonts w:eastAsia="Times New Roman"/>
          <w:color w:val="000000"/>
          <w:sz w:val="24"/>
          <w:szCs w:val="24"/>
          <w:lang w:val="es-ES_tradnl" w:eastAsia="es-ES"/>
        </w:rPr>
        <w:t>que,</w:t>
      </w:r>
      <w:r w:rsidRPr="003D5D51">
        <w:rPr>
          <w:rFonts w:eastAsia="Times New Roman"/>
          <w:color w:val="000000"/>
          <w:sz w:val="24"/>
          <w:szCs w:val="24"/>
          <w:lang w:val="es-ES_tradnl" w:eastAsia="es-ES"/>
        </w:rPr>
        <w:t xml:space="preserve"> hasta la fecha de presentación del escrito de tutela, </w:t>
      </w:r>
      <w:r w:rsidR="002E62FF">
        <w:rPr>
          <w:rFonts w:eastAsia="Times New Roman"/>
          <w:color w:val="000000"/>
          <w:sz w:val="24"/>
          <w:szCs w:val="24"/>
          <w:lang w:val="es-ES_tradnl" w:eastAsia="es-ES"/>
        </w:rPr>
        <w:t xml:space="preserve">el tribunal hubiera expedido respuesta favorable o desfavorable a la solicitud. </w:t>
      </w:r>
    </w:p>
    <w:p w14:paraId="7A7CF924" w14:textId="77777777" w:rsidR="003D5D51" w:rsidRPr="003D5D51" w:rsidRDefault="003D5D51" w:rsidP="003D5D51">
      <w:pPr>
        <w:contextualSpacing/>
        <w:rPr>
          <w:rFonts w:eastAsia="Times New Roman"/>
          <w:color w:val="000000"/>
          <w:sz w:val="24"/>
          <w:szCs w:val="24"/>
          <w:lang w:val="es-ES_tradnl" w:eastAsia="es-ES"/>
        </w:rPr>
      </w:pPr>
    </w:p>
    <w:p w14:paraId="276EE6A5" w14:textId="4E47072C" w:rsidR="003D5D51" w:rsidRPr="003D5D51" w:rsidRDefault="00F84172" w:rsidP="003D5D51">
      <w:pPr>
        <w:contextualSpacing/>
        <w:rPr>
          <w:rFonts w:eastAsia="Times New Roman"/>
          <w:color w:val="000000"/>
          <w:sz w:val="24"/>
          <w:szCs w:val="24"/>
          <w:lang w:val="es-ES_tradnl" w:eastAsia="es-ES"/>
        </w:rPr>
      </w:pPr>
      <w:r>
        <w:rPr>
          <w:rFonts w:eastAsia="Times New Roman"/>
          <w:color w:val="000000"/>
          <w:sz w:val="24"/>
          <w:szCs w:val="24"/>
          <w:lang w:val="es-ES_tradnl" w:eastAsia="es-ES"/>
        </w:rPr>
        <w:t xml:space="preserve">Ahora bien, el Despacho del ponente consultó en </w:t>
      </w:r>
      <w:r w:rsidR="003D5D51" w:rsidRPr="003D5D51">
        <w:rPr>
          <w:rFonts w:eastAsia="Times New Roman"/>
          <w:color w:val="000000"/>
          <w:sz w:val="24"/>
          <w:szCs w:val="24"/>
          <w:lang w:val="es-ES_tradnl" w:eastAsia="es-ES"/>
        </w:rPr>
        <w:t xml:space="preserve">la página </w:t>
      </w:r>
      <w:r>
        <w:rPr>
          <w:rFonts w:eastAsia="Times New Roman"/>
          <w:color w:val="000000"/>
          <w:sz w:val="24"/>
          <w:szCs w:val="24"/>
          <w:lang w:val="es-ES_tradnl" w:eastAsia="es-ES"/>
        </w:rPr>
        <w:t xml:space="preserve">web </w:t>
      </w:r>
      <w:r w:rsidR="003D5D51" w:rsidRPr="003D5D51">
        <w:rPr>
          <w:rFonts w:eastAsia="Times New Roman"/>
          <w:color w:val="000000"/>
          <w:sz w:val="24"/>
          <w:szCs w:val="24"/>
          <w:lang w:val="es-ES_tradnl" w:eastAsia="es-ES"/>
        </w:rPr>
        <w:t xml:space="preserve">prevista por el Consejo </w:t>
      </w:r>
      <w:r>
        <w:rPr>
          <w:rFonts w:eastAsia="Times New Roman"/>
          <w:color w:val="000000"/>
          <w:sz w:val="24"/>
          <w:szCs w:val="24"/>
          <w:lang w:val="es-ES_tradnl" w:eastAsia="es-ES"/>
        </w:rPr>
        <w:t>S</w:t>
      </w:r>
      <w:r w:rsidR="003D5D51" w:rsidRPr="003D5D51">
        <w:rPr>
          <w:rFonts w:eastAsia="Times New Roman"/>
          <w:color w:val="000000"/>
          <w:sz w:val="24"/>
          <w:szCs w:val="24"/>
          <w:lang w:val="es-ES_tradnl" w:eastAsia="es-ES"/>
        </w:rPr>
        <w:t xml:space="preserve">uperior de la </w:t>
      </w:r>
      <w:r>
        <w:rPr>
          <w:rFonts w:eastAsia="Times New Roman"/>
          <w:color w:val="000000"/>
          <w:sz w:val="24"/>
          <w:szCs w:val="24"/>
          <w:lang w:val="es-ES_tradnl" w:eastAsia="es-ES"/>
        </w:rPr>
        <w:t>J</w:t>
      </w:r>
      <w:r w:rsidR="003D5D51" w:rsidRPr="003D5D51">
        <w:rPr>
          <w:rFonts w:eastAsia="Times New Roman"/>
          <w:color w:val="000000"/>
          <w:sz w:val="24"/>
          <w:szCs w:val="24"/>
          <w:lang w:val="es-ES_tradnl" w:eastAsia="es-ES"/>
        </w:rPr>
        <w:t xml:space="preserve">udicatura – Rama Judicial-para la consulta de Procesos Nacional Unificada, </w:t>
      </w:r>
      <w:r>
        <w:rPr>
          <w:rFonts w:eastAsia="Times New Roman"/>
          <w:color w:val="000000"/>
          <w:sz w:val="24"/>
          <w:szCs w:val="24"/>
          <w:lang w:val="es-ES_tradnl" w:eastAsia="es-ES"/>
        </w:rPr>
        <w:t xml:space="preserve">el expediente radicado al número </w:t>
      </w:r>
      <w:r w:rsidR="003D5D51" w:rsidRPr="003D5D51">
        <w:rPr>
          <w:rFonts w:eastAsia="Times New Roman"/>
          <w:color w:val="000000"/>
          <w:sz w:val="24"/>
          <w:szCs w:val="24"/>
          <w:lang w:val="es-ES_tradnl" w:eastAsia="es-ES"/>
        </w:rPr>
        <w:t>68001-23-31-000-2002-01602-00</w:t>
      </w:r>
      <w:r>
        <w:rPr>
          <w:rFonts w:eastAsia="Times New Roman"/>
          <w:color w:val="000000"/>
          <w:sz w:val="24"/>
          <w:szCs w:val="24"/>
          <w:lang w:val="es-ES_tradnl" w:eastAsia="es-ES"/>
        </w:rPr>
        <w:t xml:space="preserve"> que contiene el trámite ejecutivo y pudo inferir lo que sigue</w:t>
      </w:r>
      <w:r w:rsidR="003D5D51" w:rsidRPr="003D5D51">
        <w:rPr>
          <w:rFonts w:eastAsia="Times New Roman"/>
          <w:color w:val="000000"/>
          <w:sz w:val="24"/>
          <w:szCs w:val="24"/>
          <w:lang w:val="es-ES_tradnl" w:eastAsia="es-ES"/>
        </w:rPr>
        <w:t>:</w:t>
      </w:r>
    </w:p>
    <w:p w14:paraId="6493187D" w14:textId="77777777" w:rsidR="003D5D51" w:rsidRPr="003D5D51" w:rsidRDefault="003D5D51" w:rsidP="003D5D51">
      <w:pPr>
        <w:contextualSpacing/>
        <w:rPr>
          <w:rFonts w:eastAsia="Times New Roman"/>
          <w:color w:val="000000"/>
          <w:sz w:val="24"/>
          <w:szCs w:val="24"/>
          <w:lang w:val="es-ES_tradnl" w:eastAsia="es-ES"/>
        </w:rPr>
      </w:pPr>
    </w:p>
    <w:tbl>
      <w:tblPr>
        <w:tblStyle w:val="Tablaconcuadrcula"/>
        <w:tblW w:w="0" w:type="auto"/>
        <w:tblInd w:w="-5" w:type="dxa"/>
        <w:tblLook w:val="04A0" w:firstRow="1" w:lastRow="0" w:firstColumn="1" w:lastColumn="0" w:noHBand="0" w:noVBand="1"/>
      </w:tblPr>
      <w:tblGrid>
        <w:gridCol w:w="1635"/>
        <w:gridCol w:w="2036"/>
        <w:gridCol w:w="3463"/>
        <w:gridCol w:w="1701"/>
      </w:tblGrid>
      <w:tr w:rsidR="003D5D51" w:rsidRPr="003D5D51" w14:paraId="210F1CA8" w14:textId="77777777" w:rsidTr="007E2F54">
        <w:tc>
          <w:tcPr>
            <w:tcW w:w="0" w:type="auto"/>
            <w:vAlign w:val="center"/>
          </w:tcPr>
          <w:p w14:paraId="7A1F575C" w14:textId="77777777" w:rsidR="003D5D51" w:rsidRPr="003C2773" w:rsidRDefault="003D5D51" w:rsidP="003C2773">
            <w:pPr>
              <w:contextualSpacing/>
              <w:jc w:val="center"/>
              <w:rPr>
                <w:rFonts w:eastAsia="Times New Roman"/>
                <w:b/>
                <w:color w:val="000000"/>
                <w:sz w:val="22"/>
                <w:szCs w:val="22"/>
                <w:lang w:val="es-ES_tradnl" w:eastAsia="es-ES"/>
              </w:rPr>
            </w:pPr>
            <w:r w:rsidRPr="003C2773">
              <w:rPr>
                <w:rFonts w:eastAsia="Times New Roman"/>
                <w:b/>
                <w:color w:val="000000"/>
                <w:sz w:val="22"/>
                <w:szCs w:val="22"/>
                <w:lang w:val="es-ES_tradnl" w:eastAsia="es-ES"/>
              </w:rPr>
              <w:t>Fecha de Actuación</w:t>
            </w:r>
          </w:p>
        </w:tc>
        <w:tc>
          <w:tcPr>
            <w:tcW w:w="0" w:type="auto"/>
            <w:vAlign w:val="center"/>
          </w:tcPr>
          <w:p w14:paraId="1F677077" w14:textId="77777777" w:rsidR="003D5D51" w:rsidRPr="003C2773" w:rsidRDefault="003D5D51" w:rsidP="003C2773">
            <w:pPr>
              <w:contextualSpacing/>
              <w:jc w:val="center"/>
              <w:rPr>
                <w:rFonts w:eastAsia="Times New Roman"/>
                <w:b/>
                <w:color w:val="000000"/>
                <w:sz w:val="22"/>
                <w:szCs w:val="22"/>
                <w:lang w:val="es-ES_tradnl" w:eastAsia="es-ES"/>
              </w:rPr>
            </w:pPr>
            <w:r w:rsidRPr="003C2773">
              <w:rPr>
                <w:rFonts w:eastAsia="Times New Roman"/>
                <w:b/>
                <w:color w:val="000000"/>
                <w:sz w:val="22"/>
                <w:szCs w:val="22"/>
                <w:lang w:val="es-ES_tradnl" w:eastAsia="es-ES"/>
              </w:rPr>
              <w:t>Actuación</w:t>
            </w:r>
          </w:p>
        </w:tc>
        <w:tc>
          <w:tcPr>
            <w:tcW w:w="3463" w:type="dxa"/>
            <w:vAlign w:val="center"/>
          </w:tcPr>
          <w:p w14:paraId="5E524B70" w14:textId="77777777" w:rsidR="003D5D51" w:rsidRPr="003C2773" w:rsidRDefault="003D5D51" w:rsidP="003C2773">
            <w:pPr>
              <w:contextualSpacing/>
              <w:jc w:val="center"/>
              <w:rPr>
                <w:rFonts w:eastAsia="Times New Roman"/>
                <w:b/>
                <w:color w:val="000000"/>
                <w:sz w:val="22"/>
                <w:szCs w:val="22"/>
                <w:lang w:val="es-ES_tradnl" w:eastAsia="es-ES"/>
              </w:rPr>
            </w:pPr>
            <w:r w:rsidRPr="003C2773">
              <w:rPr>
                <w:rFonts w:eastAsia="Times New Roman"/>
                <w:b/>
                <w:color w:val="000000"/>
                <w:sz w:val="22"/>
                <w:szCs w:val="22"/>
                <w:lang w:val="es-ES_tradnl" w:eastAsia="es-ES"/>
              </w:rPr>
              <w:t>Anotación</w:t>
            </w:r>
          </w:p>
        </w:tc>
        <w:tc>
          <w:tcPr>
            <w:tcW w:w="1701" w:type="dxa"/>
            <w:vAlign w:val="center"/>
          </w:tcPr>
          <w:p w14:paraId="1624E919" w14:textId="77777777" w:rsidR="003D5D51" w:rsidRPr="003C2773" w:rsidRDefault="003D5D51" w:rsidP="003C2773">
            <w:pPr>
              <w:contextualSpacing/>
              <w:jc w:val="center"/>
              <w:rPr>
                <w:rFonts w:eastAsia="Times New Roman"/>
                <w:b/>
                <w:color w:val="000000"/>
                <w:sz w:val="22"/>
                <w:szCs w:val="22"/>
                <w:lang w:val="es-ES_tradnl" w:eastAsia="es-ES"/>
              </w:rPr>
            </w:pPr>
            <w:r w:rsidRPr="003C2773">
              <w:rPr>
                <w:rFonts w:eastAsia="Times New Roman"/>
                <w:b/>
                <w:color w:val="000000"/>
                <w:sz w:val="22"/>
                <w:szCs w:val="22"/>
                <w:lang w:val="es-ES_tradnl" w:eastAsia="es-ES"/>
              </w:rPr>
              <w:t>Fecha de registro</w:t>
            </w:r>
          </w:p>
        </w:tc>
      </w:tr>
      <w:tr w:rsidR="003D5D51" w:rsidRPr="003D5D51" w14:paraId="1AFD8E08" w14:textId="77777777" w:rsidTr="007E2F54">
        <w:tc>
          <w:tcPr>
            <w:tcW w:w="0" w:type="auto"/>
            <w:vAlign w:val="center"/>
          </w:tcPr>
          <w:p w14:paraId="5BCB11D3"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2022-11-16</w:t>
            </w:r>
          </w:p>
        </w:tc>
        <w:tc>
          <w:tcPr>
            <w:tcW w:w="0" w:type="auto"/>
          </w:tcPr>
          <w:p w14:paraId="1877BFB8"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de Memorial</w:t>
            </w:r>
          </w:p>
        </w:tc>
        <w:tc>
          <w:tcPr>
            <w:tcW w:w="3463" w:type="dxa"/>
            <w:vAlign w:val="center"/>
          </w:tcPr>
          <w:p w14:paraId="4502B72E" w14:textId="77777777" w:rsidR="003D5D51" w:rsidRPr="003C2773" w:rsidRDefault="003D5D51" w:rsidP="003C2773">
            <w:pPr>
              <w:contextualSpacing/>
              <w:jc w:val="center"/>
              <w:rPr>
                <w:rFonts w:eastAsia="Times New Roman"/>
                <w:color w:val="000000"/>
                <w:sz w:val="22"/>
                <w:szCs w:val="22"/>
                <w:lang w:val="es-ES_tradnl" w:eastAsia="es-ES"/>
              </w:rPr>
            </w:pPr>
            <w:proofErr w:type="spellStart"/>
            <w:r w:rsidRPr="003C2773">
              <w:rPr>
                <w:rFonts w:eastAsia="Times New Roman"/>
                <w:color w:val="000000"/>
                <w:sz w:val="22"/>
                <w:szCs w:val="22"/>
                <w:lang w:eastAsia="es-ES"/>
              </w:rPr>
              <w:t>Hce</w:t>
            </w:r>
            <w:proofErr w:type="spellEnd"/>
            <w:r w:rsidRPr="003C2773">
              <w:rPr>
                <w:rFonts w:eastAsia="Times New Roman"/>
                <w:color w:val="000000"/>
                <w:sz w:val="22"/>
                <w:szCs w:val="22"/>
                <w:lang w:eastAsia="es-ES"/>
              </w:rPr>
              <w:t>. notifica auto que admite tutela rad. 2022-5864</w:t>
            </w:r>
          </w:p>
        </w:tc>
        <w:tc>
          <w:tcPr>
            <w:tcW w:w="1701" w:type="dxa"/>
            <w:vAlign w:val="center"/>
          </w:tcPr>
          <w:p w14:paraId="143A488A"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2022-11-16</w:t>
            </w:r>
          </w:p>
        </w:tc>
      </w:tr>
      <w:tr w:rsidR="003D5D51" w:rsidRPr="003D5D51" w14:paraId="5EBC560E" w14:textId="77777777" w:rsidTr="007E2F54">
        <w:tc>
          <w:tcPr>
            <w:tcW w:w="0" w:type="auto"/>
            <w:vAlign w:val="center"/>
          </w:tcPr>
          <w:p w14:paraId="0C3E8FB8"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2022-05-12</w:t>
            </w:r>
          </w:p>
        </w:tc>
        <w:tc>
          <w:tcPr>
            <w:tcW w:w="0" w:type="auto"/>
          </w:tcPr>
          <w:p w14:paraId="571C2BE8"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de Memorial</w:t>
            </w:r>
          </w:p>
        </w:tc>
        <w:tc>
          <w:tcPr>
            <w:tcW w:w="3463" w:type="dxa"/>
            <w:vAlign w:val="center"/>
          </w:tcPr>
          <w:p w14:paraId="6ECD479C"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Respuesta Solicitud Contador 10.05.22</w:t>
            </w:r>
          </w:p>
        </w:tc>
        <w:tc>
          <w:tcPr>
            <w:tcW w:w="1701" w:type="dxa"/>
            <w:vAlign w:val="center"/>
          </w:tcPr>
          <w:p w14:paraId="54410DD4"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2022-05-12</w:t>
            </w:r>
          </w:p>
        </w:tc>
      </w:tr>
      <w:tr w:rsidR="003D5D51" w:rsidRPr="003D5D51" w14:paraId="58C842E3" w14:textId="77777777" w:rsidTr="007E2F54">
        <w:tc>
          <w:tcPr>
            <w:tcW w:w="0" w:type="auto"/>
            <w:vAlign w:val="center"/>
          </w:tcPr>
          <w:p w14:paraId="7A3E4155"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2022-05-06</w:t>
            </w:r>
          </w:p>
        </w:tc>
        <w:tc>
          <w:tcPr>
            <w:tcW w:w="0" w:type="auto"/>
          </w:tcPr>
          <w:p w14:paraId="415D4973"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de Memorial</w:t>
            </w:r>
          </w:p>
        </w:tc>
        <w:tc>
          <w:tcPr>
            <w:tcW w:w="3463" w:type="dxa"/>
            <w:vAlign w:val="center"/>
          </w:tcPr>
          <w:p w14:paraId="32D78616"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val="es-ES_tradnl" w:eastAsia="es-ES"/>
              </w:rPr>
              <w:t xml:space="preserve">Solicitud de tramite parte </w:t>
            </w:r>
            <w:proofErr w:type="spellStart"/>
            <w:r w:rsidRPr="003C2773">
              <w:rPr>
                <w:rFonts w:eastAsia="Times New Roman"/>
                <w:color w:val="000000"/>
                <w:sz w:val="22"/>
                <w:szCs w:val="22"/>
                <w:lang w:val="es-ES_tradnl" w:eastAsia="es-ES"/>
              </w:rPr>
              <w:t>dte</w:t>
            </w:r>
            <w:proofErr w:type="spellEnd"/>
            <w:r w:rsidRPr="003C2773">
              <w:rPr>
                <w:rFonts w:eastAsia="Times New Roman"/>
                <w:color w:val="000000"/>
                <w:sz w:val="22"/>
                <w:szCs w:val="22"/>
                <w:lang w:val="es-ES_tradnl" w:eastAsia="es-ES"/>
              </w:rPr>
              <w:t>.</w:t>
            </w:r>
          </w:p>
        </w:tc>
        <w:tc>
          <w:tcPr>
            <w:tcW w:w="1701" w:type="dxa"/>
            <w:vAlign w:val="center"/>
          </w:tcPr>
          <w:p w14:paraId="113FD482"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2022-05-06</w:t>
            </w:r>
          </w:p>
        </w:tc>
      </w:tr>
      <w:tr w:rsidR="003D5D51" w:rsidRPr="003D5D51" w14:paraId="548F8983" w14:textId="77777777" w:rsidTr="007E2F54">
        <w:tc>
          <w:tcPr>
            <w:tcW w:w="0" w:type="auto"/>
            <w:vAlign w:val="center"/>
          </w:tcPr>
          <w:p w14:paraId="15BAD922"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2022-04-26</w:t>
            </w:r>
          </w:p>
        </w:tc>
        <w:tc>
          <w:tcPr>
            <w:tcW w:w="0" w:type="auto"/>
          </w:tcPr>
          <w:p w14:paraId="3C289896"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expediente</w:t>
            </w:r>
          </w:p>
        </w:tc>
        <w:tc>
          <w:tcPr>
            <w:tcW w:w="3463" w:type="dxa"/>
            <w:vAlign w:val="center"/>
          </w:tcPr>
          <w:p w14:paraId="7C7284E9"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Del Profesional Contable</w:t>
            </w:r>
          </w:p>
        </w:tc>
        <w:tc>
          <w:tcPr>
            <w:tcW w:w="1701" w:type="dxa"/>
            <w:vAlign w:val="center"/>
          </w:tcPr>
          <w:p w14:paraId="5061D75A"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2022-04-26</w:t>
            </w:r>
          </w:p>
        </w:tc>
      </w:tr>
      <w:tr w:rsidR="003D5D51" w:rsidRPr="003D5D51" w14:paraId="717A4EE5" w14:textId="77777777" w:rsidTr="007E2F54">
        <w:tc>
          <w:tcPr>
            <w:tcW w:w="0" w:type="auto"/>
            <w:vAlign w:val="center"/>
          </w:tcPr>
          <w:p w14:paraId="219B3D0F"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2022-04-01</w:t>
            </w:r>
          </w:p>
        </w:tc>
        <w:tc>
          <w:tcPr>
            <w:tcW w:w="0" w:type="auto"/>
            <w:vAlign w:val="center"/>
          </w:tcPr>
          <w:p w14:paraId="5B823373"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de Memorial</w:t>
            </w:r>
          </w:p>
        </w:tc>
        <w:tc>
          <w:tcPr>
            <w:tcW w:w="3463" w:type="dxa"/>
            <w:vAlign w:val="center"/>
          </w:tcPr>
          <w:p w14:paraId="2CFCBC2A"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 xml:space="preserve">Solicitud pronunciamiento sobre peticiones parte </w:t>
            </w:r>
            <w:proofErr w:type="spellStart"/>
            <w:r w:rsidRPr="003C2773">
              <w:rPr>
                <w:rFonts w:eastAsia="Times New Roman"/>
                <w:color w:val="000000"/>
                <w:sz w:val="22"/>
                <w:szCs w:val="22"/>
                <w:lang w:eastAsia="es-ES"/>
              </w:rPr>
              <w:t>dte</w:t>
            </w:r>
            <w:proofErr w:type="spellEnd"/>
            <w:r w:rsidRPr="003C2773">
              <w:rPr>
                <w:rFonts w:eastAsia="Times New Roman"/>
                <w:color w:val="000000"/>
                <w:sz w:val="22"/>
                <w:szCs w:val="22"/>
                <w:lang w:eastAsia="es-ES"/>
              </w:rPr>
              <w:t>. 29-3-22</w:t>
            </w:r>
          </w:p>
        </w:tc>
        <w:tc>
          <w:tcPr>
            <w:tcW w:w="1701" w:type="dxa"/>
            <w:vAlign w:val="center"/>
          </w:tcPr>
          <w:p w14:paraId="76CB549F"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2022-04-01</w:t>
            </w:r>
          </w:p>
        </w:tc>
      </w:tr>
      <w:tr w:rsidR="003D5D51" w:rsidRPr="003D5D51" w14:paraId="0B9991D4" w14:textId="77777777" w:rsidTr="007E2F54">
        <w:tc>
          <w:tcPr>
            <w:tcW w:w="0" w:type="auto"/>
            <w:vAlign w:val="center"/>
          </w:tcPr>
          <w:p w14:paraId="7C31A032"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2022-03-09</w:t>
            </w:r>
          </w:p>
        </w:tc>
        <w:tc>
          <w:tcPr>
            <w:tcW w:w="0" w:type="auto"/>
            <w:vAlign w:val="center"/>
          </w:tcPr>
          <w:p w14:paraId="16DBABDB"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Envío de expediente</w:t>
            </w:r>
          </w:p>
        </w:tc>
        <w:tc>
          <w:tcPr>
            <w:tcW w:w="3463" w:type="dxa"/>
            <w:vAlign w:val="center"/>
          </w:tcPr>
          <w:p w14:paraId="045CB69F"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 xml:space="preserve">Mediante oficio 0085 </w:t>
            </w:r>
            <w:proofErr w:type="spellStart"/>
            <w:r w:rsidRPr="003C2773">
              <w:rPr>
                <w:rFonts w:eastAsia="Times New Roman"/>
                <w:color w:val="000000"/>
                <w:sz w:val="22"/>
                <w:szCs w:val="22"/>
                <w:lang w:eastAsia="es-ES"/>
              </w:rPr>
              <w:t>imms</w:t>
            </w:r>
            <w:proofErr w:type="spellEnd"/>
            <w:r w:rsidRPr="003C2773">
              <w:rPr>
                <w:rFonts w:eastAsia="Times New Roman"/>
                <w:color w:val="000000"/>
                <w:sz w:val="22"/>
                <w:szCs w:val="22"/>
                <w:lang w:eastAsia="es-ES"/>
              </w:rPr>
              <w:t xml:space="preserve"> se remite expediente al profesional contable de esta Corporación</w:t>
            </w:r>
          </w:p>
        </w:tc>
        <w:tc>
          <w:tcPr>
            <w:tcW w:w="1701" w:type="dxa"/>
            <w:vAlign w:val="center"/>
          </w:tcPr>
          <w:p w14:paraId="73D69EDE"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2022-03-09</w:t>
            </w:r>
          </w:p>
        </w:tc>
      </w:tr>
      <w:tr w:rsidR="003D5D51" w:rsidRPr="003D5D51" w14:paraId="7F78C570" w14:textId="77777777" w:rsidTr="007E2F54">
        <w:tc>
          <w:tcPr>
            <w:tcW w:w="0" w:type="auto"/>
            <w:vAlign w:val="center"/>
          </w:tcPr>
          <w:p w14:paraId="1D7C2A24"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2022-02-15</w:t>
            </w:r>
          </w:p>
        </w:tc>
        <w:tc>
          <w:tcPr>
            <w:tcW w:w="0" w:type="auto"/>
          </w:tcPr>
          <w:p w14:paraId="3F695C6D"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Fijación estado</w:t>
            </w:r>
          </w:p>
        </w:tc>
        <w:tc>
          <w:tcPr>
            <w:tcW w:w="3463" w:type="dxa"/>
            <w:vAlign w:val="center"/>
          </w:tcPr>
          <w:p w14:paraId="480BA806"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Actuación registrada el 15/02/2022 a las 15:08:07.</w:t>
            </w:r>
          </w:p>
        </w:tc>
        <w:tc>
          <w:tcPr>
            <w:tcW w:w="1701" w:type="dxa"/>
            <w:vAlign w:val="center"/>
          </w:tcPr>
          <w:p w14:paraId="0239D3A3"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2022-02-15</w:t>
            </w:r>
          </w:p>
        </w:tc>
      </w:tr>
      <w:tr w:rsidR="003D5D51" w:rsidRPr="003D5D51" w14:paraId="39F57721" w14:textId="77777777" w:rsidTr="007E2F54">
        <w:tc>
          <w:tcPr>
            <w:tcW w:w="0" w:type="auto"/>
            <w:vAlign w:val="center"/>
          </w:tcPr>
          <w:p w14:paraId="573B66DB"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2022-02-15</w:t>
            </w:r>
          </w:p>
        </w:tc>
        <w:tc>
          <w:tcPr>
            <w:tcW w:w="0" w:type="auto"/>
          </w:tcPr>
          <w:p w14:paraId="1CE5B235"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Auto ordena practicar liquidación</w:t>
            </w:r>
          </w:p>
        </w:tc>
        <w:tc>
          <w:tcPr>
            <w:tcW w:w="3463" w:type="dxa"/>
            <w:vAlign w:val="center"/>
          </w:tcPr>
          <w:p w14:paraId="32F25C25"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Al contador para actualización del crédito</w:t>
            </w:r>
          </w:p>
        </w:tc>
        <w:tc>
          <w:tcPr>
            <w:tcW w:w="1701" w:type="dxa"/>
            <w:vAlign w:val="center"/>
          </w:tcPr>
          <w:p w14:paraId="16C5B675"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2022-02-15</w:t>
            </w:r>
          </w:p>
        </w:tc>
      </w:tr>
      <w:tr w:rsidR="003D5D51" w:rsidRPr="003D5D51" w14:paraId="1A9240FC" w14:textId="77777777" w:rsidTr="007E2F54">
        <w:tc>
          <w:tcPr>
            <w:tcW w:w="0" w:type="auto"/>
            <w:vAlign w:val="center"/>
          </w:tcPr>
          <w:p w14:paraId="18E7F18D"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2022-01-12</w:t>
            </w:r>
          </w:p>
        </w:tc>
        <w:tc>
          <w:tcPr>
            <w:tcW w:w="0" w:type="auto"/>
          </w:tcPr>
          <w:p w14:paraId="152A696B"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de Memorial</w:t>
            </w:r>
          </w:p>
        </w:tc>
        <w:tc>
          <w:tcPr>
            <w:tcW w:w="3463" w:type="dxa"/>
            <w:vAlign w:val="center"/>
          </w:tcPr>
          <w:p w14:paraId="171AF462"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Solicitud pronunciamiento sobre peticiones y link expediente</w:t>
            </w:r>
          </w:p>
        </w:tc>
        <w:tc>
          <w:tcPr>
            <w:tcW w:w="1701" w:type="dxa"/>
            <w:vAlign w:val="center"/>
          </w:tcPr>
          <w:p w14:paraId="001E0429"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2022-01-12</w:t>
            </w:r>
          </w:p>
        </w:tc>
      </w:tr>
      <w:tr w:rsidR="003D5D51" w:rsidRPr="003D5D51" w14:paraId="65B76087" w14:textId="77777777" w:rsidTr="007E2F54">
        <w:tc>
          <w:tcPr>
            <w:tcW w:w="0" w:type="auto"/>
            <w:vAlign w:val="center"/>
          </w:tcPr>
          <w:p w14:paraId="77D3BDD7"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2021-10-28</w:t>
            </w:r>
          </w:p>
        </w:tc>
        <w:tc>
          <w:tcPr>
            <w:tcW w:w="0" w:type="auto"/>
          </w:tcPr>
          <w:p w14:paraId="1126D574"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de Memorial</w:t>
            </w:r>
          </w:p>
        </w:tc>
        <w:tc>
          <w:tcPr>
            <w:tcW w:w="3463" w:type="dxa"/>
            <w:vAlign w:val="center"/>
          </w:tcPr>
          <w:p w14:paraId="19D781DC"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Solicitud realizar nueva Liquidación</w:t>
            </w:r>
          </w:p>
        </w:tc>
        <w:tc>
          <w:tcPr>
            <w:tcW w:w="1701" w:type="dxa"/>
            <w:vAlign w:val="center"/>
          </w:tcPr>
          <w:p w14:paraId="7B9D89AB"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2021-10-28</w:t>
            </w:r>
          </w:p>
        </w:tc>
      </w:tr>
      <w:tr w:rsidR="003D5D51" w:rsidRPr="003D5D51" w14:paraId="1507D434" w14:textId="77777777" w:rsidTr="007E2F54">
        <w:tc>
          <w:tcPr>
            <w:tcW w:w="0" w:type="auto"/>
            <w:vAlign w:val="center"/>
          </w:tcPr>
          <w:p w14:paraId="46FEFB2D" w14:textId="77777777" w:rsidR="003D5D51" w:rsidRPr="003C2773" w:rsidRDefault="003D5D51" w:rsidP="003C2773">
            <w:pPr>
              <w:contextualSpacing/>
              <w:jc w:val="center"/>
              <w:rPr>
                <w:rFonts w:eastAsia="Times New Roman"/>
                <w:color w:val="000000"/>
                <w:sz w:val="22"/>
                <w:szCs w:val="22"/>
                <w:lang w:eastAsia="es-ES"/>
              </w:rPr>
            </w:pPr>
            <w:r w:rsidRPr="003C2773">
              <w:rPr>
                <w:rFonts w:eastAsia="Times New Roman"/>
                <w:color w:val="000000"/>
                <w:sz w:val="22"/>
                <w:szCs w:val="22"/>
                <w:lang w:eastAsia="es-ES"/>
              </w:rPr>
              <w:t>2021-06-28</w:t>
            </w:r>
          </w:p>
        </w:tc>
        <w:tc>
          <w:tcPr>
            <w:tcW w:w="0" w:type="auto"/>
          </w:tcPr>
          <w:p w14:paraId="3EF6C8E9"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Recepción de Memorial</w:t>
            </w:r>
          </w:p>
        </w:tc>
        <w:tc>
          <w:tcPr>
            <w:tcW w:w="3463" w:type="dxa"/>
            <w:vAlign w:val="center"/>
          </w:tcPr>
          <w:p w14:paraId="1C866B23"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Solicitud medidas cautelares 25-06-2021</w:t>
            </w:r>
          </w:p>
        </w:tc>
        <w:tc>
          <w:tcPr>
            <w:tcW w:w="1701" w:type="dxa"/>
            <w:vAlign w:val="center"/>
          </w:tcPr>
          <w:p w14:paraId="6BC8E50B" w14:textId="77777777" w:rsidR="003D5D51" w:rsidRPr="003C2773" w:rsidRDefault="003D5D51" w:rsidP="003C2773">
            <w:pPr>
              <w:contextualSpacing/>
              <w:jc w:val="center"/>
              <w:rPr>
                <w:rFonts w:eastAsia="Times New Roman"/>
                <w:color w:val="000000"/>
                <w:sz w:val="22"/>
                <w:szCs w:val="22"/>
                <w:lang w:val="es-ES_tradnl" w:eastAsia="es-ES"/>
              </w:rPr>
            </w:pPr>
            <w:r w:rsidRPr="003C2773">
              <w:rPr>
                <w:rFonts w:eastAsia="Times New Roman"/>
                <w:color w:val="000000"/>
                <w:sz w:val="22"/>
                <w:szCs w:val="22"/>
                <w:lang w:eastAsia="es-ES"/>
              </w:rPr>
              <w:t>2021-06-28</w:t>
            </w:r>
          </w:p>
        </w:tc>
      </w:tr>
    </w:tbl>
    <w:p w14:paraId="68649672" w14:textId="77777777" w:rsidR="003D5D51" w:rsidRPr="003D5D51" w:rsidRDefault="003D5D51" w:rsidP="003D5D51">
      <w:pPr>
        <w:contextualSpacing/>
        <w:rPr>
          <w:rFonts w:eastAsia="Times New Roman"/>
          <w:color w:val="000000"/>
          <w:sz w:val="24"/>
          <w:szCs w:val="24"/>
          <w:lang w:val="es-ES_tradnl" w:eastAsia="es-ES"/>
        </w:rPr>
      </w:pPr>
    </w:p>
    <w:p w14:paraId="75EC7F28" w14:textId="5BF7B033" w:rsidR="003D5D51" w:rsidRPr="003D5D51" w:rsidRDefault="0036485A" w:rsidP="003D5D51">
      <w:pPr>
        <w:contextualSpacing/>
        <w:rPr>
          <w:rFonts w:eastAsia="Times New Roman"/>
          <w:color w:val="000000"/>
          <w:sz w:val="24"/>
          <w:szCs w:val="24"/>
          <w:lang w:val="es-ES_tradnl" w:eastAsia="es-ES"/>
        </w:rPr>
      </w:pPr>
      <w:r>
        <w:rPr>
          <w:rFonts w:eastAsia="Times New Roman"/>
          <w:color w:val="000000"/>
          <w:sz w:val="24"/>
          <w:szCs w:val="24"/>
          <w:lang w:val="es-ES_tradnl" w:eastAsia="es-ES"/>
        </w:rPr>
        <w:lastRenderedPageBreak/>
        <w:t xml:space="preserve">Por lo anterior y </w:t>
      </w:r>
      <w:r w:rsidR="003D5D51" w:rsidRPr="003D5D51">
        <w:rPr>
          <w:rFonts w:eastAsia="Times New Roman"/>
          <w:color w:val="000000"/>
          <w:sz w:val="24"/>
          <w:szCs w:val="24"/>
          <w:lang w:val="es-ES_tradnl" w:eastAsia="es-ES"/>
        </w:rPr>
        <w:t xml:space="preserve">ante el silencio de la autoridad judicial accionada, la Sala de Subsección </w:t>
      </w:r>
      <w:r w:rsidR="007F765F">
        <w:rPr>
          <w:rFonts w:eastAsia="Times New Roman"/>
          <w:color w:val="000000"/>
          <w:sz w:val="24"/>
          <w:szCs w:val="24"/>
          <w:lang w:val="es-ES_tradnl" w:eastAsia="es-ES"/>
        </w:rPr>
        <w:t xml:space="preserve">encuentra acreditada </w:t>
      </w:r>
      <w:r w:rsidR="003D5D51" w:rsidRPr="003D5D51">
        <w:rPr>
          <w:rFonts w:eastAsia="Times New Roman"/>
          <w:color w:val="000000"/>
          <w:sz w:val="24"/>
          <w:szCs w:val="24"/>
          <w:lang w:val="es-ES_tradnl" w:eastAsia="es-ES"/>
        </w:rPr>
        <w:t>l</w:t>
      </w:r>
      <w:r w:rsidR="007F765F">
        <w:rPr>
          <w:rFonts w:eastAsia="Times New Roman"/>
          <w:color w:val="000000"/>
          <w:sz w:val="24"/>
          <w:szCs w:val="24"/>
          <w:lang w:val="es-ES_tradnl" w:eastAsia="es-ES"/>
        </w:rPr>
        <w:t>a</w:t>
      </w:r>
      <w:r w:rsidR="003D5D51" w:rsidRPr="003D5D51">
        <w:rPr>
          <w:rFonts w:eastAsia="Times New Roman"/>
          <w:color w:val="000000"/>
          <w:sz w:val="24"/>
          <w:szCs w:val="24"/>
          <w:lang w:val="es-ES_tradnl" w:eastAsia="es-ES"/>
        </w:rPr>
        <w:t xml:space="preserve"> presentación y contenido </w:t>
      </w:r>
      <w:r w:rsidR="007F765F">
        <w:rPr>
          <w:rFonts w:eastAsia="Times New Roman"/>
          <w:color w:val="000000"/>
          <w:sz w:val="24"/>
          <w:szCs w:val="24"/>
          <w:lang w:val="es-ES_tradnl" w:eastAsia="es-ES"/>
        </w:rPr>
        <w:t xml:space="preserve">de cada una de las peticiones a las que refiere la accionante, y conforme lo disponen los </w:t>
      </w:r>
      <w:r w:rsidR="003D5D51" w:rsidRPr="003D5D51">
        <w:rPr>
          <w:rFonts w:eastAsia="Times New Roman"/>
          <w:color w:val="000000"/>
          <w:sz w:val="24"/>
          <w:szCs w:val="24"/>
          <w:lang w:val="es-ES_tradnl" w:eastAsia="es-ES"/>
        </w:rPr>
        <w:t>artículos 20</w:t>
      </w:r>
      <w:r w:rsidR="003D5D51" w:rsidRPr="003D5D51">
        <w:rPr>
          <w:rFonts w:eastAsia="Times New Roman"/>
          <w:color w:val="000000"/>
          <w:sz w:val="24"/>
          <w:szCs w:val="24"/>
          <w:vertAlign w:val="superscript"/>
          <w:lang w:val="es-ES_tradnl" w:eastAsia="es-ES"/>
        </w:rPr>
        <w:footnoteReference w:id="4"/>
      </w:r>
      <w:r w:rsidR="003D5D51" w:rsidRPr="003D5D51">
        <w:rPr>
          <w:rFonts w:eastAsia="Times New Roman"/>
          <w:color w:val="000000"/>
          <w:sz w:val="24"/>
          <w:szCs w:val="24"/>
          <w:lang w:val="es-ES_tradnl" w:eastAsia="es-ES"/>
        </w:rPr>
        <w:t xml:space="preserve"> y siguientes del decreto 2591 de 1991, </w:t>
      </w:r>
      <w:r w:rsidR="007F765F">
        <w:rPr>
          <w:rFonts w:eastAsia="Times New Roman"/>
          <w:color w:val="000000"/>
          <w:sz w:val="24"/>
          <w:szCs w:val="24"/>
          <w:lang w:val="es-ES_tradnl" w:eastAsia="es-ES"/>
        </w:rPr>
        <w:t>da por probado que la interesada ha realizado las gestiones que le son exigibles para lograr el pronunciamiento judicial sin que hasta la fecha</w:t>
      </w:r>
      <w:r w:rsidR="00D902E1">
        <w:rPr>
          <w:rFonts w:eastAsia="Times New Roman"/>
          <w:color w:val="000000"/>
          <w:sz w:val="24"/>
          <w:szCs w:val="24"/>
          <w:lang w:val="es-ES_tradnl" w:eastAsia="es-ES"/>
        </w:rPr>
        <w:t xml:space="preserve"> la autoridad judicial haya resuelto lo pedido. </w:t>
      </w:r>
    </w:p>
    <w:p w14:paraId="758DA0F5" w14:textId="77777777" w:rsidR="007B6E92" w:rsidRDefault="007B6E92" w:rsidP="00C729CF">
      <w:pPr>
        <w:contextualSpacing/>
        <w:rPr>
          <w:rFonts w:eastAsia="Times New Roman"/>
          <w:iCs/>
          <w:sz w:val="24"/>
          <w:szCs w:val="24"/>
          <w:lang w:val="es-ES_tradnl" w:eastAsia="es-ES"/>
        </w:rPr>
      </w:pPr>
    </w:p>
    <w:p w14:paraId="1C1CF13F" w14:textId="5EA7573B" w:rsidR="007B6E92" w:rsidRDefault="007B6E92" w:rsidP="00C729CF">
      <w:pPr>
        <w:contextualSpacing/>
        <w:rPr>
          <w:rFonts w:eastAsia="Times New Roman"/>
          <w:iCs/>
          <w:sz w:val="24"/>
          <w:szCs w:val="24"/>
          <w:lang w:val="es-ES_tradnl" w:eastAsia="es-ES"/>
        </w:rPr>
      </w:pPr>
      <w:r w:rsidRPr="007B6E92">
        <w:rPr>
          <w:rFonts w:eastAsia="Times New Roman"/>
          <w:iCs/>
          <w:sz w:val="24"/>
          <w:szCs w:val="24"/>
          <w:lang w:val="es-ES_tradnl" w:eastAsia="es-ES"/>
        </w:rPr>
        <w:t xml:space="preserve">Así las cosas, </w:t>
      </w:r>
      <w:r w:rsidR="007B0A81">
        <w:rPr>
          <w:rFonts w:eastAsia="Times New Roman"/>
          <w:iCs/>
          <w:sz w:val="24"/>
          <w:szCs w:val="24"/>
          <w:lang w:val="es-ES_tradnl" w:eastAsia="es-ES"/>
        </w:rPr>
        <w:t>se</w:t>
      </w:r>
      <w:r>
        <w:rPr>
          <w:rFonts w:eastAsia="Times New Roman"/>
          <w:iCs/>
          <w:sz w:val="24"/>
          <w:szCs w:val="24"/>
          <w:lang w:val="es-ES_tradnl" w:eastAsia="es-ES"/>
        </w:rPr>
        <w:t xml:space="preserve"> </w:t>
      </w:r>
      <w:r w:rsidRPr="007B6E92">
        <w:rPr>
          <w:rFonts w:eastAsia="Times New Roman"/>
          <w:iCs/>
          <w:sz w:val="24"/>
          <w:szCs w:val="24"/>
          <w:lang w:val="es-ES_tradnl" w:eastAsia="es-ES"/>
        </w:rPr>
        <w:t>tiene por superado el requisito de subsidiariedad.</w:t>
      </w:r>
    </w:p>
    <w:p w14:paraId="7BC4EE72" w14:textId="77777777" w:rsidR="007B6E92" w:rsidRDefault="007B6E92" w:rsidP="00C729CF">
      <w:pPr>
        <w:contextualSpacing/>
        <w:rPr>
          <w:rFonts w:eastAsia="Times New Roman"/>
          <w:iCs/>
          <w:sz w:val="24"/>
          <w:szCs w:val="24"/>
          <w:lang w:val="es-ES_tradnl" w:eastAsia="es-ES"/>
        </w:rPr>
      </w:pPr>
    </w:p>
    <w:p w14:paraId="0FE4CEFC" w14:textId="3D5E269C" w:rsidR="00A96ADC" w:rsidRPr="007B0A81" w:rsidRDefault="00A96ADC" w:rsidP="00C729CF">
      <w:pPr>
        <w:contextualSpacing/>
        <w:rPr>
          <w:rFonts w:eastAsia="Times New Roman"/>
          <w:b/>
          <w:bCs/>
          <w:iCs/>
          <w:sz w:val="24"/>
          <w:szCs w:val="24"/>
          <w:lang w:val="es-ES_tradnl" w:eastAsia="es-ES"/>
        </w:rPr>
      </w:pPr>
      <w:r w:rsidRPr="007B0A81">
        <w:rPr>
          <w:rFonts w:eastAsia="Times New Roman"/>
          <w:b/>
          <w:bCs/>
          <w:iCs/>
          <w:sz w:val="24"/>
          <w:szCs w:val="24"/>
          <w:lang w:val="es-ES_tradnl" w:eastAsia="es-ES"/>
        </w:rPr>
        <w:t>2.2.3</w:t>
      </w:r>
      <w:r w:rsidR="00A642BA" w:rsidRPr="007B0A81">
        <w:rPr>
          <w:rFonts w:eastAsia="Times New Roman"/>
          <w:b/>
          <w:bCs/>
          <w:iCs/>
          <w:sz w:val="24"/>
          <w:szCs w:val="24"/>
          <w:lang w:val="es-ES_tradnl" w:eastAsia="es-ES"/>
        </w:rPr>
        <w:t>.</w:t>
      </w:r>
      <w:r w:rsidRPr="007B0A81">
        <w:rPr>
          <w:rFonts w:eastAsia="Times New Roman"/>
          <w:b/>
          <w:bCs/>
          <w:iCs/>
          <w:sz w:val="24"/>
          <w:szCs w:val="24"/>
          <w:lang w:val="es-ES_tradnl" w:eastAsia="es-ES"/>
        </w:rPr>
        <w:t xml:space="preserve"> Inmediatez </w:t>
      </w:r>
    </w:p>
    <w:p w14:paraId="5370E893" w14:textId="77777777" w:rsidR="000A1279" w:rsidRPr="00894F8B" w:rsidRDefault="000A1279" w:rsidP="00C729CF">
      <w:pPr>
        <w:contextualSpacing/>
        <w:rPr>
          <w:rFonts w:eastAsia="Times New Roman"/>
          <w:iCs/>
          <w:sz w:val="24"/>
          <w:szCs w:val="24"/>
          <w:lang w:val="es-ES_tradnl" w:eastAsia="es-ES"/>
        </w:rPr>
      </w:pPr>
    </w:p>
    <w:p w14:paraId="22DED856" w14:textId="0D11FF8D" w:rsidR="00A96ADC" w:rsidRPr="00A96ADC" w:rsidRDefault="00A96ADC" w:rsidP="00A96ADC">
      <w:pPr>
        <w:overflowPunct w:val="0"/>
        <w:autoSpaceDE w:val="0"/>
        <w:autoSpaceDN w:val="0"/>
        <w:adjustRightInd w:val="0"/>
        <w:contextualSpacing/>
        <w:rPr>
          <w:color w:val="000000"/>
          <w:sz w:val="24"/>
          <w:szCs w:val="24"/>
          <w:shd w:val="clear" w:color="auto" w:fill="FFFFFF"/>
          <w:lang w:val="es-ES_tradnl"/>
        </w:rPr>
      </w:pPr>
      <w:r w:rsidRPr="00A96ADC">
        <w:rPr>
          <w:color w:val="000000"/>
          <w:sz w:val="24"/>
          <w:szCs w:val="24"/>
          <w:shd w:val="clear" w:color="auto" w:fill="FFFFFF"/>
          <w:lang w:val="es-ES_tradnl"/>
        </w:rPr>
        <w:t>E</w:t>
      </w:r>
      <w:r w:rsidR="00DF1B87">
        <w:rPr>
          <w:color w:val="000000"/>
          <w:sz w:val="24"/>
          <w:szCs w:val="24"/>
          <w:shd w:val="clear" w:color="auto" w:fill="FFFFFF"/>
          <w:lang w:val="es-ES_tradnl"/>
        </w:rPr>
        <w:t xml:space="preserve">ste presupuesto exige que </w:t>
      </w:r>
      <w:r w:rsidRPr="00A96ADC">
        <w:rPr>
          <w:color w:val="000000"/>
          <w:sz w:val="24"/>
          <w:szCs w:val="24"/>
          <w:shd w:val="clear" w:color="auto" w:fill="FFFFFF"/>
          <w:lang w:val="es-ES_tradnl"/>
        </w:rPr>
        <w:t xml:space="preserve">la acción de tutela sea presentada en un tiempo razonable desde la transgresión de las garantías constitucionales. Lo anterior implica que </w:t>
      </w:r>
      <w:r w:rsidR="00DF1B87">
        <w:rPr>
          <w:color w:val="000000"/>
          <w:sz w:val="24"/>
          <w:szCs w:val="24"/>
          <w:shd w:val="clear" w:color="auto" w:fill="FFFFFF"/>
          <w:lang w:val="es-ES_tradnl"/>
        </w:rPr>
        <w:t xml:space="preserve">su análisis se efectúe de manera particular y para cada caso concreto, </w:t>
      </w:r>
      <w:r w:rsidRPr="00A96ADC">
        <w:rPr>
          <w:color w:val="000000"/>
          <w:sz w:val="24"/>
          <w:szCs w:val="24"/>
          <w:shd w:val="clear" w:color="auto" w:fill="FFFFFF"/>
          <w:lang w:val="es-ES_tradnl"/>
        </w:rPr>
        <w:t>a partir de los hechos que se acusan de</w:t>
      </w:r>
      <w:r w:rsidR="00DF1B87">
        <w:rPr>
          <w:color w:val="000000"/>
          <w:sz w:val="24"/>
          <w:szCs w:val="24"/>
          <w:shd w:val="clear" w:color="auto" w:fill="FFFFFF"/>
          <w:lang w:val="es-ES_tradnl"/>
        </w:rPr>
        <w:t xml:space="preserve"> ser</w:t>
      </w:r>
      <w:r w:rsidRPr="00A96ADC">
        <w:rPr>
          <w:color w:val="000000"/>
          <w:sz w:val="24"/>
          <w:szCs w:val="24"/>
          <w:shd w:val="clear" w:color="auto" w:fill="FFFFFF"/>
          <w:lang w:val="es-ES_tradnl"/>
        </w:rPr>
        <w:t xml:space="preserve"> violatorios de los derechos fundamentales invocados </w:t>
      </w:r>
      <w:r w:rsidR="00DF1B87">
        <w:rPr>
          <w:color w:val="000000"/>
          <w:sz w:val="24"/>
          <w:szCs w:val="24"/>
          <w:shd w:val="clear" w:color="auto" w:fill="FFFFFF"/>
          <w:lang w:val="es-ES_tradnl"/>
        </w:rPr>
        <w:t xml:space="preserve">y para los cuales se busca protección. </w:t>
      </w:r>
    </w:p>
    <w:p w14:paraId="5A1E29B1" w14:textId="148A3ED8" w:rsidR="00A96ADC" w:rsidRDefault="00A96ADC" w:rsidP="00A96ADC">
      <w:pPr>
        <w:overflowPunct w:val="0"/>
        <w:autoSpaceDE w:val="0"/>
        <w:autoSpaceDN w:val="0"/>
        <w:adjustRightInd w:val="0"/>
        <w:contextualSpacing/>
        <w:rPr>
          <w:color w:val="000000"/>
          <w:sz w:val="24"/>
          <w:szCs w:val="24"/>
          <w:shd w:val="clear" w:color="auto" w:fill="FFFFFF"/>
          <w:lang w:val="es-ES_tradnl"/>
        </w:rPr>
      </w:pPr>
    </w:p>
    <w:p w14:paraId="4C025C2D" w14:textId="278BD21D" w:rsidR="00B0581D" w:rsidRPr="00131D5B" w:rsidRDefault="00A642BA" w:rsidP="00B0581D">
      <w:pPr>
        <w:overflowPunct w:val="0"/>
        <w:autoSpaceDE w:val="0"/>
        <w:autoSpaceDN w:val="0"/>
        <w:adjustRightInd w:val="0"/>
        <w:ind w:left="708"/>
        <w:contextualSpacing/>
        <w:rPr>
          <w:color w:val="000000"/>
          <w:sz w:val="22"/>
          <w:szCs w:val="22"/>
          <w:shd w:val="clear" w:color="auto" w:fill="FFFFFF"/>
          <w:lang w:val="es-ES_tradnl"/>
        </w:rPr>
      </w:pPr>
      <w:r>
        <w:rPr>
          <w:color w:val="000000"/>
          <w:sz w:val="22"/>
          <w:szCs w:val="22"/>
          <w:shd w:val="clear" w:color="auto" w:fill="FFFFFF"/>
          <w:lang w:val="es-ES_tradnl"/>
        </w:rPr>
        <w:t>“</w:t>
      </w:r>
      <w:r w:rsidR="00B0581D" w:rsidRPr="00131D5B">
        <w:rPr>
          <w:color w:val="000000"/>
          <w:sz w:val="22"/>
          <w:szCs w:val="22"/>
          <w:shd w:val="clear" w:color="auto" w:fill="FFFFFF"/>
          <w:lang w:val="es-ES_tradnl"/>
        </w:rPr>
        <w:t>La Corte Constitucional en sentencia, T-052 de 2018, posición reiterada en la T-286 de 2020 expuso sobre el requisito de inmediatez que: “la procedibilidad de la acción de tutela exige su interposición dentro de un plazo razonable y proporcional, el cual se cuenta, por regla general, desde el momento en que se generó la vulneración o amenaza del derecho fundamental invocado. La idea central del concepto de inmediatez reside en no convertir el amparo en un factor de inseguridad jurídica, posible afectación de los derechos de terceros o que premie la desidia e indiferencia de los actores ante su interposición tardía”.</w:t>
      </w:r>
    </w:p>
    <w:p w14:paraId="11970D7B" w14:textId="77777777" w:rsidR="00B0581D" w:rsidRPr="00B0581D" w:rsidRDefault="00B0581D" w:rsidP="00B0581D">
      <w:pPr>
        <w:overflowPunct w:val="0"/>
        <w:autoSpaceDE w:val="0"/>
        <w:autoSpaceDN w:val="0"/>
        <w:adjustRightInd w:val="0"/>
        <w:contextualSpacing/>
        <w:rPr>
          <w:color w:val="000000"/>
          <w:sz w:val="24"/>
          <w:szCs w:val="24"/>
          <w:shd w:val="clear" w:color="auto" w:fill="FFFFFF"/>
          <w:lang w:val="es-ES_tradnl"/>
        </w:rPr>
      </w:pPr>
    </w:p>
    <w:p w14:paraId="6AECE712" w14:textId="12E3EA24" w:rsidR="00B0581D" w:rsidRPr="00B0581D" w:rsidRDefault="00B0581D" w:rsidP="00B0581D">
      <w:pPr>
        <w:overflowPunct w:val="0"/>
        <w:autoSpaceDE w:val="0"/>
        <w:autoSpaceDN w:val="0"/>
        <w:adjustRightInd w:val="0"/>
        <w:contextualSpacing/>
        <w:rPr>
          <w:color w:val="000000"/>
          <w:sz w:val="24"/>
          <w:szCs w:val="24"/>
          <w:shd w:val="clear" w:color="auto" w:fill="FFFFFF"/>
          <w:lang w:val="es-ES_tradnl"/>
        </w:rPr>
      </w:pPr>
      <w:r>
        <w:rPr>
          <w:color w:val="000000"/>
          <w:sz w:val="24"/>
          <w:szCs w:val="24"/>
          <w:shd w:val="clear" w:color="auto" w:fill="FFFFFF"/>
          <w:lang w:val="es-ES_tradnl"/>
        </w:rPr>
        <w:t>En el present</w:t>
      </w:r>
      <w:r w:rsidR="00DF1B87">
        <w:rPr>
          <w:color w:val="000000"/>
          <w:sz w:val="24"/>
          <w:szCs w:val="24"/>
          <w:shd w:val="clear" w:color="auto" w:fill="FFFFFF"/>
          <w:lang w:val="es-ES_tradnl"/>
        </w:rPr>
        <w:t>e</w:t>
      </w:r>
      <w:r>
        <w:rPr>
          <w:color w:val="000000"/>
          <w:sz w:val="24"/>
          <w:szCs w:val="24"/>
          <w:shd w:val="clear" w:color="auto" w:fill="FFFFFF"/>
          <w:lang w:val="es-ES_tradnl"/>
        </w:rPr>
        <w:t xml:space="preserve"> asunto </w:t>
      </w:r>
      <w:r w:rsidR="00DF1B87">
        <w:rPr>
          <w:color w:val="000000"/>
          <w:sz w:val="24"/>
          <w:szCs w:val="24"/>
          <w:shd w:val="clear" w:color="auto" w:fill="FFFFFF"/>
          <w:lang w:val="es-ES_tradnl"/>
        </w:rPr>
        <w:t xml:space="preserve">también se encuentra superado este requisito </w:t>
      </w:r>
      <w:r w:rsidR="007B0A81">
        <w:rPr>
          <w:color w:val="000000"/>
          <w:sz w:val="24"/>
          <w:szCs w:val="24"/>
          <w:shd w:val="clear" w:color="auto" w:fill="FFFFFF"/>
          <w:lang w:val="es-ES_tradnl"/>
        </w:rPr>
        <w:t xml:space="preserve">dada la </w:t>
      </w:r>
      <w:r>
        <w:rPr>
          <w:color w:val="000000"/>
          <w:sz w:val="24"/>
          <w:szCs w:val="24"/>
          <w:shd w:val="clear" w:color="auto" w:fill="FFFFFF"/>
          <w:lang w:val="es-ES_tradnl"/>
        </w:rPr>
        <w:t xml:space="preserve">vigencia de la </w:t>
      </w:r>
      <w:r w:rsidR="00DF1B87">
        <w:rPr>
          <w:color w:val="000000"/>
          <w:sz w:val="24"/>
          <w:szCs w:val="24"/>
          <w:shd w:val="clear" w:color="auto" w:fill="FFFFFF"/>
          <w:lang w:val="es-ES_tradnl"/>
        </w:rPr>
        <w:t xml:space="preserve">alegada </w:t>
      </w:r>
      <w:r>
        <w:rPr>
          <w:color w:val="000000"/>
          <w:sz w:val="24"/>
          <w:szCs w:val="24"/>
          <w:shd w:val="clear" w:color="auto" w:fill="FFFFFF"/>
          <w:lang w:val="es-ES_tradnl"/>
        </w:rPr>
        <w:t>vulneración</w:t>
      </w:r>
      <w:r w:rsidR="009E441E">
        <w:rPr>
          <w:color w:val="000000"/>
          <w:sz w:val="24"/>
          <w:szCs w:val="24"/>
          <w:shd w:val="clear" w:color="auto" w:fill="FFFFFF"/>
          <w:lang w:val="es-ES_tradnl"/>
        </w:rPr>
        <w:t xml:space="preserve"> al debido proceso</w:t>
      </w:r>
      <w:r>
        <w:rPr>
          <w:color w:val="000000"/>
          <w:sz w:val="24"/>
          <w:szCs w:val="24"/>
          <w:shd w:val="clear" w:color="auto" w:fill="FFFFFF"/>
          <w:lang w:val="es-ES_tradnl"/>
        </w:rPr>
        <w:t>,</w:t>
      </w:r>
      <w:r w:rsidR="009E441E">
        <w:rPr>
          <w:color w:val="000000"/>
          <w:sz w:val="24"/>
          <w:szCs w:val="24"/>
          <w:shd w:val="clear" w:color="auto" w:fill="FFFFFF"/>
          <w:lang w:val="es-ES_tradnl"/>
        </w:rPr>
        <w:t xml:space="preserve"> y</w:t>
      </w:r>
      <w:r w:rsidR="00EA394E">
        <w:rPr>
          <w:color w:val="000000"/>
          <w:sz w:val="24"/>
          <w:szCs w:val="24"/>
          <w:shd w:val="clear" w:color="auto" w:fill="FFFFFF"/>
          <w:lang w:val="es-ES_tradnl"/>
        </w:rPr>
        <w:t xml:space="preserve"> a</w:t>
      </w:r>
      <w:r w:rsidR="009E441E">
        <w:rPr>
          <w:color w:val="000000"/>
          <w:sz w:val="24"/>
          <w:szCs w:val="24"/>
          <w:shd w:val="clear" w:color="auto" w:fill="FFFFFF"/>
          <w:lang w:val="es-ES_tradnl"/>
        </w:rPr>
        <w:t xml:space="preserve"> que,</w:t>
      </w:r>
      <w:r>
        <w:rPr>
          <w:color w:val="000000"/>
          <w:sz w:val="24"/>
          <w:szCs w:val="24"/>
          <w:shd w:val="clear" w:color="auto" w:fill="FFFFFF"/>
          <w:lang w:val="es-ES_tradnl"/>
        </w:rPr>
        <w:t xml:space="preserve"> el accionante</w:t>
      </w:r>
      <w:r w:rsidR="009E441E">
        <w:rPr>
          <w:color w:val="000000"/>
          <w:sz w:val="24"/>
          <w:szCs w:val="24"/>
          <w:shd w:val="clear" w:color="auto" w:fill="FFFFFF"/>
          <w:lang w:val="es-ES_tradnl"/>
        </w:rPr>
        <w:t>,</w:t>
      </w:r>
      <w:r>
        <w:rPr>
          <w:color w:val="000000"/>
          <w:sz w:val="24"/>
          <w:szCs w:val="24"/>
          <w:shd w:val="clear" w:color="auto" w:fill="FFFFFF"/>
          <w:lang w:val="es-ES_tradnl"/>
        </w:rPr>
        <w:t xml:space="preserve"> en el </w:t>
      </w:r>
      <w:r w:rsidR="00DF1B87">
        <w:rPr>
          <w:color w:val="000000"/>
          <w:sz w:val="24"/>
          <w:szCs w:val="24"/>
          <w:shd w:val="clear" w:color="auto" w:fill="FFFFFF"/>
          <w:lang w:val="es-ES_tradnl"/>
        </w:rPr>
        <w:t>trámite ejecutivo</w:t>
      </w:r>
      <w:r w:rsidR="009E441E">
        <w:rPr>
          <w:color w:val="000000"/>
          <w:sz w:val="24"/>
          <w:szCs w:val="24"/>
          <w:shd w:val="clear" w:color="auto" w:fill="FFFFFF"/>
          <w:lang w:val="es-ES_tradnl"/>
        </w:rPr>
        <w:t xml:space="preserve">, </w:t>
      </w:r>
      <w:r>
        <w:rPr>
          <w:color w:val="000000"/>
          <w:sz w:val="24"/>
          <w:szCs w:val="24"/>
          <w:shd w:val="clear" w:color="auto" w:fill="FFFFFF"/>
          <w:lang w:val="es-ES_tradnl"/>
        </w:rPr>
        <w:t xml:space="preserve">ha promovido 4 solicitudes </w:t>
      </w:r>
      <w:r w:rsidR="00D661D9">
        <w:rPr>
          <w:color w:val="000000"/>
          <w:sz w:val="24"/>
          <w:szCs w:val="24"/>
          <w:shd w:val="clear" w:color="auto" w:fill="FFFFFF"/>
          <w:lang w:val="es-ES_tradnl"/>
        </w:rPr>
        <w:t>-en un periodo comprendido entre el 28 de junio de 2021 y el 5 de junio de 2022</w:t>
      </w:r>
      <w:r w:rsidR="007B0A81">
        <w:rPr>
          <w:color w:val="000000"/>
          <w:sz w:val="24"/>
          <w:szCs w:val="24"/>
          <w:shd w:val="clear" w:color="auto" w:fill="FFFFFF"/>
          <w:lang w:val="es-ES_tradnl"/>
        </w:rPr>
        <w:t>-</w:t>
      </w:r>
      <w:r w:rsidR="00D661D9">
        <w:rPr>
          <w:color w:val="000000"/>
          <w:sz w:val="24"/>
          <w:szCs w:val="24"/>
          <w:shd w:val="clear" w:color="auto" w:fill="FFFFFF"/>
          <w:lang w:val="es-ES_tradnl"/>
        </w:rPr>
        <w:t xml:space="preserve">, </w:t>
      </w:r>
      <w:r w:rsidR="00DF1B87">
        <w:rPr>
          <w:color w:val="000000"/>
          <w:sz w:val="24"/>
          <w:szCs w:val="24"/>
          <w:shd w:val="clear" w:color="auto" w:fill="FFFFFF"/>
          <w:lang w:val="es-ES_tradnl"/>
        </w:rPr>
        <w:t>en las que insiste en la resolución de la petición de cautela</w:t>
      </w:r>
      <w:r w:rsidR="00D661D9">
        <w:rPr>
          <w:color w:val="000000"/>
          <w:sz w:val="24"/>
          <w:szCs w:val="24"/>
          <w:shd w:val="clear" w:color="auto" w:fill="FFFFFF"/>
          <w:lang w:val="es-ES_tradnl"/>
        </w:rPr>
        <w:t xml:space="preserve"> y</w:t>
      </w:r>
      <w:r w:rsidR="00762EC9">
        <w:rPr>
          <w:color w:val="000000"/>
          <w:sz w:val="24"/>
          <w:szCs w:val="24"/>
          <w:shd w:val="clear" w:color="auto" w:fill="FFFFFF"/>
          <w:lang w:val="es-ES_tradnl"/>
        </w:rPr>
        <w:t>,</w:t>
      </w:r>
      <w:r w:rsidR="00D661D9">
        <w:rPr>
          <w:color w:val="000000"/>
          <w:sz w:val="24"/>
          <w:szCs w:val="24"/>
          <w:shd w:val="clear" w:color="auto" w:fill="FFFFFF"/>
          <w:lang w:val="es-ES_tradnl"/>
        </w:rPr>
        <w:t xml:space="preserve"> aun así, el tribunal accionado no se ha pronunciado, como tampoco lo hizo en esta instancia constitucional</w:t>
      </w:r>
      <w:r w:rsidR="007B0A81">
        <w:rPr>
          <w:color w:val="000000"/>
          <w:sz w:val="24"/>
          <w:szCs w:val="24"/>
          <w:shd w:val="clear" w:color="auto" w:fill="FFFFFF"/>
          <w:lang w:val="es-ES_tradnl"/>
        </w:rPr>
        <w:t xml:space="preserve">. </w:t>
      </w:r>
      <w:r w:rsidR="00D661D9">
        <w:rPr>
          <w:color w:val="000000"/>
          <w:sz w:val="24"/>
          <w:szCs w:val="24"/>
          <w:shd w:val="clear" w:color="auto" w:fill="FFFFFF"/>
          <w:lang w:val="es-ES_tradnl"/>
        </w:rPr>
        <w:t xml:space="preserve"> </w:t>
      </w:r>
    </w:p>
    <w:p w14:paraId="46D9BA82" w14:textId="74FB3AC3" w:rsidR="00A96ADC" w:rsidRDefault="00A96ADC" w:rsidP="00C729CF">
      <w:pPr>
        <w:overflowPunct w:val="0"/>
        <w:autoSpaceDE w:val="0"/>
        <w:autoSpaceDN w:val="0"/>
        <w:adjustRightInd w:val="0"/>
        <w:contextualSpacing/>
        <w:rPr>
          <w:color w:val="000000"/>
          <w:sz w:val="24"/>
          <w:szCs w:val="24"/>
          <w:shd w:val="clear" w:color="auto" w:fill="FFFFFF"/>
          <w:lang w:val="es-ES_tradnl"/>
        </w:rPr>
      </w:pPr>
    </w:p>
    <w:p w14:paraId="37569D37" w14:textId="34B4809F" w:rsidR="00C27CCA" w:rsidRPr="00C27CCA" w:rsidRDefault="00C27CCA" w:rsidP="00C729CF">
      <w:pPr>
        <w:overflowPunct w:val="0"/>
        <w:autoSpaceDE w:val="0"/>
        <w:autoSpaceDN w:val="0"/>
        <w:adjustRightInd w:val="0"/>
        <w:contextualSpacing/>
        <w:rPr>
          <w:b/>
          <w:color w:val="000000"/>
          <w:sz w:val="24"/>
          <w:szCs w:val="24"/>
          <w:shd w:val="clear" w:color="auto" w:fill="FFFFFF"/>
          <w:lang w:val="es-ES_tradnl"/>
        </w:rPr>
      </w:pPr>
      <w:r w:rsidRPr="00C27CCA">
        <w:rPr>
          <w:b/>
          <w:color w:val="000000"/>
          <w:sz w:val="24"/>
          <w:szCs w:val="24"/>
          <w:shd w:val="clear" w:color="auto" w:fill="FFFFFF"/>
          <w:lang w:val="es-ES_tradnl"/>
        </w:rPr>
        <w:t>2.</w:t>
      </w:r>
      <w:r w:rsidR="000D6606">
        <w:rPr>
          <w:b/>
          <w:color w:val="000000"/>
          <w:sz w:val="24"/>
          <w:szCs w:val="24"/>
          <w:shd w:val="clear" w:color="auto" w:fill="FFFFFF"/>
          <w:lang w:val="es-ES_tradnl"/>
        </w:rPr>
        <w:t>4</w:t>
      </w:r>
      <w:r w:rsidRPr="00C27CCA">
        <w:rPr>
          <w:b/>
          <w:color w:val="000000"/>
          <w:sz w:val="24"/>
          <w:szCs w:val="24"/>
          <w:shd w:val="clear" w:color="auto" w:fill="FFFFFF"/>
          <w:lang w:val="es-ES_tradnl"/>
        </w:rPr>
        <w:t>. Problema jurídico</w:t>
      </w:r>
    </w:p>
    <w:p w14:paraId="10DA110D" w14:textId="77777777" w:rsidR="00C27CCA" w:rsidRPr="00C27CCA" w:rsidRDefault="00C27CCA" w:rsidP="00C729CF">
      <w:pPr>
        <w:overflowPunct w:val="0"/>
        <w:autoSpaceDE w:val="0"/>
        <w:autoSpaceDN w:val="0"/>
        <w:adjustRightInd w:val="0"/>
        <w:contextualSpacing/>
        <w:rPr>
          <w:b/>
          <w:color w:val="000000"/>
          <w:sz w:val="24"/>
          <w:szCs w:val="24"/>
          <w:shd w:val="clear" w:color="auto" w:fill="FFFFFF"/>
          <w:lang w:val="es-ES_tradnl"/>
        </w:rPr>
      </w:pPr>
    </w:p>
    <w:p w14:paraId="2D404094" w14:textId="4464EDF8" w:rsidR="009D0326" w:rsidRPr="007D588C" w:rsidRDefault="00894F8B" w:rsidP="000D6606">
      <w:pPr>
        <w:contextualSpacing/>
        <w:rPr>
          <w:bCs/>
          <w:sz w:val="24"/>
          <w:szCs w:val="24"/>
          <w:lang w:val="es-ES" w:eastAsia="en-US"/>
        </w:rPr>
      </w:pPr>
      <w:r>
        <w:rPr>
          <w:color w:val="000000"/>
          <w:sz w:val="24"/>
          <w:szCs w:val="24"/>
          <w:lang w:val="es-ES_tradnl"/>
        </w:rPr>
        <w:t>C</w:t>
      </w:r>
      <w:r w:rsidR="00C27CCA" w:rsidRPr="00C27CCA">
        <w:rPr>
          <w:color w:val="000000"/>
          <w:sz w:val="24"/>
          <w:szCs w:val="24"/>
          <w:lang w:val="es-ES_tradnl"/>
        </w:rPr>
        <w:t>orresponde definir</w:t>
      </w:r>
      <w:r>
        <w:rPr>
          <w:color w:val="000000"/>
          <w:sz w:val="24"/>
          <w:szCs w:val="24"/>
          <w:lang w:val="es-ES_tradnl"/>
        </w:rPr>
        <w:t xml:space="preserve">, </w:t>
      </w:r>
      <w:r w:rsidR="00C27CCA" w:rsidRPr="00C27CCA">
        <w:rPr>
          <w:color w:val="000000"/>
          <w:sz w:val="24"/>
          <w:szCs w:val="24"/>
          <w:lang w:val="es-ES_tradnl"/>
        </w:rPr>
        <w:t xml:space="preserve">si </w:t>
      </w:r>
      <w:r w:rsidR="000D6606">
        <w:rPr>
          <w:color w:val="000000"/>
          <w:sz w:val="24"/>
          <w:szCs w:val="24"/>
          <w:lang w:val="es-ES_tradnl"/>
        </w:rPr>
        <w:t>e</w:t>
      </w:r>
      <w:r w:rsidR="000D6606">
        <w:rPr>
          <w:rFonts w:eastAsia="Times New Roman"/>
          <w:iCs/>
          <w:color w:val="000000"/>
          <w:sz w:val="24"/>
          <w:szCs w:val="24"/>
          <w:lang w:eastAsia="es-ES"/>
        </w:rPr>
        <w:t xml:space="preserve">l Tribunal </w:t>
      </w:r>
      <w:r w:rsidR="00D661D9">
        <w:rPr>
          <w:rFonts w:eastAsia="Times New Roman"/>
          <w:iCs/>
          <w:color w:val="000000"/>
          <w:sz w:val="24"/>
          <w:szCs w:val="24"/>
          <w:lang w:eastAsia="es-ES"/>
        </w:rPr>
        <w:t>A</w:t>
      </w:r>
      <w:r w:rsidR="000D6606">
        <w:rPr>
          <w:rFonts w:eastAsia="Times New Roman"/>
          <w:iCs/>
          <w:color w:val="000000"/>
          <w:sz w:val="24"/>
          <w:szCs w:val="24"/>
          <w:lang w:eastAsia="es-ES"/>
        </w:rPr>
        <w:t xml:space="preserve">dministrativo de Santander </w:t>
      </w:r>
      <w:r w:rsidR="009D0326">
        <w:rPr>
          <w:bCs/>
          <w:sz w:val="24"/>
          <w:szCs w:val="24"/>
          <w:lang w:val="es-ES" w:eastAsia="en-US"/>
        </w:rPr>
        <w:t>vulner</w:t>
      </w:r>
      <w:r w:rsidR="00D661D9">
        <w:rPr>
          <w:bCs/>
          <w:sz w:val="24"/>
          <w:szCs w:val="24"/>
          <w:lang w:val="es-ES" w:eastAsia="en-US"/>
        </w:rPr>
        <w:t>ó</w:t>
      </w:r>
      <w:r w:rsidR="006B0107">
        <w:rPr>
          <w:bCs/>
          <w:sz w:val="24"/>
          <w:szCs w:val="24"/>
          <w:lang w:val="es-ES" w:eastAsia="en-US"/>
        </w:rPr>
        <w:t xml:space="preserve"> </w:t>
      </w:r>
      <w:r w:rsidR="00C618CB">
        <w:rPr>
          <w:bCs/>
          <w:sz w:val="24"/>
          <w:szCs w:val="24"/>
          <w:lang w:val="es-ES" w:eastAsia="en-US"/>
        </w:rPr>
        <w:t xml:space="preserve">los derechos fundamentales </w:t>
      </w:r>
      <w:r w:rsidR="000D6606">
        <w:rPr>
          <w:bCs/>
          <w:sz w:val="24"/>
          <w:szCs w:val="24"/>
          <w:lang w:val="es-ES" w:eastAsia="en-US"/>
        </w:rPr>
        <w:t xml:space="preserve">al debido proceso y al </w:t>
      </w:r>
      <w:r w:rsidR="00127BE6">
        <w:rPr>
          <w:bCs/>
          <w:sz w:val="24"/>
          <w:szCs w:val="24"/>
          <w:lang w:val="es-ES" w:eastAsia="en-US"/>
        </w:rPr>
        <w:t>acceso a la administración de justicia</w:t>
      </w:r>
      <w:r w:rsidR="00860FEA">
        <w:rPr>
          <w:bCs/>
          <w:sz w:val="24"/>
          <w:szCs w:val="24"/>
          <w:lang w:val="es-ES" w:eastAsia="en-US"/>
        </w:rPr>
        <w:t xml:space="preserve">, </w:t>
      </w:r>
      <w:r w:rsidR="00C618CB">
        <w:rPr>
          <w:bCs/>
          <w:sz w:val="24"/>
          <w:szCs w:val="24"/>
          <w:lang w:val="es-ES" w:eastAsia="en-US"/>
        </w:rPr>
        <w:t xml:space="preserve">ante </w:t>
      </w:r>
      <w:r w:rsidR="000D6606">
        <w:rPr>
          <w:bCs/>
          <w:sz w:val="24"/>
          <w:szCs w:val="24"/>
          <w:lang w:val="es-ES" w:eastAsia="en-US"/>
        </w:rPr>
        <w:t xml:space="preserve">el no pronunciamiento de la solicitud de medidas cautelares </w:t>
      </w:r>
      <w:r w:rsidR="00D661D9">
        <w:rPr>
          <w:bCs/>
          <w:sz w:val="24"/>
          <w:szCs w:val="24"/>
          <w:lang w:val="es-ES" w:eastAsia="en-US"/>
        </w:rPr>
        <w:t>radicada</w:t>
      </w:r>
      <w:r w:rsidR="007B0A81">
        <w:rPr>
          <w:bCs/>
          <w:sz w:val="24"/>
          <w:szCs w:val="24"/>
          <w:lang w:val="es-ES" w:eastAsia="en-US"/>
        </w:rPr>
        <w:t xml:space="preserve"> por </w:t>
      </w:r>
      <w:r w:rsidR="00762EC9">
        <w:rPr>
          <w:bCs/>
          <w:sz w:val="24"/>
          <w:szCs w:val="24"/>
          <w:lang w:val="es-ES" w:eastAsia="en-US"/>
        </w:rPr>
        <w:t xml:space="preserve">el apoderado de la </w:t>
      </w:r>
      <w:r w:rsidR="007B0A81">
        <w:rPr>
          <w:bCs/>
          <w:sz w:val="24"/>
          <w:szCs w:val="24"/>
          <w:lang w:val="es-ES" w:eastAsia="en-US"/>
        </w:rPr>
        <w:t>aquí accionante</w:t>
      </w:r>
      <w:r w:rsidR="00D661D9">
        <w:rPr>
          <w:bCs/>
          <w:sz w:val="24"/>
          <w:szCs w:val="24"/>
          <w:lang w:val="es-ES" w:eastAsia="en-US"/>
        </w:rPr>
        <w:t xml:space="preserve"> </w:t>
      </w:r>
      <w:r w:rsidR="000D6606">
        <w:rPr>
          <w:bCs/>
          <w:sz w:val="24"/>
          <w:szCs w:val="24"/>
          <w:lang w:val="es-ES" w:eastAsia="en-US"/>
        </w:rPr>
        <w:t>ante dicha autoridad</w:t>
      </w:r>
      <w:r w:rsidR="00762EC9">
        <w:rPr>
          <w:bCs/>
          <w:sz w:val="24"/>
          <w:szCs w:val="24"/>
          <w:lang w:val="es-ES" w:eastAsia="en-US"/>
        </w:rPr>
        <w:t>,</w:t>
      </w:r>
      <w:r w:rsidR="000D6606">
        <w:rPr>
          <w:bCs/>
          <w:sz w:val="24"/>
          <w:szCs w:val="24"/>
          <w:lang w:val="es-ES" w:eastAsia="en-US"/>
        </w:rPr>
        <w:t xml:space="preserve"> el </w:t>
      </w:r>
      <w:r w:rsidR="000D6606" w:rsidRPr="000D6606">
        <w:rPr>
          <w:bCs/>
          <w:sz w:val="24"/>
          <w:szCs w:val="24"/>
          <w:lang w:val="es-ES" w:eastAsia="en-US"/>
        </w:rPr>
        <w:t>28 de junio de 2021</w:t>
      </w:r>
      <w:r w:rsidR="007B0A81">
        <w:rPr>
          <w:bCs/>
          <w:sz w:val="24"/>
          <w:szCs w:val="24"/>
          <w:lang w:val="es-ES" w:eastAsia="en-US"/>
        </w:rPr>
        <w:t>, para</w:t>
      </w:r>
      <w:r w:rsidR="00762EC9">
        <w:rPr>
          <w:bCs/>
          <w:sz w:val="24"/>
          <w:szCs w:val="24"/>
          <w:lang w:val="es-ES" w:eastAsia="en-US"/>
        </w:rPr>
        <w:t xml:space="preserve"> el</w:t>
      </w:r>
      <w:r w:rsidR="007B0A81">
        <w:rPr>
          <w:bCs/>
          <w:sz w:val="24"/>
          <w:szCs w:val="24"/>
          <w:lang w:val="es-ES" w:eastAsia="en-US"/>
        </w:rPr>
        <w:t xml:space="preserve"> proceso ejecutivo radicado al número </w:t>
      </w:r>
      <w:r w:rsidR="00762EC9" w:rsidRPr="007B44A1">
        <w:rPr>
          <w:rFonts w:eastAsia="Times New Roman"/>
          <w:sz w:val="24"/>
          <w:szCs w:val="24"/>
          <w:lang w:eastAsia="es-ES"/>
        </w:rPr>
        <w:t>68001</w:t>
      </w:r>
      <w:r w:rsidR="00762EC9">
        <w:rPr>
          <w:rFonts w:eastAsia="Times New Roman"/>
          <w:sz w:val="24"/>
          <w:szCs w:val="24"/>
          <w:lang w:eastAsia="es-ES"/>
        </w:rPr>
        <w:t>-</w:t>
      </w:r>
      <w:r w:rsidR="00762EC9" w:rsidRPr="007B44A1">
        <w:rPr>
          <w:rFonts w:eastAsia="Times New Roman"/>
          <w:sz w:val="24"/>
          <w:szCs w:val="24"/>
          <w:lang w:eastAsia="es-ES"/>
        </w:rPr>
        <w:t>23</w:t>
      </w:r>
      <w:r w:rsidR="00762EC9">
        <w:rPr>
          <w:rFonts w:eastAsia="Times New Roman"/>
          <w:sz w:val="24"/>
          <w:szCs w:val="24"/>
          <w:lang w:eastAsia="es-ES"/>
        </w:rPr>
        <w:t>-</w:t>
      </w:r>
      <w:r w:rsidR="00762EC9" w:rsidRPr="007B44A1">
        <w:rPr>
          <w:rFonts w:eastAsia="Times New Roman"/>
          <w:sz w:val="24"/>
          <w:szCs w:val="24"/>
          <w:lang w:eastAsia="es-ES"/>
        </w:rPr>
        <w:t>31</w:t>
      </w:r>
      <w:r w:rsidR="00762EC9">
        <w:rPr>
          <w:rFonts w:eastAsia="Times New Roman"/>
          <w:sz w:val="24"/>
          <w:szCs w:val="24"/>
          <w:lang w:eastAsia="es-ES"/>
        </w:rPr>
        <w:t>-</w:t>
      </w:r>
      <w:r w:rsidR="00762EC9" w:rsidRPr="007B44A1">
        <w:rPr>
          <w:rFonts w:eastAsia="Times New Roman"/>
          <w:sz w:val="24"/>
          <w:szCs w:val="24"/>
          <w:lang w:eastAsia="es-ES"/>
        </w:rPr>
        <w:t>000</w:t>
      </w:r>
      <w:r w:rsidR="00762EC9">
        <w:rPr>
          <w:rFonts w:eastAsia="Times New Roman"/>
          <w:sz w:val="24"/>
          <w:szCs w:val="24"/>
          <w:lang w:eastAsia="es-ES"/>
        </w:rPr>
        <w:t>-</w:t>
      </w:r>
      <w:r w:rsidR="00762EC9" w:rsidRPr="007B44A1">
        <w:rPr>
          <w:rFonts w:eastAsia="Times New Roman"/>
          <w:sz w:val="24"/>
          <w:szCs w:val="24"/>
          <w:lang w:eastAsia="es-ES"/>
        </w:rPr>
        <w:t>2002</w:t>
      </w:r>
      <w:r w:rsidR="00762EC9">
        <w:rPr>
          <w:rFonts w:eastAsia="Times New Roman"/>
          <w:sz w:val="24"/>
          <w:szCs w:val="24"/>
          <w:lang w:eastAsia="es-ES"/>
        </w:rPr>
        <w:t>-</w:t>
      </w:r>
      <w:r w:rsidR="00762EC9" w:rsidRPr="007B44A1">
        <w:rPr>
          <w:rFonts w:eastAsia="Times New Roman"/>
          <w:sz w:val="24"/>
          <w:szCs w:val="24"/>
          <w:lang w:eastAsia="es-ES"/>
        </w:rPr>
        <w:t>01602</w:t>
      </w:r>
      <w:r w:rsidR="00762EC9">
        <w:rPr>
          <w:rFonts w:eastAsia="Times New Roman"/>
          <w:sz w:val="24"/>
          <w:szCs w:val="24"/>
          <w:lang w:eastAsia="es-ES"/>
        </w:rPr>
        <w:t>-</w:t>
      </w:r>
      <w:r w:rsidR="00762EC9" w:rsidRPr="007B44A1">
        <w:rPr>
          <w:rFonts w:eastAsia="Times New Roman"/>
          <w:sz w:val="24"/>
          <w:szCs w:val="24"/>
          <w:lang w:eastAsia="es-ES"/>
        </w:rPr>
        <w:t>00</w:t>
      </w:r>
      <w:r w:rsidR="00593144">
        <w:rPr>
          <w:bCs/>
          <w:sz w:val="24"/>
          <w:szCs w:val="24"/>
          <w:lang w:val="es-ES" w:eastAsia="en-US"/>
        </w:rPr>
        <w:t xml:space="preserve"> </w:t>
      </w:r>
      <w:r w:rsidR="00423A30">
        <w:rPr>
          <w:bCs/>
          <w:sz w:val="24"/>
          <w:szCs w:val="24"/>
          <w:lang w:val="es-ES" w:eastAsia="en-US"/>
        </w:rPr>
        <w:t>y de ser así, si esta circunstancia puede considerarse como una mora judicial injustificada</w:t>
      </w:r>
      <w:r w:rsidR="003331C4">
        <w:rPr>
          <w:bCs/>
          <w:sz w:val="24"/>
          <w:szCs w:val="24"/>
        </w:rPr>
        <w:t xml:space="preserve">. </w:t>
      </w:r>
    </w:p>
    <w:p w14:paraId="051CB9B6" w14:textId="77777777" w:rsidR="00C27CCA" w:rsidRPr="00C27CCA" w:rsidRDefault="00C27CCA" w:rsidP="00C729CF">
      <w:pPr>
        <w:contextualSpacing/>
        <w:rPr>
          <w:color w:val="FF0000"/>
          <w:sz w:val="24"/>
          <w:szCs w:val="24"/>
        </w:rPr>
      </w:pPr>
    </w:p>
    <w:p w14:paraId="3A0D31F7" w14:textId="0CED23AA" w:rsidR="00C27CCA" w:rsidRPr="00C27CCA" w:rsidRDefault="00C27CCA" w:rsidP="00C729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contextualSpacing/>
        <w:jc w:val="left"/>
        <w:rPr>
          <w:rFonts w:eastAsia="ヒラギノ角ゴ Pro W3"/>
          <w:b/>
          <w:color w:val="000000"/>
          <w:sz w:val="24"/>
          <w:szCs w:val="24"/>
          <w:lang w:val="es-ES_tradnl" w:eastAsia="es-CO"/>
        </w:rPr>
      </w:pPr>
      <w:r w:rsidRPr="00C27CCA">
        <w:rPr>
          <w:rFonts w:eastAsia="ヒラギノ角ゴ Pro W3"/>
          <w:b/>
          <w:color w:val="000000"/>
          <w:sz w:val="24"/>
          <w:szCs w:val="24"/>
          <w:lang w:val="es-ES_tradnl" w:eastAsia="es-CO"/>
        </w:rPr>
        <w:t>2.</w:t>
      </w:r>
      <w:r w:rsidR="000D6606">
        <w:rPr>
          <w:rFonts w:eastAsia="ヒラギノ角ゴ Pro W3"/>
          <w:b/>
          <w:color w:val="000000"/>
          <w:sz w:val="24"/>
          <w:szCs w:val="24"/>
          <w:lang w:val="es-ES_tradnl" w:eastAsia="es-CO"/>
        </w:rPr>
        <w:t>5</w:t>
      </w:r>
      <w:r w:rsidRPr="00C27CCA">
        <w:rPr>
          <w:rFonts w:eastAsia="ヒラギノ角ゴ Pro W3"/>
          <w:b/>
          <w:color w:val="000000"/>
          <w:sz w:val="24"/>
          <w:szCs w:val="24"/>
          <w:lang w:val="es-ES_tradnl" w:eastAsia="es-CO"/>
        </w:rPr>
        <w:t>. Solución al problema jurídico</w:t>
      </w:r>
    </w:p>
    <w:p w14:paraId="2742A913" w14:textId="77777777" w:rsidR="00C27CCA" w:rsidRPr="00C27CCA" w:rsidRDefault="00C27CCA" w:rsidP="00C729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contextualSpacing/>
        <w:jc w:val="left"/>
        <w:rPr>
          <w:rFonts w:eastAsia="ヒラギノ角ゴ Pro W3"/>
          <w:b/>
          <w:color w:val="FF0000"/>
          <w:sz w:val="24"/>
          <w:szCs w:val="24"/>
          <w:lang w:val="es-ES_tradnl" w:eastAsia="es-CO"/>
        </w:rPr>
      </w:pPr>
    </w:p>
    <w:p w14:paraId="370606D6" w14:textId="77777777" w:rsidR="000D6606" w:rsidRPr="000D6606" w:rsidRDefault="00C27CCA" w:rsidP="000D6606">
      <w:pPr>
        <w:contextualSpacing/>
        <w:rPr>
          <w:color w:val="000000"/>
          <w:sz w:val="24"/>
          <w:szCs w:val="24"/>
          <w:lang w:val="es-ES_tradnl"/>
        </w:rPr>
      </w:pPr>
      <w:r w:rsidRPr="00A642BA">
        <w:rPr>
          <w:bCs/>
          <w:color w:val="000000"/>
          <w:sz w:val="24"/>
          <w:szCs w:val="24"/>
          <w:lang w:val="es-ES_tradnl"/>
        </w:rPr>
        <w:t>2.</w:t>
      </w:r>
      <w:r w:rsidR="000D6606" w:rsidRPr="00A642BA">
        <w:rPr>
          <w:bCs/>
          <w:color w:val="000000"/>
          <w:sz w:val="24"/>
          <w:szCs w:val="24"/>
          <w:lang w:val="es-ES_tradnl"/>
        </w:rPr>
        <w:t>5</w:t>
      </w:r>
      <w:r w:rsidRPr="00A642BA">
        <w:rPr>
          <w:bCs/>
          <w:color w:val="000000"/>
          <w:sz w:val="24"/>
          <w:szCs w:val="24"/>
          <w:lang w:val="es-ES_tradnl"/>
        </w:rPr>
        <w:t>.1.</w:t>
      </w:r>
      <w:r w:rsidRPr="00C27CCA">
        <w:rPr>
          <w:b/>
          <w:color w:val="000000"/>
          <w:sz w:val="24"/>
          <w:szCs w:val="24"/>
          <w:lang w:val="es-ES_tradnl"/>
        </w:rPr>
        <w:t xml:space="preserve"> </w:t>
      </w:r>
      <w:r w:rsidR="000D6606" w:rsidRPr="000D6606">
        <w:rPr>
          <w:color w:val="000000"/>
          <w:sz w:val="24"/>
          <w:szCs w:val="24"/>
          <w:lang w:val="es-ES_tradnl"/>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p>
    <w:p w14:paraId="7D410FD6" w14:textId="6CF1DD41" w:rsidR="000D6606" w:rsidRDefault="000D6606" w:rsidP="000D6606">
      <w:pPr>
        <w:contextualSpacing/>
        <w:rPr>
          <w:color w:val="000000"/>
          <w:sz w:val="24"/>
          <w:szCs w:val="24"/>
          <w:lang w:val="es-ES_tradnl"/>
        </w:rPr>
      </w:pPr>
    </w:p>
    <w:p w14:paraId="15C209BE" w14:textId="442619FA" w:rsidR="00593144" w:rsidRDefault="007E2F54" w:rsidP="000D6606">
      <w:pPr>
        <w:contextualSpacing/>
        <w:rPr>
          <w:color w:val="000000"/>
          <w:sz w:val="24"/>
          <w:szCs w:val="24"/>
          <w:lang w:val="es-ES_tradnl"/>
        </w:rPr>
      </w:pPr>
      <w:r w:rsidRPr="007E2F54">
        <w:rPr>
          <w:color w:val="000000"/>
          <w:sz w:val="24"/>
          <w:szCs w:val="24"/>
          <w:lang w:val="es-ES_tradnl"/>
        </w:rPr>
        <w:t xml:space="preserve">En relación con el debido proceso, la jurisprudencia de la Corte Constitucional ha </w:t>
      </w:r>
      <w:r w:rsidR="00762EC9">
        <w:rPr>
          <w:color w:val="000000"/>
          <w:sz w:val="24"/>
          <w:szCs w:val="24"/>
          <w:lang w:val="es-ES_tradnl"/>
        </w:rPr>
        <w:t xml:space="preserve">precisado que </w:t>
      </w:r>
      <w:r w:rsidRPr="007E2F54">
        <w:rPr>
          <w:color w:val="000000"/>
          <w:sz w:val="24"/>
          <w:szCs w:val="24"/>
          <w:lang w:val="es-ES_tradnl"/>
        </w:rPr>
        <w:t>su núcleo esencial está integrado por las siguientes garantías mínimas</w:t>
      </w:r>
      <w:r w:rsidR="00C04424">
        <w:rPr>
          <w:rStyle w:val="Refdenotaalpie"/>
          <w:color w:val="000000"/>
          <w:sz w:val="24"/>
          <w:szCs w:val="24"/>
          <w:lang w:val="es-ES_tradnl"/>
        </w:rPr>
        <w:footnoteReference w:id="5"/>
      </w:r>
      <w:r w:rsidRPr="007E2F54">
        <w:rPr>
          <w:color w:val="000000"/>
          <w:sz w:val="24"/>
          <w:szCs w:val="24"/>
          <w:lang w:val="es-ES_tradnl"/>
        </w:rPr>
        <w:t xml:space="preserve">: </w:t>
      </w:r>
      <w:r w:rsidR="00A642BA">
        <w:rPr>
          <w:color w:val="000000"/>
          <w:sz w:val="24"/>
          <w:szCs w:val="24"/>
          <w:lang w:val="es-ES_tradnl"/>
        </w:rPr>
        <w:t>(</w:t>
      </w:r>
      <w:r w:rsidRPr="00A642BA">
        <w:rPr>
          <w:bCs/>
          <w:iCs/>
          <w:color w:val="000000"/>
          <w:sz w:val="24"/>
          <w:szCs w:val="24"/>
          <w:lang w:val="es-ES_tradnl"/>
        </w:rPr>
        <w:t>i)</w:t>
      </w:r>
      <w:r w:rsidRPr="007E2F54">
        <w:rPr>
          <w:color w:val="000000"/>
          <w:sz w:val="24"/>
          <w:szCs w:val="24"/>
          <w:lang w:val="es-ES_tradnl"/>
        </w:rPr>
        <w:t xml:space="preserve"> el principio de legalidad; </w:t>
      </w:r>
      <w:r w:rsidR="00A642BA">
        <w:rPr>
          <w:color w:val="000000"/>
          <w:sz w:val="24"/>
          <w:szCs w:val="24"/>
          <w:lang w:val="es-ES_tradnl"/>
        </w:rPr>
        <w:t>(</w:t>
      </w:r>
      <w:proofErr w:type="spellStart"/>
      <w:r w:rsidRPr="00A642BA">
        <w:rPr>
          <w:bCs/>
          <w:iCs/>
          <w:color w:val="000000"/>
          <w:sz w:val="24"/>
          <w:szCs w:val="24"/>
          <w:lang w:val="es-ES_tradnl"/>
        </w:rPr>
        <w:t>ii</w:t>
      </w:r>
      <w:proofErr w:type="spellEnd"/>
      <w:r w:rsidRPr="00A642BA">
        <w:rPr>
          <w:bCs/>
          <w:iCs/>
          <w:color w:val="000000"/>
          <w:sz w:val="24"/>
          <w:szCs w:val="24"/>
          <w:lang w:val="es-ES_tradnl"/>
        </w:rPr>
        <w:t>)</w:t>
      </w:r>
      <w:r w:rsidRPr="007E2F54">
        <w:rPr>
          <w:color w:val="000000"/>
          <w:sz w:val="24"/>
          <w:szCs w:val="24"/>
          <w:lang w:val="es-ES_tradnl"/>
        </w:rPr>
        <w:t xml:space="preserve"> el principio del juez natural; </w:t>
      </w:r>
      <w:r w:rsidR="00A642BA">
        <w:rPr>
          <w:color w:val="000000"/>
          <w:sz w:val="24"/>
          <w:szCs w:val="24"/>
          <w:lang w:val="es-ES_tradnl"/>
        </w:rPr>
        <w:t>(</w:t>
      </w:r>
      <w:proofErr w:type="spellStart"/>
      <w:r w:rsidRPr="00A642BA">
        <w:rPr>
          <w:bCs/>
          <w:iCs/>
          <w:color w:val="000000"/>
          <w:sz w:val="24"/>
          <w:szCs w:val="24"/>
          <w:lang w:val="es-ES_tradnl"/>
        </w:rPr>
        <w:t>iii</w:t>
      </w:r>
      <w:proofErr w:type="spellEnd"/>
      <w:r w:rsidRPr="00A642BA">
        <w:rPr>
          <w:bCs/>
          <w:iCs/>
          <w:color w:val="000000"/>
          <w:sz w:val="24"/>
          <w:szCs w:val="24"/>
          <w:lang w:val="es-ES_tradnl"/>
        </w:rPr>
        <w:t>)</w:t>
      </w:r>
      <w:r w:rsidRPr="007E2F54">
        <w:rPr>
          <w:color w:val="000000"/>
          <w:sz w:val="24"/>
          <w:szCs w:val="24"/>
          <w:lang w:val="es-ES_tradnl"/>
        </w:rPr>
        <w:t xml:space="preserve"> el derecho a la observancia de las formas propias de cada juicio; </w:t>
      </w:r>
      <w:r w:rsidR="00A642BA">
        <w:rPr>
          <w:color w:val="000000"/>
          <w:sz w:val="24"/>
          <w:szCs w:val="24"/>
          <w:lang w:val="es-ES_tradnl"/>
        </w:rPr>
        <w:t>(</w:t>
      </w:r>
      <w:proofErr w:type="spellStart"/>
      <w:r w:rsidRPr="00A642BA">
        <w:rPr>
          <w:bCs/>
          <w:iCs/>
          <w:color w:val="000000"/>
          <w:sz w:val="24"/>
          <w:szCs w:val="24"/>
          <w:lang w:val="es-ES_tradnl"/>
        </w:rPr>
        <w:t>iv</w:t>
      </w:r>
      <w:proofErr w:type="spellEnd"/>
      <w:r w:rsidRPr="00A642BA">
        <w:rPr>
          <w:bCs/>
          <w:iCs/>
          <w:color w:val="000000"/>
          <w:sz w:val="24"/>
          <w:szCs w:val="24"/>
          <w:lang w:val="es-ES_tradnl"/>
        </w:rPr>
        <w:t>)</w:t>
      </w:r>
      <w:r w:rsidRPr="007E2F54">
        <w:rPr>
          <w:color w:val="000000"/>
          <w:sz w:val="24"/>
          <w:szCs w:val="24"/>
          <w:lang w:val="es-ES_tradnl"/>
        </w:rPr>
        <w:t xml:space="preserve"> el principio de favorabilidad; v) el derecho a la presunción de inocencia; </w:t>
      </w:r>
      <w:r w:rsidR="00A642BA">
        <w:rPr>
          <w:color w:val="000000"/>
          <w:sz w:val="24"/>
          <w:szCs w:val="24"/>
          <w:lang w:val="es-ES_tradnl"/>
        </w:rPr>
        <w:t>(</w:t>
      </w:r>
      <w:r w:rsidRPr="00A642BA">
        <w:rPr>
          <w:bCs/>
          <w:iCs/>
          <w:color w:val="000000"/>
          <w:sz w:val="24"/>
          <w:szCs w:val="24"/>
          <w:lang w:val="es-ES_tradnl"/>
        </w:rPr>
        <w:t>vi)</w:t>
      </w:r>
      <w:r w:rsidRPr="007E2F54">
        <w:rPr>
          <w:color w:val="000000"/>
          <w:sz w:val="24"/>
          <w:szCs w:val="24"/>
          <w:lang w:val="es-ES_tradnl"/>
        </w:rPr>
        <w:t xml:space="preserve"> el derecho a la defensa; </w:t>
      </w:r>
      <w:r w:rsidR="00A642BA">
        <w:rPr>
          <w:color w:val="000000"/>
          <w:sz w:val="24"/>
          <w:szCs w:val="24"/>
          <w:lang w:val="es-ES_tradnl"/>
        </w:rPr>
        <w:t>(</w:t>
      </w:r>
      <w:proofErr w:type="spellStart"/>
      <w:r w:rsidRPr="00A642BA">
        <w:rPr>
          <w:bCs/>
          <w:iCs/>
          <w:color w:val="000000"/>
          <w:sz w:val="24"/>
          <w:szCs w:val="24"/>
          <w:lang w:val="es-ES_tradnl"/>
        </w:rPr>
        <w:t>vii</w:t>
      </w:r>
      <w:proofErr w:type="spellEnd"/>
      <w:r w:rsidRPr="00A642BA">
        <w:rPr>
          <w:bCs/>
          <w:iCs/>
          <w:color w:val="000000"/>
          <w:sz w:val="24"/>
          <w:szCs w:val="24"/>
          <w:lang w:val="es-ES_tradnl"/>
        </w:rPr>
        <w:t>)</w:t>
      </w:r>
      <w:r w:rsidRPr="007E2F54">
        <w:rPr>
          <w:color w:val="000000"/>
          <w:sz w:val="24"/>
          <w:szCs w:val="24"/>
          <w:lang w:val="es-ES_tradnl"/>
        </w:rPr>
        <w:t xml:space="preserve"> derecho a la publicidad de las actuaciones procesales y la no dilatación injustificada de las mismas; </w:t>
      </w:r>
      <w:r w:rsidR="00A642BA">
        <w:rPr>
          <w:color w:val="000000"/>
          <w:sz w:val="24"/>
          <w:szCs w:val="24"/>
          <w:lang w:val="es-ES_tradnl"/>
        </w:rPr>
        <w:t>(</w:t>
      </w:r>
      <w:proofErr w:type="spellStart"/>
      <w:r w:rsidRPr="00A642BA">
        <w:rPr>
          <w:bCs/>
          <w:iCs/>
          <w:color w:val="000000"/>
          <w:sz w:val="24"/>
          <w:szCs w:val="24"/>
          <w:lang w:val="es-ES_tradnl"/>
        </w:rPr>
        <w:t>viii</w:t>
      </w:r>
      <w:proofErr w:type="spellEnd"/>
      <w:r w:rsidRPr="00A642BA">
        <w:rPr>
          <w:bCs/>
          <w:iCs/>
          <w:color w:val="000000"/>
          <w:sz w:val="24"/>
          <w:szCs w:val="24"/>
          <w:lang w:val="es-ES_tradnl"/>
        </w:rPr>
        <w:t>)</w:t>
      </w:r>
      <w:r w:rsidRPr="007E2F54">
        <w:rPr>
          <w:color w:val="000000"/>
          <w:sz w:val="24"/>
          <w:szCs w:val="24"/>
          <w:lang w:val="es-ES_tradnl"/>
        </w:rPr>
        <w:t xml:space="preserve"> el derecho a presentar y controvertir pruebas; </w:t>
      </w:r>
      <w:r w:rsidR="00A642BA">
        <w:rPr>
          <w:color w:val="000000"/>
          <w:sz w:val="24"/>
          <w:szCs w:val="24"/>
          <w:lang w:val="es-ES_tradnl"/>
        </w:rPr>
        <w:t>(</w:t>
      </w:r>
      <w:proofErr w:type="spellStart"/>
      <w:r w:rsidRPr="00A642BA">
        <w:rPr>
          <w:bCs/>
          <w:iCs/>
          <w:color w:val="000000"/>
          <w:sz w:val="24"/>
          <w:szCs w:val="24"/>
          <w:lang w:val="es-ES_tradnl"/>
        </w:rPr>
        <w:t>ix</w:t>
      </w:r>
      <w:proofErr w:type="spellEnd"/>
      <w:r w:rsidRPr="00A642BA">
        <w:rPr>
          <w:bCs/>
          <w:iCs/>
          <w:color w:val="000000"/>
          <w:sz w:val="24"/>
          <w:szCs w:val="24"/>
          <w:lang w:val="es-ES_tradnl"/>
        </w:rPr>
        <w:t>)</w:t>
      </w:r>
      <w:r w:rsidRPr="007E2F54">
        <w:rPr>
          <w:color w:val="000000"/>
          <w:sz w:val="24"/>
          <w:szCs w:val="24"/>
          <w:lang w:val="es-ES_tradnl"/>
        </w:rPr>
        <w:t xml:space="preserve"> </w:t>
      </w:r>
      <w:r w:rsidRPr="007E2F54">
        <w:rPr>
          <w:color w:val="000000"/>
          <w:sz w:val="24"/>
          <w:szCs w:val="24"/>
          <w:lang w:val="es-ES_tradnl"/>
        </w:rPr>
        <w:lastRenderedPageBreak/>
        <w:t>el derecho a impugnar las providencias</w:t>
      </w:r>
      <w:r w:rsidRPr="00A642BA">
        <w:rPr>
          <w:color w:val="000000"/>
          <w:sz w:val="24"/>
          <w:szCs w:val="24"/>
          <w:lang w:val="es-ES_tradnl"/>
        </w:rPr>
        <w:t xml:space="preserve">; </w:t>
      </w:r>
      <w:r w:rsidR="00A642BA">
        <w:rPr>
          <w:color w:val="000000"/>
          <w:sz w:val="24"/>
          <w:szCs w:val="24"/>
          <w:lang w:val="es-ES_tradnl"/>
        </w:rPr>
        <w:t>(</w:t>
      </w:r>
      <w:r w:rsidRPr="00A642BA">
        <w:rPr>
          <w:color w:val="000000"/>
          <w:sz w:val="24"/>
          <w:szCs w:val="24"/>
          <w:lang w:val="es-ES_tradnl"/>
        </w:rPr>
        <w:t>x)</w:t>
      </w:r>
      <w:r w:rsidRPr="007E2F54">
        <w:rPr>
          <w:color w:val="000000"/>
          <w:sz w:val="24"/>
          <w:szCs w:val="24"/>
          <w:lang w:val="es-ES_tradnl"/>
        </w:rPr>
        <w:t xml:space="preserve"> el principio de </w:t>
      </w:r>
      <w:r w:rsidRPr="00A642BA">
        <w:rPr>
          <w:i/>
          <w:iCs/>
          <w:color w:val="000000"/>
          <w:sz w:val="24"/>
          <w:szCs w:val="24"/>
          <w:lang w:val="es-ES_tradnl"/>
        </w:rPr>
        <w:t>non</w:t>
      </w:r>
      <w:r w:rsidRPr="007E2F54">
        <w:rPr>
          <w:color w:val="000000"/>
          <w:sz w:val="24"/>
          <w:szCs w:val="24"/>
          <w:lang w:val="es-ES_tradnl"/>
        </w:rPr>
        <w:t xml:space="preserve"> </w:t>
      </w:r>
      <w:proofErr w:type="spellStart"/>
      <w:r w:rsidRPr="00A642BA">
        <w:rPr>
          <w:i/>
          <w:iCs/>
          <w:color w:val="000000"/>
          <w:sz w:val="24"/>
          <w:szCs w:val="24"/>
          <w:lang w:val="es-ES_tradnl"/>
        </w:rPr>
        <w:t>reformatio</w:t>
      </w:r>
      <w:proofErr w:type="spellEnd"/>
      <w:r w:rsidRPr="00A642BA">
        <w:rPr>
          <w:i/>
          <w:iCs/>
          <w:color w:val="000000"/>
          <w:sz w:val="24"/>
          <w:szCs w:val="24"/>
          <w:lang w:val="es-ES_tradnl"/>
        </w:rPr>
        <w:t xml:space="preserve"> in </w:t>
      </w:r>
      <w:proofErr w:type="spellStart"/>
      <w:r w:rsidRPr="00A642BA">
        <w:rPr>
          <w:i/>
          <w:iCs/>
          <w:color w:val="000000"/>
          <w:sz w:val="24"/>
          <w:szCs w:val="24"/>
          <w:lang w:val="es-ES_tradnl"/>
        </w:rPr>
        <w:t>pejus</w:t>
      </w:r>
      <w:proofErr w:type="spellEnd"/>
      <w:r w:rsidRPr="007E2F54">
        <w:rPr>
          <w:color w:val="000000"/>
          <w:sz w:val="24"/>
          <w:szCs w:val="24"/>
          <w:lang w:val="es-ES_tradnl"/>
        </w:rPr>
        <w:t xml:space="preserve">; </w:t>
      </w:r>
      <w:r w:rsidR="00A642BA">
        <w:rPr>
          <w:color w:val="000000"/>
          <w:sz w:val="24"/>
          <w:szCs w:val="24"/>
          <w:lang w:val="es-ES_tradnl"/>
        </w:rPr>
        <w:t>(</w:t>
      </w:r>
      <w:r w:rsidRPr="00A642BA">
        <w:rPr>
          <w:bCs/>
          <w:iCs/>
          <w:color w:val="000000"/>
          <w:sz w:val="24"/>
          <w:szCs w:val="24"/>
          <w:lang w:val="es-ES_tradnl"/>
        </w:rPr>
        <w:t>xi)</w:t>
      </w:r>
      <w:r w:rsidRPr="00C04424">
        <w:rPr>
          <w:b/>
          <w:i/>
          <w:color w:val="000000"/>
          <w:sz w:val="24"/>
          <w:szCs w:val="24"/>
          <w:lang w:val="es-ES_tradnl"/>
        </w:rPr>
        <w:t xml:space="preserve"> </w:t>
      </w:r>
      <w:r w:rsidRPr="007E2F54">
        <w:rPr>
          <w:color w:val="000000"/>
          <w:sz w:val="24"/>
          <w:szCs w:val="24"/>
          <w:lang w:val="es-ES_tradnl"/>
        </w:rPr>
        <w:t xml:space="preserve">el derecho a no declarar contra sí mismo o contra su cónyuge, compañero permanente o ciertos parientes; </w:t>
      </w:r>
      <w:r w:rsidR="00A642BA">
        <w:rPr>
          <w:color w:val="000000"/>
          <w:sz w:val="24"/>
          <w:szCs w:val="24"/>
          <w:lang w:val="es-ES_tradnl"/>
        </w:rPr>
        <w:t>(</w:t>
      </w:r>
      <w:proofErr w:type="spellStart"/>
      <w:r w:rsidRPr="00A642BA">
        <w:rPr>
          <w:bCs/>
          <w:iCs/>
          <w:color w:val="000000"/>
          <w:sz w:val="24"/>
          <w:szCs w:val="24"/>
          <w:lang w:val="es-ES_tradnl"/>
        </w:rPr>
        <w:t>xii</w:t>
      </w:r>
      <w:proofErr w:type="spellEnd"/>
      <w:r w:rsidRPr="00A642BA">
        <w:rPr>
          <w:bCs/>
          <w:iCs/>
          <w:color w:val="000000"/>
          <w:sz w:val="24"/>
          <w:szCs w:val="24"/>
          <w:lang w:val="es-ES_tradnl"/>
        </w:rPr>
        <w:t>)</w:t>
      </w:r>
      <w:r w:rsidRPr="007E2F54">
        <w:rPr>
          <w:color w:val="000000"/>
          <w:sz w:val="24"/>
          <w:szCs w:val="24"/>
          <w:lang w:val="es-ES_tradnl"/>
        </w:rPr>
        <w:t xml:space="preserve"> el principio de independencia judicial; </w:t>
      </w:r>
      <w:r w:rsidR="00A642BA">
        <w:rPr>
          <w:color w:val="000000"/>
          <w:sz w:val="24"/>
          <w:szCs w:val="24"/>
          <w:lang w:val="es-ES_tradnl"/>
        </w:rPr>
        <w:t>(</w:t>
      </w:r>
      <w:proofErr w:type="spellStart"/>
      <w:r w:rsidRPr="00A642BA">
        <w:rPr>
          <w:bCs/>
          <w:iCs/>
          <w:color w:val="000000"/>
          <w:sz w:val="24"/>
          <w:szCs w:val="24"/>
          <w:lang w:val="es-ES_tradnl"/>
        </w:rPr>
        <w:t>xiii</w:t>
      </w:r>
      <w:proofErr w:type="spellEnd"/>
      <w:r w:rsidRPr="00A642BA">
        <w:rPr>
          <w:bCs/>
          <w:iCs/>
          <w:color w:val="000000"/>
          <w:sz w:val="24"/>
          <w:szCs w:val="24"/>
          <w:lang w:val="es-ES_tradnl"/>
        </w:rPr>
        <w:t>)</w:t>
      </w:r>
      <w:r w:rsidRPr="007E2F54">
        <w:rPr>
          <w:color w:val="000000"/>
          <w:sz w:val="24"/>
          <w:szCs w:val="24"/>
          <w:lang w:val="es-ES_tradnl"/>
        </w:rPr>
        <w:t xml:space="preserve"> el derecho de acceso a la administración de justicia</w:t>
      </w:r>
    </w:p>
    <w:p w14:paraId="1A69EE90" w14:textId="0FCDE5A5" w:rsidR="00593144" w:rsidRDefault="00593144" w:rsidP="000D6606">
      <w:pPr>
        <w:contextualSpacing/>
        <w:rPr>
          <w:color w:val="000000"/>
          <w:sz w:val="24"/>
          <w:szCs w:val="24"/>
          <w:lang w:val="es-ES_tradnl"/>
        </w:rPr>
      </w:pPr>
    </w:p>
    <w:p w14:paraId="454C916B" w14:textId="77777777" w:rsidR="00A642BA" w:rsidRDefault="007A1334" w:rsidP="007A1334">
      <w:pPr>
        <w:contextualSpacing/>
        <w:rPr>
          <w:color w:val="000000"/>
          <w:sz w:val="22"/>
          <w:szCs w:val="22"/>
        </w:rPr>
      </w:pPr>
      <w:r>
        <w:rPr>
          <w:color w:val="000000"/>
          <w:sz w:val="24"/>
          <w:szCs w:val="24"/>
          <w:lang w:val="es-ES_tradnl"/>
        </w:rPr>
        <w:t xml:space="preserve">Así mismo </w:t>
      </w:r>
      <w:r w:rsidR="00C04424">
        <w:rPr>
          <w:color w:val="000000"/>
          <w:sz w:val="24"/>
          <w:szCs w:val="24"/>
          <w:lang w:val="es-ES_tradnl"/>
        </w:rPr>
        <w:t xml:space="preserve">ha considerado </w:t>
      </w:r>
      <w:r>
        <w:rPr>
          <w:color w:val="000000"/>
          <w:sz w:val="24"/>
          <w:szCs w:val="24"/>
          <w:lang w:val="es-ES_tradnl"/>
        </w:rPr>
        <w:t>respecto de las solicitudes de contenido jurisdiccional que</w:t>
      </w:r>
      <w:r w:rsidRPr="007A1334">
        <w:rPr>
          <w:color w:val="000000"/>
          <w:sz w:val="22"/>
          <w:szCs w:val="22"/>
          <w:lang w:val="es-ES_tradnl"/>
        </w:rPr>
        <w:t xml:space="preserve">: </w:t>
      </w:r>
      <w:r w:rsidRPr="007A1334">
        <w:rPr>
          <w:color w:val="000000"/>
          <w:sz w:val="22"/>
          <w:szCs w:val="22"/>
        </w:rPr>
        <w:t> </w:t>
      </w:r>
    </w:p>
    <w:p w14:paraId="102F31FB" w14:textId="71EE0055" w:rsidR="007A1334" w:rsidRDefault="007A1334" w:rsidP="00A642BA">
      <w:pPr>
        <w:ind w:left="708"/>
        <w:contextualSpacing/>
        <w:rPr>
          <w:color w:val="000000"/>
          <w:sz w:val="22"/>
          <w:szCs w:val="22"/>
        </w:rPr>
      </w:pPr>
      <w:r w:rsidRPr="007A1334">
        <w:rPr>
          <w:i/>
          <w:iCs/>
          <w:color w:val="000000"/>
          <w:sz w:val="22"/>
          <w:szCs w:val="22"/>
        </w:rPr>
        <w:t>“</w:t>
      </w:r>
      <w:r w:rsidRPr="007A1334">
        <w:rPr>
          <w:color w:val="000000"/>
          <w:sz w:val="22"/>
          <w:szCs w:val="22"/>
        </w:rPr>
        <w:t>[q]</w:t>
      </w:r>
      <w:proofErr w:type="spellStart"/>
      <w:r w:rsidRPr="007A1334">
        <w:rPr>
          <w:i/>
          <w:iCs/>
          <w:color w:val="000000"/>
          <w:sz w:val="22"/>
          <w:szCs w:val="22"/>
        </w:rPr>
        <w:t>uien</w:t>
      </w:r>
      <w:proofErr w:type="spellEnd"/>
      <w:r w:rsidRPr="007A1334">
        <w:rPr>
          <w:i/>
          <w:iCs/>
          <w:color w:val="000000"/>
          <w:sz w:val="22"/>
          <w:szCs w:val="22"/>
        </w:rPr>
        <w:t xml:space="preserve"> presenta una demanda, interpone un recurso, formula una impugnación o adelanta cualquier otra actuación dentro de los términos legales, estando habilitado por ley para hacerlo, tiene derecho a que se le resuelva del mismo modo, dentro de los términos legales dispuestos para ello.”</w:t>
      </w:r>
      <w:r w:rsidRPr="007A1334">
        <w:rPr>
          <w:rStyle w:val="Refdenotaalpie"/>
          <w:i/>
          <w:iCs/>
          <w:color w:val="000000"/>
          <w:sz w:val="22"/>
          <w:szCs w:val="22"/>
        </w:rPr>
        <w:footnoteReference w:id="6"/>
      </w:r>
      <w:r w:rsidRPr="007A1334">
        <w:rPr>
          <w:color w:val="000000"/>
          <w:sz w:val="22"/>
          <w:szCs w:val="22"/>
        </w:rPr>
        <w:t> De otra manera, la falta de respuesta oportuna a las pretensiones o la extensión injustificada de los plazos legales para decidir el asunto transgreden la eficacia de los derechos al debido proceso y acceso a la administración de justicia</w:t>
      </w:r>
      <w:r w:rsidRPr="007A1334">
        <w:rPr>
          <w:rStyle w:val="Refdenotaalpie"/>
          <w:color w:val="000000"/>
          <w:sz w:val="22"/>
          <w:szCs w:val="22"/>
        </w:rPr>
        <w:footnoteReference w:id="7"/>
      </w:r>
      <w:r w:rsidRPr="007A1334">
        <w:rPr>
          <w:color w:val="000000"/>
          <w:sz w:val="22"/>
          <w:szCs w:val="22"/>
        </w:rPr>
        <w:t>.</w:t>
      </w:r>
    </w:p>
    <w:p w14:paraId="57F3E0B5" w14:textId="36312971" w:rsidR="007A1334" w:rsidRDefault="007A1334" w:rsidP="00A642BA">
      <w:pPr>
        <w:ind w:left="708"/>
        <w:contextualSpacing/>
        <w:rPr>
          <w:color w:val="000000"/>
          <w:sz w:val="22"/>
          <w:szCs w:val="22"/>
          <w:lang w:val="es-ES_tradnl"/>
        </w:rPr>
      </w:pPr>
    </w:p>
    <w:p w14:paraId="727FDA1C" w14:textId="77777777" w:rsidR="00F263AA" w:rsidRPr="00F263AA" w:rsidRDefault="00F263AA" w:rsidP="00A642BA">
      <w:pPr>
        <w:ind w:left="708"/>
        <w:contextualSpacing/>
        <w:rPr>
          <w:color w:val="000000"/>
          <w:sz w:val="22"/>
          <w:szCs w:val="22"/>
          <w:lang w:val="es-ES_tradnl"/>
        </w:rPr>
      </w:pPr>
      <w:r>
        <w:rPr>
          <w:color w:val="000000"/>
          <w:sz w:val="22"/>
          <w:szCs w:val="22"/>
          <w:lang w:val="es-ES_tradnl"/>
        </w:rPr>
        <w:t xml:space="preserve">En el mismo sentido ha afirmado la alta corporación: </w:t>
      </w:r>
      <w:r w:rsidRPr="00F263AA">
        <w:rPr>
          <w:color w:val="000000"/>
          <w:sz w:val="22"/>
          <w:szCs w:val="22"/>
          <w:lang w:val="es-ES_tradnl"/>
        </w:rPr>
        <w:t>“en caso de omisión de respuesta, se incurre en una vulneración del derecho al debido proceso y al acceso a la administración de justicia, salvo que la dilación esté válidamente justificada.”</w:t>
      </w:r>
      <w:r w:rsidRPr="00F263AA">
        <w:rPr>
          <w:color w:val="000000"/>
          <w:sz w:val="22"/>
          <w:szCs w:val="22"/>
          <w:vertAlign w:val="superscript"/>
          <w:lang w:val="es-ES_tradnl"/>
        </w:rPr>
        <w:footnoteReference w:id="8"/>
      </w:r>
    </w:p>
    <w:p w14:paraId="507F140D" w14:textId="77777777" w:rsidR="00F263AA" w:rsidRDefault="00F263AA" w:rsidP="007A1334">
      <w:pPr>
        <w:contextualSpacing/>
        <w:rPr>
          <w:color w:val="000000"/>
          <w:sz w:val="22"/>
          <w:szCs w:val="22"/>
          <w:lang w:val="es-ES_tradnl"/>
        </w:rPr>
      </w:pPr>
    </w:p>
    <w:p w14:paraId="292C772A" w14:textId="77777777" w:rsidR="005C74D0" w:rsidRDefault="007A1334" w:rsidP="007A1334">
      <w:pPr>
        <w:contextualSpacing/>
        <w:rPr>
          <w:color w:val="000000"/>
          <w:sz w:val="24"/>
          <w:szCs w:val="24"/>
          <w:lang w:val="es-ES_tradnl"/>
        </w:rPr>
      </w:pPr>
      <w:r w:rsidRPr="007A1334">
        <w:rPr>
          <w:color w:val="000000"/>
          <w:sz w:val="24"/>
          <w:szCs w:val="24"/>
          <w:lang w:val="es-ES_tradnl"/>
        </w:rPr>
        <w:t xml:space="preserve">En el presente </w:t>
      </w:r>
      <w:r>
        <w:rPr>
          <w:color w:val="000000"/>
          <w:sz w:val="24"/>
          <w:szCs w:val="24"/>
          <w:lang w:val="es-ES_tradnl"/>
        </w:rPr>
        <w:t xml:space="preserve">asunto la señora </w:t>
      </w:r>
      <w:r w:rsidRPr="007A1334">
        <w:rPr>
          <w:color w:val="000000"/>
          <w:sz w:val="24"/>
          <w:szCs w:val="24"/>
          <w:lang w:val="es-ES_tradnl"/>
        </w:rPr>
        <w:t xml:space="preserve">Alba </w:t>
      </w:r>
      <w:proofErr w:type="spellStart"/>
      <w:r w:rsidRPr="007A1334">
        <w:rPr>
          <w:color w:val="000000"/>
          <w:sz w:val="24"/>
          <w:szCs w:val="24"/>
          <w:lang w:val="es-ES_tradnl"/>
        </w:rPr>
        <w:t>Life</w:t>
      </w:r>
      <w:proofErr w:type="spellEnd"/>
      <w:r w:rsidRPr="007A1334">
        <w:rPr>
          <w:color w:val="000000"/>
          <w:sz w:val="24"/>
          <w:szCs w:val="24"/>
          <w:lang w:val="es-ES_tradnl"/>
        </w:rPr>
        <w:t xml:space="preserve"> Mejía Vargas</w:t>
      </w:r>
      <w:r>
        <w:rPr>
          <w:color w:val="000000"/>
          <w:sz w:val="24"/>
          <w:szCs w:val="24"/>
          <w:lang w:val="es-ES_tradnl"/>
        </w:rPr>
        <w:t xml:space="preserve"> a través de apoderado judicial, presentó una solicitud de adopción de medidas cautelares el 25 de junio de 2021 ante el Tribunal Administrativo de Santander estando en curso el proceso ejecutivo bajo radicado </w:t>
      </w:r>
      <w:r w:rsidRPr="007A1334">
        <w:rPr>
          <w:color w:val="000000"/>
          <w:sz w:val="24"/>
          <w:szCs w:val="24"/>
          <w:lang w:val="es-ES_tradnl"/>
        </w:rPr>
        <w:t>68001-23-31-000-2002-01602-00</w:t>
      </w:r>
      <w:r>
        <w:rPr>
          <w:color w:val="000000"/>
          <w:sz w:val="24"/>
          <w:szCs w:val="24"/>
          <w:lang w:val="es-ES_tradnl"/>
        </w:rPr>
        <w:t>.</w:t>
      </w:r>
    </w:p>
    <w:p w14:paraId="38251DD1" w14:textId="77777777" w:rsidR="005C74D0" w:rsidRDefault="005C74D0" w:rsidP="007A1334">
      <w:pPr>
        <w:contextualSpacing/>
        <w:rPr>
          <w:color w:val="000000"/>
          <w:sz w:val="24"/>
          <w:szCs w:val="24"/>
          <w:lang w:val="es-ES_tradnl"/>
        </w:rPr>
      </w:pPr>
    </w:p>
    <w:p w14:paraId="6FDD1B67" w14:textId="3F3DE457" w:rsidR="005C74D0" w:rsidRDefault="007A1334" w:rsidP="007A1334">
      <w:pPr>
        <w:contextualSpacing/>
        <w:rPr>
          <w:color w:val="000000"/>
          <w:sz w:val="24"/>
          <w:szCs w:val="24"/>
          <w:lang w:val="es-ES_tradnl"/>
        </w:rPr>
      </w:pPr>
      <w:r>
        <w:rPr>
          <w:color w:val="000000"/>
          <w:sz w:val="24"/>
          <w:szCs w:val="24"/>
          <w:lang w:val="es-ES_tradnl"/>
        </w:rPr>
        <w:t xml:space="preserve">Para la </w:t>
      </w:r>
      <w:r w:rsidR="00366169">
        <w:rPr>
          <w:color w:val="000000"/>
          <w:sz w:val="24"/>
          <w:szCs w:val="24"/>
          <w:lang w:val="es-ES_tradnl"/>
        </w:rPr>
        <w:t>S</w:t>
      </w:r>
      <w:r>
        <w:rPr>
          <w:color w:val="000000"/>
          <w:sz w:val="24"/>
          <w:szCs w:val="24"/>
          <w:lang w:val="es-ES_tradnl"/>
        </w:rPr>
        <w:t>ala</w:t>
      </w:r>
      <w:r w:rsidR="005C74D0">
        <w:rPr>
          <w:color w:val="000000"/>
          <w:sz w:val="24"/>
          <w:szCs w:val="24"/>
          <w:lang w:val="es-ES_tradnl"/>
        </w:rPr>
        <w:t xml:space="preserve"> de Subsección </w:t>
      </w:r>
      <w:r>
        <w:rPr>
          <w:color w:val="000000"/>
          <w:sz w:val="24"/>
          <w:szCs w:val="24"/>
          <w:lang w:val="es-ES_tradnl"/>
        </w:rPr>
        <w:t xml:space="preserve">la solicitud </w:t>
      </w:r>
      <w:r w:rsidR="00717D39">
        <w:rPr>
          <w:color w:val="000000"/>
          <w:sz w:val="24"/>
          <w:szCs w:val="24"/>
          <w:lang w:val="es-ES_tradnl"/>
        </w:rPr>
        <w:t>es legítima, y debió ser resuelta en un plazo razonable por la autoridad judicial</w:t>
      </w:r>
      <w:r w:rsidR="00D902E1">
        <w:rPr>
          <w:color w:val="000000"/>
          <w:sz w:val="24"/>
          <w:szCs w:val="24"/>
          <w:lang w:val="es-ES_tradnl"/>
        </w:rPr>
        <w:t xml:space="preserve"> dado que</w:t>
      </w:r>
      <w:r w:rsidR="005C74D0">
        <w:rPr>
          <w:color w:val="000000"/>
          <w:sz w:val="24"/>
          <w:szCs w:val="24"/>
          <w:lang w:val="es-ES_tradnl"/>
        </w:rPr>
        <w:t>:</w:t>
      </w:r>
      <w:r w:rsidR="00717D39">
        <w:rPr>
          <w:color w:val="000000"/>
          <w:sz w:val="24"/>
          <w:szCs w:val="24"/>
          <w:lang w:val="es-ES_tradnl"/>
        </w:rPr>
        <w:t xml:space="preserve"> </w:t>
      </w:r>
      <w:r w:rsidR="00D902E1">
        <w:rPr>
          <w:color w:val="000000"/>
          <w:sz w:val="24"/>
          <w:szCs w:val="24"/>
          <w:lang w:val="es-ES_tradnl"/>
        </w:rPr>
        <w:t>cómo</w:t>
      </w:r>
      <w:r w:rsidR="00717D39">
        <w:rPr>
          <w:color w:val="000000"/>
          <w:sz w:val="24"/>
          <w:szCs w:val="24"/>
          <w:lang w:val="es-ES_tradnl"/>
        </w:rPr>
        <w:t xml:space="preserve"> se puede apreciar en el extracto del trámite del proceso judicial incluido en el aparte 2.2.2 del presente proveído</w:t>
      </w:r>
      <w:r w:rsidR="005C74D0">
        <w:rPr>
          <w:color w:val="000000"/>
          <w:sz w:val="24"/>
          <w:szCs w:val="24"/>
          <w:lang w:val="es-ES_tradnl"/>
        </w:rPr>
        <w:t>,</w:t>
      </w:r>
      <w:r w:rsidR="00717D39">
        <w:rPr>
          <w:color w:val="000000"/>
          <w:sz w:val="24"/>
          <w:szCs w:val="24"/>
          <w:lang w:val="es-ES_tradnl"/>
        </w:rPr>
        <w:t xml:space="preserve"> la solicitud de cautela </w:t>
      </w:r>
      <w:r w:rsidR="00D902E1">
        <w:rPr>
          <w:color w:val="000000"/>
          <w:sz w:val="24"/>
          <w:szCs w:val="24"/>
          <w:lang w:val="es-ES_tradnl"/>
        </w:rPr>
        <w:t xml:space="preserve">la radicó el accionante tres </w:t>
      </w:r>
      <w:r w:rsidR="00717D39">
        <w:rPr>
          <w:color w:val="000000"/>
          <w:sz w:val="24"/>
          <w:szCs w:val="24"/>
          <w:lang w:val="es-ES_tradnl"/>
        </w:rPr>
        <w:t xml:space="preserve">meses antes </w:t>
      </w:r>
      <w:r w:rsidR="00D902E1">
        <w:rPr>
          <w:color w:val="000000"/>
          <w:sz w:val="24"/>
          <w:szCs w:val="24"/>
          <w:lang w:val="es-ES_tradnl"/>
        </w:rPr>
        <w:t xml:space="preserve">de pedir la </w:t>
      </w:r>
      <w:r w:rsidR="00717D39">
        <w:rPr>
          <w:color w:val="000000"/>
          <w:sz w:val="24"/>
          <w:szCs w:val="24"/>
          <w:lang w:val="es-ES_tradnl"/>
        </w:rPr>
        <w:t>reliquidación de</w:t>
      </w:r>
      <w:r w:rsidR="00D902E1">
        <w:rPr>
          <w:color w:val="000000"/>
          <w:sz w:val="24"/>
          <w:szCs w:val="24"/>
          <w:lang w:val="es-ES_tradnl"/>
        </w:rPr>
        <w:t>l</w:t>
      </w:r>
      <w:r w:rsidR="00717D39">
        <w:rPr>
          <w:color w:val="000000"/>
          <w:sz w:val="24"/>
          <w:szCs w:val="24"/>
          <w:lang w:val="es-ES_tradnl"/>
        </w:rPr>
        <w:t xml:space="preserve"> crédito</w:t>
      </w:r>
      <w:r w:rsidR="00D902E1">
        <w:rPr>
          <w:color w:val="000000"/>
          <w:sz w:val="24"/>
          <w:szCs w:val="24"/>
          <w:lang w:val="es-ES_tradnl"/>
        </w:rPr>
        <w:t xml:space="preserve"> -</w:t>
      </w:r>
      <w:r w:rsidR="00366169">
        <w:rPr>
          <w:color w:val="000000"/>
          <w:sz w:val="24"/>
          <w:szCs w:val="24"/>
          <w:lang w:val="es-ES_tradnl"/>
        </w:rPr>
        <w:t>28 de octubre de 2021</w:t>
      </w:r>
      <w:r w:rsidR="00D902E1">
        <w:rPr>
          <w:color w:val="000000"/>
          <w:sz w:val="24"/>
          <w:szCs w:val="24"/>
          <w:lang w:val="es-ES_tradnl"/>
        </w:rPr>
        <w:t>-</w:t>
      </w:r>
      <w:r w:rsidR="00366169">
        <w:rPr>
          <w:color w:val="000000"/>
          <w:sz w:val="24"/>
          <w:szCs w:val="24"/>
          <w:lang w:val="es-ES_tradnl"/>
        </w:rPr>
        <w:t>, con solicitud de impulso respecto de la cautela</w:t>
      </w:r>
      <w:r w:rsidR="00D902E1">
        <w:rPr>
          <w:color w:val="000000"/>
          <w:sz w:val="24"/>
          <w:szCs w:val="24"/>
          <w:lang w:val="es-ES_tradnl"/>
        </w:rPr>
        <w:t xml:space="preserve">. Seguidamente </w:t>
      </w:r>
      <w:r w:rsidR="00366169">
        <w:rPr>
          <w:color w:val="000000"/>
          <w:sz w:val="24"/>
          <w:szCs w:val="24"/>
          <w:lang w:val="es-ES_tradnl"/>
        </w:rPr>
        <w:t>el 1 de enero de 2022 presentó solicitud</w:t>
      </w:r>
      <w:r w:rsidR="00762EC9">
        <w:rPr>
          <w:color w:val="000000"/>
          <w:sz w:val="24"/>
          <w:szCs w:val="24"/>
          <w:lang w:val="es-ES_tradnl"/>
        </w:rPr>
        <w:t xml:space="preserve"> de respuesta a la medida cautelar </w:t>
      </w:r>
      <w:r w:rsidR="00366169">
        <w:rPr>
          <w:color w:val="000000"/>
          <w:sz w:val="24"/>
          <w:szCs w:val="24"/>
          <w:lang w:val="es-ES_tradnl"/>
        </w:rPr>
        <w:t xml:space="preserve">y </w:t>
      </w:r>
      <w:r w:rsidR="00762EC9">
        <w:rPr>
          <w:color w:val="000000"/>
          <w:sz w:val="24"/>
          <w:szCs w:val="24"/>
          <w:lang w:val="es-ES_tradnl"/>
        </w:rPr>
        <w:t xml:space="preserve">de </w:t>
      </w:r>
      <w:r w:rsidR="00366169">
        <w:rPr>
          <w:color w:val="000000"/>
          <w:sz w:val="24"/>
          <w:szCs w:val="24"/>
          <w:lang w:val="es-ES_tradnl"/>
        </w:rPr>
        <w:t>liquidación de crédito</w:t>
      </w:r>
      <w:r w:rsidR="00762EC9">
        <w:rPr>
          <w:color w:val="000000"/>
          <w:sz w:val="24"/>
          <w:szCs w:val="24"/>
          <w:lang w:val="es-ES_tradnl"/>
        </w:rPr>
        <w:t>. E</w:t>
      </w:r>
      <w:r w:rsidR="00366169">
        <w:rPr>
          <w:color w:val="000000"/>
          <w:sz w:val="24"/>
          <w:szCs w:val="24"/>
          <w:lang w:val="es-ES_tradnl"/>
        </w:rPr>
        <w:t xml:space="preserve">l 15 de febrero de 2022 </w:t>
      </w:r>
      <w:r w:rsidR="005C74D0">
        <w:rPr>
          <w:color w:val="000000"/>
          <w:sz w:val="24"/>
          <w:szCs w:val="24"/>
          <w:lang w:val="es-ES_tradnl"/>
        </w:rPr>
        <w:t>el magistrado ponente emitió auto ordenando nueva liquidación del crédito, sin</w:t>
      </w:r>
      <w:r w:rsidR="00D902E1">
        <w:rPr>
          <w:color w:val="000000"/>
          <w:sz w:val="24"/>
          <w:szCs w:val="24"/>
          <w:lang w:val="es-ES_tradnl"/>
        </w:rPr>
        <w:t xml:space="preserve"> </w:t>
      </w:r>
      <w:r w:rsidR="005C74D0">
        <w:rPr>
          <w:color w:val="000000"/>
          <w:sz w:val="24"/>
          <w:szCs w:val="24"/>
          <w:lang w:val="es-ES_tradnl"/>
        </w:rPr>
        <w:t>embargo</w:t>
      </w:r>
      <w:r w:rsidR="00D902E1">
        <w:rPr>
          <w:color w:val="000000"/>
          <w:sz w:val="24"/>
          <w:szCs w:val="24"/>
          <w:lang w:val="es-ES_tradnl"/>
        </w:rPr>
        <w:t>,</w:t>
      </w:r>
      <w:r w:rsidR="005C74D0">
        <w:rPr>
          <w:color w:val="000000"/>
          <w:sz w:val="24"/>
          <w:szCs w:val="24"/>
          <w:lang w:val="es-ES_tradnl"/>
        </w:rPr>
        <w:t xml:space="preserve"> </w:t>
      </w:r>
      <w:r w:rsidR="00D902E1">
        <w:rPr>
          <w:color w:val="000000"/>
          <w:sz w:val="24"/>
          <w:szCs w:val="24"/>
          <w:lang w:val="es-ES_tradnl"/>
        </w:rPr>
        <w:t xml:space="preserve">no se pronunció respecto de la procedencia o no de las medidas cautelares. </w:t>
      </w:r>
      <w:r w:rsidR="005C74D0">
        <w:rPr>
          <w:color w:val="000000"/>
          <w:sz w:val="24"/>
          <w:szCs w:val="24"/>
          <w:lang w:val="es-ES_tradnl"/>
        </w:rPr>
        <w:t xml:space="preserve">La accionante ante tal omisión presentó </w:t>
      </w:r>
      <w:r w:rsidR="00762EC9">
        <w:rPr>
          <w:color w:val="000000"/>
          <w:sz w:val="24"/>
          <w:szCs w:val="24"/>
          <w:lang w:val="es-ES_tradnl"/>
        </w:rPr>
        <w:t xml:space="preserve">nuevamente memorial en que le requirió </w:t>
      </w:r>
      <w:r w:rsidR="005C74D0">
        <w:rPr>
          <w:color w:val="000000"/>
          <w:sz w:val="24"/>
          <w:szCs w:val="24"/>
          <w:lang w:val="es-ES_tradnl"/>
        </w:rPr>
        <w:t xml:space="preserve">impulso frente a esa </w:t>
      </w:r>
      <w:r w:rsidR="00762EC9">
        <w:rPr>
          <w:color w:val="000000"/>
          <w:sz w:val="24"/>
          <w:szCs w:val="24"/>
          <w:lang w:val="es-ES_tradnl"/>
        </w:rPr>
        <w:t>actuación,</w:t>
      </w:r>
      <w:r w:rsidR="005C74D0">
        <w:rPr>
          <w:color w:val="000000"/>
          <w:sz w:val="24"/>
          <w:szCs w:val="24"/>
          <w:lang w:val="es-ES_tradnl"/>
        </w:rPr>
        <w:t xml:space="preserve"> los días </w:t>
      </w:r>
      <w:r w:rsidR="005C74D0" w:rsidRPr="005C74D0">
        <w:rPr>
          <w:color w:val="000000"/>
          <w:sz w:val="24"/>
          <w:szCs w:val="24"/>
          <w:lang w:val="es-ES_tradnl"/>
        </w:rPr>
        <w:t>1 de abril de 2022 y 6 de mayo del mismo año</w:t>
      </w:r>
      <w:r w:rsidR="00762EC9">
        <w:rPr>
          <w:color w:val="000000"/>
          <w:sz w:val="24"/>
          <w:szCs w:val="24"/>
          <w:lang w:val="es-ES_tradnl"/>
        </w:rPr>
        <w:t>,</w:t>
      </w:r>
      <w:r w:rsidR="005C74D0">
        <w:rPr>
          <w:color w:val="000000"/>
          <w:sz w:val="24"/>
          <w:szCs w:val="24"/>
          <w:lang w:val="es-ES_tradnl"/>
        </w:rPr>
        <w:t xml:space="preserve"> y finamente </w:t>
      </w:r>
      <w:r w:rsidR="00762EC9">
        <w:rPr>
          <w:color w:val="000000"/>
          <w:sz w:val="24"/>
          <w:szCs w:val="24"/>
          <w:lang w:val="es-ES_tradnl"/>
        </w:rPr>
        <w:t>radicó escrito</w:t>
      </w:r>
      <w:r w:rsidR="005C74D0">
        <w:rPr>
          <w:color w:val="000000"/>
          <w:sz w:val="24"/>
          <w:szCs w:val="24"/>
          <w:lang w:val="es-ES_tradnl"/>
        </w:rPr>
        <w:t xml:space="preserve"> de tutela el 4 de noviembre de 2022. </w:t>
      </w:r>
    </w:p>
    <w:p w14:paraId="7083BFE0" w14:textId="0964D556" w:rsidR="005C74D0" w:rsidRDefault="005C74D0" w:rsidP="007A1334">
      <w:pPr>
        <w:contextualSpacing/>
        <w:rPr>
          <w:color w:val="000000"/>
          <w:sz w:val="24"/>
          <w:szCs w:val="24"/>
          <w:lang w:val="es-ES_tradnl"/>
        </w:rPr>
      </w:pPr>
    </w:p>
    <w:p w14:paraId="2C0970A5" w14:textId="188C06FE" w:rsidR="00F263AA" w:rsidRDefault="005C74D0" w:rsidP="007A1334">
      <w:pPr>
        <w:contextualSpacing/>
        <w:rPr>
          <w:color w:val="000000"/>
          <w:sz w:val="24"/>
          <w:szCs w:val="24"/>
          <w:lang w:val="es-ES_tradnl"/>
        </w:rPr>
      </w:pPr>
      <w:r>
        <w:rPr>
          <w:color w:val="000000"/>
          <w:sz w:val="24"/>
          <w:szCs w:val="24"/>
          <w:lang w:val="es-ES_tradnl"/>
        </w:rPr>
        <w:t>De</w:t>
      </w:r>
      <w:r w:rsidR="00D902E1">
        <w:rPr>
          <w:color w:val="000000"/>
          <w:sz w:val="24"/>
          <w:szCs w:val="24"/>
          <w:lang w:val="es-ES_tradnl"/>
        </w:rPr>
        <w:t xml:space="preserve">l anterior recuento procesal </w:t>
      </w:r>
      <w:r>
        <w:rPr>
          <w:color w:val="000000"/>
          <w:sz w:val="24"/>
          <w:szCs w:val="24"/>
          <w:lang w:val="es-ES_tradnl"/>
        </w:rPr>
        <w:t>la Sala</w:t>
      </w:r>
      <w:r w:rsidR="00F263AA">
        <w:rPr>
          <w:color w:val="000000"/>
          <w:sz w:val="24"/>
          <w:szCs w:val="24"/>
          <w:lang w:val="es-ES_tradnl"/>
        </w:rPr>
        <w:t xml:space="preserve"> concluye</w:t>
      </w:r>
      <w:r>
        <w:rPr>
          <w:color w:val="000000"/>
          <w:sz w:val="24"/>
          <w:szCs w:val="24"/>
          <w:lang w:val="es-ES_tradnl"/>
        </w:rPr>
        <w:t xml:space="preserve"> </w:t>
      </w:r>
      <w:r w:rsidR="00B30DE6">
        <w:rPr>
          <w:color w:val="000000"/>
          <w:sz w:val="24"/>
          <w:szCs w:val="24"/>
          <w:lang w:val="es-ES_tradnl"/>
        </w:rPr>
        <w:t>q</w:t>
      </w:r>
      <w:r>
        <w:rPr>
          <w:color w:val="000000"/>
          <w:sz w:val="24"/>
          <w:szCs w:val="24"/>
          <w:lang w:val="es-ES_tradnl"/>
        </w:rPr>
        <w:t>u</w:t>
      </w:r>
      <w:r w:rsidR="00B30DE6">
        <w:rPr>
          <w:color w:val="000000"/>
          <w:sz w:val="24"/>
          <w:szCs w:val="24"/>
          <w:lang w:val="es-ES_tradnl"/>
        </w:rPr>
        <w:t xml:space="preserve">e en efecto </w:t>
      </w:r>
      <w:r>
        <w:rPr>
          <w:color w:val="000000"/>
          <w:sz w:val="24"/>
          <w:szCs w:val="24"/>
          <w:lang w:val="es-ES_tradnl"/>
        </w:rPr>
        <w:t xml:space="preserve">existe una </w:t>
      </w:r>
      <w:r w:rsidR="00B30DE6">
        <w:rPr>
          <w:color w:val="000000"/>
          <w:sz w:val="24"/>
          <w:szCs w:val="24"/>
          <w:lang w:val="es-ES_tradnl"/>
        </w:rPr>
        <w:t xml:space="preserve">pretensión legítima </w:t>
      </w:r>
      <w:r w:rsidR="00BC1C7C">
        <w:rPr>
          <w:color w:val="000000"/>
          <w:sz w:val="24"/>
          <w:szCs w:val="24"/>
          <w:lang w:val="es-ES_tradnl"/>
        </w:rPr>
        <w:t>presentada por la señora Mejía Vargas el 25 de junio de 2021 ante el Tribunal Administrativo de Santander la cual ha sido desatendida por dicha autoridad por lo menos hasta la fecha de presentación del escrito de tutela</w:t>
      </w:r>
      <w:r w:rsidR="00762EC9">
        <w:rPr>
          <w:color w:val="000000"/>
          <w:sz w:val="24"/>
          <w:szCs w:val="24"/>
          <w:lang w:val="es-ES_tradnl"/>
        </w:rPr>
        <w:t xml:space="preserve">, </w:t>
      </w:r>
      <w:r w:rsidR="00BC1C7C">
        <w:rPr>
          <w:color w:val="000000"/>
          <w:sz w:val="24"/>
          <w:szCs w:val="24"/>
          <w:lang w:val="es-ES_tradnl"/>
        </w:rPr>
        <w:t>esto es</w:t>
      </w:r>
      <w:r w:rsidR="00762EC9">
        <w:rPr>
          <w:color w:val="000000"/>
          <w:sz w:val="24"/>
          <w:szCs w:val="24"/>
          <w:lang w:val="es-ES_tradnl"/>
        </w:rPr>
        <w:t>,</w:t>
      </w:r>
      <w:r w:rsidR="00BC1C7C">
        <w:rPr>
          <w:color w:val="000000"/>
          <w:sz w:val="24"/>
          <w:szCs w:val="24"/>
          <w:lang w:val="es-ES_tradnl"/>
        </w:rPr>
        <w:t xml:space="preserve"> el 4 de noviembre de 2022, </w:t>
      </w:r>
      <w:r w:rsidR="00762EC9">
        <w:rPr>
          <w:color w:val="000000"/>
          <w:sz w:val="24"/>
          <w:szCs w:val="24"/>
          <w:lang w:val="es-ES_tradnl"/>
        </w:rPr>
        <w:t xml:space="preserve">sin que exista una razón válida para esta falta de respuesta puesto que, </w:t>
      </w:r>
      <w:r w:rsidR="00BC1C7C" w:rsidRPr="00BC1C7C">
        <w:rPr>
          <w:b/>
          <w:i/>
          <w:color w:val="000000"/>
          <w:sz w:val="24"/>
          <w:szCs w:val="24"/>
          <w:lang w:val="es-ES_tradnl"/>
        </w:rPr>
        <w:t xml:space="preserve">i) </w:t>
      </w:r>
      <w:r w:rsidR="00BC1C7C">
        <w:rPr>
          <w:color w:val="000000"/>
          <w:sz w:val="24"/>
          <w:szCs w:val="24"/>
          <w:lang w:val="es-ES_tradnl"/>
        </w:rPr>
        <w:t>la autoridad judicial cuestionada no presentó argumentos que pueda</w:t>
      </w:r>
      <w:r w:rsidR="00F263AA">
        <w:rPr>
          <w:color w:val="000000"/>
          <w:sz w:val="24"/>
          <w:szCs w:val="24"/>
          <w:lang w:val="es-ES_tradnl"/>
        </w:rPr>
        <w:t>n</w:t>
      </w:r>
      <w:r w:rsidR="00BC1C7C">
        <w:rPr>
          <w:color w:val="000000"/>
          <w:sz w:val="24"/>
          <w:szCs w:val="24"/>
          <w:lang w:val="es-ES_tradnl"/>
        </w:rPr>
        <w:t xml:space="preserve"> sustentar la </w:t>
      </w:r>
      <w:r w:rsidR="00762EC9">
        <w:rPr>
          <w:color w:val="000000"/>
          <w:sz w:val="24"/>
          <w:szCs w:val="24"/>
          <w:lang w:val="es-ES_tradnl"/>
        </w:rPr>
        <w:t xml:space="preserve">inactividad en la </w:t>
      </w:r>
      <w:r w:rsidR="00BC1C7C">
        <w:rPr>
          <w:color w:val="000000"/>
          <w:sz w:val="24"/>
          <w:szCs w:val="24"/>
          <w:lang w:val="es-ES_tradnl"/>
        </w:rPr>
        <w:t xml:space="preserve">resolución de la solicitud y </w:t>
      </w:r>
      <w:proofErr w:type="spellStart"/>
      <w:r w:rsidR="00BC1C7C" w:rsidRPr="00F263AA">
        <w:rPr>
          <w:b/>
          <w:i/>
          <w:color w:val="000000"/>
          <w:sz w:val="24"/>
          <w:szCs w:val="24"/>
          <w:lang w:val="es-ES_tradnl"/>
        </w:rPr>
        <w:t>ii</w:t>
      </w:r>
      <w:proofErr w:type="spellEnd"/>
      <w:r w:rsidR="00BC1C7C" w:rsidRPr="00F263AA">
        <w:rPr>
          <w:b/>
          <w:i/>
          <w:color w:val="000000"/>
          <w:sz w:val="24"/>
          <w:szCs w:val="24"/>
          <w:lang w:val="es-ES_tradnl"/>
        </w:rPr>
        <w:t>)</w:t>
      </w:r>
      <w:r w:rsidR="00BC1C7C">
        <w:rPr>
          <w:color w:val="000000"/>
          <w:sz w:val="24"/>
          <w:szCs w:val="24"/>
          <w:lang w:val="es-ES_tradnl"/>
        </w:rPr>
        <w:t xml:space="preserve"> </w:t>
      </w:r>
      <w:r w:rsidR="00F263AA">
        <w:rPr>
          <w:color w:val="000000"/>
          <w:sz w:val="24"/>
          <w:szCs w:val="24"/>
          <w:lang w:val="es-ES_tradnl"/>
        </w:rPr>
        <w:t xml:space="preserve">que </w:t>
      </w:r>
      <w:r w:rsidR="00B30DE6">
        <w:rPr>
          <w:color w:val="000000"/>
          <w:sz w:val="24"/>
          <w:szCs w:val="24"/>
          <w:lang w:val="es-ES_tradnl"/>
        </w:rPr>
        <w:t xml:space="preserve">en el proceso se han adelantado otras actuaciones y sin justificación </w:t>
      </w:r>
      <w:r w:rsidR="00762EC9">
        <w:rPr>
          <w:color w:val="000000"/>
          <w:sz w:val="24"/>
          <w:szCs w:val="24"/>
          <w:lang w:val="es-ES_tradnl"/>
        </w:rPr>
        <w:t xml:space="preserve">se ha omitido la respuesta frente a la petición de cautela. </w:t>
      </w:r>
      <w:r w:rsidR="00B30DE6">
        <w:rPr>
          <w:color w:val="000000"/>
          <w:sz w:val="24"/>
          <w:szCs w:val="24"/>
          <w:lang w:val="es-ES_tradnl"/>
        </w:rPr>
        <w:t xml:space="preserve"> </w:t>
      </w:r>
      <w:r w:rsidR="00F263AA">
        <w:rPr>
          <w:color w:val="000000"/>
          <w:sz w:val="24"/>
          <w:szCs w:val="24"/>
          <w:lang w:val="es-ES_tradnl"/>
        </w:rPr>
        <w:t xml:space="preserve"> </w:t>
      </w:r>
    </w:p>
    <w:p w14:paraId="266800A1" w14:textId="77777777" w:rsidR="007A1334" w:rsidRPr="007A1334" w:rsidRDefault="007A1334" w:rsidP="007A1334">
      <w:pPr>
        <w:contextualSpacing/>
        <w:rPr>
          <w:color w:val="000000"/>
          <w:sz w:val="22"/>
          <w:szCs w:val="22"/>
          <w:lang w:val="es-ES_tradnl"/>
        </w:rPr>
      </w:pPr>
    </w:p>
    <w:p w14:paraId="41E6ED1A" w14:textId="7665655E" w:rsidR="00657B88" w:rsidRDefault="00D1774B" w:rsidP="00B301BA">
      <w:pPr>
        <w:contextualSpacing/>
        <w:rPr>
          <w:color w:val="000000"/>
          <w:sz w:val="24"/>
          <w:szCs w:val="24"/>
        </w:rPr>
      </w:pPr>
      <w:bookmarkStart w:id="7" w:name="_Hlk74695034"/>
      <w:r w:rsidRPr="00A642BA">
        <w:rPr>
          <w:bCs/>
          <w:color w:val="000000"/>
          <w:sz w:val="24"/>
          <w:szCs w:val="24"/>
        </w:rPr>
        <w:t>2.5.2.</w:t>
      </w:r>
      <w:r>
        <w:rPr>
          <w:color w:val="000000"/>
          <w:sz w:val="24"/>
          <w:szCs w:val="24"/>
        </w:rPr>
        <w:t xml:space="preserve"> Ahora bien, para analizar si </w:t>
      </w:r>
      <w:r w:rsidR="004E7A99">
        <w:rPr>
          <w:color w:val="000000"/>
          <w:sz w:val="24"/>
          <w:szCs w:val="24"/>
        </w:rPr>
        <w:t xml:space="preserve">la falta de pronunciamiento respecto de la solicitud de medidas cautelares presentada por la señora </w:t>
      </w:r>
      <w:r w:rsidR="00423A30" w:rsidRPr="00423A30">
        <w:rPr>
          <w:color w:val="000000"/>
          <w:sz w:val="24"/>
          <w:szCs w:val="24"/>
        </w:rPr>
        <w:t>Mejía Vargas</w:t>
      </w:r>
      <w:r w:rsidR="00423A30">
        <w:rPr>
          <w:color w:val="000000"/>
          <w:sz w:val="24"/>
          <w:szCs w:val="24"/>
        </w:rPr>
        <w:t xml:space="preserve"> el 2</w:t>
      </w:r>
      <w:r>
        <w:rPr>
          <w:color w:val="000000"/>
          <w:sz w:val="24"/>
          <w:szCs w:val="24"/>
        </w:rPr>
        <w:t>5</w:t>
      </w:r>
      <w:r w:rsidR="00423A30">
        <w:rPr>
          <w:color w:val="000000"/>
          <w:sz w:val="24"/>
          <w:szCs w:val="24"/>
        </w:rPr>
        <w:t xml:space="preserve"> de junio de 2021, por parte del Tribunal Administrativo de Santander</w:t>
      </w:r>
      <w:r w:rsidR="000D6606" w:rsidRPr="000D6606">
        <w:rPr>
          <w:color w:val="000000"/>
          <w:sz w:val="24"/>
          <w:szCs w:val="24"/>
        </w:rPr>
        <w:t xml:space="preserve">, </w:t>
      </w:r>
      <w:r>
        <w:rPr>
          <w:color w:val="000000"/>
          <w:sz w:val="24"/>
          <w:szCs w:val="24"/>
        </w:rPr>
        <w:t xml:space="preserve">puede ser entendida como </w:t>
      </w:r>
      <w:r w:rsidR="00070640">
        <w:rPr>
          <w:color w:val="000000"/>
          <w:sz w:val="24"/>
          <w:szCs w:val="24"/>
        </w:rPr>
        <w:t>mora judicial injustificada</w:t>
      </w:r>
      <w:r w:rsidR="00AF39EC">
        <w:rPr>
          <w:color w:val="000000"/>
          <w:sz w:val="24"/>
          <w:szCs w:val="24"/>
        </w:rPr>
        <w:t xml:space="preserve">, </w:t>
      </w:r>
      <w:r w:rsidR="00070640" w:rsidRPr="00AF39EC">
        <w:rPr>
          <w:color w:val="000000"/>
          <w:sz w:val="24"/>
          <w:szCs w:val="24"/>
        </w:rPr>
        <w:t>ésta</w:t>
      </w:r>
      <w:r w:rsidR="00070640">
        <w:rPr>
          <w:color w:val="000000"/>
          <w:sz w:val="24"/>
          <w:szCs w:val="24"/>
        </w:rPr>
        <w:t xml:space="preserve"> Sala de decisión tendrá en cuenta </w:t>
      </w:r>
      <w:r w:rsidR="00423A30">
        <w:rPr>
          <w:color w:val="000000"/>
          <w:sz w:val="24"/>
          <w:szCs w:val="24"/>
        </w:rPr>
        <w:t>lo dispuesto por</w:t>
      </w:r>
      <w:r w:rsidR="000D6606" w:rsidRPr="000D6606">
        <w:rPr>
          <w:color w:val="000000"/>
          <w:sz w:val="24"/>
          <w:szCs w:val="24"/>
        </w:rPr>
        <w:t xml:space="preserve"> Corte Constitucional </w:t>
      </w:r>
      <w:r w:rsidR="00070640">
        <w:rPr>
          <w:color w:val="000000"/>
          <w:sz w:val="24"/>
          <w:szCs w:val="24"/>
        </w:rPr>
        <w:t>frente a sus presupuestos de acreditación</w:t>
      </w:r>
      <w:r w:rsidR="00B301BA">
        <w:rPr>
          <w:color w:val="000000"/>
          <w:sz w:val="24"/>
          <w:szCs w:val="24"/>
        </w:rPr>
        <w:t>:</w:t>
      </w:r>
    </w:p>
    <w:p w14:paraId="12F27341" w14:textId="2FFE17E1" w:rsidR="00B301BA" w:rsidRDefault="00B301BA" w:rsidP="00B301BA">
      <w:pPr>
        <w:contextualSpacing/>
        <w:rPr>
          <w:color w:val="000000"/>
          <w:sz w:val="24"/>
          <w:szCs w:val="24"/>
        </w:rPr>
      </w:pPr>
      <w:r>
        <w:rPr>
          <w:color w:val="000000"/>
          <w:sz w:val="24"/>
          <w:szCs w:val="24"/>
        </w:rPr>
        <w:t xml:space="preserve"> </w:t>
      </w:r>
    </w:p>
    <w:p w14:paraId="097D6928" w14:textId="7C02565E" w:rsidR="000D6606" w:rsidRPr="00657B88" w:rsidRDefault="00A642BA" w:rsidP="00B301BA">
      <w:pPr>
        <w:ind w:left="708"/>
        <w:contextualSpacing/>
        <w:rPr>
          <w:color w:val="000000"/>
          <w:sz w:val="22"/>
          <w:szCs w:val="22"/>
        </w:rPr>
      </w:pPr>
      <w:r>
        <w:rPr>
          <w:color w:val="000000"/>
          <w:sz w:val="22"/>
          <w:szCs w:val="22"/>
        </w:rPr>
        <w:t>“</w:t>
      </w:r>
      <w:proofErr w:type="spellStart"/>
      <w:r w:rsidR="00B301BA" w:rsidRPr="00657B88">
        <w:rPr>
          <w:color w:val="000000"/>
          <w:sz w:val="22"/>
          <w:szCs w:val="22"/>
        </w:rPr>
        <w:t>iii</w:t>
      </w:r>
      <w:proofErr w:type="spellEnd"/>
      <w:r w:rsidR="00B301BA" w:rsidRPr="00657B88">
        <w:rPr>
          <w:color w:val="000000"/>
          <w:sz w:val="22"/>
          <w:szCs w:val="22"/>
        </w:rPr>
        <w:t>. Se presenta una mora judicial injustificada si: (i) es fruto de un incumplimiento de los términos señalados en la ley para adelantar alguna actuación judicial; (</w:t>
      </w:r>
      <w:proofErr w:type="spellStart"/>
      <w:r w:rsidR="00B301BA" w:rsidRPr="00657B88">
        <w:rPr>
          <w:color w:val="000000"/>
          <w:sz w:val="22"/>
          <w:szCs w:val="22"/>
        </w:rPr>
        <w:t>ii</w:t>
      </w:r>
      <w:proofErr w:type="spellEnd"/>
      <w:r w:rsidR="00B301BA" w:rsidRPr="00657B88">
        <w:rPr>
          <w:color w:val="000000"/>
          <w:sz w:val="22"/>
          <w:szCs w:val="22"/>
        </w:rPr>
        <w:t xml:space="preserve">) no existe un motivo razonable que justifique dicha demora, como lo es la congestión </w:t>
      </w:r>
      <w:r w:rsidR="00B301BA" w:rsidRPr="00657B88">
        <w:rPr>
          <w:color w:val="000000"/>
          <w:sz w:val="22"/>
          <w:szCs w:val="22"/>
        </w:rPr>
        <w:lastRenderedPageBreak/>
        <w:t>judicial o el volumen de trabajo, y (</w:t>
      </w:r>
      <w:proofErr w:type="spellStart"/>
      <w:r w:rsidR="00B301BA" w:rsidRPr="00657B88">
        <w:rPr>
          <w:color w:val="000000"/>
          <w:sz w:val="22"/>
          <w:szCs w:val="22"/>
        </w:rPr>
        <w:t>iii</w:t>
      </w:r>
      <w:proofErr w:type="spellEnd"/>
      <w:r w:rsidR="00B301BA" w:rsidRPr="00657B88">
        <w:rPr>
          <w:color w:val="000000"/>
          <w:sz w:val="22"/>
          <w:szCs w:val="22"/>
        </w:rPr>
        <w:t>) la tardanza es imputable a la omisión en el cumplimiento de las funciones por parte de una autoridad judicial</w:t>
      </w:r>
      <w:r>
        <w:rPr>
          <w:color w:val="000000"/>
          <w:sz w:val="22"/>
          <w:szCs w:val="22"/>
        </w:rPr>
        <w:t>”</w:t>
      </w:r>
      <w:r w:rsidR="00B301BA" w:rsidRPr="00657B88">
        <w:rPr>
          <w:color w:val="000000"/>
          <w:sz w:val="22"/>
          <w:szCs w:val="22"/>
        </w:rPr>
        <w:t>.</w:t>
      </w:r>
    </w:p>
    <w:p w14:paraId="5E846EB0" w14:textId="77777777" w:rsidR="00233FB5" w:rsidRPr="000D6606" w:rsidRDefault="00233FB5" w:rsidP="000D6606">
      <w:pPr>
        <w:contextualSpacing/>
        <w:rPr>
          <w:color w:val="000000"/>
          <w:sz w:val="24"/>
          <w:szCs w:val="24"/>
        </w:rPr>
      </w:pPr>
    </w:p>
    <w:bookmarkEnd w:id="7"/>
    <w:p w14:paraId="0EFF1F8A" w14:textId="52711D4F" w:rsidR="00D1150B" w:rsidRDefault="004741D8" w:rsidP="004741D8">
      <w:pPr>
        <w:contextualSpacing/>
        <w:rPr>
          <w:color w:val="000000"/>
          <w:sz w:val="24"/>
          <w:szCs w:val="24"/>
        </w:rPr>
      </w:pPr>
      <w:r w:rsidRPr="004741D8">
        <w:rPr>
          <w:color w:val="000000"/>
          <w:sz w:val="24"/>
          <w:szCs w:val="24"/>
        </w:rPr>
        <w:t>En el caso concreto</w:t>
      </w:r>
      <w:r w:rsidR="00541ACA">
        <w:rPr>
          <w:color w:val="000000"/>
          <w:sz w:val="24"/>
          <w:szCs w:val="24"/>
        </w:rPr>
        <w:t xml:space="preserve"> bajo estudio</w:t>
      </w:r>
      <w:r w:rsidRPr="004741D8">
        <w:rPr>
          <w:color w:val="000000"/>
          <w:sz w:val="24"/>
          <w:szCs w:val="24"/>
        </w:rPr>
        <w:t xml:space="preserve"> </w:t>
      </w:r>
      <w:r>
        <w:rPr>
          <w:color w:val="000000"/>
          <w:sz w:val="24"/>
          <w:szCs w:val="24"/>
        </w:rPr>
        <w:t>la</w:t>
      </w:r>
      <w:r w:rsidRPr="004741D8">
        <w:rPr>
          <w:color w:val="000000"/>
          <w:sz w:val="24"/>
          <w:szCs w:val="24"/>
        </w:rPr>
        <w:t xml:space="preserve"> petición del 28 de junio de 20</w:t>
      </w:r>
      <w:r>
        <w:rPr>
          <w:color w:val="000000"/>
          <w:sz w:val="24"/>
          <w:szCs w:val="24"/>
        </w:rPr>
        <w:t>21</w:t>
      </w:r>
      <w:r w:rsidR="00541ACA">
        <w:rPr>
          <w:color w:val="000000"/>
          <w:sz w:val="24"/>
          <w:szCs w:val="24"/>
        </w:rPr>
        <w:t>,</w:t>
      </w:r>
      <w:r w:rsidRPr="004741D8">
        <w:rPr>
          <w:color w:val="000000"/>
          <w:sz w:val="24"/>
          <w:szCs w:val="24"/>
        </w:rPr>
        <w:t xml:space="preserve"> que </w:t>
      </w:r>
      <w:r w:rsidR="00541ACA">
        <w:rPr>
          <w:color w:val="000000"/>
          <w:sz w:val="24"/>
          <w:szCs w:val="24"/>
        </w:rPr>
        <w:t xml:space="preserve">el apoderado de la </w:t>
      </w:r>
      <w:r w:rsidRPr="004741D8">
        <w:rPr>
          <w:color w:val="000000"/>
          <w:sz w:val="24"/>
          <w:szCs w:val="24"/>
        </w:rPr>
        <w:t>accionante presentó ante el Tribunal Administrativo de Santander</w:t>
      </w:r>
      <w:r w:rsidR="00541ACA">
        <w:rPr>
          <w:color w:val="000000"/>
          <w:sz w:val="24"/>
          <w:szCs w:val="24"/>
        </w:rPr>
        <w:t>,</w:t>
      </w:r>
      <w:r w:rsidRPr="004741D8">
        <w:rPr>
          <w:color w:val="000000"/>
          <w:sz w:val="24"/>
          <w:szCs w:val="24"/>
        </w:rPr>
        <w:t xml:space="preserve"> tenía por objeto </w:t>
      </w:r>
      <w:r w:rsidR="00541ACA">
        <w:rPr>
          <w:color w:val="000000"/>
          <w:sz w:val="24"/>
          <w:szCs w:val="24"/>
        </w:rPr>
        <w:t xml:space="preserve">el decreto de medidas cautelares en contra del municipio de Puerto Wilches. </w:t>
      </w:r>
    </w:p>
    <w:p w14:paraId="0398A932" w14:textId="129FA853" w:rsidR="00D1150B" w:rsidRDefault="00D1150B" w:rsidP="004741D8">
      <w:pPr>
        <w:contextualSpacing/>
        <w:rPr>
          <w:color w:val="000000"/>
          <w:sz w:val="24"/>
          <w:szCs w:val="24"/>
        </w:rPr>
      </w:pPr>
    </w:p>
    <w:p w14:paraId="4B011E65" w14:textId="26DD663F" w:rsidR="00E34E1B" w:rsidRDefault="00D1150B" w:rsidP="004741D8">
      <w:pPr>
        <w:contextualSpacing/>
        <w:rPr>
          <w:color w:val="000000"/>
          <w:sz w:val="24"/>
          <w:szCs w:val="24"/>
        </w:rPr>
      </w:pPr>
      <w:r w:rsidRPr="00D1150B">
        <w:rPr>
          <w:color w:val="000000"/>
          <w:sz w:val="24"/>
          <w:szCs w:val="24"/>
        </w:rPr>
        <w:t xml:space="preserve">Las medidas cautelares, </w:t>
      </w:r>
      <w:r>
        <w:rPr>
          <w:color w:val="000000"/>
          <w:sz w:val="24"/>
          <w:szCs w:val="24"/>
        </w:rPr>
        <w:t>han sido definidas por la Corte Constitucional como: “</w:t>
      </w:r>
      <w:r w:rsidRPr="00D1150B">
        <w:rPr>
          <w:color w:val="000000"/>
          <w:sz w:val="24"/>
          <w:szCs w:val="24"/>
        </w:rPr>
        <w:t>aquellos instrumentos con los cuales el ordenamiento protege, de manera provisional, y mientras dura el proceso, la integridad de un derecho que es controvertido en ese mismo proceso</w:t>
      </w:r>
      <w:r>
        <w:rPr>
          <w:color w:val="000000"/>
          <w:sz w:val="24"/>
          <w:szCs w:val="24"/>
        </w:rPr>
        <w:t>”</w:t>
      </w:r>
      <w:r>
        <w:rPr>
          <w:rStyle w:val="Refdenotaalpie"/>
          <w:color w:val="000000"/>
          <w:sz w:val="24"/>
          <w:szCs w:val="24"/>
        </w:rPr>
        <w:footnoteReference w:id="9"/>
      </w:r>
      <w:r w:rsidRPr="00D1150B">
        <w:rPr>
          <w:color w:val="000000"/>
          <w:sz w:val="24"/>
          <w:szCs w:val="24"/>
        </w:rPr>
        <w:t>.</w:t>
      </w:r>
      <w:r w:rsidR="00E34E1B">
        <w:rPr>
          <w:color w:val="000000"/>
          <w:sz w:val="24"/>
          <w:szCs w:val="24"/>
        </w:rPr>
        <w:t xml:space="preserve"> E</w:t>
      </w:r>
      <w:r w:rsidR="00423A30">
        <w:rPr>
          <w:color w:val="000000"/>
          <w:sz w:val="24"/>
          <w:szCs w:val="24"/>
        </w:rPr>
        <w:t>l</w:t>
      </w:r>
      <w:r w:rsidR="00E34E1B">
        <w:rPr>
          <w:color w:val="000000"/>
          <w:sz w:val="24"/>
          <w:szCs w:val="24"/>
        </w:rPr>
        <w:t xml:space="preserve"> fin de estas medidas es garantizar que las ordenes dispuestas por los jueces en las sentencias se cumplan y no hacer de los fallos simples ilusiones que no puedan pasar de la enunciación. </w:t>
      </w:r>
    </w:p>
    <w:p w14:paraId="375AEED1" w14:textId="77777777" w:rsidR="00E34E1B" w:rsidRDefault="00E34E1B" w:rsidP="004741D8">
      <w:pPr>
        <w:contextualSpacing/>
        <w:rPr>
          <w:color w:val="000000"/>
          <w:sz w:val="24"/>
          <w:szCs w:val="24"/>
        </w:rPr>
      </w:pPr>
    </w:p>
    <w:p w14:paraId="1E18C6F5" w14:textId="22599CF7" w:rsidR="00126057" w:rsidRPr="00A642BA" w:rsidRDefault="007E3589" w:rsidP="004741D8">
      <w:pPr>
        <w:contextualSpacing/>
        <w:rPr>
          <w:color w:val="000000"/>
          <w:sz w:val="24"/>
          <w:szCs w:val="24"/>
        </w:rPr>
      </w:pPr>
      <w:r>
        <w:rPr>
          <w:color w:val="000000"/>
          <w:sz w:val="24"/>
          <w:szCs w:val="24"/>
        </w:rPr>
        <w:t xml:space="preserve">Ahora bien, </w:t>
      </w:r>
      <w:r w:rsidR="00D33820">
        <w:rPr>
          <w:color w:val="000000"/>
          <w:sz w:val="24"/>
          <w:szCs w:val="24"/>
        </w:rPr>
        <w:t>l</w:t>
      </w:r>
      <w:r>
        <w:rPr>
          <w:color w:val="000000"/>
          <w:sz w:val="24"/>
          <w:szCs w:val="24"/>
        </w:rPr>
        <w:t xml:space="preserve">a Corte Constitucional </w:t>
      </w:r>
      <w:r w:rsidRPr="007E3589">
        <w:rPr>
          <w:color w:val="000000"/>
          <w:sz w:val="24"/>
          <w:szCs w:val="24"/>
        </w:rPr>
        <w:t>en la sentencia SU-394 de 2016, afirm</w:t>
      </w:r>
      <w:r>
        <w:rPr>
          <w:color w:val="000000"/>
          <w:sz w:val="24"/>
          <w:szCs w:val="24"/>
        </w:rPr>
        <w:t>ó</w:t>
      </w:r>
      <w:r w:rsidRPr="007E3589">
        <w:rPr>
          <w:color w:val="000000"/>
          <w:sz w:val="24"/>
          <w:szCs w:val="24"/>
        </w:rPr>
        <w:t xml:space="preserve"> que </w:t>
      </w:r>
      <w:r w:rsidR="001319C8" w:rsidRPr="00A642BA">
        <w:rPr>
          <w:color w:val="000000"/>
          <w:sz w:val="24"/>
          <w:szCs w:val="24"/>
        </w:rPr>
        <w:t>“</w:t>
      </w:r>
      <w:r w:rsidRPr="00A642BA">
        <w:rPr>
          <w:color w:val="000000"/>
          <w:sz w:val="24"/>
          <w:szCs w:val="24"/>
        </w:rPr>
        <w:t>la administración de justicia debe ser pronta, cumplida y eficaz, y que el respeto a los términos procesales debe ser perentorio y de estricto cumplimiento por parte de los funcionarios judiciales, por lo que el incumplimiento injustificado acarrea sanciones disciplinarias</w:t>
      </w:r>
      <w:r w:rsidR="001319C8" w:rsidRPr="00A642BA">
        <w:rPr>
          <w:color w:val="000000"/>
          <w:sz w:val="24"/>
          <w:szCs w:val="24"/>
        </w:rPr>
        <w:t>”</w:t>
      </w:r>
      <w:r w:rsidRPr="00A642BA">
        <w:rPr>
          <w:color w:val="000000"/>
          <w:sz w:val="24"/>
          <w:szCs w:val="24"/>
        </w:rPr>
        <w:t xml:space="preserve">.  </w:t>
      </w:r>
      <w:r w:rsidR="00126057" w:rsidRPr="00A642BA">
        <w:rPr>
          <w:color w:val="000000"/>
          <w:sz w:val="24"/>
          <w:szCs w:val="24"/>
        </w:rPr>
        <w:t xml:space="preserve"> </w:t>
      </w:r>
    </w:p>
    <w:p w14:paraId="795322A0" w14:textId="5A03B1FE" w:rsidR="00126057" w:rsidRDefault="00126057" w:rsidP="004741D8">
      <w:pPr>
        <w:contextualSpacing/>
        <w:rPr>
          <w:color w:val="000000"/>
          <w:sz w:val="24"/>
          <w:szCs w:val="24"/>
        </w:rPr>
      </w:pPr>
    </w:p>
    <w:p w14:paraId="07A816A3" w14:textId="1081E231" w:rsidR="00593144" w:rsidRDefault="00D33820" w:rsidP="004741D8">
      <w:pPr>
        <w:contextualSpacing/>
        <w:rPr>
          <w:color w:val="000000"/>
          <w:sz w:val="24"/>
          <w:szCs w:val="24"/>
        </w:rPr>
      </w:pPr>
      <w:r>
        <w:rPr>
          <w:color w:val="000000"/>
          <w:sz w:val="24"/>
          <w:szCs w:val="24"/>
        </w:rPr>
        <w:t>En consideración a lo anterior</w:t>
      </w:r>
      <w:r w:rsidR="00593144">
        <w:rPr>
          <w:color w:val="000000"/>
          <w:sz w:val="24"/>
          <w:szCs w:val="24"/>
        </w:rPr>
        <w:t>,</w:t>
      </w:r>
      <w:r>
        <w:rPr>
          <w:color w:val="000000"/>
          <w:sz w:val="24"/>
          <w:szCs w:val="24"/>
        </w:rPr>
        <w:t xml:space="preserve"> l</w:t>
      </w:r>
      <w:r w:rsidR="001319C8">
        <w:rPr>
          <w:color w:val="000000"/>
          <w:sz w:val="24"/>
          <w:szCs w:val="24"/>
        </w:rPr>
        <w:t xml:space="preserve">a ausencia de norma que disponga </w:t>
      </w:r>
      <w:r w:rsidR="00C64C7E">
        <w:rPr>
          <w:color w:val="000000"/>
          <w:sz w:val="24"/>
          <w:szCs w:val="24"/>
        </w:rPr>
        <w:t>sobre el</w:t>
      </w:r>
      <w:r w:rsidR="001319C8">
        <w:rPr>
          <w:color w:val="000000"/>
          <w:sz w:val="24"/>
          <w:szCs w:val="24"/>
        </w:rPr>
        <w:t xml:space="preserve"> término </w:t>
      </w:r>
      <w:r w:rsidR="00D573BE">
        <w:rPr>
          <w:color w:val="000000"/>
          <w:sz w:val="24"/>
          <w:szCs w:val="24"/>
        </w:rPr>
        <w:t xml:space="preserve">que, </w:t>
      </w:r>
      <w:r w:rsidR="00593144">
        <w:rPr>
          <w:color w:val="000000"/>
          <w:sz w:val="24"/>
          <w:szCs w:val="24"/>
        </w:rPr>
        <w:t>tiene</w:t>
      </w:r>
      <w:r w:rsidR="001319C8">
        <w:rPr>
          <w:color w:val="000000"/>
          <w:sz w:val="24"/>
          <w:szCs w:val="24"/>
        </w:rPr>
        <w:t xml:space="preserve"> </w:t>
      </w:r>
      <w:r w:rsidR="00C64C7E">
        <w:rPr>
          <w:color w:val="000000"/>
          <w:sz w:val="24"/>
          <w:szCs w:val="24"/>
        </w:rPr>
        <w:t xml:space="preserve">un juez </w:t>
      </w:r>
      <w:r w:rsidR="00593144">
        <w:rPr>
          <w:color w:val="000000"/>
          <w:sz w:val="24"/>
          <w:szCs w:val="24"/>
        </w:rPr>
        <w:t xml:space="preserve">para </w:t>
      </w:r>
      <w:r w:rsidR="001319C8">
        <w:rPr>
          <w:color w:val="000000"/>
          <w:sz w:val="24"/>
          <w:szCs w:val="24"/>
        </w:rPr>
        <w:t xml:space="preserve">resolver </w:t>
      </w:r>
      <w:r w:rsidR="00C64C7E">
        <w:rPr>
          <w:color w:val="000000"/>
          <w:sz w:val="24"/>
          <w:szCs w:val="24"/>
        </w:rPr>
        <w:t>una petición de contenido jurisdiccional,</w:t>
      </w:r>
      <w:r w:rsidR="00593144">
        <w:rPr>
          <w:color w:val="000000"/>
          <w:sz w:val="24"/>
          <w:szCs w:val="24"/>
        </w:rPr>
        <w:t xml:space="preserve"> en este caso una medida de </w:t>
      </w:r>
      <w:r w:rsidR="001751DF">
        <w:rPr>
          <w:color w:val="000000"/>
          <w:sz w:val="24"/>
          <w:szCs w:val="24"/>
        </w:rPr>
        <w:t>cautela</w:t>
      </w:r>
      <w:r w:rsidR="00593144">
        <w:rPr>
          <w:color w:val="000000"/>
          <w:sz w:val="24"/>
          <w:szCs w:val="24"/>
        </w:rPr>
        <w:t xml:space="preserve"> no</w:t>
      </w:r>
      <w:r w:rsidR="00C64C7E">
        <w:rPr>
          <w:color w:val="000000"/>
          <w:sz w:val="24"/>
          <w:szCs w:val="24"/>
        </w:rPr>
        <w:t xml:space="preserve"> habilita al operador judicial </w:t>
      </w:r>
      <w:r>
        <w:rPr>
          <w:color w:val="000000"/>
          <w:sz w:val="24"/>
          <w:szCs w:val="24"/>
        </w:rPr>
        <w:t>para</w:t>
      </w:r>
      <w:r w:rsidR="00C64C7E">
        <w:rPr>
          <w:color w:val="000000"/>
          <w:sz w:val="24"/>
          <w:szCs w:val="24"/>
        </w:rPr>
        <w:t xml:space="preserve"> actuar en contra de los principios de </w:t>
      </w:r>
      <w:r w:rsidR="00CE14F7">
        <w:rPr>
          <w:color w:val="000000"/>
          <w:sz w:val="24"/>
          <w:szCs w:val="24"/>
        </w:rPr>
        <w:t>eficiencia</w:t>
      </w:r>
      <w:r w:rsidR="00CE14F7">
        <w:rPr>
          <w:rStyle w:val="Refdenotaalpie"/>
          <w:color w:val="000000"/>
          <w:sz w:val="24"/>
          <w:szCs w:val="24"/>
        </w:rPr>
        <w:footnoteReference w:id="10"/>
      </w:r>
      <w:r w:rsidR="00CE14F7">
        <w:rPr>
          <w:color w:val="000000"/>
          <w:sz w:val="24"/>
          <w:szCs w:val="24"/>
        </w:rPr>
        <w:t>, y el respecto a los derechos de aquellos que intervienen en un proceso judicial</w:t>
      </w:r>
      <w:r w:rsidR="000C6270">
        <w:rPr>
          <w:rStyle w:val="Refdenotaalpie"/>
          <w:color w:val="000000"/>
          <w:sz w:val="24"/>
          <w:szCs w:val="24"/>
        </w:rPr>
        <w:footnoteReference w:id="11"/>
      </w:r>
      <w:r w:rsidR="00CE14F7">
        <w:rPr>
          <w:color w:val="000000"/>
          <w:sz w:val="24"/>
          <w:szCs w:val="24"/>
        </w:rPr>
        <w:t xml:space="preserve"> previstos en la ley 270 de 1996</w:t>
      </w:r>
      <w:r>
        <w:rPr>
          <w:color w:val="000000"/>
          <w:sz w:val="24"/>
          <w:szCs w:val="24"/>
        </w:rPr>
        <w:t>.</w:t>
      </w:r>
    </w:p>
    <w:p w14:paraId="0016D86A" w14:textId="77777777" w:rsidR="00593144" w:rsidRDefault="00593144" w:rsidP="004741D8">
      <w:pPr>
        <w:contextualSpacing/>
        <w:rPr>
          <w:color w:val="000000"/>
          <w:sz w:val="24"/>
          <w:szCs w:val="24"/>
        </w:rPr>
      </w:pPr>
    </w:p>
    <w:p w14:paraId="5A16AF4F" w14:textId="1C1EA2CC" w:rsidR="001751DF" w:rsidRDefault="00D33820" w:rsidP="004741D8">
      <w:pPr>
        <w:contextualSpacing/>
        <w:rPr>
          <w:color w:val="000000"/>
          <w:sz w:val="24"/>
          <w:szCs w:val="24"/>
        </w:rPr>
      </w:pPr>
      <w:r>
        <w:rPr>
          <w:color w:val="000000"/>
          <w:sz w:val="24"/>
          <w:szCs w:val="24"/>
        </w:rPr>
        <w:t>P</w:t>
      </w:r>
      <w:r w:rsidR="000C6270">
        <w:rPr>
          <w:color w:val="000000"/>
          <w:sz w:val="24"/>
          <w:szCs w:val="24"/>
        </w:rPr>
        <w:t>ara</w:t>
      </w:r>
      <w:r w:rsidR="00D573BE">
        <w:rPr>
          <w:color w:val="000000"/>
          <w:sz w:val="24"/>
          <w:szCs w:val="24"/>
        </w:rPr>
        <w:t xml:space="preserve"> esta</w:t>
      </w:r>
      <w:r w:rsidR="000C6270">
        <w:rPr>
          <w:color w:val="000000"/>
          <w:sz w:val="24"/>
          <w:szCs w:val="24"/>
        </w:rPr>
        <w:t xml:space="preserve"> Sala de Subsección</w:t>
      </w:r>
      <w:r w:rsidR="00D573BE">
        <w:rPr>
          <w:color w:val="000000"/>
          <w:sz w:val="24"/>
          <w:szCs w:val="24"/>
        </w:rPr>
        <w:t>,</w:t>
      </w:r>
      <w:r w:rsidR="000C6270">
        <w:rPr>
          <w:color w:val="000000"/>
          <w:sz w:val="24"/>
          <w:szCs w:val="24"/>
        </w:rPr>
        <w:t xml:space="preserve"> el no resolver una petición de medida cautelar</w:t>
      </w:r>
      <w:r w:rsidR="00D573BE">
        <w:rPr>
          <w:color w:val="000000"/>
          <w:sz w:val="24"/>
          <w:szCs w:val="24"/>
        </w:rPr>
        <w:t xml:space="preserve"> que el interesado radicó </w:t>
      </w:r>
      <w:r w:rsidR="000C6270">
        <w:rPr>
          <w:color w:val="000000"/>
          <w:sz w:val="24"/>
          <w:szCs w:val="24"/>
        </w:rPr>
        <w:t>el 28 de junio de 2021</w:t>
      </w:r>
      <w:r w:rsidR="00D573BE">
        <w:rPr>
          <w:color w:val="000000"/>
          <w:sz w:val="24"/>
          <w:szCs w:val="24"/>
        </w:rPr>
        <w:t xml:space="preserve"> y que reiteró en cuatro oportunidades, </w:t>
      </w:r>
      <w:r w:rsidR="00B02C7E">
        <w:rPr>
          <w:color w:val="000000"/>
          <w:sz w:val="24"/>
          <w:szCs w:val="24"/>
        </w:rPr>
        <w:t>sin</w:t>
      </w:r>
      <w:r w:rsidR="00D573BE">
        <w:rPr>
          <w:color w:val="000000"/>
          <w:sz w:val="24"/>
          <w:szCs w:val="24"/>
        </w:rPr>
        <w:t xml:space="preserve"> </w:t>
      </w:r>
      <w:r w:rsidR="000C6270">
        <w:rPr>
          <w:color w:val="000000"/>
          <w:sz w:val="24"/>
          <w:szCs w:val="24"/>
        </w:rPr>
        <w:t>que obre justificación respecto de es</w:t>
      </w:r>
      <w:r w:rsidR="00D573BE">
        <w:rPr>
          <w:color w:val="000000"/>
          <w:sz w:val="24"/>
          <w:szCs w:val="24"/>
        </w:rPr>
        <w:t>t</w:t>
      </w:r>
      <w:r w:rsidR="00593144">
        <w:rPr>
          <w:color w:val="000000"/>
          <w:sz w:val="24"/>
          <w:szCs w:val="24"/>
        </w:rPr>
        <w:t>a circunstancia</w:t>
      </w:r>
      <w:r>
        <w:rPr>
          <w:color w:val="000000"/>
          <w:sz w:val="24"/>
          <w:szCs w:val="24"/>
        </w:rPr>
        <w:t>,</w:t>
      </w:r>
      <w:r w:rsidR="000C6270">
        <w:rPr>
          <w:color w:val="000000"/>
          <w:sz w:val="24"/>
          <w:szCs w:val="24"/>
        </w:rPr>
        <w:t xml:space="preserve"> contraría los enunciados principios y</w:t>
      </w:r>
      <w:r w:rsidR="00B02C7E">
        <w:rPr>
          <w:color w:val="000000"/>
          <w:sz w:val="24"/>
          <w:szCs w:val="24"/>
        </w:rPr>
        <w:t xml:space="preserve">, </w:t>
      </w:r>
      <w:r w:rsidR="000C6270">
        <w:rPr>
          <w:color w:val="000000"/>
          <w:sz w:val="24"/>
          <w:szCs w:val="24"/>
        </w:rPr>
        <w:t>por tanto</w:t>
      </w:r>
      <w:r>
        <w:rPr>
          <w:color w:val="000000"/>
          <w:sz w:val="24"/>
          <w:szCs w:val="24"/>
        </w:rPr>
        <w:t>,</w:t>
      </w:r>
      <w:r w:rsidR="000C6270">
        <w:rPr>
          <w:color w:val="000000"/>
          <w:sz w:val="24"/>
          <w:szCs w:val="24"/>
        </w:rPr>
        <w:t xml:space="preserve"> puede predicarse que el Tribunal Administrativo de Santander</w:t>
      </w:r>
      <w:r>
        <w:rPr>
          <w:color w:val="000000"/>
          <w:sz w:val="24"/>
          <w:szCs w:val="24"/>
        </w:rPr>
        <w:t xml:space="preserve"> </w:t>
      </w:r>
      <w:r w:rsidR="000C6270">
        <w:rPr>
          <w:color w:val="000000"/>
          <w:sz w:val="24"/>
          <w:szCs w:val="24"/>
        </w:rPr>
        <w:t>no atendió oportunamente</w:t>
      </w:r>
      <w:r>
        <w:rPr>
          <w:color w:val="000000"/>
          <w:sz w:val="24"/>
          <w:szCs w:val="24"/>
        </w:rPr>
        <w:t>,</w:t>
      </w:r>
      <w:r w:rsidR="000C6270">
        <w:rPr>
          <w:color w:val="000000"/>
          <w:sz w:val="24"/>
          <w:szCs w:val="24"/>
        </w:rPr>
        <w:t xml:space="preserve"> </w:t>
      </w:r>
      <w:r>
        <w:rPr>
          <w:color w:val="000000"/>
          <w:sz w:val="24"/>
          <w:szCs w:val="24"/>
        </w:rPr>
        <w:t>conforme a los preceptos de ley</w:t>
      </w:r>
      <w:r w:rsidR="00B02C7E">
        <w:rPr>
          <w:rStyle w:val="Refdenotaalpie"/>
          <w:color w:val="000000"/>
          <w:sz w:val="24"/>
          <w:szCs w:val="24"/>
        </w:rPr>
        <w:footnoteReference w:id="12"/>
      </w:r>
      <w:r>
        <w:rPr>
          <w:color w:val="000000"/>
          <w:sz w:val="24"/>
          <w:szCs w:val="24"/>
        </w:rPr>
        <w:t>, l</w:t>
      </w:r>
      <w:r w:rsidR="000C6270">
        <w:rPr>
          <w:color w:val="000000"/>
          <w:sz w:val="24"/>
          <w:szCs w:val="24"/>
        </w:rPr>
        <w:t>a</w:t>
      </w:r>
      <w:r w:rsidR="000C6270" w:rsidRPr="000C6270">
        <w:rPr>
          <w:color w:val="000000"/>
          <w:sz w:val="24"/>
          <w:szCs w:val="24"/>
        </w:rPr>
        <w:t xml:space="preserve"> </w:t>
      </w:r>
      <w:r>
        <w:rPr>
          <w:color w:val="000000"/>
          <w:sz w:val="24"/>
          <w:szCs w:val="24"/>
        </w:rPr>
        <w:t xml:space="preserve">solicitud de medidas cautelares </w:t>
      </w:r>
      <w:r w:rsidR="00077E5C">
        <w:rPr>
          <w:color w:val="000000"/>
          <w:sz w:val="24"/>
          <w:szCs w:val="24"/>
        </w:rPr>
        <w:t xml:space="preserve">que radicó </w:t>
      </w:r>
      <w:r>
        <w:rPr>
          <w:color w:val="000000"/>
          <w:sz w:val="24"/>
          <w:szCs w:val="24"/>
        </w:rPr>
        <w:t xml:space="preserve">la señora </w:t>
      </w:r>
      <w:r w:rsidRPr="00D33820">
        <w:rPr>
          <w:color w:val="000000"/>
          <w:sz w:val="24"/>
          <w:szCs w:val="24"/>
        </w:rPr>
        <w:t xml:space="preserve">Alba </w:t>
      </w:r>
      <w:proofErr w:type="spellStart"/>
      <w:r w:rsidRPr="00D33820">
        <w:rPr>
          <w:color w:val="000000"/>
          <w:sz w:val="24"/>
          <w:szCs w:val="24"/>
        </w:rPr>
        <w:t>Life</w:t>
      </w:r>
      <w:proofErr w:type="spellEnd"/>
      <w:r w:rsidRPr="00D33820">
        <w:rPr>
          <w:color w:val="000000"/>
          <w:sz w:val="24"/>
          <w:szCs w:val="24"/>
        </w:rPr>
        <w:t xml:space="preserve"> Mejía Vargas</w:t>
      </w:r>
      <w:r w:rsidR="001751DF">
        <w:rPr>
          <w:color w:val="000000"/>
          <w:sz w:val="24"/>
          <w:szCs w:val="24"/>
        </w:rPr>
        <w:t xml:space="preserve">. </w:t>
      </w:r>
    </w:p>
    <w:p w14:paraId="288F5E91" w14:textId="77777777" w:rsidR="001751DF" w:rsidRDefault="001751DF" w:rsidP="004741D8">
      <w:pPr>
        <w:contextualSpacing/>
        <w:rPr>
          <w:color w:val="000000"/>
          <w:sz w:val="24"/>
          <w:szCs w:val="24"/>
        </w:rPr>
      </w:pPr>
    </w:p>
    <w:p w14:paraId="6562E658" w14:textId="28623A09" w:rsidR="00B30DE6" w:rsidRDefault="00B02C7E" w:rsidP="00B30DE6">
      <w:pPr>
        <w:contextualSpacing/>
        <w:rPr>
          <w:color w:val="000000"/>
          <w:sz w:val="24"/>
          <w:szCs w:val="24"/>
          <w:lang w:val="es-ES_tradnl"/>
        </w:rPr>
      </w:pPr>
      <w:r>
        <w:rPr>
          <w:color w:val="000000"/>
          <w:sz w:val="24"/>
          <w:szCs w:val="24"/>
        </w:rPr>
        <w:t>C</w:t>
      </w:r>
      <w:r w:rsidR="00686CE3">
        <w:rPr>
          <w:color w:val="000000"/>
          <w:sz w:val="24"/>
          <w:szCs w:val="24"/>
        </w:rPr>
        <w:t>oncluye</w:t>
      </w:r>
      <w:r>
        <w:rPr>
          <w:color w:val="000000"/>
          <w:sz w:val="24"/>
          <w:szCs w:val="24"/>
        </w:rPr>
        <w:t xml:space="preserve"> así</w:t>
      </w:r>
      <w:r w:rsidR="00686CE3">
        <w:rPr>
          <w:color w:val="000000"/>
          <w:sz w:val="24"/>
          <w:szCs w:val="24"/>
        </w:rPr>
        <w:t xml:space="preserve"> la Sala que existe mora injustificada </w:t>
      </w:r>
      <w:r w:rsidR="00077E5C">
        <w:rPr>
          <w:color w:val="000000"/>
          <w:sz w:val="24"/>
          <w:szCs w:val="24"/>
        </w:rPr>
        <w:t xml:space="preserve">que se traduce en el desconocimiento </w:t>
      </w:r>
      <w:r w:rsidR="00686CE3">
        <w:rPr>
          <w:color w:val="000000"/>
          <w:sz w:val="24"/>
          <w:szCs w:val="24"/>
        </w:rPr>
        <w:t>al debido proceso y al acceso a la administración de justicia,</w:t>
      </w:r>
      <w:r w:rsidR="00B30DE6">
        <w:rPr>
          <w:color w:val="000000"/>
          <w:sz w:val="24"/>
          <w:szCs w:val="24"/>
        </w:rPr>
        <w:t xml:space="preserve"> que hacen procedente el amparo constitucional deprecado por A</w:t>
      </w:r>
      <w:proofErr w:type="spellStart"/>
      <w:r w:rsidR="00B30DE6">
        <w:rPr>
          <w:color w:val="000000"/>
          <w:sz w:val="24"/>
          <w:szCs w:val="24"/>
          <w:lang w:val="es-ES_tradnl"/>
        </w:rPr>
        <w:t>lba</w:t>
      </w:r>
      <w:proofErr w:type="spellEnd"/>
      <w:r w:rsidR="00B30DE6">
        <w:rPr>
          <w:color w:val="000000"/>
          <w:sz w:val="24"/>
          <w:szCs w:val="24"/>
          <w:lang w:val="es-ES_tradnl"/>
        </w:rPr>
        <w:t xml:space="preserve"> </w:t>
      </w:r>
      <w:proofErr w:type="spellStart"/>
      <w:r w:rsidR="00B30DE6">
        <w:rPr>
          <w:color w:val="000000"/>
          <w:sz w:val="24"/>
          <w:szCs w:val="24"/>
          <w:lang w:val="es-ES_tradnl"/>
        </w:rPr>
        <w:t>Life</w:t>
      </w:r>
      <w:proofErr w:type="spellEnd"/>
      <w:r w:rsidR="00B30DE6">
        <w:rPr>
          <w:color w:val="000000"/>
          <w:sz w:val="24"/>
          <w:szCs w:val="24"/>
          <w:lang w:val="es-ES_tradnl"/>
        </w:rPr>
        <w:t xml:space="preserve"> Mejía Vargas. </w:t>
      </w:r>
    </w:p>
    <w:p w14:paraId="2D7DA002" w14:textId="22923221" w:rsidR="004C0269" w:rsidRPr="004C0269" w:rsidRDefault="00E34E1B" w:rsidP="004C0269">
      <w:pPr>
        <w:contextualSpacing/>
        <w:rPr>
          <w:bCs/>
          <w:color w:val="000000"/>
          <w:sz w:val="24"/>
          <w:szCs w:val="24"/>
        </w:rPr>
      </w:pPr>
      <w:r>
        <w:rPr>
          <w:color w:val="000000"/>
          <w:sz w:val="24"/>
          <w:szCs w:val="24"/>
        </w:rPr>
        <w:t xml:space="preserve">    </w:t>
      </w:r>
    </w:p>
    <w:p w14:paraId="477048BD" w14:textId="77777777" w:rsidR="004C0269" w:rsidRPr="004C0269" w:rsidRDefault="004C0269" w:rsidP="004C0269">
      <w:pPr>
        <w:contextualSpacing/>
        <w:rPr>
          <w:bCs/>
          <w:color w:val="000000"/>
          <w:sz w:val="24"/>
          <w:szCs w:val="24"/>
        </w:rPr>
      </w:pPr>
      <w:r w:rsidRPr="004C0269">
        <w:rPr>
          <w:bCs/>
          <w:color w:val="000000"/>
          <w:sz w:val="24"/>
          <w:szCs w:val="24"/>
        </w:rPr>
        <w:t>En mérito de lo expuesto, el Consejo de Estado en Sala de lo Contencioso Administrativo, Sección Tercera, Subsección C, administrando justicia en nombre de la República y por autoridad de la ley,</w:t>
      </w:r>
    </w:p>
    <w:p w14:paraId="618EB04C" w14:textId="77777777" w:rsidR="009F1657" w:rsidRPr="009F1657" w:rsidRDefault="009F1657" w:rsidP="00C729CF">
      <w:pPr>
        <w:contextualSpacing/>
        <w:rPr>
          <w:color w:val="000000"/>
          <w:sz w:val="24"/>
          <w:szCs w:val="24"/>
          <w:lang w:val="es-ES_tradnl"/>
        </w:rPr>
      </w:pPr>
    </w:p>
    <w:p w14:paraId="12D2F1D8" w14:textId="77777777" w:rsidR="00C27CCA" w:rsidRPr="00C27CCA" w:rsidRDefault="00C27CCA" w:rsidP="00C729CF">
      <w:pPr>
        <w:keepNext/>
        <w:jc w:val="center"/>
        <w:outlineLvl w:val="2"/>
        <w:rPr>
          <w:rFonts w:eastAsia="Verdana"/>
          <w:b/>
          <w:caps/>
          <w:kern w:val="32"/>
          <w:sz w:val="24"/>
          <w:szCs w:val="26"/>
          <w:lang w:val="es-ES_tradnl"/>
        </w:rPr>
      </w:pPr>
      <w:r w:rsidRPr="00C27CCA">
        <w:rPr>
          <w:rFonts w:eastAsia="Verdana"/>
          <w:b/>
          <w:caps/>
          <w:kern w:val="32"/>
          <w:sz w:val="24"/>
          <w:szCs w:val="26"/>
          <w:lang w:val="es-ES_tradnl"/>
        </w:rPr>
        <w:t>FALLA</w:t>
      </w:r>
    </w:p>
    <w:p w14:paraId="4194A563" w14:textId="77777777" w:rsidR="00C27CCA" w:rsidRPr="00C27CCA" w:rsidRDefault="00C27CCA" w:rsidP="00C729CF">
      <w:pPr>
        <w:keepNext/>
        <w:jc w:val="center"/>
        <w:outlineLvl w:val="2"/>
        <w:rPr>
          <w:rFonts w:eastAsia="Verdana"/>
          <w:b/>
          <w:caps/>
          <w:kern w:val="32"/>
          <w:sz w:val="24"/>
          <w:szCs w:val="26"/>
          <w:lang w:val="es-ES_tradnl"/>
        </w:rPr>
      </w:pPr>
    </w:p>
    <w:p w14:paraId="50661BBE" w14:textId="34069A1C" w:rsidR="004C0269" w:rsidRPr="004C0269" w:rsidRDefault="004C0269" w:rsidP="004C0269">
      <w:pPr>
        <w:tabs>
          <w:tab w:val="left" w:pos="851"/>
        </w:tabs>
        <w:contextualSpacing/>
        <w:rPr>
          <w:rFonts w:eastAsia="Times New Roman"/>
          <w:bCs/>
          <w:iCs/>
          <w:sz w:val="24"/>
          <w:szCs w:val="24"/>
        </w:rPr>
      </w:pPr>
      <w:r w:rsidRPr="004C0269">
        <w:rPr>
          <w:rFonts w:eastAsia="Times New Roman"/>
          <w:b/>
          <w:iCs/>
          <w:sz w:val="24"/>
          <w:szCs w:val="24"/>
        </w:rPr>
        <w:t xml:space="preserve">PRIMERO: </w:t>
      </w:r>
      <w:r w:rsidR="005D4225">
        <w:rPr>
          <w:rFonts w:eastAsia="Times New Roman"/>
          <w:b/>
          <w:iCs/>
          <w:sz w:val="24"/>
          <w:szCs w:val="24"/>
        </w:rPr>
        <w:t xml:space="preserve">AMPARAR </w:t>
      </w:r>
      <w:r w:rsidR="005D4225" w:rsidRPr="005D4225">
        <w:rPr>
          <w:rFonts w:eastAsia="Times New Roman"/>
          <w:iCs/>
          <w:sz w:val="24"/>
          <w:szCs w:val="24"/>
        </w:rPr>
        <w:t>los</w:t>
      </w:r>
      <w:r w:rsidR="005D4225">
        <w:rPr>
          <w:rFonts w:eastAsia="Times New Roman"/>
          <w:b/>
          <w:iCs/>
          <w:sz w:val="24"/>
          <w:szCs w:val="24"/>
        </w:rPr>
        <w:t xml:space="preserve"> </w:t>
      </w:r>
      <w:r w:rsidR="005D4225" w:rsidRPr="005D4225">
        <w:rPr>
          <w:rFonts w:eastAsia="Times New Roman"/>
          <w:iCs/>
          <w:sz w:val="24"/>
          <w:szCs w:val="24"/>
        </w:rPr>
        <w:t>derechos</w:t>
      </w:r>
      <w:r w:rsidR="005D4225">
        <w:rPr>
          <w:rFonts w:eastAsia="Times New Roman"/>
          <w:iCs/>
          <w:sz w:val="24"/>
          <w:szCs w:val="24"/>
        </w:rPr>
        <w:t xml:space="preserve"> fundamentales al debido proceso y al acceso a la administración de justicia</w:t>
      </w:r>
      <w:r w:rsidRPr="004C0269">
        <w:rPr>
          <w:rFonts w:eastAsia="Times New Roman"/>
          <w:bCs/>
          <w:iCs/>
          <w:sz w:val="24"/>
          <w:szCs w:val="24"/>
        </w:rPr>
        <w:t xml:space="preserve"> </w:t>
      </w:r>
      <w:r w:rsidR="005D4225">
        <w:rPr>
          <w:rFonts w:eastAsia="Times New Roman"/>
          <w:bCs/>
          <w:iCs/>
          <w:sz w:val="24"/>
          <w:szCs w:val="24"/>
        </w:rPr>
        <w:t>vulnerados a la se</w:t>
      </w:r>
      <w:r w:rsidR="00A4768E">
        <w:rPr>
          <w:rFonts w:eastAsia="Times New Roman"/>
          <w:bCs/>
          <w:iCs/>
          <w:sz w:val="24"/>
          <w:szCs w:val="24"/>
        </w:rPr>
        <w:t xml:space="preserve">ñora </w:t>
      </w:r>
      <w:r w:rsidRPr="004C0269">
        <w:rPr>
          <w:rFonts w:eastAsia="Times New Roman"/>
          <w:bCs/>
          <w:iCs/>
          <w:sz w:val="24"/>
          <w:szCs w:val="24"/>
        </w:rPr>
        <w:t xml:space="preserve"> </w:t>
      </w:r>
      <w:bookmarkStart w:id="8" w:name="_Hlk121296121"/>
      <w:r w:rsidR="00A4768E" w:rsidRPr="00A4768E">
        <w:rPr>
          <w:rFonts w:eastAsia="Times New Roman"/>
          <w:bCs/>
          <w:iCs/>
          <w:sz w:val="24"/>
          <w:szCs w:val="24"/>
        </w:rPr>
        <w:t xml:space="preserve">Alba </w:t>
      </w:r>
      <w:proofErr w:type="spellStart"/>
      <w:r w:rsidR="00A4768E" w:rsidRPr="00A4768E">
        <w:rPr>
          <w:rFonts w:eastAsia="Times New Roman"/>
          <w:bCs/>
          <w:iCs/>
          <w:sz w:val="24"/>
          <w:szCs w:val="24"/>
        </w:rPr>
        <w:t>Life</w:t>
      </w:r>
      <w:proofErr w:type="spellEnd"/>
      <w:r w:rsidR="00A4768E" w:rsidRPr="00A4768E">
        <w:rPr>
          <w:rFonts w:eastAsia="Times New Roman"/>
          <w:bCs/>
          <w:iCs/>
          <w:sz w:val="24"/>
          <w:szCs w:val="24"/>
        </w:rPr>
        <w:t xml:space="preserve"> Mejía Vargas</w:t>
      </w:r>
      <w:r w:rsidRPr="004C0269">
        <w:rPr>
          <w:rFonts w:eastAsia="Times New Roman"/>
          <w:bCs/>
          <w:iCs/>
          <w:sz w:val="24"/>
          <w:szCs w:val="24"/>
        </w:rPr>
        <w:t xml:space="preserve"> </w:t>
      </w:r>
      <w:bookmarkEnd w:id="8"/>
      <w:r w:rsidR="005D4225">
        <w:rPr>
          <w:rFonts w:eastAsia="Times New Roman"/>
          <w:bCs/>
          <w:iCs/>
          <w:sz w:val="24"/>
          <w:szCs w:val="24"/>
        </w:rPr>
        <w:t xml:space="preserve">por parte </w:t>
      </w:r>
      <w:r w:rsidRPr="004C0269">
        <w:rPr>
          <w:rFonts w:eastAsia="Times New Roman"/>
          <w:bCs/>
          <w:iCs/>
          <w:sz w:val="24"/>
          <w:szCs w:val="24"/>
        </w:rPr>
        <w:t>del Tribunal Administrativo de Santander</w:t>
      </w:r>
      <w:r w:rsidR="005D4225">
        <w:rPr>
          <w:rFonts w:eastAsia="Times New Roman"/>
          <w:bCs/>
          <w:iCs/>
          <w:sz w:val="24"/>
          <w:szCs w:val="24"/>
        </w:rPr>
        <w:t>, en consideración a los argumentos antes expuestos</w:t>
      </w:r>
      <w:r w:rsidRPr="004C0269">
        <w:rPr>
          <w:rFonts w:eastAsia="Times New Roman"/>
          <w:bCs/>
          <w:iCs/>
          <w:sz w:val="24"/>
          <w:szCs w:val="24"/>
        </w:rPr>
        <w:t>.</w:t>
      </w:r>
    </w:p>
    <w:p w14:paraId="78433125" w14:textId="77777777" w:rsidR="004C0269" w:rsidRPr="004C0269" w:rsidRDefault="004C0269" w:rsidP="004C0269">
      <w:pPr>
        <w:tabs>
          <w:tab w:val="left" w:pos="851"/>
        </w:tabs>
        <w:contextualSpacing/>
        <w:rPr>
          <w:rFonts w:eastAsia="Times New Roman"/>
          <w:bCs/>
          <w:iCs/>
          <w:sz w:val="24"/>
          <w:szCs w:val="24"/>
        </w:rPr>
      </w:pPr>
    </w:p>
    <w:p w14:paraId="5902767A" w14:textId="7B0251A8" w:rsidR="005D4225" w:rsidRDefault="004C0269" w:rsidP="004C0269">
      <w:pPr>
        <w:tabs>
          <w:tab w:val="left" w:pos="851"/>
        </w:tabs>
        <w:contextualSpacing/>
        <w:rPr>
          <w:rFonts w:eastAsia="Times New Roman"/>
          <w:iCs/>
          <w:sz w:val="24"/>
          <w:szCs w:val="24"/>
        </w:rPr>
      </w:pPr>
      <w:r w:rsidRPr="004C0269">
        <w:rPr>
          <w:rFonts w:eastAsia="Times New Roman"/>
          <w:b/>
          <w:iCs/>
          <w:sz w:val="24"/>
          <w:szCs w:val="24"/>
        </w:rPr>
        <w:lastRenderedPageBreak/>
        <w:t>SEGUNDO</w:t>
      </w:r>
      <w:r w:rsidRPr="00A642BA">
        <w:rPr>
          <w:rFonts w:eastAsia="Times New Roman"/>
          <w:b/>
          <w:bCs/>
          <w:iCs/>
          <w:sz w:val="24"/>
          <w:szCs w:val="24"/>
        </w:rPr>
        <w:t>:</w:t>
      </w:r>
      <w:r w:rsidR="005D4225" w:rsidRPr="005D4225">
        <w:rPr>
          <w:b/>
          <w:bCs/>
          <w:color w:val="1B1B1B"/>
          <w:shd w:val="clear" w:color="auto" w:fill="FFFFFF"/>
        </w:rPr>
        <w:t xml:space="preserve"> </w:t>
      </w:r>
      <w:r w:rsidR="005D4225" w:rsidRPr="005D4225">
        <w:rPr>
          <w:rFonts w:eastAsia="Times New Roman"/>
          <w:b/>
          <w:bCs/>
          <w:iCs/>
          <w:sz w:val="24"/>
          <w:szCs w:val="24"/>
        </w:rPr>
        <w:t xml:space="preserve">ORDENAR </w:t>
      </w:r>
      <w:r w:rsidR="005D4225" w:rsidRPr="005D4225">
        <w:rPr>
          <w:rFonts w:eastAsia="Times New Roman"/>
          <w:iCs/>
          <w:sz w:val="24"/>
          <w:szCs w:val="24"/>
        </w:rPr>
        <w:t xml:space="preserve">al </w:t>
      </w:r>
      <w:r w:rsidR="005D4225">
        <w:rPr>
          <w:rFonts w:eastAsia="Times New Roman"/>
          <w:iCs/>
          <w:sz w:val="24"/>
          <w:szCs w:val="24"/>
        </w:rPr>
        <w:t>Tribunal Administrativo de Santander</w:t>
      </w:r>
      <w:r w:rsidR="005D4225" w:rsidRPr="005D4225">
        <w:rPr>
          <w:rFonts w:eastAsia="Times New Roman"/>
          <w:iCs/>
          <w:sz w:val="24"/>
          <w:szCs w:val="24"/>
        </w:rPr>
        <w:t xml:space="preserve"> que en el término de cuarenta y ocho horas (48) posteriores a la notificación de la presente sentencia,</w:t>
      </w:r>
      <w:r w:rsidR="00B30DE6">
        <w:rPr>
          <w:rFonts w:eastAsia="Times New Roman"/>
          <w:iCs/>
          <w:sz w:val="24"/>
          <w:szCs w:val="24"/>
        </w:rPr>
        <w:t xml:space="preserve"> </w:t>
      </w:r>
      <w:r w:rsidR="005D4225">
        <w:rPr>
          <w:rFonts w:eastAsia="Times New Roman"/>
          <w:iCs/>
          <w:sz w:val="24"/>
          <w:szCs w:val="24"/>
        </w:rPr>
        <w:t xml:space="preserve">resuelva la solicitud de cautela presenta </w:t>
      </w:r>
      <w:r w:rsidR="005D4225" w:rsidRPr="005D4225">
        <w:rPr>
          <w:rFonts w:eastAsia="Times New Roman"/>
          <w:iCs/>
          <w:sz w:val="24"/>
          <w:szCs w:val="24"/>
        </w:rPr>
        <w:t xml:space="preserve">por Alba </w:t>
      </w:r>
      <w:proofErr w:type="spellStart"/>
      <w:r w:rsidR="005D4225" w:rsidRPr="005D4225">
        <w:rPr>
          <w:rFonts w:eastAsia="Times New Roman"/>
          <w:iCs/>
          <w:sz w:val="24"/>
          <w:szCs w:val="24"/>
        </w:rPr>
        <w:t>Life</w:t>
      </w:r>
      <w:proofErr w:type="spellEnd"/>
      <w:r w:rsidR="005D4225" w:rsidRPr="005D4225">
        <w:rPr>
          <w:rFonts w:eastAsia="Times New Roman"/>
          <w:iCs/>
          <w:sz w:val="24"/>
          <w:szCs w:val="24"/>
        </w:rPr>
        <w:t xml:space="preserve"> Mejía Vargas </w:t>
      </w:r>
      <w:r w:rsidR="005D4225">
        <w:rPr>
          <w:rFonts w:eastAsia="Times New Roman"/>
          <w:iCs/>
          <w:sz w:val="24"/>
          <w:szCs w:val="24"/>
        </w:rPr>
        <w:t xml:space="preserve">el 25 de junio de 2021 en el proceso ejecutivo con radicado </w:t>
      </w:r>
      <w:r w:rsidR="005D4225" w:rsidRPr="005D4225">
        <w:rPr>
          <w:rFonts w:eastAsia="Times New Roman"/>
          <w:iCs/>
          <w:sz w:val="24"/>
          <w:szCs w:val="24"/>
        </w:rPr>
        <w:t>68001-23-31-000-2002-01602-00.</w:t>
      </w:r>
    </w:p>
    <w:p w14:paraId="5183CD27" w14:textId="77777777" w:rsidR="005D4225" w:rsidRDefault="005D4225" w:rsidP="004C0269">
      <w:pPr>
        <w:tabs>
          <w:tab w:val="left" w:pos="851"/>
        </w:tabs>
        <w:contextualSpacing/>
        <w:rPr>
          <w:rFonts w:eastAsia="Times New Roman"/>
          <w:iCs/>
          <w:sz w:val="24"/>
          <w:szCs w:val="24"/>
        </w:rPr>
      </w:pPr>
    </w:p>
    <w:p w14:paraId="4789AE3D" w14:textId="76457157" w:rsidR="004C0269" w:rsidRPr="004C0269" w:rsidRDefault="005D4225" w:rsidP="004C0269">
      <w:pPr>
        <w:tabs>
          <w:tab w:val="left" w:pos="851"/>
        </w:tabs>
        <w:contextualSpacing/>
        <w:rPr>
          <w:rFonts w:eastAsia="Times New Roman"/>
          <w:iCs/>
          <w:sz w:val="24"/>
          <w:szCs w:val="24"/>
        </w:rPr>
      </w:pPr>
      <w:r w:rsidRPr="00B30DE6">
        <w:rPr>
          <w:rFonts w:eastAsia="Times New Roman"/>
          <w:b/>
          <w:iCs/>
          <w:sz w:val="24"/>
          <w:szCs w:val="24"/>
        </w:rPr>
        <w:t>TERCERO:</w:t>
      </w:r>
      <w:r>
        <w:rPr>
          <w:rFonts w:eastAsia="Times New Roman"/>
          <w:iCs/>
          <w:sz w:val="24"/>
          <w:szCs w:val="24"/>
        </w:rPr>
        <w:t xml:space="preserve"> </w:t>
      </w:r>
      <w:r w:rsidR="004C0269" w:rsidRPr="00A4768E">
        <w:rPr>
          <w:rFonts w:eastAsia="Times New Roman"/>
          <w:b/>
          <w:iCs/>
          <w:sz w:val="24"/>
          <w:szCs w:val="24"/>
        </w:rPr>
        <w:t>NOTIFICAR</w:t>
      </w:r>
      <w:r w:rsidR="004C0269" w:rsidRPr="004C0269">
        <w:rPr>
          <w:rFonts w:eastAsia="Times New Roman"/>
          <w:iCs/>
          <w:sz w:val="24"/>
          <w:szCs w:val="24"/>
        </w:rPr>
        <w:t xml:space="preserve"> la presente decisión a las partes por el medio más expedito.</w:t>
      </w:r>
    </w:p>
    <w:p w14:paraId="799A1F64" w14:textId="77777777" w:rsidR="004C0269" w:rsidRPr="004C0269" w:rsidRDefault="004C0269" w:rsidP="004C0269">
      <w:pPr>
        <w:tabs>
          <w:tab w:val="left" w:pos="851"/>
        </w:tabs>
        <w:contextualSpacing/>
        <w:rPr>
          <w:rFonts w:eastAsia="Times New Roman"/>
          <w:b/>
          <w:iCs/>
          <w:sz w:val="24"/>
          <w:szCs w:val="24"/>
        </w:rPr>
      </w:pPr>
    </w:p>
    <w:p w14:paraId="07EE3607" w14:textId="645441AE" w:rsidR="004C0269" w:rsidRPr="004C0269" w:rsidRDefault="00B30DE6" w:rsidP="004C0269">
      <w:pPr>
        <w:tabs>
          <w:tab w:val="left" w:pos="851"/>
        </w:tabs>
        <w:contextualSpacing/>
        <w:rPr>
          <w:rFonts w:eastAsia="Times New Roman"/>
          <w:iCs/>
          <w:sz w:val="24"/>
          <w:szCs w:val="24"/>
        </w:rPr>
      </w:pPr>
      <w:r>
        <w:rPr>
          <w:rFonts w:eastAsia="Times New Roman"/>
          <w:b/>
          <w:iCs/>
          <w:sz w:val="24"/>
          <w:szCs w:val="24"/>
        </w:rPr>
        <w:t>CUARTO:</w:t>
      </w:r>
      <w:r w:rsidR="004C0269" w:rsidRPr="004C0269">
        <w:rPr>
          <w:rFonts w:eastAsia="Times New Roman"/>
          <w:b/>
          <w:iCs/>
          <w:sz w:val="24"/>
          <w:szCs w:val="24"/>
        </w:rPr>
        <w:t xml:space="preserve"> REMITIR </w:t>
      </w:r>
      <w:r w:rsidR="004C0269" w:rsidRPr="004C0269">
        <w:rPr>
          <w:rFonts w:eastAsia="Times New Roman"/>
          <w:iCs/>
          <w:sz w:val="24"/>
          <w:szCs w:val="24"/>
        </w:rPr>
        <w:t>la presente providencia, si no fuere impugnada, a la Corte Constitucional para su eventual revisión.</w:t>
      </w:r>
    </w:p>
    <w:p w14:paraId="53E4FEAF" w14:textId="28B341A1" w:rsidR="00402BBE" w:rsidRDefault="00402BBE" w:rsidP="00C729CF">
      <w:pPr>
        <w:tabs>
          <w:tab w:val="left" w:pos="851"/>
        </w:tabs>
        <w:contextualSpacing/>
        <w:rPr>
          <w:rFonts w:eastAsia="Verdana"/>
          <w:sz w:val="24"/>
          <w:szCs w:val="24"/>
          <w:lang w:eastAsia="en-US"/>
        </w:rPr>
      </w:pPr>
    </w:p>
    <w:p w14:paraId="691CB77F" w14:textId="3878868D" w:rsidR="00C27CCA" w:rsidRPr="00C27CCA" w:rsidRDefault="00A642BA" w:rsidP="006771AA">
      <w:pPr>
        <w:tabs>
          <w:tab w:val="left" w:pos="851"/>
        </w:tabs>
        <w:contextualSpacing/>
        <w:rPr>
          <w:rFonts w:eastAsia="Verdana"/>
          <w:b/>
          <w:sz w:val="24"/>
          <w:szCs w:val="24"/>
          <w:lang w:val="es-ES_tradnl"/>
        </w:rPr>
      </w:pPr>
      <w:r>
        <w:rPr>
          <w:rFonts w:eastAsia="Verdana"/>
          <w:b/>
          <w:sz w:val="24"/>
          <w:szCs w:val="24"/>
          <w:lang w:val="es-ES_tradnl"/>
        </w:rPr>
        <w:t>N</w:t>
      </w:r>
      <w:r w:rsidRPr="00C27CCA">
        <w:rPr>
          <w:rFonts w:eastAsia="Verdana"/>
          <w:b/>
          <w:sz w:val="24"/>
          <w:szCs w:val="24"/>
          <w:lang w:val="es-ES_tradnl"/>
        </w:rPr>
        <w:t>otifíquese y cúmplase</w:t>
      </w:r>
      <w:r>
        <w:rPr>
          <w:rFonts w:eastAsia="Verdana"/>
          <w:b/>
          <w:sz w:val="24"/>
          <w:szCs w:val="24"/>
          <w:lang w:val="es-ES_tradnl"/>
        </w:rPr>
        <w:t>,</w:t>
      </w:r>
    </w:p>
    <w:p w14:paraId="0DB86EAA" w14:textId="7D659977" w:rsidR="00C27CCA" w:rsidRDefault="00C27CCA" w:rsidP="00C729CF">
      <w:pPr>
        <w:contextualSpacing/>
        <w:rPr>
          <w:rFonts w:eastAsia="Verdana"/>
          <w:b/>
          <w:sz w:val="24"/>
          <w:szCs w:val="24"/>
          <w:lang w:val="es-ES_tradnl"/>
        </w:rPr>
      </w:pPr>
    </w:p>
    <w:p w14:paraId="72A428D2" w14:textId="77777777" w:rsidR="006771AA" w:rsidRPr="00C27CCA" w:rsidRDefault="006771AA" w:rsidP="00C729CF">
      <w:pPr>
        <w:contextualSpacing/>
        <w:rPr>
          <w:rFonts w:eastAsia="Verdana"/>
          <w:b/>
          <w:sz w:val="24"/>
          <w:szCs w:val="24"/>
          <w:lang w:val="es-ES_tradnl"/>
        </w:rPr>
      </w:pPr>
    </w:p>
    <w:p w14:paraId="777A15F8" w14:textId="0F68A913" w:rsidR="00C27CCA" w:rsidRPr="00C27CCA" w:rsidRDefault="00C27CCA" w:rsidP="00C729CF">
      <w:pPr>
        <w:contextualSpacing/>
        <w:jc w:val="center"/>
        <w:rPr>
          <w:rFonts w:eastAsia="Verdana"/>
          <w:b/>
          <w:sz w:val="24"/>
          <w:szCs w:val="24"/>
          <w:lang w:val="es-ES_tradnl"/>
        </w:rPr>
      </w:pPr>
      <w:r w:rsidRPr="00C27CCA">
        <w:rPr>
          <w:rFonts w:eastAsia="Verdana"/>
          <w:b/>
          <w:sz w:val="24"/>
          <w:szCs w:val="24"/>
          <w:lang w:val="es-ES_tradnl"/>
        </w:rPr>
        <w:t>NICOLÁS YEPES CORRALES</w:t>
      </w:r>
    </w:p>
    <w:p w14:paraId="21A9BD5D" w14:textId="77777777" w:rsidR="00C27CCA" w:rsidRPr="00C27CCA" w:rsidRDefault="00C27CCA" w:rsidP="00C729CF">
      <w:pPr>
        <w:contextualSpacing/>
        <w:jc w:val="center"/>
        <w:rPr>
          <w:rFonts w:eastAsia="Verdana"/>
          <w:b/>
          <w:sz w:val="24"/>
          <w:szCs w:val="24"/>
          <w:lang w:val="es-ES_tradnl"/>
        </w:rPr>
      </w:pPr>
      <w:r w:rsidRPr="00C27CCA">
        <w:rPr>
          <w:rFonts w:eastAsia="Verdana"/>
          <w:b/>
          <w:sz w:val="24"/>
          <w:szCs w:val="24"/>
          <w:lang w:val="es-ES_tradnl"/>
        </w:rPr>
        <w:t>Presidente de Sala</w:t>
      </w:r>
    </w:p>
    <w:p w14:paraId="2C791CC8" w14:textId="4B052EE7" w:rsidR="006771AA" w:rsidRDefault="006771AA" w:rsidP="00C729CF">
      <w:pPr>
        <w:contextualSpacing/>
        <w:rPr>
          <w:rFonts w:eastAsia="Verdana"/>
          <w:b/>
          <w:sz w:val="24"/>
          <w:szCs w:val="24"/>
          <w:lang w:val="es-ES_tradnl"/>
        </w:rPr>
      </w:pPr>
    </w:p>
    <w:p w14:paraId="20E521D8" w14:textId="115031B7" w:rsidR="00B30DE6" w:rsidRDefault="00B30DE6" w:rsidP="00C729CF">
      <w:pPr>
        <w:contextualSpacing/>
        <w:rPr>
          <w:rFonts w:eastAsia="Verdana"/>
          <w:b/>
          <w:sz w:val="24"/>
          <w:szCs w:val="24"/>
          <w:lang w:val="es-ES_tradnl"/>
        </w:rPr>
      </w:pPr>
    </w:p>
    <w:p w14:paraId="4C8FEF94" w14:textId="77777777" w:rsidR="00B30DE6" w:rsidRPr="00C27CCA" w:rsidRDefault="00B30DE6" w:rsidP="00C729CF">
      <w:pPr>
        <w:contextualSpacing/>
        <w:rPr>
          <w:rFonts w:eastAsia="Verdana"/>
          <w:b/>
          <w:sz w:val="24"/>
          <w:szCs w:val="24"/>
          <w:lang w:val="es-ES_tradnl"/>
        </w:rPr>
      </w:pPr>
    </w:p>
    <w:p w14:paraId="29CA37C1" w14:textId="5EF729A3" w:rsidR="00C27CCA" w:rsidRPr="00C27CCA" w:rsidRDefault="00C27CCA" w:rsidP="00C729CF">
      <w:pPr>
        <w:contextualSpacing/>
        <w:jc w:val="center"/>
        <w:rPr>
          <w:rFonts w:eastAsia="Verdana"/>
          <w:b/>
          <w:sz w:val="24"/>
          <w:szCs w:val="24"/>
          <w:lang w:val="es-ES_tradnl"/>
        </w:rPr>
      </w:pPr>
      <w:r w:rsidRPr="00C27CCA">
        <w:rPr>
          <w:rFonts w:eastAsia="Verdana"/>
          <w:b/>
          <w:sz w:val="24"/>
          <w:szCs w:val="24"/>
          <w:lang w:val="es-ES_tradnl"/>
        </w:rPr>
        <w:t>JAIME ENRIQUE RODRÍGUEZ NAVAS</w:t>
      </w:r>
    </w:p>
    <w:p w14:paraId="4DC9B843" w14:textId="77777777" w:rsidR="00C27CCA" w:rsidRPr="00C27CCA" w:rsidRDefault="00C27CCA" w:rsidP="00C729CF">
      <w:pPr>
        <w:contextualSpacing/>
        <w:jc w:val="center"/>
        <w:rPr>
          <w:rFonts w:eastAsia="Verdana"/>
          <w:b/>
          <w:sz w:val="24"/>
          <w:szCs w:val="24"/>
          <w:lang w:val="es-ES_tradnl"/>
        </w:rPr>
      </w:pPr>
      <w:r w:rsidRPr="00C27CCA">
        <w:rPr>
          <w:rFonts w:eastAsia="Verdana"/>
          <w:b/>
          <w:sz w:val="24"/>
          <w:szCs w:val="24"/>
          <w:lang w:val="es-ES_tradnl"/>
        </w:rPr>
        <w:t>Magistrado</w:t>
      </w:r>
    </w:p>
    <w:p w14:paraId="4EAEB150" w14:textId="3D51FC53" w:rsidR="00C27CCA" w:rsidRDefault="00C27CCA" w:rsidP="00C729CF">
      <w:pPr>
        <w:contextualSpacing/>
        <w:rPr>
          <w:rFonts w:eastAsia="Verdana"/>
          <w:b/>
          <w:sz w:val="24"/>
          <w:szCs w:val="24"/>
          <w:lang w:val="es-ES_tradnl"/>
        </w:rPr>
      </w:pPr>
    </w:p>
    <w:p w14:paraId="5C31F469" w14:textId="77777777" w:rsidR="00B30DE6" w:rsidRDefault="00B30DE6" w:rsidP="00C729CF">
      <w:pPr>
        <w:contextualSpacing/>
        <w:jc w:val="center"/>
        <w:rPr>
          <w:rFonts w:eastAsia="Verdana"/>
          <w:b/>
          <w:sz w:val="24"/>
          <w:szCs w:val="24"/>
          <w:lang w:val="es-ES_tradnl"/>
        </w:rPr>
      </w:pPr>
    </w:p>
    <w:p w14:paraId="41878194" w14:textId="77777777" w:rsidR="00B30DE6" w:rsidRDefault="00B30DE6" w:rsidP="00C729CF">
      <w:pPr>
        <w:contextualSpacing/>
        <w:jc w:val="center"/>
        <w:rPr>
          <w:rFonts w:eastAsia="Verdana"/>
          <w:b/>
          <w:sz w:val="24"/>
          <w:szCs w:val="24"/>
          <w:lang w:val="es-ES_tradnl"/>
        </w:rPr>
      </w:pPr>
    </w:p>
    <w:p w14:paraId="1ED53523" w14:textId="1A1F658D" w:rsidR="00C27CCA" w:rsidRPr="00C27CCA" w:rsidRDefault="00C27CCA" w:rsidP="00C729CF">
      <w:pPr>
        <w:contextualSpacing/>
        <w:jc w:val="center"/>
        <w:rPr>
          <w:rFonts w:eastAsia="Verdana"/>
          <w:b/>
          <w:sz w:val="24"/>
          <w:szCs w:val="24"/>
          <w:lang w:val="es-ES_tradnl"/>
        </w:rPr>
      </w:pPr>
      <w:r w:rsidRPr="00C27CCA">
        <w:rPr>
          <w:rFonts w:eastAsia="Verdana"/>
          <w:b/>
          <w:sz w:val="24"/>
          <w:szCs w:val="24"/>
          <w:lang w:val="es-ES_tradnl"/>
        </w:rPr>
        <w:t>GUILLERMO SÁNCHEZ LUQUE</w:t>
      </w:r>
    </w:p>
    <w:p w14:paraId="746448D8" w14:textId="77777777" w:rsidR="00C27CCA" w:rsidRPr="00C27CCA" w:rsidRDefault="00C27CCA" w:rsidP="00C729CF">
      <w:pPr>
        <w:contextualSpacing/>
        <w:jc w:val="center"/>
        <w:rPr>
          <w:rFonts w:eastAsia="Verdana"/>
          <w:b/>
          <w:sz w:val="24"/>
          <w:szCs w:val="24"/>
          <w:lang w:val="es-ES_tradnl"/>
        </w:rPr>
      </w:pPr>
      <w:r w:rsidRPr="00C27CCA">
        <w:rPr>
          <w:rFonts w:eastAsia="Verdana"/>
          <w:b/>
          <w:sz w:val="24"/>
          <w:szCs w:val="24"/>
          <w:lang w:val="es-ES_tradnl"/>
        </w:rPr>
        <w:t>Magistrado</w:t>
      </w:r>
    </w:p>
    <w:p w14:paraId="44E372D9" w14:textId="35888188" w:rsidR="00497E75" w:rsidRDefault="005D71AB" w:rsidP="00C729CF">
      <w:pPr>
        <w:tabs>
          <w:tab w:val="left" w:pos="426"/>
        </w:tabs>
        <w:contextualSpacing/>
        <w:jc w:val="center"/>
        <w:rPr>
          <w:b/>
          <w:sz w:val="22"/>
          <w:szCs w:val="22"/>
        </w:rPr>
      </w:pPr>
      <w:r w:rsidRPr="005D71AB">
        <w:rPr>
          <w:b/>
          <w:sz w:val="22"/>
          <w:szCs w:val="22"/>
        </w:rPr>
        <w:t>Salvamento de vot</w:t>
      </w:r>
      <w:r>
        <w:rPr>
          <w:b/>
          <w:sz w:val="22"/>
          <w:szCs w:val="22"/>
        </w:rPr>
        <w:t>o</w:t>
      </w:r>
    </w:p>
    <w:p w14:paraId="483FCA0B" w14:textId="3EABC5CF" w:rsidR="00497E75" w:rsidRDefault="00497E75" w:rsidP="00C729CF">
      <w:pPr>
        <w:tabs>
          <w:tab w:val="left" w:pos="426"/>
        </w:tabs>
        <w:contextualSpacing/>
        <w:jc w:val="left"/>
        <w:rPr>
          <w:b/>
          <w:sz w:val="22"/>
          <w:szCs w:val="22"/>
        </w:rPr>
      </w:pPr>
    </w:p>
    <w:p w14:paraId="5ED072BC" w14:textId="7DCE881C" w:rsidR="00A642BA" w:rsidRDefault="00A642BA" w:rsidP="00C729CF">
      <w:pPr>
        <w:tabs>
          <w:tab w:val="left" w:pos="426"/>
        </w:tabs>
        <w:contextualSpacing/>
        <w:jc w:val="left"/>
        <w:rPr>
          <w:b/>
          <w:sz w:val="22"/>
          <w:szCs w:val="22"/>
        </w:rPr>
      </w:pPr>
    </w:p>
    <w:p w14:paraId="77489700" w14:textId="77777777" w:rsidR="00A642BA" w:rsidRDefault="00A642BA" w:rsidP="00C729CF">
      <w:pPr>
        <w:tabs>
          <w:tab w:val="left" w:pos="426"/>
        </w:tabs>
        <w:contextualSpacing/>
        <w:jc w:val="left"/>
        <w:rPr>
          <w:b/>
          <w:sz w:val="22"/>
          <w:szCs w:val="22"/>
        </w:rPr>
      </w:pPr>
    </w:p>
    <w:p w14:paraId="31DBF071" w14:textId="7E166956" w:rsidR="00497E75" w:rsidRPr="00A642BA" w:rsidRDefault="00497E75" w:rsidP="00C729CF">
      <w:pPr>
        <w:tabs>
          <w:tab w:val="left" w:pos="426"/>
        </w:tabs>
        <w:contextualSpacing/>
        <w:jc w:val="left"/>
        <w:rPr>
          <w:bCs/>
        </w:rPr>
      </w:pPr>
      <w:r w:rsidRPr="00A642BA">
        <w:rPr>
          <w:bCs/>
        </w:rPr>
        <w:t>CFIV</w:t>
      </w:r>
    </w:p>
    <w:sectPr w:rsidR="00497E75" w:rsidRPr="00A642BA" w:rsidSect="00357E50">
      <w:headerReference w:type="default" r:id="rId11"/>
      <w:footerReference w:type="default" r:id="rId12"/>
      <w:headerReference w:type="first" r:id="rId13"/>
      <w:footerReference w:type="first" r:id="rId14"/>
      <w:pgSz w:w="12242" w:h="20163"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E40C" w14:textId="77777777" w:rsidR="000402A4" w:rsidRDefault="000402A4" w:rsidP="00117091">
      <w:r>
        <w:separator/>
      </w:r>
    </w:p>
  </w:endnote>
  <w:endnote w:type="continuationSeparator" w:id="0">
    <w:p w14:paraId="362086F7" w14:textId="77777777" w:rsidR="000402A4" w:rsidRDefault="000402A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swiss"/>
    <w:pitch w:val="variable"/>
    <w:sig w:usb0="E00002FF" w:usb1="7AC7FFFF" w:usb2="00000012" w:usb3="00000000" w:csb0="0002000D"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7E2F54" w14:paraId="4830A873" w14:textId="77777777" w:rsidTr="00B6429B">
      <w:trPr>
        <w:jc w:val="right"/>
      </w:trPr>
      <w:tc>
        <w:tcPr>
          <w:tcW w:w="4795" w:type="dxa"/>
          <w:vAlign w:val="center"/>
        </w:tcPr>
        <w:p w14:paraId="0C43E376" w14:textId="77777777" w:rsidR="007E2F54" w:rsidRDefault="007E2F54"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7E2F54" w:rsidRPr="00A21194" w:rsidRDefault="007E2F5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7E2F54" w:rsidRPr="00B6429B" w:rsidRDefault="007E2F54" w:rsidP="00B6429B">
          <w:pPr>
            <w:pStyle w:val="Piedepgina"/>
            <w:jc w:val="center"/>
          </w:pPr>
          <w:r w:rsidRPr="00B6429B">
            <w:fldChar w:fldCharType="begin"/>
          </w:r>
          <w:r w:rsidRPr="00B6429B">
            <w:instrText>PAGE   \* MERGEFORMAT</w:instrText>
          </w:r>
          <w:r w:rsidRPr="00B6429B">
            <w:fldChar w:fldCharType="separate"/>
          </w:r>
          <w:r w:rsidRPr="003B63DE">
            <w:rPr>
              <w:noProof/>
              <w:lang w:val="es-ES"/>
            </w:rPr>
            <w:t>4</w:t>
          </w:r>
          <w:r w:rsidRPr="00B6429B">
            <w:fldChar w:fldCharType="end"/>
          </w:r>
        </w:p>
      </w:tc>
    </w:tr>
  </w:tbl>
  <w:p w14:paraId="17AD93B2" w14:textId="77777777" w:rsidR="007E2F54" w:rsidRPr="008C0DBE" w:rsidRDefault="007E2F5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7E2F54" w14:paraId="7BC39794" w14:textId="77777777" w:rsidTr="00B6429B">
      <w:trPr>
        <w:jc w:val="right"/>
      </w:trPr>
      <w:tc>
        <w:tcPr>
          <w:tcW w:w="4795" w:type="dxa"/>
          <w:vAlign w:val="center"/>
        </w:tcPr>
        <w:p w14:paraId="60E1FF49" w14:textId="77777777" w:rsidR="007E2F54" w:rsidRDefault="007E2F5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7E2F54" w:rsidRPr="00A21194" w:rsidRDefault="007E2F5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7E2F54" w:rsidRPr="00B6429B" w:rsidRDefault="007E2F54">
          <w:pPr>
            <w:pStyle w:val="Piedepgina"/>
            <w:jc w:val="center"/>
          </w:pPr>
          <w:r w:rsidRPr="00B6429B">
            <w:fldChar w:fldCharType="begin"/>
          </w:r>
          <w:r w:rsidRPr="00B6429B">
            <w:instrText>PAGE   \* MERGEFORMAT</w:instrText>
          </w:r>
          <w:r w:rsidRPr="00B6429B">
            <w:fldChar w:fldCharType="separate"/>
          </w:r>
          <w:r w:rsidRPr="00701779">
            <w:rPr>
              <w:noProof/>
              <w:lang w:val="es-ES"/>
            </w:rPr>
            <w:t>1</w:t>
          </w:r>
          <w:r w:rsidRPr="00B6429B">
            <w:fldChar w:fldCharType="end"/>
          </w:r>
        </w:p>
      </w:tc>
    </w:tr>
  </w:tbl>
  <w:p w14:paraId="5630AD66" w14:textId="77777777" w:rsidR="007E2F54" w:rsidRDefault="007E2F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2A05" w14:textId="77777777" w:rsidR="000402A4" w:rsidRDefault="000402A4" w:rsidP="00117091">
      <w:r>
        <w:separator/>
      </w:r>
    </w:p>
  </w:footnote>
  <w:footnote w:type="continuationSeparator" w:id="0">
    <w:p w14:paraId="446D6E15" w14:textId="77777777" w:rsidR="000402A4" w:rsidRDefault="000402A4" w:rsidP="00117091">
      <w:r>
        <w:continuationSeparator/>
      </w:r>
    </w:p>
  </w:footnote>
  <w:footnote w:id="1">
    <w:p w14:paraId="7D3630AD" w14:textId="72A84B50" w:rsidR="007E2F54" w:rsidRPr="00A642BA" w:rsidRDefault="007E2F54" w:rsidP="00A642BA">
      <w:pPr>
        <w:rPr>
          <w:rFonts w:eastAsia="Times New Roman"/>
          <w:color w:val="000000" w:themeColor="text1"/>
          <w:sz w:val="20"/>
          <w:szCs w:val="20"/>
          <w:lang w:val="es-ES" w:eastAsia="en-US"/>
        </w:rPr>
      </w:pPr>
      <w:r w:rsidRPr="009D3AFA">
        <w:rPr>
          <w:rStyle w:val="Refdenotaalpie"/>
          <w:color w:val="000000" w:themeColor="text1"/>
          <w:sz w:val="20"/>
          <w:szCs w:val="20"/>
        </w:rPr>
        <w:footnoteRef/>
      </w:r>
      <w:r w:rsidRPr="009D3AFA">
        <w:rPr>
          <w:color w:val="000000" w:themeColor="text1"/>
          <w:sz w:val="20"/>
          <w:szCs w:val="20"/>
        </w:rPr>
        <w:t xml:space="preserve">Documento contenido en el expediente </w:t>
      </w:r>
      <w:r>
        <w:rPr>
          <w:color w:val="000000" w:themeColor="text1"/>
          <w:sz w:val="20"/>
          <w:szCs w:val="20"/>
        </w:rPr>
        <w:t xml:space="preserve">electrónico </w:t>
      </w:r>
      <w:r w:rsidRPr="009D3AFA">
        <w:rPr>
          <w:color w:val="000000" w:themeColor="text1"/>
          <w:sz w:val="20"/>
          <w:szCs w:val="20"/>
        </w:rPr>
        <w:t>de tutela</w:t>
      </w:r>
      <w:r>
        <w:rPr>
          <w:color w:val="000000" w:themeColor="text1"/>
          <w:sz w:val="20"/>
          <w:szCs w:val="20"/>
        </w:rPr>
        <w:t>,</w:t>
      </w:r>
      <w:r w:rsidRPr="009D3AFA">
        <w:rPr>
          <w:color w:val="000000" w:themeColor="text1"/>
          <w:sz w:val="20"/>
          <w:szCs w:val="20"/>
        </w:rPr>
        <w:t xml:space="preserve"> </w:t>
      </w:r>
      <w:r w:rsidRPr="009D3AFA">
        <w:rPr>
          <w:rFonts w:eastAsia="Times New Roman"/>
          <w:color w:val="000000" w:themeColor="text1"/>
          <w:sz w:val="20"/>
          <w:szCs w:val="20"/>
          <w:shd w:val="clear" w:color="auto" w:fill="FFFFFF"/>
          <w:lang w:val="es-ES" w:eastAsia="en-US"/>
        </w:rPr>
        <w:t xml:space="preserve">índice 2. </w:t>
      </w:r>
    </w:p>
  </w:footnote>
  <w:footnote w:id="2">
    <w:p w14:paraId="4090328B" w14:textId="77777777" w:rsidR="007E2F54" w:rsidRPr="00171687" w:rsidRDefault="007E2F54" w:rsidP="007E2F54">
      <w:pPr>
        <w:pStyle w:val="Textonotapie"/>
        <w:rPr>
          <w:lang w:val="es-ES"/>
        </w:rPr>
      </w:pPr>
      <w:r>
        <w:rPr>
          <w:rStyle w:val="Refdenotaalpie"/>
        </w:rPr>
        <w:footnoteRef/>
      </w:r>
      <w:r>
        <w:t xml:space="preserve"> </w:t>
      </w:r>
      <w:r>
        <w:rPr>
          <w:lang w:val="es-ES"/>
        </w:rPr>
        <w:t xml:space="preserve">Sentencia de la Corte Constitucional SU-453 de 2020. </w:t>
      </w:r>
    </w:p>
  </w:footnote>
  <w:footnote w:id="3">
    <w:p w14:paraId="05FAE635" w14:textId="77777777" w:rsidR="007E2F54" w:rsidRPr="00D5227D" w:rsidRDefault="007E2F54" w:rsidP="003D5D51">
      <w:pPr>
        <w:rPr>
          <w:sz w:val="22"/>
          <w:szCs w:val="22"/>
        </w:rPr>
      </w:pPr>
      <w:r w:rsidRPr="00D5227D">
        <w:rPr>
          <w:sz w:val="22"/>
          <w:szCs w:val="22"/>
          <w:vertAlign w:val="superscript"/>
        </w:rPr>
        <w:footnoteRef/>
      </w:r>
      <w:r w:rsidRPr="00D5227D">
        <w:rPr>
          <w:color w:val="000000"/>
          <w:sz w:val="22"/>
          <w:szCs w:val="22"/>
        </w:rPr>
        <w:t xml:space="preserve"> Sentencia T-186 de 2017. </w:t>
      </w:r>
    </w:p>
  </w:footnote>
  <w:footnote w:id="4">
    <w:p w14:paraId="055E22D9" w14:textId="77777777" w:rsidR="007E2F54" w:rsidRPr="00A642BA" w:rsidRDefault="007E2F54" w:rsidP="000C6270">
      <w:pPr>
        <w:pStyle w:val="Textonotapie"/>
        <w:rPr>
          <w:sz w:val="20"/>
          <w:szCs w:val="20"/>
          <w:lang w:val="es-ES"/>
        </w:rPr>
      </w:pPr>
      <w:r w:rsidRPr="00A642BA">
        <w:rPr>
          <w:rStyle w:val="Refdenotaalpie"/>
          <w:sz w:val="20"/>
          <w:szCs w:val="20"/>
        </w:rPr>
        <w:footnoteRef/>
      </w:r>
      <w:r w:rsidRPr="00A642BA">
        <w:rPr>
          <w:sz w:val="20"/>
          <w:szCs w:val="20"/>
        </w:rPr>
        <w:t xml:space="preserve"> Artículo 20. Presunción de veracidad. Si el informe no fuere rendido dentro del plazo correspondiente, se tendrán por ciertos los hechos y se entrará a resolver de plano {…}</w:t>
      </w:r>
    </w:p>
  </w:footnote>
  <w:footnote w:id="5">
    <w:p w14:paraId="05205335" w14:textId="7E16A641" w:rsidR="00C04424" w:rsidRPr="00A642BA" w:rsidRDefault="00C04424">
      <w:pPr>
        <w:pStyle w:val="Textonotapie"/>
        <w:rPr>
          <w:sz w:val="20"/>
          <w:szCs w:val="20"/>
          <w:lang w:val="es-ES"/>
        </w:rPr>
      </w:pPr>
      <w:r w:rsidRPr="00A642BA">
        <w:rPr>
          <w:rStyle w:val="Refdenotaalpie"/>
          <w:sz w:val="20"/>
          <w:szCs w:val="20"/>
        </w:rPr>
        <w:footnoteRef/>
      </w:r>
      <w:r w:rsidRPr="00A642BA">
        <w:rPr>
          <w:sz w:val="20"/>
          <w:szCs w:val="20"/>
        </w:rPr>
        <w:t xml:space="preserve"> Corte Constitucional, Sentencia T-248 de 2018.</w:t>
      </w:r>
    </w:p>
  </w:footnote>
  <w:footnote w:id="6">
    <w:p w14:paraId="0D5C2BE6" w14:textId="3F2B4D34" w:rsidR="007A1334" w:rsidRPr="00A642BA" w:rsidRDefault="007A1334">
      <w:pPr>
        <w:pStyle w:val="Textonotapie"/>
        <w:rPr>
          <w:sz w:val="20"/>
          <w:szCs w:val="20"/>
          <w:lang w:val="es-ES"/>
        </w:rPr>
      </w:pPr>
      <w:r w:rsidRPr="00A642BA">
        <w:rPr>
          <w:rStyle w:val="Refdenotaalpie"/>
          <w:sz w:val="20"/>
          <w:szCs w:val="20"/>
        </w:rPr>
        <w:footnoteRef/>
      </w:r>
      <w:r w:rsidRPr="00A642BA">
        <w:rPr>
          <w:sz w:val="20"/>
          <w:szCs w:val="20"/>
        </w:rPr>
        <w:t xml:space="preserve"> Corte Constitucional, sentencia T-227 de 2007, reiterada por sentencias C-1198 de 2008, T-527 de 2009, T-230 de 2013.</w:t>
      </w:r>
    </w:p>
  </w:footnote>
  <w:footnote w:id="7">
    <w:p w14:paraId="18A4A6F7" w14:textId="05426362" w:rsidR="007A1334" w:rsidRPr="00A642BA" w:rsidRDefault="007A1334">
      <w:pPr>
        <w:pStyle w:val="Textonotapie"/>
        <w:rPr>
          <w:sz w:val="20"/>
          <w:szCs w:val="20"/>
          <w:lang w:val="es-ES"/>
        </w:rPr>
      </w:pPr>
      <w:r w:rsidRPr="00A642BA">
        <w:rPr>
          <w:rStyle w:val="Refdenotaalpie"/>
          <w:sz w:val="20"/>
          <w:szCs w:val="20"/>
        </w:rPr>
        <w:footnoteRef/>
      </w:r>
      <w:r w:rsidRPr="00A642BA">
        <w:rPr>
          <w:sz w:val="20"/>
          <w:szCs w:val="20"/>
        </w:rPr>
        <w:t xml:space="preserve"> Corte Constitucional, sentencia T-230 de 2013, T-441 de 2015, T-186 de 2017, entre otras.</w:t>
      </w:r>
    </w:p>
  </w:footnote>
  <w:footnote w:id="8">
    <w:p w14:paraId="2DDF601B" w14:textId="77777777" w:rsidR="00F263AA" w:rsidRPr="00A642BA" w:rsidRDefault="00F263AA" w:rsidP="00F263AA">
      <w:pPr>
        <w:pStyle w:val="Textonotapie"/>
        <w:rPr>
          <w:sz w:val="20"/>
          <w:szCs w:val="20"/>
          <w:lang w:val="es-ES"/>
        </w:rPr>
      </w:pPr>
      <w:r w:rsidRPr="00A642BA">
        <w:rPr>
          <w:rStyle w:val="Refdenotaalpie"/>
          <w:sz w:val="20"/>
          <w:szCs w:val="20"/>
        </w:rPr>
        <w:footnoteRef/>
      </w:r>
      <w:r w:rsidRPr="00A642BA">
        <w:rPr>
          <w:sz w:val="20"/>
          <w:szCs w:val="20"/>
        </w:rPr>
        <w:t xml:space="preserve"> Corte Constitucional, Sentencia SU-453 de 2020.</w:t>
      </w:r>
    </w:p>
  </w:footnote>
  <w:footnote w:id="9">
    <w:p w14:paraId="254E4495" w14:textId="072F5761" w:rsidR="007E2F54" w:rsidRPr="00A642BA" w:rsidRDefault="007E2F54" w:rsidP="000C6270">
      <w:pPr>
        <w:pStyle w:val="Textonotapie"/>
        <w:rPr>
          <w:sz w:val="20"/>
          <w:szCs w:val="20"/>
          <w:lang w:val="es-ES"/>
        </w:rPr>
      </w:pPr>
      <w:r w:rsidRPr="00A642BA">
        <w:rPr>
          <w:rStyle w:val="Refdenotaalpie"/>
          <w:sz w:val="20"/>
          <w:szCs w:val="20"/>
        </w:rPr>
        <w:footnoteRef/>
      </w:r>
      <w:r w:rsidRPr="00A642BA">
        <w:rPr>
          <w:sz w:val="20"/>
          <w:szCs w:val="20"/>
        </w:rPr>
        <w:t xml:space="preserve"> Sentencia de la Corte Constitucional </w:t>
      </w:r>
      <w:r w:rsidRPr="00A642BA">
        <w:rPr>
          <w:sz w:val="20"/>
          <w:szCs w:val="20"/>
          <w:lang w:val="es-ES"/>
        </w:rPr>
        <w:t>C-490 del 2000</w:t>
      </w:r>
    </w:p>
  </w:footnote>
  <w:footnote w:id="10">
    <w:p w14:paraId="6DC9AC6B" w14:textId="2924583C" w:rsidR="007E2F54" w:rsidRPr="00A642BA" w:rsidRDefault="007E2F54" w:rsidP="000C6270">
      <w:pPr>
        <w:pStyle w:val="Textonotapie"/>
        <w:rPr>
          <w:sz w:val="20"/>
          <w:szCs w:val="20"/>
          <w:lang w:val="es-ES"/>
        </w:rPr>
      </w:pPr>
      <w:r w:rsidRPr="00A642BA">
        <w:rPr>
          <w:rStyle w:val="Refdenotaalpie"/>
          <w:sz w:val="20"/>
          <w:szCs w:val="20"/>
        </w:rPr>
        <w:footnoteRef/>
      </w:r>
      <w:r w:rsidRPr="00A642BA">
        <w:rPr>
          <w:sz w:val="20"/>
          <w:szCs w:val="20"/>
        </w:rPr>
        <w:t xml:space="preserve"> Artículo 7. Eficiencia. Modificado por el art. 1, Decreto Nacional 2637 de 2004. La administración de justicia debe ser eficiente. </w:t>
      </w:r>
      <w:r w:rsidRPr="00A642BA">
        <w:rPr>
          <w:b/>
          <w:sz w:val="20"/>
          <w:szCs w:val="20"/>
        </w:rPr>
        <w:t>Los funcionarios y empleados judiciales deben ser diligentes en la sustanciación de los asuntos a su cargo</w:t>
      </w:r>
      <w:r w:rsidRPr="00A642BA">
        <w:rPr>
          <w:sz w:val="20"/>
          <w:szCs w:val="20"/>
        </w:rPr>
        <w:t>, sin perjuicio de la calidad de los fallos que deban proferir conforme a la competencia que les fije la ley.</w:t>
      </w:r>
    </w:p>
  </w:footnote>
  <w:footnote w:id="11">
    <w:p w14:paraId="067C6FD9" w14:textId="7FE82840" w:rsidR="007E2F54" w:rsidRPr="00A642BA" w:rsidRDefault="007E2F54" w:rsidP="000C6270">
      <w:pPr>
        <w:pStyle w:val="Textonotapie"/>
        <w:rPr>
          <w:sz w:val="20"/>
          <w:szCs w:val="20"/>
          <w:lang w:val="es-ES"/>
        </w:rPr>
      </w:pPr>
      <w:r w:rsidRPr="00A642BA">
        <w:rPr>
          <w:rStyle w:val="Refdenotaalpie"/>
          <w:sz w:val="20"/>
          <w:szCs w:val="20"/>
        </w:rPr>
        <w:footnoteRef/>
      </w:r>
      <w:r w:rsidRPr="00A642BA">
        <w:rPr>
          <w:sz w:val="20"/>
          <w:szCs w:val="20"/>
        </w:rPr>
        <w:t xml:space="preserve"> artículo 9. Respeto de los derechos. Es deber de los funcionarios judiciales respetar, garantizar y velar por la salvaguarda de los derechos de quienes intervienen en el proceso.</w:t>
      </w:r>
    </w:p>
  </w:footnote>
  <w:footnote w:id="12">
    <w:p w14:paraId="0A883579" w14:textId="23515E51" w:rsidR="00B02C7E" w:rsidRPr="00B02C7E" w:rsidRDefault="00B02C7E" w:rsidP="00B02C7E">
      <w:pPr>
        <w:pStyle w:val="Ttulo1"/>
        <w:numPr>
          <w:ilvl w:val="0"/>
          <w:numId w:val="0"/>
        </w:numPr>
        <w:spacing w:before="75" w:after="75"/>
        <w:ind w:right="75"/>
        <w:jc w:val="both"/>
        <w:textAlignment w:val="baseline"/>
        <w:rPr>
          <w:b w:val="0"/>
          <w:bCs w:val="0"/>
          <w:sz w:val="18"/>
          <w:szCs w:val="18"/>
        </w:rPr>
      </w:pPr>
      <w:r w:rsidRPr="00B02C7E">
        <w:rPr>
          <w:rStyle w:val="Refdenotaalpie"/>
          <w:b w:val="0"/>
          <w:bCs w:val="0"/>
          <w:sz w:val="18"/>
          <w:szCs w:val="18"/>
        </w:rPr>
        <w:footnoteRef/>
      </w:r>
      <w:r w:rsidRPr="00B02C7E">
        <w:rPr>
          <w:b w:val="0"/>
          <w:bCs w:val="0"/>
          <w:sz w:val="18"/>
          <w:szCs w:val="18"/>
        </w:rPr>
        <w:t xml:space="preserve"> Artículo 120 del C.G. del. P. </w:t>
      </w:r>
      <w:r w:rsidRPr="00B02C7E">
        <w:rPr>
          <w:rFonts w:cs="Arial"/>
          <w:b w:val="0"/>
          <w:bCs w:val="0"/>
          <w:caps w:val="0"/>
          <w:kern w:val="36"/>
          <w:sz w:val="18"/>
          <w:szCs w:val="18"/>
          <w:lang w:eastAsia="es-CO"/>
        </w:rPr>
        <w:t>Términos para dictar las providencias judiciales por fuera de audiencia</w:t>
      </w:r>
      <w:r w:rsidRPr="00B02C7E">
        <w:rPr>
          <w:rFonts w:cs="Arial"/>
          <w:b w:val="0"/>
          <w:bCs w:val="0"/>
          <w:caps w:val="0"/>
          <w:kern w:val="36"/>
          <w:sz w:val="18"/>
          <w:szCs w:val="18"/>
          <w:lang w:eastAsia="es-CO"/>
        </w:rPr>
        <w:t xml:space="preserve">. </w:t>
      </w:r>
      <w:r>
        <w:rPr>
          <w:b w:val="0"/>
          <w:bCs w:val="0"/>
          <w:caps w:val="0"/>
          <w:sz w:val="18"/>
          <w:szCs w:val="18"/>
          <w:lang w:eastAsia="es-CO"/>
        </w:rPr>
        <w:t>E</w:t>
      </w:r>
      <w:r w:rsidRPr="00B02C7E">
        <w:rPr>
          <w:b w:val="0"/>
          <w:bCs w:val="0"/>
          <w:caps w:val="0"/>
          <w:sz w:val="18"/>
          <w:szCs w:val="18"/>
          <w:lang w:eastAsia="es-CO"/>
        </w:rPr>
        <w:t>n las actuaciones que se surtan por fuera de audiencia los jueces y los magistrados deberán dictar los autos en el término de diez (10) días y las sentencias en el de cuarenta (40), contados desde que el expediente pase al despacho para tal fin.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F881" w14:textId="6A7A0ADB" w:rsidR="007E2F54" w:rsidRDefault="007E2F54" w:rsidP="007536D3">
    <w:pPr>
      <w:suppressAutoHyphens/>
      <w:spacing w:line="276" w:lineRule="auto"/>
      <w:jc w:val="right"/>
      <w:rPr>
        <w:bCs/>
        <w:i/>
        <w:color w:val="000000"/>
        <w:sz w:val="20"/>
        <w:szCs w:val="20"/>
        <w:lang w:eastAsia="es-ES"/>
      </w:rPr>
    </w:pPr>
    <w:r w:rsidRPr="00FE6083">
      <w:rPr>
        <w:i/>
        <w:noProof/>
        <w:sz w:val="20"/>
        <w:szCs w:val="20"/>
      </w:rPr>
      <w:drawing>
        <wp:anchor distT="0" distB="0" distL="114300" distR="114300" simplePos="0" relativeHeight="251686912" behindDoc="1" locked="0" layoutInCell="1" allowOverlap="1" wp14:anchorId="349630FF" wp14:editId="1544956D">
          <wp:simplePos x="0" y="0"/>
          <wp:positionH relativeFrom="margin">
            <wp:align>left</wp:align>
          </wp:positionH>
          <wp:positionV relativeFrom="paragraph">
            <wp:posOffset>-224790</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15" name="Imagen 1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
        <w:noProof/>
        <w:color w:val="000000"/>
        <w:sz w:val="20"/>
        <w:szCs w:val="20"/>
        <w:lang w:eastAsia="es-ES"/>
      </w:rPr>
      <mc:AlternateContent>
        <mc:Choice Requires="wps">
          <w:drawing>
            <wp:anchor distT="0" distB="0" distL="114300" distR="114300" simplePos="0" relativeHeight="251714560" behindDoc="0" locked="0" layoutInCell="1" allowOverlap="1" wp14:anchorId="3CB1A514" wp14:editId="0616D280">
              <wp:simplePos x="0" y="0"/>
              <wp:positionH relativeFrom="column">
                <wp:posOffset>1631315</wp:posOffset>
              </wp:positionH>
              <wp:positionV relativeFrom="paragraph">
                <wp:posOffset>116840</wp:posOffset>
              </wp:positionV>
              <wp:extent cx="4018915" cy="0"/>
              <wp:effectExtent l="15875" t="13970" r="13335" b="1460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DFA1703" id="_x0000_t32" coordsize="21600,21600" o:spt="32" o:oned="t" path="m,l21600,21600e" filled="f">
              <v:path arrowok="t" fillok="f" o:connecttype="none"/>
              <o:lock v:ext="edit" shapetype="t"/>
            </v:shapetype>
            <v:shape id="Conector recto de flecha 14" o:spid="_x0000_s1026" type="#_x0000_t32" style="position:absolute;margin-left:128.45pt;margin-top:9.2pt;width:316.4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" strokeweight="1.5pt"/>
          </w:pict>
        </mc:Fallback>
      </mc:AlternateContent>
    </w:r>
  </w:p>
  <w:p w14:paraId="028A461B" w14:textId="75483A34" w:rsidR="007E2F54" w:rsidRPr="00FE6083" w:rsidRDefault="007E2F54" w:rsidP="007536D3">
    <w:pPr>
      <w:tabs>
        <w:tab w:val="left" w:pos="486"/>
        <w:tab w:val="right" w:pos="8838"/>
      </w:tabs>
      <w:suppressAutoHyphens/>
      <w:spacing w:line="276" w:lineRule="auto"/>
      <w:rPr>
        <w:bCs/>
        <w:i/>
        <w:color w:val="000000"/>
        <w:sz w:val="20"/>
        <w:szCs w:val="20"/>
        <w:lang w:eastAsia="es-ES"/>
      </w:rPr>
    </w:pPr>
    <w:r>
      <w:rPr>
        <w:bCs/>
        <w:i/>
        <w:color w:val="000000"/>
        <w:sz w:val="20"/>
        <w:szCs w:val="20"/>
        <w:lang w:eastAsia="es-ES"/>
      </w:rPr>
      <w:tab/>
    </w:r>
    <w:r w:rsidRPr="00FE6083">
      <w:rPr>
        <w:bCs/>
        <w:i/>
        <w:color w:val="000000"/>
        <w:sz w:val="20"/>
        <w:szCs w:val="20"/>
        <w:lang w:eastAsia="es-ES"/>
      </w:rPr>
      <w:t xml:space="preserve">Radicado: </w:t>
    </w:r>
    <w:r w:rsidRPr="00924006">
      <w:rPr>
        <w:bCs/>
        <w:i/>
        <w:color w:val="000000"/>
        <w:sz w:val="20"/>
        <w:szCs w:val="20"/>
        <w:lang w:eastAsia="es-ES"/>
      </w:rPr>
      <w:t>11001-03-15-000-2022-05864-00</w:t>
    </w:r>
  </w:p>
  <w:p w14:paraId="07B33FD0" w14:textId="0F46FA2C" w:rsidR="007E2F54" w:rsidRDefault="007E2F54" w:rsidP="00891D05">
    <w:pPr>
      <w:suppressAutoHyphens/>
      <w:spacing w:line="276" w:lineRule="auto"/>
      <w:jc w:val="right"/>
      <w:rPr>
        <w:bCs/>
        <w:i/>
        <w:color w:val="000000"/>
        <w:sz w:val="20"/>
        <w:szCs w:val="20"/>
        <w:lang w:eastAsia="es-ES"/>
      </w:rPr>
    </w:pPr>
    <w:r>
      <w:rPr>
        <w:bCs/>
        <w:i/>
        <w:color w:val="000000"/>
        <w:sz w:val="20"/>
        <w:szCs w:val="20"/>
        <w:lang w:eastAsia="es-ES"/>
      </w:rPr>
      <w:t xml:space="preserve">Accionante: </w:t>
    </w:r>
    <w:r w:rsidRPr="00924006">
      <w:rPr>
        <w:bCs/>
        <w:i/>
        <w:color w:val="000000"/>
        <w:sz w:val="20"/>
        <w:szCs w:val="20"/>
        <w:lang w:eastAsia="es-ES"/>
      </w:rPr>
      <w:t xml:space="preserve">Alba </w:t>
    </w:r>
    <w:proofErr w:type="spellStart"/>
    <w:r w:rsidRPr="00924006">
      <w:rPr>
        <w:bCs/>
        <w:i/>
        <w:color w:val="000000"/>
        <w:sz w:val="20"/>
        <w:szCs w:val="20"/>
        <w:lang w:eastAsia="es-ES"/>
      </w:rPr>
      <w:t>Life</w:t>
    </w:r>
    <w:proofErr w:type="spellEnd"/>
    <w:r w:rsidRPr="00924006">
      <w:rPr>
        <w:bCs/>
        <w:i/>
        <w:color w:val="000000"/>
        <w:sz w:val="20"/>
        <w:szCs w:val="20"/>
        <w:lang w:eastAsia="es-ES"/>
      </w:rPr>
      <w:t xml:space="preserve"> Mejía Vargas</w:t>
    </w:r>
  </w:p>
  <w:p w14:paraId="75C8344C" w14:textId="77777777" w:rsidR="007E2F54" w:rsidRPr="001C6AD4" w:rsidRDefault="007E2F54" w:rsidP="00891D05">
    <w:pPr>
      <w:suppressAutoHyphens/>
      <w:spacing w:line="276"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4FDB" w14:textId="39DD6EB5" w:rsidR="007E2F54" w:rsidRDefault="007E2F54" w:rsidP="0080571B">
    <w:pPr>
      <w:suppressAutoHyphens/>
      <w:spacing w:line="276" w:lineRule="auto"/>
      <w:jc w:val="right"/>
      <w:rPr>
        <w:bCs/>
        <w:i/>
        <w:color w:val="000000"/>
        <w:sz w:val="20"/>
        <w:szCs w:val="20"/>
        <w:lang w:eastAsia="es-ES"/>
      </w:rPr>
    </w:pPr>
    <w:r>
      <w:rPr>
        <w:bCs/>
        <w:i/>
        <w:noProof/>
        <w:color w:val="000000"/>
        <w:sz w:val="20"/>
        <w:szCs w:val="20"/>
        <w:lang w:eastAsia="es-ES"/>
      </w:rPr>
      <mc:AlternateContent>
        <mc:Choice Requires="wps">
          <w:drawing>
            <wp:anchor distT="0" distB="0" distL="114300" distR="114300" simplePos="0" relativeHeight="251659264" behindDoc="0" locked="0" layoutInCell="1" allowOverlap="1" wp14:anchorId="43B8F1F0" wp14:editId="461F4D18">
              <wp:simplePos x="0" y="0"/>
              <wp:positionH relativeFrom="column">
                <wp:posOffset>1631315</wp:posOffset>
              </wp:positionH>
              <wp:positionV relativeFrom="paragraph">
                <wp:posOffset>116840</wp:posOffset>
              </wp:positionV>
              <wp:extent cx="4018915" cy="0"/>
              <wp:effectExtent l="15875" t="13970" r="13335" b="1460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BCBC858" id="_x0000_t32" coordsize="21600,21600" o:spt="32" o:oned="t" path="m,l21600,21600e" filled="f">
              <v:path arrowok="t" fillok="f" o:connecttype="none"/>
              <o:lock v:ext="edit" shapetype="t"/>
            </v:shapetype>
            <v:shape id="Conector recto de flecha 8" o:spid="_x0000_s1026" type="#_x0000_t32" style="position:absolute;margin-left:128.45pt;margin-top:9.2pt;width:316.4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" strokeweight="1.5pt"/>
          </w:pict>
        </mc:Fallback>
      </mc:AlternateContent>
    </w:r>
  </w:p>
  <w:p w14:paraId="7DD75135" w14:textId="374B2405" w:rsidR="007E2F54" w:rsidRPr="00FE6083" w:rsidRDefault="007E2F54" w:rsidP="0080571B">
    <w:pPr>
      <w:tabs>
        <w:tab w:val="left" w:pos="486"/>
        <w:tab w:val="right" w:pos="8838"/>
      </w:tabs>
      <w:suppressAutoHyphens/>
      <w:spacing w:line="276" w:lineRule="auto"/>
      <w:rPr>
        <w:bCs/>
        <w:i/>
        <w:color w:val="000000"/>
        <w:sz w:val="20"/>
        <w:szCs w:val="20"/>
        <w:lang w:eastAsia="es-ES"/>
      </w:rPr>
    </w:pPr>
    <w:r>
      <w:rPr>
        <w:bCs/>
        <w:i/>
        <w:color w:val="000000"/>
        <w:sz w:val="20"/>
        <w:szCs w:val="20"/>
        <w:lang w:eastAsia="es-ES"/>
      </w:rPr>
      <w:tab/>
    </w:r>
    <w:r w:rsidRPr="00FE6083">
      <w:rPr>
        <w:i/>
        <w:noProof/>
        <w:sz w:val="20"/>
        <w:szCs w:val="20"/>
      </w:rPr>
      <w:drawing>
        <wp:anchor distT="0" distB="0" distL="114300" distR="114300" simplePos="0" relativeHeight="251629568" behindDoc="1" locked="0" layoutInCell="1" allowOverlap="1" wp14:anchorId="29265749" wp14:editId="46502A7C">
          <wp:simplePos x="0" y="0"/>
          <wp:positionH relativeFrom="column">
            <wp:posOffset>-152400</wp:posOffset>
          </wp:positionH>
          <wp:positionV relativeFrom="paragraph">
            <wp:posOffset>-72390</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083">
      <w:rPr>
        <w:bCs/>
        <w:i/>
        <w:color w:val="000000"/>
        <w:sz w:val="20"/>
        <w:szCs w:val="20"/>
        <w:lang w:eastAsia="es-ES"/>
      </w:rPr>
      <w:t xml:space="preserve">Radicado: </w:t>
    </w:r>
    <w:r w:rsidRPr="00924006">
      <w:rPr>
        <w:bCs/>
        <w:i/>
        <w:color w:val="000000"/>
        <w:sz w:val="20"/>
        <w:szCs w:val="20"/>
        <w:lang w:eastAsia="es-ES"/>
      </w:rPr>
      <w:t>11001-03-15-000-2022-05864-00</w:t>
    </w:r>
  </w:p>
  <w:p w14:paraId="6F8CCF5C" w14:textId="53AFEB8D" w:rsidR="007E2F54" w:rsidRDefault="007E2F54" w:rsidP="004F366E">
    <w:pPr>
      <w:suppressAutoHyphens/>
      <w:spacing w:line="276" w:lineRule="auto"/>
      <w:jc w:val="right"/>
      <w:rPr>
        <w:b/>
        <w:bCs/>
        <w:color w:val="000000"/>
        <w:lang w:eastAsia="es-ES"/>
      </w:rPr>
    </w:pPr>
    <w:r>
      <w:rPr>
        <w:bCs/>
        <w:i/>
        <w:color w:val="000000"/>
        <w:sz w:val="20"/>
        <w:szCs w:val="20"/>
        <w:lang w:eastAsia="es-ES"/>
      </w:rPr>
      <w:t xml:space="preserve">Accionante: </w:t>
    </w:r>
    <w:r w:rsidRPr="005B05BE">
      <w:rPr>
        <w:bCs/>
        <w:i/>
        <w:color w:val="000000"/>
        <w:sz w:val="20"/>
        <w:szCs w:val="20"/>
        <w:lang w:eastAsia="es-ES"/>
      </w:rPr>
      <w:t xml:space="preserve">Alba </w:t>
    </w:r>
    <w:proofErr w:type="spellStart"/>
    <w:r w:rsidRPr="005B05BE">
      <w:rPr>
        <w:bCs/>
        <w:i/>
        <w:color w:val="000000"/>
        <w:sz w:val="20"/>
        <w:szCs w:val="20"/>
        <w:lang w:eastAsia="es-ES"/>
      </w:rPr>
      <w:t>Life</w:t>
    </w:r>
    <w:proofErr w:type="spellEnd"/>
    <w:r w:rsidRPr="005B05BE">
      <w:rPr>
        <w:bCs/>
        <w:i/>
        <w:color w:val="000000"/>
        <w:sz w:val="20"/>
        <w:szCs w:val="20"/>
        <w:lang w:eastAsia="es-ES"/>
      </w:rPr>
      <w:t xml:space="preserve"> Mejía Vargas</w:t>
    </w:r>
  </w:p>
  <w:p w14:paraId="5EC25FA5" w14:textId="0E9FB652" w:rsidR="007E2F54" w:rsidRPr="0080571B" w:rsidRDefault="007E2F54" w:rsidP="00A642BA">
    <w:pPr>
      <w:suppressAutoHyphens/>
      <w:spacing w:before="240" w:line="276" w:lineRule="auto"/>
      <w:rPr>
        <w:b/>
        <w:bCs/>
        <w:color w:val="000000"/>
        <w:sz w:val="24"/>
        <w:szCs w:val="24"/>
        <w:lang w:eastAsia="es-ES"/>
      </w:rPr>
    </w:pPr>
    <w:r>
      <w:rPr>
        <w:b/>
        <w:bCs/>
        <w:color w:val="000000"/>
        <w:sz w:val="24"/>
        <w:szCs w:val="24"/>
        <w:lang w:eastAsia="es-ES"/>
      </w:rPr>
      <w:t xml:space="preserve">                             </w:t>
    </w:r>
    <w:r w:rsidRPr="0080571B">
      <w:rPr>
        <w:b/>
        <w:bCs/>
        <w:color w:val="000000"/>
        <w:sz w:val="24"/>
        <w:szCs w:val="24"/>
        <w:lang w:eastAsia="es-ES"/>
      </w:rPr>
      <w:t>CONSEJO DE ESTADO</w:t>
    </w:r>
  </w:p>
  <w:p w14:paraId="61DC2CCF" w14:textId="77777777" w:rsidR="007E2F54" w:rsidRPr="0080571B" w:rsidRDefault="007E2F54" w:rsidP="0080571B">
    <w:pPr>
      <w:suppressAutoHyphens/>
      <w:spacing w:line="276" w:lineRule="auto"/>
      <w:jc w:val="center"/>
      <w:rPr>
        <w:b/>
        <w:bCs/>
        <w:color w:val="000000"/>
        <w:sz w:val="24"/>
        <w:szCs w:val="24"/>
        <w:lang w:eastAsia="es-ES"/>
      </w:rPr>
    </w:pPr>
    <w:r w:rsidRPr="0080571B">
      <w:rPr>
        <w:b/>
        <w:bCs/>
        <w:color w:val="000000"/>
        <w:sz w:val="24"/>
        <w:szCs w:val="24"/>
        <w:lang w:eastAsia="es-ES"/>
      </w:rPr>
      <w:t>SALA DE LO CONTENCIOSO ADMINISTRATIVO</w:t>
    </w:r>
  </w:p>
  <w:p w14:paraId="56AFE24E" w14:textId="77777777" w:rsidR="007E2F54" w:rsidRPr="0080571B" w:rsidRDefault="007E2F54" w:rsidP="0080571B">
    <w:pPr>
      <w:suppressAutoHyphens/>
      <w:spacing w:line="276" w:lineRule="auto"/>
      <w:jc w:val="center"/>
      <w:rPr>
        <w:b/>
        <w:bCs/>
        <w:color w:val="000000"/>
        <w:sz w:val="24"/>
        <w:szCs w:val="24"/>
        <w:lang w:eastAsia="es-ES"/>
      </w:rPr>
    </w:pPr>
    <w:r w:rsidRPr="0080571B">
      <w:rPr>
        <w:b/>
        <w:bCs/>
        <w:color w:val="000000"/>
        <w:sz w:val="24"/>
        <w:szCs w:val="24"/>
        <w:lang w:eastAsia="es-ES"/>
      </w:rPr>
      <w:t>SECCIÓN TERCERA</w:t>
    </w:r>
  </w:p>
  <w:p w14:paraId="3489B3C3" w14:textId="77777777" w:rsidR="007E2F54" w:rsidRPr="0080571B" w:rsidRDefault="007E2F54" w:rsidP="0080571B">
    <w:pPr>
      <w:suppressAutoHyphens/>
      <w:spacing w:line="276" w:lineRule="auto"/>
      <w:jc w:val="center"/>
      <w:rPr>
        <w:b/>
        <w:bCs/>
        <w:color w:val="000000"/>
        <w:sz w:val="24"/>
        <w:szCs w:val="24"/>
        <w:lang w:eastAsia="es-ES"/>
      </w:rPr>
    </w:pPr>
    <w:r w:rsidRPr="0080571B">
      <w:rPr>
        <w:b/>
        <w:bCs/>
        <w:color w:val="000000"/>
        <w:sz w:val="24"/>
        <w:szCs w:val="24"/>
        <w:lang w:eastAsia="es-ES"/>
      </w:rPr>
      <w:t>SUBSECCIÓN C</w:t>
    </w:r>
  </w:p>
  <w:p w14:paraId="2BA226A1" w14:textId="77777777" w:rsidR="007E2F54" w:rsidRDefault="007E2F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FE0F80"/>
    <w:multiLevelType w:val="hybridMultilevel"/>
    <w:tmpl w:val="8B7A58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374F73"/>
    <w:multiLevelType w:val="multilevel"/>
    <w:tmpl w:val="F796FE1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5C33A5"/>
    <w:multiLevelType w:val="multilevel"/>
    <w:tmpl w:val="1E3A0E7E"/>
    <w:lvl w:ilvl="0">
      <w:start w:val="1"/>
      <w:numFmt w:val="decimal"/>
      <w:lvlText w:val="%1."/>
      <w:lvlJc w:val="left"/>
      <w:pPr>
        <w:ind w:left="359" w:hanging="359"/>
      </w:pPr>
      <w:rPr>
        <w:rFonts w:cs="Times New Roman"/>
        <w:b w:val="0"/>
        <w:i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9"/>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0811"/>
    <w:rsid w:val="00001220"/>
    <w:rsid w:val="00001765"/>
    <w:rsid w:val="00004070"/>
    <w:rsid w:val="00004379"/>
    <w:rsid w:val="00004405"/>
    <w:rsid w:val="00004D80"/>
    <w:rsid w:val="00005B2C"/>
    <w:rsid w:val="00006D3C"/>
    <w:rsid w:val="00006FC9"/>
    <w:rsid w:val="0000727F"/>
    <w:rsid w:val="0000730A"/>
    <w:rsid w:val="0001012C"/>
    <w:rsid w:val="0001030E"/>
    <w:rsid w:val="000107DF"/>
    <w:rsid w:val="00011344"/>
    <w:rsid w:val="00012227"/>
    <w:rsid w:val="00012249"/>
    <w:rsid w:val="00012AAB"/>
    <w:rsid w:val="0001454F"/>
    <w:rsid w:val="0001505D"/>
    <w:rsid w:val="00015C84"/>
    <w:rsid w:val="000161D5"/>
    <w:rsid w:val="0001662B"/>
    <w:rsid w:val="00016FD6"/>
    <w:rsid w:val="00017CB3"/>
    <w:rsid w:val="00022E45"/>
    <w:rsid w:val="00023E74"/>
    <w:rsid w:val="00024494"/>
    <w:rsid w:val="00024611"/>
    <w:rsid w:val="0002471B"/>
    <w:rsid w:val="00026A92"/>
    <w:rsid w:val="000273A8"/>
    <w:rsid w:val="00031008"/>
    <w:rsid w:val="000326F4"/>
    <w:rsid w:val="000334D5"/>
    <w:rsid w:val="00033CB4"/>
    <w:rsid w:val="00034B7A"/>
    <w:rsid w:val="00035B36"/>
    <w:rsid w:val="00036228"/>
    <w:rsid w:val="000365D2"/>
    <w:rsid w:val="00037676"/>
    <w:rsid w:val="000379C1"/>
    <w:rsid w:val="000402A4"/>
    <w:rsid w:val="00040D57"/>
    <w:rsid w:val="00041564"/>
    <w:rsid w:val="00042AE0"/>
    <w:rsid w:val="000439FA"/>
    <w:rsid w:val="00044E63"/>
    <w:rsid w:val="00045A3D"/>
    <w:rsid w:val="0004750C"/>
    <w:rsid w:val="000535F3"/>
    <w:rsid w:val="00054DD0"/>
    <w:rsid w:val="000558C9"/>
    <w:rsid w:val="0005595B"/>
    <w:rsid w:val="000566B5"/>
    <w:rsid w:val="000572CE"/>
    <w:rsid w:val="000578BC"/>
    <w:rsid w:val="00060D82"/>
    <w:rsid w:val="00060F60"/>
    <w:rsid w:val="0006185D"/>
    <w:rsid w:val="00061B93"/>
    <w:rsid w:val="00062CDB"/>
    <w:rsid w:val="00063C51"/>
    <w:rsid w:val="000640FF"/>
    <w:rsid w:val="00065048"/>
    <w:rsid w:val="00065263"/>
    <w:rsid w:val="000653EC"/>
    <w:rsid w:val="00067150"/>
    <w:rsid w:val="00067566"/>
    <w:rsid w:val="00070640"/>
    <w:rsid w:val="0007080F"/>
    <w:rsid w:val="000713F1"/>
    <w:rsid w:val="00071AF3"/>
    <w:rsid w:val="00071F03"/>
    <w:rsid w:val="00072695"/>
    <w:rsid w:val="000728E0"/>
    <w:rsid w:val="00073800"/>
    <w:rsid w:val="00073869"/>
    <w:rsid w:val="00073C2E"/>
    <w:rsid w:val="000748B3"/>
    <w:rsid w:val="000749FB"/>
    <w:rsid w:val="00074D00"/>
    <w:rsid w:val="00076747"/>
    <w:rsid w:val="00076FB9"/>
    <w:rsid w:val="000772A8"/>
    <w:rsid w:val="00077E5C"/>
    <w:rsid w:val="00081588"/>
    <w:rsid w:val="0008344D"/>
    <w:rsid w:val="0008356B"/>
    <w:rsid w:val="00083771"/>
    <w:rsid w:val="00083B8F"/>
    <w:rsid w:val="0008477E"/>
    <w:rsid w:val="00084ACD"/>
    <w:rsid w:val="000851C4"/>
    <w:rsid w:val="00086211"/>
    <w:rsid w:val="0008675F"/>
    <w:rsid w:val="00086B66"/>
    <w:rsid w:val="00086DF4"/>
    <w:rsid w:val="00090037"/>
    <w:rsid w:val="00092D81"/>
    <w:rsid w:val="0009352A"/>
    <w:rsid w:val="0009364B"/>
    <w:rsid w:val="00093908"/>
    <w:rsid w:val="00094E7B"/>
    <w:rsid w:val="00094EAB"/>
    <w:rsid w:val="00095C4B"/>
    <w:rsid w:val="00095EDE"/>
    <w:rsid w:val="000A02CD"/>
    <w:rsid w:val="000A093D"/>
    <w:rsid w:val="000A0B23"/>
    <w:rsid w:val="000A1279"/>
    <w:rsid w:val="000A291D"/>
    <w:rsid w:val="000A2B79"/>
    <w:rsid w:val="000A3BD8"/>
    <w:rsid w:val="000A3C6F"/>
    <w:rsid w:val="000A3CA1"/>
    <w:rsid w:val="000A428A"/>
    <w:rsid w:val="000A54E3"/>
    <w:rsid w:val="000A7C95"/>
    <w:rsid w:val="000B0A8D"/>
    <w:rsid w:val="000B1F42"/>
    <w:rsid w:val="000B2027"/>
    <w:rsid w:val="000B2143"/>
    <w:rsid w:val="000B260B"/>
    <w:rsid w:val="000B43AB"/>
    <w:rsid w:val="000B5617"/>
    <w:rsid w:val="000B6294"/>
    <w:rsid w:val="000B62B9"/>
    <w:rsid w:val="000B644B"/>
    <w:rsid w:val="000B7285"/>
    <w:rsid w:val="000B7F9D"/>
    <w:rsid w:val="000C12CF"/>
    <w:rsid w:val="000C14A8"/>
    <w:rsid w:val="000C18BD"/>
    <w:rsid w:val="000C2B43"/>
    <w:rsid w:val="000C341D"/>
    <w:rsid w:val="000C3525"/>
    <w:rsid w:val="000C4A87"/>
    <w:rsid w:val="000C5B56"/>
    <w:rsid w:val="000C5DB7"/>
    <w:rsid w:val="000C6270"/>
    <w:rsid w:val="000C639A"/>
    <w:rsid w:val="000C6A27"/>
    <w:rsid w:val="000C7AB3"/>
    <w:rsid w:val="000C7B4F"/>
    <w:rsid w:val="000D0175"/>
    <w:rsid w:val="000D0432"/>
    <w:rsid w:val="000D0E41"/>
    <w:rsid w:val="000D10F2"/>
    <w:rsid w:val="000D12BC"/>
    <w:rsid w:val="000D1A55"/>
    <w:rsid w:val="000D2A20"/>
    <w:rsid w:val="000D313F"/>
    <w:rsid w:val="000D326D"/>
    <w:rsid w:val="000D3582"/>
    <w:rsid w:val="000D38FD"/>
    <w:rsid w:val="000D4AD7"/>
    <w:rsid w:val="000D5563"/>
    <w:rsid w:val="000D6273"/>
    <w:rsid w:val="000D6606"/>
    <w:rsid w:val="000D6F07"/>
    <w:rsid w:val="000D7042"/>
    <w:rsid w:val="000E121D"/>
    <w:rsid w:val="000E1F28"/>
    <w:rsid w:val="000E294D"/>
    <w:rsid w:val="000E2D62"/>
    <w:rsid w:val="000E3CAD"/>
    <w:rsid w:val="000E508B"/>
    <w:rsid w:val="000E71CB"/>
    <w:rsid w:val="000F14FA"/>
    <w:rsid w:val="000F189F"/>
    <w:rsid w:val="000F1985"/>
    <w:rsid w:val="000F3BCB"/>
    <w:rsid w:val="000F3FD8"/>
    <w:rsid w:val="000F49F0"/>
    <w:rsid w:val="000F4A94"/>
    <w:rsid w:val="000F7E10"/>
    <w:rsid w:val="001003C8"/>
    <w:rsid w:val="001007DC"/>
    <w:rsid w:val="00100DE6"/>
    <w:rsid w:val="00101981"/>
    <w:rsid w:val="00101D3B"/>
    <w:rsid w:val="00102246"/>
    <w:rsid w:val="00102722"/>
    <w:rsid w:val="0010471C"/>
    <w:rsid w:val="0010498F"/>
    <w:rsid w:val="001050FD"/>
    <w:rsid w:val="001064F3"/>
    <w:rsid w:val="0010694A"/>
    <w:rsid w:val="00106D53"/>
    <w:rsid w:val="001073C5"/>
    <w:rsid w:val="001078C9"/>
    <w:rsid w:val="00110B2A"/>
    <w:rsid w:val="001113B3"/>
    <w:rsid w:val="001117E0"/>
    <w:rsid w:val="00111F8A"/>
    <w:rsid w:val="001121D7"/>
    <w:rsid w:val="001128DB"/>
    <w:rsid w:val="00112C5A"/>
    <w:rsid w:val="0011386F"/>
    <w:rsid w:val="00114418"/>
    <w:rsid w:val="00114B96"/>
    <w:rsid w:val="00114E48"/>
    <w:rsid w:val="0011529E"/>
    <w:rsid w:val="00115FBF"/>
    <w:rsid w:val="00116930"/>
    <w:rsid w:val="0011700D"/>
    <w:rsid w:val="00117091"/>
    <w:rsid w:val="001203EC"/>
    <w:rsid w:val="001204F3"/>
    <w:rsid w:val="0012059B"/>
    <w:rsid w:val="00121391"/>
    <w:rsid w:val="00121C55"/>
    <w:rsid w:val="001225C4"/>
    <w:rsid w:val="001228A5"/>
    <w:rsid w:val="00122AEB"/>
    <w:rsid w:val="00122CF9"/>
    <w:rsid w:val="00123B02"/>
    <w:rsid w:val="0012433C"/>
    <w:rsid w:val="00125394"/>
    <w:rsid w:val="001253BC"/>
    <w:rsid w:val="00125A89"/>
    <w:rsid w:val="00126057"/>
    <w:rsid w:val="0012632A"/>
    <w:rsid w:val="001264E9"/>
    <w:rsid w:val="00126ABB"/>
    <w:rsid w:val="00127247"/>
    <w:rsid w:val="00127A99"/>
    <w:rsid w:val="00127BE6"/>
    <w:rsid w:val="00130367"/>
    <w:rsid w:val="0013129E"/>
    <w:rsid w:val="001314F6"/>
    <w:rsid w:val="001314FA"/>
    <w:rsid w:val="001319C8"/>
    <w:rsid w:val="00131A7E"/>
    <w:rsid w:val="00131D5B"/>
    <w:rsid w:val="00131E42"/>
    <w:rsid w:val="001320BC"/>
    <w:rsid w:val="0013280E"/>
    <w:rsid w:val="00132AB9"/>
    <w:rsid w:val="001334CA"/>
    <w:rsid w:val="00133DD2"/>
    <w:rsid w:val="00133F91"/>
    <w:rsid w:val="001341B1"/>
    <w:rsid w:val="00135B29"/>
    <w:rsid w:val="00136C8D"/>
    <w:rsid w:val="00137D2F"/>
    <w:rsid w:val="00141273"/>
    <w:rsid w:val="0014270E"/>
    <w:rsid w:val="00142916"/>
    <w:rsid w:val="0014341C"/>
    <w:rsid w:val="00143905"/>
    <w:rsid w:val="00143CD4"/>
    <w:rsid w:val="00144BDA"/>
    <w:rsid w:val="001455A2"/>
    <w:rsid w:val="00145D1E"/>
    <w:rsid w:val="00146828"/>
    <w:rsid w:val="00146A7C"/>
    <w:rsid w:val="00147982"/>
    <w:rsid w:val="00147EB7"/>
    <w:rsid w:val="001502BD"/>
    <w:rsid w:val="00150F41"/>
    <w:rsid w:val="0015104D"/>
    <w:rsid w:val="00151125"/>
    <w:rsid w:val="001515D2"/>
    <w:rsid w:val="001519B5"/>
    <w:rsid w:val="00152BC1"/>
    <w:rsid w:val="0015444A"/>
    <w:rsid w:val="00154D0E"/>
    <w:rsid w:val="0015509E"/>
    <w:rsid w:val="00155E78"/>
    <w:rsid w:val="00155FE7"/>
    <w:rsid w:val="001561AD"/>
    <w:rsid w:val="00160B8D"/>
    <w:rsid w:val="0016193A"/>
    <w:rsid w:val="00161A22"/>
    <w:rsid w:val="00161D25"/>
    <w:rsid w:val="00161EAA"/>
    <w:rsid w:val="0016208B"/>
    <w:rsid w:val="0016244C"/>
    <w:rsid w:val="0016290D"/>
    <w:rsid w:val="00162961"/>
    <w:rsid w:val="001641DE"/>
    <w:rsid w:val="00164247"/>
    <w:rsid w:val="0016439C"/>
    <w:rsid w:val="001651DA"/>
    <w:rsid w:val="001658C9"/>
    <w:rsid w:val="00165935"/>
    <w:rsid w:val="00165C5B"/>
    <w:rsid w:val="00166AF6"/>
    <w:rsid w:val="001674CF"/>
    <w:rsid w:val="00167542"/>
    <w:rsid w:val="00170FE3"/>
    <w:rsid w:val="00171038"/>
    <w:rsid w:val="00171687"/>
    <w:rsid w:val="00171E2D"/>
    <w:rsid w:val="00172093"/>
    <w:rsid w:val="00172D24"/>
    <w:rsid w:val="00173037"/>
    <w:rsid w:val="00174C02"/>
    <w:rsid w:val="00174E23"/>
    <w:rsid w:val="001751DF"/>
    <w:rsid w:val="00175282"/>
    <w:rsid w:val="001806F6"/>
    <w:rsid w:val="001807D9"/>
    <w:rsid w:val="001809A7"/>
    <w:rsid w:val="00181492"/>
    <w:rsid w:val="001820A7"/>
    <w:rsid w:val="001829DF"/>
    <w:rsid w:val="001838C6"/>
    <w:rsid w:val="00183C77"/>
    <w:rsid w:val="00184BC6"/>
    <w:rsid w:val="00190924"/>
    <w:rsid w:val="001909A8"/>
    <w:rsid w:val="00190A10"/>
    <w:rsid w:val="001915E1"/>
    <w:rsid w:val="001917C4"/>
    <w:rsid w:val="001923FB"/>
    <w:rsid w:val="001926DC"/>
    <w:rsid w:val="00192AA0"/>
    <w:rsid w:val="00192CC4"/>
    <w:rsid w:val="0019352F"/>
    <w:rsid w:val="00193581"/>
    <w:rsid w:val="0019379F"/>
    <w:rsid w:val="00194CD0"/>
    <w:rsid w:val="00197D35"/>
    <w:rsid w:val="001A033D"/>
    <w:rsid w:val="001A0BFB"/>
    <w:rsid w:val="001A0CE8"/>
    <w:rsid w:val="001A12BB"/>
    <w:rsid w:val="001A2443"/>
    <w:rsid w:val="001A4294"/>
    <w:rsid w:val="001A44C6"/>
    <w:rsid w:val="001A475E"/>
    <w:rsid w:val="001A51B8"/>
    <w:rsid w:val="001A5311"/>
    <w:rsid w:val="001A6F58"/>
    <w:rsid w:val="001A72E6"/>
    <w:rsid w:val="001B20C9"/>
    <w:rsid w:val="001B247A"/>
    <w:rsid w:val="001B2A7F"/>
    <w:rsid w:val="001B35D8"/>
    <w:rsid w:val="001B3B60"/>
    <w:rsid w:val="001B49DF"/>
    <w:rsid w:val="001B60B5"/>
    <w:rsid w:val="001B6BB7"/>
    <w:rsid w:val="001B72F6"/>
    <w:rsid w:val="001B7E39"/>
    <w:rsid w:val="001B7E5E"/>
    <w:rsid w:val="001C049C"/>
    <w:rsid w:val="001C0D33"/>
    <w:rsid w:val="001C2612"/>
    <w:rsid w:val="001C27A4"/>
    <w:rsid w:val="001C29D8"/>
    <w:rsid w:val="001C2B79"/>
    <w:rsid w:val="001C319D"/>
    <w:rsid w:val="001C32F7"/>
    <w:rsid w:val="001C3C1F"/>
    <w:rsid w:val="001C4808"/>
    <w:rsid w:val="001C4D01"/>
    <w:rsid w:val="001C603F"/>
    <w:rsid w:val="001C6AD4"/>
    <w:rsid w:val="001C6AD9"/>
    <w:rsid w:val="001C6DF4"/>
    <w:rsid w:val="001D0208"/>
    <w:rsid w:val="001D11F4"/>
    <w:rsid w:val="001D4094"/>
    <w:rsid w:val="001D4888"/>
    <w:rsid w:val="001D4B71"/>
    <w:rsid w:val="001D4CE9"/>
    <w:rsid w:val="001D4E62"/>
    <w:rsid w:val="001D4EBF"/>
    <w:rsid w:val="001D5BEE"/>
    <w:rsid w:val="001D60C0"/>
    <w:rsid w:val="001D61E8"/>
    <w:rsid w:val="001D66AE"/>
    <w:rsid w:val="001D67F0"/>
    <w:rsid w:val="001D739F"/>
    <w:rsid w:val="001E5A2A"/>
    <w:rsid w:val="001E6DB2"/>
    <w:rsid w:val="001E7215"/>
    <w:rsid w:val="001F0E32"/>
    <w:rsid w:val="001F2600"/>
    <w:rsid w:val="001F31C1"/>
    <w:rsid w:val="001F3789"/>
    <w:rsid w:val="001F3C04"/>
    <w:rsid w:val="001F47FE"/>
    <w:rsid w:val="001F4B0A"/>
    <w:rsid w:val="001F6D2F"/>
    <w:rsid w:val="00201EC3"/>
    <w:rsid w:val="00202925"/>
    <w:rsid w:val="00203202"/>
    <w:rsid w:val="002033B8"/>
    <w:rsid w:val="002035BF"/>
    <w:rsid w:val="002046D0"/>
    <w:rsid w:val="0020567B"/>
    <w:rsid w:val="002065FA"/>
    <w:rsid w:val="00206DB2"/>
    <w:rsid w:val="002070B9"/>
    <w:rsid w:val="00207116"/>
    <w:rsid w:val="002076ED"/>
    <w:rsid w:val="00211A79"/>
    <w:rsid w:val="00213F12"/>
    <w:rsid w:val="00214D23"/>
    <w:rsid w:val="00216248"/>
    <w:rsid w:val="00216959"/>
    <w:rsid w:val="00220079"/>
    <w:rsid w:val="00220BEE"/>
    <w:rsid w:val="00221847"/>
    <w:rsid w:val="002230E3"/>
    <w:rsid w:val="002232EB"/>
    <w:rsid w:val="0022386D"/>
    <w:rsid w:val="00223E8F"/>
    <w:rsid w:val="002253B6"/>
    <w:rsid w:val="002255B3"/>
    <w:rsid w:val="00225FD3"/>
    <w:rsid w:val="002261D2"/>
    <w:rsid w:val="002269CD"/>
    <w:rsid w:val="00226D45"/>
    <w:rsid w:val="00227599"/>
    <w:rsid w:val="00230785"/>
    <w:rsid w:val="00230D8E"/>
    <w:rsid w:val="0023161F"/>
    <w:rsid w:val="0023226F"/>
    <w:rsid w:val="002323D7"/>
    <w:rsid w:val="00233BF3"/>
    <w:rsid w:val="00233FB5"/>
    <w:rsid w:val="00234555"/>
    <w:rsid w:val="00235BAA"/>
    <w:rsid w:val="002365FF"/>
    <w:rsid w:val="002367C5"/>
    <w:rsid w:val="00236D46"/>
    <w:rsid w:val="00241A20"/>
    <w:rsid w:val="00241DC8"/>
    <w:rsid w:val="0024208A"/>
    <w:rsid w:val="00242516"/>
    <w:rsid w:val="00242E4F"/>
    <w:rsid w:val="00243E3F"/>
    <w:rsid w:val="0024435A"/>
    <w:rsid w:val="00245202"/>
    <w:rsid w:val="00246239"/>
    <w:rsid w:val="0024664F"/>
    <w:rsid w:val="002467D5"/>
    <w:rsid w:val="002468A7"/>
    <w:rsid w:val="00247E28"/>
    <w:rsid w:val="0025021D"/>
    <w:rsid w:val="00251640"/>
    <w:rsid w:val="0025291D"/>
    <w:rsid w:val="00252DB0"/>
    <w:rsid w:val="00253303"/>
    <w:rsid w:val="00253B9D"/>
    <w:rsid w:val="00254009"/>
    <w:rsid w:val="00254098"/>
    <w:rsid w:val="00255C63"/>
    <w:rsid w:val="00257987"/>
    <w:rsid w:val="00260FDC"/>
    <w:rsid w:val="0026122E"/>
    <w:rsid w:val="002618FA"/>
    <w:rsid w:val="002634B7"/>
    <w:rsid w:val="00263CB2"/>
    <w:rsid w:val="0026444A"/>
    <w:rsid w:val="002652EE"/>
    <w:rsid w:val="00265739"/>
    <w:rsid w:val="0026613C"/>
    <w:rsid w:val="00266761"/>
    <w:rsid w:val="00266DCD"/>
    <w:rsid w:val="00270BD2"/>
    <w:rsid w:val="00270F32"/>
    <w:rsid w:val="002710D5"/>
    <w:rsid w:val="002715FF"/>
    <w:rsid w:val="00271F7D"/>
    <w:rsid w:val="0027248E"/>
    <w:rsid w:val="00272E93"/>
    <w:rsid w:val="00273406"/>
    <w:rsid w:val="00274744"/>
    <w:rsid w:val="00275136"/>
    <w:rsid w:val="00275241"/>
    <w:rsid w:val="002753A1"/>
    <w:rsid w:val="00275638"/>
    <w:rsid w:val="00275D29"/>
    <w:rsid w:val="00276E47"/>
    <w:rsid w:val="00277551"/>
    <w:rsid w:val="00277B74"/>
    <w:rsid w:val="00281874"/>
    <w:rsid w:val="0028309F"/>
    <w:rsid w:val="00285DBF"/>
    <w:rsid w:val="0028665C"/>
    <w:rsid w:val="00287048"/>
    <w:rsid w:val="00287839"/>
    <w:rsid w:val="00287E72"/>
    <w:rsid w:val="00287E91"/>
    <w:rsid w:val="00291407"/>
    <w:rsid w:val="002919B7"/>
    <w:rsid w:val="00291E95"/>
    <w:rsid w:val="00292171"/>
    <w:rsid w:val="0029280A"/>
    <w:rsid w:val="0029390A"/>
    <w:rsid w:val="00295308"/>
    <w:rsid w:val="002956F6"/>
    <w:rsid w:val="00295EDF"/>
    <w:rsid w:val="00296D1C"/>
    <w:rsid w:val="002A04D0"/>
    <w:rsid w:val="002A0DE3"/>
    <w:rsid w:val="002A114C"/>
    <w:rsid w:val="002A18C6"/>
    <w:rsid w:val="002A39C7"/>
    <w:rsid w:val="002A3BCF"/>
    <w:rsid w:val="002A46EB"/>
    <w:rsid w:val="002A49D7"/>
    <w:rsid w:val="002A5310"/>
    <w:rsid w:val="002A5F26"/>
    <w:rsid w:val="002A6BED"/>
    <w:rsid w:val="002A77B2"/>
    <w:rsid w:val="002A7DC7"/>
    <w:rsid w:val="002B26F8"/>
    <w:rsid w:val="002B34BA"/>
    <w:rsid w:val="002B3E8E"/>
    <w:rsid w:val="002B5870"/>
    <w:rsid w:val="002B6B70"/>
    <w:rsid w:val="002B6FC2"/>
    <w:rsid w:val="002B7816"/>
    <w:rsid w:val="002C0F7C"/>
    <w:rsid w:val="002C12BC"/>
    <w:rsid w:val="002C3784"/>
    <w:rsid w:val="002C4A91"/>
    <w:rsid w:val="002C4C34"/>
    <w:rsid w:val="002C4C49"/>
    <w:rsid w:val="002C5411"/>
    <w:rsid w:val="002C56D9"/>
    <w:rsid w:val="002C58EC"/>
    <w:rsid w:val="002C615F"/>
    <w:rsid w:val="002C7383"/>
    <w:rsid w:val="002D033D"/>
    <w:rsid w:val="002D1219"/>
    <w:rsid w:val="002D1F32"/>
    <w:rsid w:val="002D2B80"/>
    <w:rsid w:val="002D3916"/>
    <w:rsid w:val="002D3CAC"/>
    <w:rsid w:val="002D480B"/>
    <w:rsid w:val="002D528E"/>
    <w:rsid w:val="002D56F9"/>
    <w:rsid w:val="002D5CF7"/>
    <w:rsid w:val="002E0126"/>
    <w:rsid w:val="002E0EE5"/>
    <w:rsid w:val="002E1978"/>
    <w:rsid w:val="002E2258"/>
    <w:rsid w:val="002E3E24"/>
    <w:rsid w:val="002E5344"/>
    <w:rsid w:val="002E62FF"/>
    <w:rsid w:val="002E77B0"/>
    <w:rsid w:val="002F163B"/>
    <w:rsid w:val="002F1AD3"/>
    <w:rsid w:val="002F29A7"/>
    <w:rsid w:val="002F3B62"/>
    <w:rsid w:val="002F42B8"/>
    <w:rsid w:val="002F50AF"/>
    <w:rsid w:val="002F5255"/>
    <w:rsid w:val="002F5305"/>
    <w:rsid w:val="002F617F"/>
    <w:rsid w:val="002F641B"/>
    <w:rsid w:val="002F6723"/>
    <w:rsid w:val="002F6F94"/>
    <w:rsid w:val="002F7B5B"/>
    <w:rsid w:val="002F7DC3"/>
    <w:rsid w:val="002F7E24"/>
    <w:rsid w:val="003007E6"/>
    <w:rsid w:val="003009A0"/>
    <w:rsid w:val="00301EAE"/>
    <w:rsid w:val="00301FD7"/>
    <w:rsid w:val="0030212E"/>
    <w:rsid w:val="003026EB"/>
    <w:rsid w:val="00302CF5"/>
    <w:rsid w:val="003049C7"/>
    <w:rsid w:val="00304A7F"/>
    <w:rsid w:val="003055F1"/>
    <w:rsid w:val="00306C59"/>
    <w:rsid w:val="0030761A"/>
    <w:rsid w:val="00307C68"/>
    <w:rsid w:val="00307E2C"/>
    <w:rsid w:val="00310326"/>
    <w:rsid w:val="0031356D"/>
    <w:rsid w:val="00314A39"/>
    <w:rsid w:val="00314CE1"/>
    <w:rsid w:val="0031514A"/>
    <w:rsid w:val="0031562F"/>
    <w:rsid w:val="00316A7F"/>
    <w:rsid w:val="00320783"/>
    <w:rsid w:val="00322AE9"/>
    <w:rsid w:val="00324724"/>
    <w:rsid w:val="00325CD1"/>
    <w:rsid w:val="003260C7"/>
    <w:rsid w:val="00327C43"/>
    <w:rsid w:val="00331535"/>
    <w:rsid w:val="003331C4"/>
    <w:rsid w:val="003336FD"/>
    <w:rsid w:val="00334ED8"/>
    <w:rsid w:val="003353F5"/>
    <w:rsid w:val="0033546F"/>
    <w:rsid w:val="0033571D"/>
    <w:rsid w:val="003365A1"/>
    <w:rsid w:val="003366E1"/>
    <w:rsid w:val="00337D9B"/>
    <w:rsid w:val="0034041F"/>
    <w:rsid w:val="003405C2"/>
    <w:rsid w:val="00340AC8"/>
    <w:rsid w:val="00342869"/>
    <w:rsid w:val="0034340E"/>
    <w:rsid w:val="00343766"/>
    <w:rsid w:val="00344D69"/>
    <w:rsid w:val="003451B9"/>
    <w:rsid w:val="00345E1C"/>
    <w:rsid w:val="00347076"/>
    <w:rsid w:val="0034717B"/>
    <w:rsid w:val="00347352"/>
    <w:rsid w:val="00347436"/>
    <w:rsid w:val="0035079C"/>
    <w:rsid w:val="00351732"/>
    <w:rsid w:val="00351B5E"/>
    <w:rsid w:val="00352BAD"/>
    <w:rsid w:val="00352BF7"/>
    <w:rsid w:val="00354526"/>
    <w:rsid w:val="00354DE2"/>
    <w:rsid w:val="0035542D"/>
    <w:rsid w:val="0035672D"/>
    <w:rsid w:val="00356EA8"/>
    <w:rsid w:val="00357451"/>
    <w:rsid w:val="00357E22"/>
    <w:rsid w:val="00357E50"/>
    <w:rsid w:val="00360658"/>
    <w:rsid w:val="00361478"/>
    <w:rsid w:val="003614D2"/>
    <w:rsid w:val="00361790"/>
    <w:rsid w:val="00361EFE"/>
    <w:rsid w:val="003628C8"/>
    <w:rsid w:val="00362AF6"/>
    <w:rsid w:val="0036363D"/>
    <w:rsid w:val="0036383A"/>
    <w:rsid w:val="003639E2"/>
    <w:rsid w:val="0036485A"/>
    <w:rsid w:val="00364C47"/>
    <w:rsid w:val="00365605"/>
    <w:rsid w:val="00366169"/>
    <w:rsid w:val="00366363"/>
    <w:rsid w:val="0036668A"/>
    <w:rsid w:val="003667B9"/>
    <w:rsid w:val="003674B8"/>
    <w:rsid w:val="0037078D"/>
    <w:rsid w:val="003707A2"/>
    <w:rsid w:val="00371913"/>
    <w:rsid w:val="00371B5A"/>
    <w:rsid w:val="003727A7"/>
    <w:rsid w:val="003736AC"/>
    <w:rsid w:val="00374674"/>
    <w:rsid w:val="00374D64"/>
    <w:rsid w:val="00376C61"/>
    <w:rsid w:val="00376D63"/>
    <w:rsid w:val="00377720"/>
    <w:rsid w:val="00377E1B"/>
    <w:rsid w:val="00377FF7"/>
    <w:rsid w:val="00380082"/>
    <w:rsid w:val="003803F3"/>
    <w:rsid w:val="003806E6"/>
    <w:rsid w:val="00382293"/>
    <w:rsid w:val="00383156"/>
    <w:rsid w:val="003831EF"/>
    <w:rsid w:val="00383425"/>
    <w:rsid w:val="00384507"/>
    <w:rsid w:val="00384972"/>
    <w:rsid w:val="00385809"/>
    <w:rsid w:val="00386152"/>
    <w:rsid w:val="00386B09"/>
    <w:rsid w:val="00387BBC"/>
    <w:rsid w:val="00387CA1"/>
    <w:rsid w:val="00387CE9"/>
    <w:rsid w:val="0039149C"/>
    <w:rsid w:val="00392598"/>
    <w:rsid w:val="00392BE6"/>
    <w:rsid w:val="00392C1E"/>
    <w:rsid w:val="00392C97"/>
    <w:rsid w:val="00392D66"/>
    <w:rsid w:val="003937EB"/>
    <w:rsid w:val="00393843"/>
    <w:rsid w:val="00393B30"/>
    <w:rsid w:val="00394A69"/>
    <w:rsid w:val="00395151"/>
    <w:rsid w:val="0039548C"/>
    <w:rsid w:val="00396341"/>
    <w:rsid w:val="00396995"/>
    <w:rsid w:val="003978D0"/>
    <w:rsid w:val="00397A8C"/>
    <w:rsid w:val="00397B2C"/>
    <w:rsid w:val="003A0174"/>
    <w:rsid w:val="003A12C4"/>
    <w:rsid w:val="003A1348"/>
    <w:rsid w:val="003A1C83"/>
    <w:rsid w:val="003A35B4"/>
    <w:rsid w:val="003A3FC4"/>
    <w:rsid w:val="003A47BF"/>
    <w:rsid w:val="003A4985"/>
    <w:rsid w:val="003A4B37"/>
    <w:rsid w:val="003A4CAB"/>
    <w:rsid w:val="003A50A5"/>
    <w:rsid w:val="003A7BEB"/>
    <w:rsid w:val="003B0AC2"/>
    <w:rsid w:val="003B1539"/>
    <w:rsid w:val="003B1695"/>
    <w:rsid w:val="003B2116"/>
    <w:rsid w:val="003B2CCA"/>
    <w:rsid w:val="003B36F8"/>
    <w:rsid w:val="003B3774"/>
    <w:rsid w:val="003B4515"/>
    <w:rsid w:val="003B5A2C"/>
    <w:rsid w:val="003B63DE"/>
    <w:rsid w:val="003B66AC"/>
    <w:rsid w:val="003C1DFE"/>
    <w:rsid w:val="003C203D"/>
    <w:rsid w:val="003C24DE"/>
    <w:rsid w:val="003C2773"/>
    <w:rsid w:val="003C544F"/>
    <w:rsid w:val="003C63E7"/>
    <w:rsid w:val="003C6777"/>
    <w:rsid w:val="003C78FA"/>
    <w:rsid w:val="003D04CC"/>
    <w:rsid w:val="003D068E"/>
    <w:rsid w:val="003D0F7C"/>
    <w:rsid w:val="003D1321"/>
    <w:rsid w:val="003D1B94"/>
    <w:rsid w:val="003D339E"/>
    <w:rsid w:val="003D354D"/>
    <w:rsid w:val="003D3FA2"/>
    <w:rsid w:val="003D44B8"/>
    <w:rsid w:val="003D4583"/>
    <w:rsid w:val="003D4892"/>
    <w:rsid w:val="003D4FFB"/>
    <w:rsid w:val="003D57C1"/>
    <w:rsid w:val="003D58E3"/>
    <w:rsid w:val="003D5944"/>
    <w:rsid w:val="003D5D51"/>
    <w:rsid w:val="003D6548"/>
    <w:rsid w:val="003D7632"/>
    <w:rsid w:val="003E0100"/>
    <w:rsid w:val="003E06B6"/>
    <w:rsid w:val="003E1D8D"/>
    <w:rsid w:val="003E25FB"/>
    <w:rsid w:val="003E2C58"/>
    <w:rsid w:val="003E4253"/>
    <w:rsid w:val="003E4529"/>
    <w:rsid w:val="003E62BC"/>
    <w:rsid w:val="003E7A58"/>
    <w:rsid w:val="003F053C"/>
    <w:rsid w:val="003F117A"/>
    <w:rsid w:val="003F1618"/>
    <w:rsid w:val="003F1DF9"/>
    <w:rsid w:val="003F2236"/>
    <w:rsid w:val="003F2BA3"/>
    <w:rsid w:val="003F31BD"/>
    <w:rsid w:val="003F4EE1"/>
    <w:rsid w:val="003F5981"/>
    <w:rsid w:val="003F6E53"/>
    <w:rsid w:val="003F7144"/>
    <w:rsid w:val="003F7FF5"/>
    <w:rsid w:val="00400E7F"/>
    <w:rsid w:val="00400F8C"/>
    <w:rsid w:val="00401A9C"/>
    <w:rsid w:val="0040204B"/>
    <w:rsid w:val="0040213E"/>
    <w:rsid w:val="00402998"/>
    <w:rsid w:val="00402BBE"/>
    <w:rsid w:val="00403849"/>
    <w:rsid w:val="00403B4C"/>
    <w:rsid w:val="00404C48"/>
    <w:rsid w:val="00404E01"/>
    <w:rsid w:val="00406678"/>
    <w:rsid w:val="00406772"/>
    <w:rsid w:val="00406DFC"/>
    <w:rsid w:val="00407602"/>
    <w:rsid w:val="00407BAF"/>
    <w:rsid w:val="00410761"/>
    <w:rsid w:val="004139B0"/>
    <w:rsid w:val="00413D59"/>
    <w:rsid w:val="0041419B"/>
    <w:rsid w:val="004150BA"/>
    <w:rsid w:val="004153C8"/>
    <w:rsid w:val="004168CB"/>
    <w:rsid w:val="00416A7B"/>
    <w:rsid w:val="00417D55"/>
    <w:rsid w:val="004211FA"/>
    <w:rsid w:val="0042227D"/>
    <w:rsid w:val="004224CF"/>
    <w:rsid w:val="004224E1"/>
    <w:rsid w:val="00422568"/>
    <w:rsid w:val="00422645"/>
    <w:rsid w:val="004230AD"/>
    <w:rsid w:val="004232B9"/>
    <w:rsid w:val="00423395"/>
    <w:rsid w:val="00423A30"/>
    <w:rsid w:val="00423BDD"/>
    <w:rsid w:val="00424723"/>
    <w:rsid w:val="00425815"/>
    <w:rsid w:val="0042661F"/>
    <w:rsid w:val="0042677C"/>
    <w:rsid w:val="0042692C"/>
    <w:rsid w:val="004269E2"/>
    <w:rsid w:val="00426AF2"/>
    <w:rsid w:val="004270A8"/>
    <w:rsid w:val="00430389"/>
    <w:rsid w:val="00430D89"/>
    <w:rsid w:val="0043122B"/>
    <w:rsid w:val="00431356"/>
    <w:rsid w:val="00432814"/>
    <w:rsid w:val="00432CB1"/>
    <w:rsid w:val="00432FAE"/>
    <w:rsid w:val="00433B01"/>
    <w:rsid w:val="00433C67"/>
    <w:rsid w:val="00433E19"/>
    <w:rsid w:val="00434725"/>
    <w:rsid w:val="00434B92"/>
    <w:rsid w:val="00434D94"/>
    <w:rsid w:val="00434F60"/>
    <w:rsid w:val="00435229"/>
    <w:rsid w:val="0043594A"/>
    <w:rsid w:val="00440DE3"/>
    <w:rsid w:val="00441458"/>
    <w:rsid w:val="00443134"/>
    <w:rsid w:val="0044368D"/>
    <w:rsid w:val="00444D42"/>
    <w:rsid w:val="00445569"/>
    <w:rsid w:val="00445727"/>
    <w:rsid w:val="00446C0C"/>
    <w:rsid w:val="00447745"/>
    <w:rsid w:val="00447956"/>
    <w:rsid w:val="00450F08"/>
    <w:rsid w:val="00451C65"/>
    <w:rsid w:val="00451CB7"/>
    <w:rsid w:val="00452267"/>
    <w:rsid w:val="0045254F"/>
    <w:rsid w:val="00453092"/>
    <w:rsid w:val="00453239"/>
    <w:rsid w:val="00454D77"/>
    <w:rsid w:val="00454FBA"/>
    <w:rsid w:val="004550D1"/>
    <w:rsid w:val="00455545"/>
    <w:rsid w:val="00455723"/>
    <w:rsid w:val="00455A82"/>
    <w:rsid w:val="00457133"/>
    <w:rsid w:val="00457433"/>
    <w:rsid w:val="004576AB"/>
    <w:rsid w:val="004578A0"/>
    <w:rsid w:val="004579FB"/>
    <w:rsid w:val="00460203"/>
    <w:rsid w:val="00460A71"/>
    <w:rsid w:val="0046100E"/>
    <w:rsid w:val="0046141F"/>
    <w:rsid w:val="004629EA"/>
    <w:rsid w:val="004630AC"/>
    <w:rsid w:val="00463713"/>
    <w:rsid w:val="00463A73"/>
    <w:rsid w:val="00464574"/>
    <w:rsid w:val="004654A4"/>
    <w:rsid w:val="00465D19"/>
    <w:rsid w:val="00466244"/>
    <w:rsid w:val="00467F77"/>
    <w:rsid w:val="0047035C"/>
    <w:rsid w:val="00471300"/>
    <w:rsid w:val="0047185D"/>
    <w:rsid w:val="0047256F"/>
    <w:rsid w:val="004741D8"/>
    <w:rsid w:val="00475103"/>
    <w:rsid w:val="004758EB"/>
    <w:rsid w:val="00475FA1"/>
    <w:rsid w:val="0047650C"/>
    <w:rsid w:val="00477A81"/>
    <w:rsid w:val="00477AD8"/>
    <w:rsid w:val="00477BA2"/>
    <w:rsid w:val="00477CD1"/>
    <w:rsid w:val="00480BDB"/>
    <w:rsid w:val="00481481"/>
    <w:rsid w:val="00481663"/>
    <w:rsid w:val="00482618"/>
    <w:rsid w:val="004831C7"/>
    <w:rsid w:val="00483A7E"/>
    <w:rsid w:val="004849BB"/>
    <w:rsid w:val="00484DEF"/>
    <w:rsid w:val="00485743"/>
    <w:rsid w:val="004857F6"/>
    <w:rsid w:val="00486447"/>
    <w:rsid w:val="00487892"/>
    <w:rsid w:val="00487A1B"/>
    <w:rsid w:val="00487E6A"/>
    <w:rsid w:val="00490268"/>
    <w:rsid w:val="0049129C"/>
    <w:rsid w:val="00491910"/>
    <w:rsid w:val="00491D4D"/>
    <w:rsid w:val="0049271C"/>
    <w:rsid w:val="0049279C"/>
    <w:rsid w:val="00494188"/>
    <w:rsid w:val="00494668"/>
    <w:rsid w:val="00494CC1"/>
    <w:rsid w:val="00494F5F"/>
    <w:rsid w:val="004958EF"/>
    <w:rsid w:val="00495B9F"/>
    <w:rsid w:val="00496046"/>
    <w:rsid w:val="00497536"/>
    <w:rsid w:val="00497572"/>
    <w:rsid w:val="00497735"/>
    <w:rsid w:val="00497B7C"/>
    <w:rsid w:val="00497E75"/>
    <w:rsid w:val="004A0067"/>
    <w:rsid w:val="004A04B5"/>
    <w:rsid w:val="004A04BC"/>
    <w:rsid w:val="004A0E84"/>
    <w:rsid w:val="004A1D38"/>
    <w:rsid w:val="004A26FE"/>
    <w:rsid w:val="004A278D"/>
    <w:rsid w:val="004A364F"/>
    <w:rsid w:val="004A3711"/>
    <w:rsid w:val="004A43F7"/>
    <w:rsid w:val="004A459C"/>
    <w:rsid w:val="004A56E1"/>
    <w:rsid w:val="004A59E5"/>
    <w:rsid w:val="004A6219"/>
    <w:rsid w:val="004A7C12"/>
    <w:rsid w:val="004B1658"/>
    <w:rsid w:val="004B19F2"/>
    <w:rsid w:val="004B22A6"/>
    <w:rsid w:val="004B25B0"/>
    <w:rsid w:val="004B48F9"/>
    <w:rsid w:val="004B4E43"/>
    <w:rsid w:val="004B4FB1"/>
    <w:rsid w:val="004B546A"/>
    <w:rsid w:val="004B68A0"/>
    <w:rsid w:val="004B71FA"/>
    <w:rsid w:val="004B773D"/>
    <w:rsid w:val="004B7869"/>
    <w:rsid w:val="004C0269"/>
    <w:rsid w:val="004C09AA"/>
    <w:rsid w:val="004C0BAB"/>
    <w:rsid w:val="004C44C2"/>
    <w:rsid w:val="004C4E69"/>
    <w:rsid w:val="004C4F25"/>
    <w:rsid w:val="004C5879"/>
    <w:rsid w:val="004C5C30"/>
    <w:rsid w:val="004C5D0F"/>
    <w:rsid w:val="004C629F"/>
    <w:rsid w:val="004C7944"/>
    <w:rsid w:val="004D0642"/>
    <w:rsid w:val="004D1E7E"/>
    <w:rsid w:val="004D3805"/>
    <w:rsid w:val="004D43F5"/>
    <w:rsid w:val="004D49EB"/>
    <w:rsid w:val="004D55D4"/>
    <w:rsid w:val="004D5983"/>
    <w:rsid w:val="004D63F2"/>
    <w:rsid w:val="004D6555"/>
    <w:rsid w:val="004D6896"/>
    <w:rsid w:val="004E01C0"/>
    <w:rsid w:val="004E0619"/>
    <w:rsid w:val="004E0BE8"/>
    <w:rsid w:val="004E1BB1"/>
    <w:rsid w:val="004E2B60"/>
    <w:rsid w:val="004E2B86"/>
    <w:rsid w:val="004E36C6"/>
    <w:rsid w:val="004E3D73"/>
    <w:rsid w:val="004E54CC"/>
    <w:rsid w:val="004E6970"/>
    <w:rsid w:val="004E6E8E"/>
    <w:rsid w:val="004E7056"/>
    <w:rsid w:val="004E7765"/>
    <w:rsid w:val="004E7976"/>
    <w:rsid w:val="004E7A99"/>
    <w:rsid w:val="004F0F06"/>
    <w:rsid w:val="004F2163"/>
    <w:rsid w:val="004F251B"/>
    <w:rsid w:val="004F29EF"/>
    <w:rsid w:val="004F3056"/>
    <w:rsid w:val="004F366E"/>
    <w:rsid w:val="004F3EFC"/>
    <w:rsid w:val="004F64C5"/>
    <w:rsid w:val="004F64E9"/>
    <w:rsid w:val="004F68ED"/>
    <w:rsid w:val="004F6E40"/>
    <w:rsid w:val="004F7002"/>
    <w:rsid w:val="004F7428"/>
    <w:rsid w:val="00500313"/>
    <w:rsid w:val="0050057B"/>
    <w:rsid w:val="00500786"/>
    <w:rsid w:val="00501A3C"/>
    <w:rsid w:val="00503642"/>
    <w:rsid w:val="00505263"/>
    <w:rsid w:val="0050574C"/>
    <w:rsid w:val="00505C36"/>
    <w:rsid w:val="0050669A"/>
    <w:rsid w:val="00507431"/>
    <w:rsid w:val="0051090B"/>
    <w:rsid w:val="00510E30"/>
    <w:rsid w:val="00511302"/>
    <w:rsid w:val="005113B7"/>
    <w:rsid w:val="00512657"/>
    <w:rsid w:val="00512670"/>
    <w:rsid w:val="005127CB"/>
    <w:rsid w:val="00514D93"/>
    <w:rsid w:val="00515403"/>
    <w:rsid w:val="005156B8"/>
    <w:rsid w:val="005159A6"/>
    <w:rsid w:val="005159F8"/>
    <w:rsid w:val="005173A7"/>
    <w:rsid w:val="0052075D"/>
    <w:rsid w:val="00521191"/>
    <w:rsid w:val="005211BD"/>
    <w:rsid w:val="00521C3D"/>
    <w:rsid w:val="00522073"/>
    <w:rsid w:val="00522873"/>
    <w:rsid w:val="005229CC"/>
    <w:rsid w:val="00522B4B"/>
    <w:rsid w:val="00523295"/>
    <w:rsid w:val="005237A7"/>
    <w:rsid w:val="00523AF5"/>
    <w:rsid w:val="005246D9"/>
    <w:rsid w:val="00524FD1"/>
    <w:rsid w:val="00525B66"/>
    <w:rsid w:val="00525E7D"/>
    <w:rsid w:val="00526F1C"/>
    <w:rsid w:val="0052799A"/>
    <w:rsid w:val="00530095"/>
    <w:rsid w:val="00530972"/>
    <w:rsid w:val="00530CAD"/>
    <w:rsid w:val="00530F97"/>
    <w:rsid w:val="005314D2"/>
    <w:rsid w:val="00533EDA"/>
    <w:rsid w:val="0053408C"/>
    <w:rsid w:val="00535261"/>
    <w:rsid w:val="00535841"/>
    <w:rsid w:val="00536D48"/>
    <w:rsid w:val="00536F11"/>
    <w:rsid w:val="00537894"/>
    <w:rsid w:val="00540437"/>
    <w:rsid w:val="0054069D"/>
    <w:rsid w:val="00540E31"/>
    <w:rsid w:val="00540F5C"/>
    <w:rsid w:val="005414C8"/>
    <w:rsid w:val="0054160F"/>
    <w:rsid w:val="00541ACA"/>
    <w:rsid w:val="00542050"/>
    <w:rsid w:val="0054247D"/>
    <w:rsid w:val="005424F9"/>
    <w:rsid w:val="0054313B"/>
    <w:rsid w:val="00543368"/>
    <w:rsid w:val="0054345D"/>
    <w:rsid w:val="00543FA4"/>
    <w:rsid w:val="005440D6"/>
    <w:rsid w:val="0054500F"/>
    <w:rsid w:val="005453AC"/>
    <w:rsid w:val="00545CA7"/>
    <w:rsid w:val="005509CF"/>
    <w:rsid w:val="00550F6F"/>
    <w:rsid w:val="0055113F"/>
    <w:rsid w:val="00551D09"/>
    <w:rsid w:val="0055227D"/>
    <w:rsid w:val="0055229B"/>
    <w:rsid w:val="005522BC"/>
    <w:rsid w:val="005534D6"/>
    <w:rsid w:val="0055391D"/>
    <w:rsid w:val="00553E6E"/>
    <w:rsid w:val="00554818"/>
    <w:rsid w:val="005549C3"/>
    <w:rsid w:val="00554CB1"/>
    <w:rsid w:val="00556982"/>
    <w:rsid w:val="00560C9F"/>
    <w:rsid w:val="00562465"/>
    <w:rsid w:val="005626E4"/>
    <w:rsid w:val="00562E45"/>
    <w:rsid w:val="0056331F"/>
    <w:rsid w:val="00564169"/>
    <w:rsid w:val="00564DCB"/>
    <w:rsid w:val="00565A93"/>
    <w:rsid w:val="00566726"/>
    <w:rsid w:val="00566F5D"/>
    <w:rsid w:val="005671A8"/>
    <w:rsid w:val="00570279"/>
    <w:rsid w:val="005702A7"/>
    <w:rsid w:val="005704D4"/>
    <w:rsid w:val="0057157A"/>
    <w:rsid w:val="0057277E"/>
    <w:rsid w:val="005741AC"/>
    <w:rsid w:val="0057468B"/>
    <w:rsid w:val="00574F05"/>
    <w:rsid w:val="00575372"/>
    <w:rsid w:val="00576DFD"/>
    <w:rsid w:val="00577059"/>
    <w:rsid w:val="00580043"/>
    <w:rsid w:val="005852D7"/>
    <w:rsid w:val="0058573C"/>
    <w:rsid w:val="00585782"/>
    <w:rsid w:val="005858B8"/>
    <w:rsid w:val="00585CA2"/>
    <w:rsid w:val="00586281"/>
    <w:rsid w:val="005901DD"/>
    <w:rsid w:val="005902FF"/>
    <w:rsid w:val="0059063A"/>
    <w:rsid w:val="00591F8F"/>
    <w:rsid w:val="0059201B"/>
    <w:rsid w:val="00592923"/>
    <w:rsid w:val="00592C35"/>
    <w:rsid w:val="00593144"/>
    <w:rsid w:val="00593F37"/>
    <w:rsid w:val="00594015"/>
    <w:rsid w:val="005942AB"/>
    <w:rsid w:val="00595248"/>
    <w:rsid w:val="00595F8B"/>
    <w:rsid w:val="00597938"/>
    <w:rsid w:val="005A0024"/>
    <w:rsid w:val="005A1C94"/>
    <w:rsid w:val="005A1D89"/>
    <w:rsid w:val="005A2030"/>
    <w:rsid w:val="005A236C"/>
    <w:rsid w:val="005A2671"/>
    <w:rsid w:val="005A358C"/>
    <w:rsid w:val="005A45F3"/>
    <w:rsid w:val="005A510D"/>
    <w:rsid w:val="005A5D7F"/>
    <w:rsid w:val="005A6124"/>
    <w:rsid w:val="005A77E9"/>
    <w:rsid w:val="005A7AFF"/>
    <w:rsid w:val="005B05BE"/>
    <w:rsid w:val="005B159C"/>
    <w:rsid w:val="005B3AF1"/>
    <w:rsid w:val="005B4121"/>
    <w:rsid w:val="005B4C77"/>
    <w:rsid w:val="005B65F1"/>
    <w:rsid w:val="005B6A6F"/>
    <w:rsid w:val="005B7FF1"/>
    <w:rsid w:val="005C0829"/>
    <w:rsid w:val="005C2FC9"/>
    <w:rsid w:val="005C3057"/>
    <w:rsid w:val="005C38DE"/>
    <w:rsid w:val="005C41D9"/>
    <w:rsid w:val="005C42C3"/>
    <w:rsid w:val="005C4D54"/>
    <w:rsid w:val="005C5233"/>
    <w:rsid w:val="005C5D65"/>
    <w:rsid w:val="005C5D8A"/>
    <w:rsid w:val="005C7059"/>
    <w:rsid w:val="005C72E5"/>
    <w:rsid w:val="005C74D0"/>
    <w:rsid w:val="005D0429"/>
    <w:rsid w:val="005D0C05"/>
    <w:rsid w:val="005D1160"/>
    <w:rsid w:val="005D12F2"/>
    <w:rsid w:val="005D1791"/>
    <w:rsid w:val="005D295F"/>
    <w:rsid w:val="005D2BB6"/>
    <w:rsid w:val="005D330D"/>
    <w:rsid w:val="005D4225"/>
    <w:rsid w:val="005D537A"/>
    <w:rsid w:val="005D5C55"/>
    <w:rsid w:val="005D6D4F"/>
    <w:rsid w:val="005D71AB"/>
    <w:rsid w:val="005D7E03"/>
    <w:rsid w:val="005E0F7D"/>
    <w:rsid w:val="005E20DC"/>
    <w:rsid w:val="005E2930"/>
    <w:rsid w:val="005E319E"/>
    <w:rsid w:val="005F0AEA"/>
    <w:rsid w:val="005F2232"/>
    <w:rsid w:val="005F2A79"/>
    <w:rsid w:val="005F2F5A"/>
    <w:rsid w:val="005F31B4"/>
    <w:rsid w:val="005F4B65"/>
    <w:rsid w:val="005F6DC4"/>
    <w:rsid w:val="006045FD"/>
    <w:rsid w:val="00604B3D"/>
    <w:rsid w:val="0060544B"/>
    <w:rsid w:val="00605CAB"/>
    <w:rsid w:val="00606C5C"/>
    <w:rsid w:val="00606E0A"/>
    <w:rsid w:val="00606E3D"/>
    <w:rsid w:val="00606E45"/>
    <w:rsid w:val="00607002"/>
    <w:rsid w:val="00607CFD"/>
    <w:rsid w:val="00610959"/>
    <w:rsid w:val="0061110F"/>
    <w:rsid w:val="00611CF0"/>
    <w:rsid w:val="0061288C"/>
    <w:rsid w:val="00613F63"/>
    <w:rsid w:val="006144EA"/>
    <w:rsid w:val="006146CC"/>
    <w:rsid w:val="00614FB3"/>
    <w:rsid w:val="006155A3"/>
    <w:rsid w:val="006158F1"/>
    <w:rsid w:val="0061679D"/>
    <w:rsid w:val="00616CAA"/>
    <w:rsid w:val="00616D34"/>
    <w:rsid w:val="00617301"/>
    <w:rsid w:val="00617860"/>
    <w:rsid w:val="00617D85"/>
    <w:rsid w:val="00620184"/>
    <w:rsid w:val="00620227"/>
    <w:rsid w:val="006208FB"/>
    <w:rsid w:val="00620DE7"/>
    <w:rsid w:val="00621F3E"/>
    <w:rsid w:val="00621F92"/>
    <w:rsid w:val="006231F0"/>
    <w:rsid w:val="00623623"/>
    <w:rsid w:val="00624631"/>
    <w:rsid w:val="00624843"/>
    <w:rsid w:val="00625806"/>
    <w:rsid w:val="00626D76"/>
    <w:rsid w:val="00627010"/>
    <w:rsid w:val="00630AE3"/>
    <w:rsid w:val="00630D01"/>
    <w:rsid w:val="00631B95"/>
    <w:rsid w:val="0063247B"/>
    <w:rsid w:val="00632DBD"/>
    <w:rsid w:val="006332F1"/>
    <w:rsid w:val="00634B01"/>
    <w:rsid w:val="00634B10"/>
    <w:rsid w:val="00635EC5"/>
    <w:rsid w:val="006362F7"/>
    <w:rsid w:val="00636985"/>
    <w:rsid w:val="006371BF"/>
    <w:rsid w:val="006371C6"/>
    <w:rsid w:val="006406D3"/>
    <w:rsid w:val="00642008"/>
    <w:rsid w:val="006422B2"/>
    <w:rsid w:val="00642534"/>
    <w:rsid w:val="00642C86"/>
    <w:rsid w:val="006438D4"/>
    <w:rsid w:val="00644353"/>
    <w:rsid w:val="0064439B"/>
    <w:rsid w:val="00644990"/>
    <w:rsid w:val="00645519"/>
    <w:rsid w:val="0064573D"/>
    <w:rsid w:val="006466CB"/>
    <w:rsid w:val="00647B40"/>
    <w:rsid w:val="0065156B"/>
    <w:rsid w:val="00651F05"/>
    <w:rsid w:val="00651F0F"/>
    <w:rsid w:val="006549D9"/>
    <w:rsid w:val="00657592"/>
    <w:rsid w:val="00657B88"/>
    <w:rsid w:val="00660C54"/>
    <w:rsid w:val="006613D9"/>
    <w:rsid w:val="006615F2"/>
    <w:rsid w:val="00661E21"/>
    <w:rsid w:val="00663267"/>
    <w:rsid w:val="00663EE4"/>
    <w:rsid w:val="00664A8F"/>
    <w:rsid w:val="00664B82"/>
    <w:rsid w:val="0067053C"/>
    <w:rsid w:val="00670737"/>
    <w:rsid w:val="00670796"/>
    <w:rsid w:val="00671674"/>
    <w:rsid w:val="00672174"/>
    <w:rsid w:val="006733D3"/>
    <w:rsid w:val="00673740"/>
    <w:rsid w:val="00673AF4"/>
    <w:rsid w:val="00674717"/>
    <w:rsid w:val="00675394"/>
    <w:rsid w:val="00675832"/>
    <w:rsid w:val="00676069"/>
    <w:rsid w:val="00676CB1"/>
    <w:rsid w:val="006771AA"/>
    <w:rsid w:val="00677791"/>
    <w:rsid w:val="006804E5"/>
    <w:rsid w:val="0068132E"/>
    <w:rsid w:val="0068169A"/>
    <w:rsid w:val="00684DE3"/>
    <w:rsid w:val="00685672"/>
    <w:rsid w:val="006856CB"/>
    <w:rsid w:val="00686CE3"/>
    <w:rsid w:val="00686D87"/>
    <w:rsid w:val="00687B7E"/>
    <w:rsid w:val="00687CCB"/>
    <w:rsid w:val="00687D34"/>
    <w:rsid w:val="00687E32"/>
    <w:rsid w:val="00687E3A"/>
    <w:rsid w:val="006906BE"/>
    <w:rsid w:val="00690D6C"/>
    <w:rsid w:val="00692C53"/>
    <w:rsid w:val="00692DFB"/>
    <w:rsid w:val="0069313B"/>
    <w:rsid w:val="00693FE3"/>
    <w:rsid w:val="006949ED"/>
    <w:rsid w:val="00694B53"/>
    <w:rsid w:val="00695217"/>
    <w:rsid w:val="00695783"/>
    <w:rsid w:val="00695C40"/>
    <w:rsid w:val="00697738"/>
    <w:rsid w:val="00697934"/>
    <w:rsid w:val="006A02A8"/>
    <w:rsid w:val="006A089B"/>
    <w:rsid w:val="006A2F54"/>
    <w:rsid w:val="006A3F05"/>
    <w:rsid w:val="006A4C31"/>
    <w:rsid w:val="006A5D80"/>
    <w:rsid w:val="006A6901"/>
    <w:rsid w:val="006A73A8"/>
    <w:rsid w:val="006B0107"/>
    <w:rsid w:val="006B082C"/>
    <w:rsid w:val="006B11F8"/>
    <w:rsid w:val="006B1598"/>
    <w:rsid w:val="006B1FAC"/>
    <w:rsid w:val="006B2A4A"/>
    <w:rsid w:val="006B2B21"/>
    <w:rsid w:val="006B2BC9"/>
    <w:rsid w:val="006B3043"/>
    <w:rsid w:val="006B454D"/>
    <w:rsid w:val="006B45E6"/>
    <w:rsid w:val="006B46A4"/>
    <w:rsid w:val="006B4A79"/>
    <w:rsid w:val="006B6837"/>
    <w:rsid w:val="006B763D"/>
    <w:rsid w:val="006B7739"/>
    <w:rsid w:val="006B79C2"/>
    <w:rsid w:val="006C00E3"/>
    <w:rsid w:val="006C2B27"/>
    <w:rsid w:val="006C35F6"/>
    <w:rsid w:val="006C3837"/>
    <w:rsid w:val="006C53D5"/>
    <w:rsid w:val="006C576A"/>
    <w:rsid w:val="006C5B42"/>
    <w:rsid w:val="006C7209"/>
    <w:rsid w:val="006D1EC1"/>
    <w:rsid w:val="006D36CF"/>
    <w:rsid w:val="006D443D"/>
    <w:rsid w:val="006D4799"/>
    <w:rsid w:val="006D4FDD"/>
    <w:rsid w:val="006D5368"/>
    <w:rsid w:val="006D548B"/>
    <w:rsid w:val="006D5EEF"/>
    <w:rsid w:val="006D6458"/>
    <w:rsid w:val="006D648A"/>
    <w:rsid w:val="006E1157"/>
    <w:rsid w:val="006E1C56"/>
    <w:rsid w:val="006E2D06"/>
    <w:rsid w:val="006E3101"/>
    <w:rsid w:val="006E36F4"/>
    <w:rsid w:val="006E5E5C"/>
    <w:rsid w:val="006E742C"/>
    <w:rsid w:val="006E7694"/>
    <w:rsid w:val="006F0062"/>
    <w:rsid w:val="006F1767"/>
    <w:rsid w:val="006F1879"/>
    <w:rsid w:val="006F260B"/>
    <w:rsid w:val="006F2668"/>
    <w:rsid w:val="006F3A4A"/>
    <w:rsid w:val="006F433B"/>
    <w:rsid w:val="006F52FC"/>
    <w:rsid w:val="006F55FF"/>
    <w:rsid w:val="006F5AF7"/>
    <w:rsid w:val="006F6047"/>
    <w:rsid w:val="006F6F91"/>
    <w:rsid w:val="0070023E"/>
    <w:rsid w:val="007003B2"/>
    <w:rsid w:val="00700DB7"/>
    <w:rsid w:val="00701085"/>
    <w:rsid w:val="0070124D"/>
    <w:rsid w:val="00701255"/>
    <w:rsid w:val="0070137B"/>
    <w:rsid w:val="00701779"/>
    <w:rsid w:val="00703DAC"/>
    <w:rsid w:val="007040D7"/>
    <w:rsid w:val="0070445B"/>
    <w:rsid w:val="0070671C"/>
    <w:rsid w:val="00707023"/>
    <w:rsid w:val="00710146"/>
    <w:rsid w:val="007102FC"/>
    <w:rsid w:val="007107ED"/>
    <w:rsid w:val="00711880"/>
    <w:rsid w:val="007118C8"/>
    <w:rsid w:val="0071195F"/>
    <w:rsid w:val="00711E02"/>
    <w:rsid w:val="00712234"/>
    <w:rsid w:val="007122E0"/>
    <w:rsid w:val="0071239E"/>
    <w:rsid w:val="00713F0E"/>
    <w:rsid w:val="00714D0C"/>
    <w:rsid w:val="00714D9D"/>
    <w:rsid w:val="00714E71"/>
    <w:rsid w:val="007152BF"/>
    <w:rsid w:val="00715CC5"/>
    <w:rsid w:val="0071614C"/>
    <w:rsid w:val="0071687F"/>
    <w:rsid w:val="00716B7C"/>
    <w:rsid w:val="00716C6B"/>
    <w:rsid w:val="00716EF2"/>
    <w:rsid w:val="0071700B"/>
    <w:rsid w:val="00717D39"/>
    <w:rsid w:val="00720C92"/>
    <w:rsid w:val="007219A8"/>
    <w:rsid w:val="00721CA2"/>
    <w:rsid w:val="00721E27"/>
    <w:rsid w:val="00723038"/>
    <w:rsid w:val="007234F1"/>
    <w:rsid w:val="0072373A"/>
    <w:rsid w:val="00724545"/>
    <w:rsid w:val="00724647"/>
    <w:rsid w:val="0072475A"/>
    <w:rsid w:val="00724EAF"/>
    <w:rsid w:val="007277C6"/>
    <w:rsid w:val="00730552"/>
    <w:rsid w:val="00730578"/>
    <w:rsid w:val="007306AA"/>
    <w:rsid w:val="007306BC"/>
    <w:rsid w:val="00731BDA"/>
    <w:rsid w:val="00732536"/>
    <w:rsid w:val="00733784"/>
    <w:rsid w:val="00733E5F"/>
    <w:rsid w:val="00735164"/>
    <w:rsid w:val="0073567C"/>
    <w:rsid w:val="0073583D"/>
    <w:rsid w:val="00735CBF"/>
    <w:rsid w:val="00736062"/>
    <w:rsid w:val="00737644"/>
    <w:rsid w:val="00740B81"/>
    <w:rsid w:val="00740D7D"/>
    <w:rsid w:val="00740F25"/>
    <w:rsid w:val="00741C24"/>
    <w:rsid w:val="0074235D"/>
    <w:rsid w:val="007423CB"/>
    <w:rsid w:val="00742806"/>
    <w:rsid w:val="00743234"/>
    <w:rsid w:val="00744572"/>
    <w:rsid w:val="00744ABE"/>
    <w:rsid w:val="00744CEB"/>
    <w:rsid w:val="00744CFE"/>
    <w:rsid w:val="0074590F"/>
    <w:rsid w:val="00745D63"/>
    <w:rsid w:val="00746E9B"/>
    <w:rsid w:val="00747713"/>
    <w:rsid w:val="007504EE"/>
    <w:rsid w:val="00750DB0"/>
    <w:rsid w:val="00751493"/>
    <w:rsid w:val="0075176C"/>
    <w:rsid w:val="007518B8"/>
    <w:rsid w:val="00751B9E"/>
    <w:rsid w:val="00753162"/>
    <w:rsid w:val="007536D3"/>
    <w:rsid w:val="00754423"/>
    <w:rsid w:val="00754FBF"/>
    <w:rsid w:val="00755192"/>
    <w:rsid w:val="0075546B"/>
    <w:rsid w:val="00755771"/>
    <w:rsid w:val="00756BFC"/>
    <w:rsid w:val="0076002C"/>
    <w:rsid w:val="007601C6"/>
    <w:rsid w:val="00760CEE"/>
    <w:rsid w:val="00760DAF"/>
    <w:rsid w:val="00762EC9"/>
    <w:rsid w:val="00763134"/>
    <w:rsid w:val="00763832"/>
    <w:rsid w:val="0076528C"/>
    <w:rsid w:val="0076661A"/>
    <w:rsid w:val="007669D8"/>
    <w:rsid w:val="007706B2"/>
    <w:rsid w:val="00770ABF"/>
    <w:rsid w:val="0077139D"/>
    <w:rsid w:val="007717D3"/>
    <w:rsid w:val="00771830"/>
    <w:rsid w:val="007722D7"/>
    <w:rsid w:val="00772B6E"/>
    <w:rsid w:val="00772E54"/>
    <w:rsid w:val="00773A85"/>
    <w:rsid w:val="00775662"/>
    <w:rsid w:val="00775664"/>
    <w:rsid w:val="00775682"/>
    <w:rsid w:val="007768B5"/>
    <w:rsid w:val="00776904"/>
    <w:rsid w:val="0077696B"/>
    <w:rsid w:val="007777E3"/>
    <w:rsid w:val="00777E57"/>
    <w:rsid w:val="00780216"/>
    <w:rsid w:val="00780252"/>
    <w:rsid w:val="007803F9"/>
    <w:rsid w:val="0078120E"/>
    <w:rsid w:val="00781869"/>
    <w:rsid w:val="007825EA"/>
    <w:rsid w:val="00782894"/>
    <w:rsid w:val="00785C89"/>
    <w:rsid w:val="00785D26"/>
    <w:rsid w:val="00787DF9"/>
    <w:rsid w:val="00790427"/>
    <w:rsid w:val="00790EDF"/>
    <w:rsid w:val="00791657"/>
    <w:rsid w:val="00792212"/>
    <w:rsid w:val="00794AE2"/>
    <w:rsid w:val="00794C39"/>
    <w:rsid w:val="00795009"/>
    <w:rsid w:val="007957B1"/>
    <w:rsid w:val="00795C86"/>
    <w:rsid w:val="00795FC1"/>
    <w:rsid w:val="007963F9"/>
    <w:rsid w:val="00797B1F"/>
    <w:rsid w:val="007A0841"/>
    <w:rsid w:val="007A1334"/>
    <w:rsid w:val="007A1D10"/>
    <w:rsid w:val="007A35CB"/>
    <w:rsid w:val="007A39E5"/>
    <w:rsid w:val="007A430E"/>
    <w:rsid w:val="007A47BB"/>
    <w:rsid w:val="007A5178"/>
    <w:rsid w:val="007A51A2"/>
    <w:rsid w:val="007A54A5"/>
    <w:rsid w:val="007A5AE1"/>
    <w:rsid w:val="007A77C8"/>
    <w:rsid w:val="007B0A81"/>
    <w:rsid w:val="007B0C5A"/>
    <w:rsid w:val="007B175E"/>
    <w:rsid w:val="007B1CC6"/>
    <w:rsid w:val="007B20EC"/>
    <w:rsid w:val="007B26F5"/>
    <w:rsid w:val="007B3DC1"/>
    <w:rsid w:val="007B420C"/>
    <w:rsid w:val="007B44A1"/>
    <w:rsid w:val="007B6E32"/>
    <w:rsid w:val="007B6E92"/>
    <w:rsid w:val="007B7318"/>
    <w:rsid w:val="007B7D0D"/>
    <w:rsid w:val="007B7D21"/>
    <w:rsid w:val="007C05C2"/>
    <w:rsid w:val="007C0A62"/>
    <w:rsid w:val="007C0D33"/>
    <w:rsid w:val="007C0DC6"/>
    <w:rsid w:val="007C13BD"/>
    <w:rsid w:val="007C143D"/>
    <w:rsid w:val="007C1C06"/>
    <w:rsid w:val="007C25CA"/>
    <w:rsid w:val="007C4193"/>
    <w:rsid w:val="007C4AC9"/>
    <w:rsid w:val="007C5349"/>
    <w:rsid w:val="007C56F8"/>
    <w:rsid w:val="007C576C"/>
    <w:rsid w:val="007C600A"/>
    <w:rsid w:val="007C7333"/>
    <w:rsid w:val="007C7C58"/>
    <w:rsid w:val="007C7E98"/>
    <w:rsid w:val="007D0457"/>
    <w:rsid w:val="007D12FF"/>
    <w:rsid w:val="007D152D"/>
    <w:rsid w:val="007D15C3"/>
    <w:rsid w:val="007D1DEB"/>
    <w:rsid w:val="007D294F"/>
    <w:rsid w:val="007D39E2"/>
    <w:rsid w:val="007D3A5C"/>
    <w:rsid w:val="007D4A96"/>
    <w:rsid w:val="007D588C"/>
    <w:rsid w:val="007D7249"/>
    <w:rsid w:val="007E051D"/>
    <w:rsid w:val="007E0BCF"/>
    <w:rsid w:val="007E0E28"/>
    <w:rsid w:val="007E1524"/>
    <w:rsid w:val="007E1ED8"/>
    <w:rsid w:val="007E2ACD"/>
    <w:rsid w:val="007E2F54"/>
    <w:rsid w:val="007E3589"/>
    <w:rsid w:val="007E3C96"/>
    <w:rsid w:val="007E3D1B"/>
    <w:rsid w:val="007E409E"/>
    <w:rsid w:val="007E4422"/>
    <w:rsid w:val="007E4D45"/>
    <w:rsid w:val="007E4E44"/>
    <w:rsid w:val="007E5548"/>
    <w:rsid w:val="007F0B0A"/>
    <w:rsid w:val="007F0C00"/>
    <w:rsid w:val="007F2052"/>
    <w:rsid w:val="007F276C"/>
    <w:rsid w:val="007F3540"/>
    <w:rsid w:val="007F3C8A"/>
    <w:rsid w:val="007F3E3D"/>
    <w:rsid w:val="007F480F"/>
    <w:rsid w:val="007F5A5F"/>
    <w:rsid w:val="007F765F"/>
    <w:rsid w:val="00800150"/>
    <w:rsid w:val="0080119B"/>
    <w:rsid w:val="0080156D"/>
    <w:rsid w:val="00801A6E"/>
    <w:rsid w:val="00801E34"/>
    <w:rsid w:val="008022DF"/>
    <w:rsid w:val="00802867"/>
    <w:rsid w:val="00802C81"/>
    <w:rsid w:val="008030AA"/>
    <w:rsid w:val="008032AE"/>
    <w:rsid w:val="0080392B"/>
    <w:rsid w:val="008053FA"/>
    <w:rsid w:val="0080571B"/>
    <w:rsid w:val="00806158"/>
    <w:rsid w:val="00806615"/>
    <w:rsid w:val="00806C81"/>
    <w:rsid w:val="00807DE8"/>
    <w:rsid w:val="00810A16"/>
    <w:rsid w:val="008113E3"/>
    <w:rsid w:val="00812379"/>
    <w:rsid w:val="00814BA1"/>
    <w:rsid w:val="00814FBD"/>
    <w:rsid w:val="00815F92"/>
    <w:rsid w:val="008162D1"/>
    <w:rsid w:val="008167EE"/>
    <w:rsid w:val="00816CB9"/>
    <w:rsid w:val="008172D9"/>
    <w:rsid w:val="00817A38"/>
    <w:rsid w:val="00817CC0"/>
    <w:rsid w:val="00817D85"/>
    <w:rsid w:val="00820CE3"/>
    <w:rsid w:val="00822548"/>
    <w:rsid w:val="00822AA9"/>
    <w:rsid w:val="00822EDC"/>
    <w:rsid w:val="00823C6A"/>
    <w:rsid w:val="00823E1F"/>
    <w:rsid w:val="008248AF"/>
    <w:rsid w:val="0082499F"/>
    <w:rsid w:val="00826117"/>
    <w:rsid w:val="0082667C"/>
    <w:rsid w:val="00826D5A"/>
    <w:rsid w:val="0082772F"/>
    <w:rsid w:val="00827EB7"/>
    <w:rsid w:val="0083034A"/>
    <w:rsid w:val="00830B4F"/>
    <w:rsid w:val="008310CF"/>
    <w:rsid w:val="00832600"/>
    <w:rsid w:val="00835345"/>
    <w:rsid w:val="008355DB"/>
    <w:rsid w:val="00835C77"/>
    <w:rsid w:val="008360AD"/>
    <w:rsid w:val="008367F9"/>
    <w:rsid w:val="00837D7D"/>
    <w:rsid w:val="0084199E"/>
    <w:rsid w:val="00841ED3"/>
    <w:rsid w:val="0084204C"/>
    <w:rsid w:val="00842A04"/>
    <w:rsid w:val="008430B9"/>
    <w:rsid w:val="00843284"/>
    <w:rsid w:val="00843B7E"/>
    <w:rsid w:val="008468E1"/>
    <w:rsid w:val="008478C0"/>
    <w:rsid w:val="008479A5"/>
    <w:rsid w:val="00851373"/>
    <w:rsid w:val="00851759"/>
    <w:rsid w:val="00851A98"/>
    <w:rsid w:val="0085250A"/>
    <w:rsid w:val="0085388E"/>
    <w:rsid w:val="0085390A"/>
    <w:rsid w:val="00853B01"/>
    <w:rsid w:val="008556B0"/>
    <w:rsid w:val="008558FD"/>
    <w:rsid w:val="00855C72"/>
    <w:rsid w:val="00856012"/>
    <w:rsid w:val="008567E3"/>
    <w:rsid w:val="0086059B"/>
    <w:rsid w:val="00860AAD"/>
    <w:rsid w:val="00860B32"/>
    <w:rsid w:val="00860BF4"/>
    <w:rsid w:val="00860E1C"/>
    <w:rsid w:val="00860FC2"/>
    <w:rsid w:val="00860FEA"/>
    <w:rsid w:val="00861EAE"/>
    <w:rsid w:val="008620F1"/>
    <w:rsid w:val="00862920"/>
    <w:rsid w:val="00863D14"/>
    <w:rsid w:val="0086647F"/>
    <w:rsid w:val="00866A49"/>
    <w:rsid w:val="008679E0"/>
    <w:rsid w:val="00870D25"/>
    <w:rsid w:val="008718DD"/>
    <w:rsid w:val="00871943"/>
    <w:rsid w:val="00871B02"/>
    <w:rsid w:val="008727A0"/>
    <w:rsid w:val="008729BF"/>
    <w:rsid w:val="00872E92"/>
    <w:rsid w:val="008735EC"/>
    <w:rsid w:val="00873696"/>
    <w:rsid w:val="00873A63"/>
    <w:rsid w:val="00873E35"/>
    <w:rsid w:val="00873F2D"/>
    <w:rsid w:val="00873F56"/>
    <w:rsid w:val="00874601"/>
    <w:rsid w:val="008800C1"/>
    <w:rsid w:val="00880936"/>
    <w:rsid w:val="00880C45"/>
    <w:rsid w:val="0088230F"/>
    <w:rsid w:val="00882562"/>
    <w:rsid w:val="00883F50"/>
    <w:rsid w:val="00884392"/>
    <w:rsid w:val="008879C5"/>
    <w:rsid w:val="00891B9B"/>
    <w:rsid w:val="00891D05"/>
    <w:rsid w:val="00891D7A"/>
    <w:rsid w:val="0089200B"/>
    <w:rsid w:val="00892C0B"/>
    <w:rsid w:val="00893C32"/>
    <w:rsid w:val="00894F8B"/>
    <w:rsid w:val="00895A57"/>
    <w:rsid w:val="008966E1"/>
    <w:rsid w:val="00897F89"/>
    <w:rsid w:val="008A0025"/>
    <w:rsid w:val="008A0F13"/>
    <w:rsid w:val="008A1E5F"/>
    <w:rsid w:val="008A24DD"/>
    <w:rsid w:val="008A2A69"/>
    <w:rsid w:val="008A2E46"/>
    <w:rsid w:val="008A3448"/>
    <w:rsid w:val="008A369C"/>
    <w:rsid w:val="008A3CBD"/>
    <w:rsid w:val="008A3EA3"/>
    <w:rsid w:val="008A45EA"/>
    <w:rsid w:val="008A4926"/>
    <w:rsid w:val="008A62EB"/>
    <w:rsid w:val="008A6D52"/>
    <w:rsid w:val="008A6F3E"/>
    <w:rsid w:val="008A7065"/>
    <w:rsid w:val="008A796A"/>
    <w:rsid w:val="008B0200"/>
    <w:rsid w:val="008B0F12"/>
    <w:rsid w:val="008B139B"/>
    <w:rsid w:val="008B1C62"/>
    <w:rsid w:val="008B1EF7"/>
    <w:rsid w:val="008B25B7"/>
    <w:rsid w:val="008B2713"/>
    <w:rsid w:val="008B2FDF"/>
    <w:rsid w:val="008B3F20"/>
    <w:rsid w:val="008B405B"/>
    <w:rsid w:val="008B46E5"/>
    <w:rsid w:val="008B6801"/>
    <w:rsid w:val="008B7341"/>
    <w:rsid w:val="008B7429"/>
    <w:rsid w:val="008C0DBE"/>
    <w:rsid w:val="008C29F3"/>
    <w:rsid w:val="008C3C3D"/>
    <w:rsid w:val="008C4606"/>
    <w:rsid w:val="008C5108"/>
    <w:rsid w:val="008C5391"/>
    <w:rsid w:val="008C5C9B"/>
    <w:rsid w:val="008C61FD"/>
    <w:rsid w:val="008C64B2"/>
    <w:rsid w:val="008C737D"/>
    <w:rsid w:val="008D0387"/>
    <w:rsid w:val="008D03AF"/>
    <w:rsid w:val="008D1E99"/>
    <w:rsid w:val="008D3BE6"/>
    <w:rsid w:val="008D3D4E"/>
    <w:rsid w:val="008D4DF3"/>
    <w:rsid w:val="008D566D"/>
    <w:rsid w:val="008D56FE"/>
    <w:rsid w:val="008D6769"/>
    <w:rsid w:val="008D6969"/>
    <w:rsid w:val="008D7532"/>
    <w:rsid w:val="008D7793"/>
    <w:rsid w:val="008D780C"/>
    <w:rsid w:val="008E0A03"/>
    <w:rsid w:val="008E1295"/>
    <w:rsid w:val="008E1F92"/>
    <w:rsid w:val="008E2171"/>
    <w:rsid w:val="008E224C"/>
    <w:rsid w:val="008E2417"/>
    <w:rsid w:val="008E26EA"/>
    <w:rsid w:val="008E4B08"/>
    <w:rsid w:val="008E4D34"/>
    <w:rsid w:val="008E4F95"/>
    <w:rsid w:val="008E75A6"/>
    <w:rsid w:val="008E76FE"/>
    <w:rsid w:val="008F026B"/>
    <w:rsid w:val="008F0E54"/>
    <w:rsid w:val="008F1B52"/>
    <w:rsid w:val="008F1C30"/>
    <w:rsid w:val="008F24EE"/>
    <w:rsid w:val="008F2652"/>
    <w:rsid w:val="008F26B8"/>
    <w:rsid w:val="008F2BA7"/>
    <w:rsid w:val="008F2FF1"/>
    <w:rsid w:val="008F3A6D"/>
    <w:rsid w:val="008F3AB5"/>
    <w:rsid w:val="008F4493"/>
    <w:rsid w:val="008F46EE"/>
    <w:rsid w:val="008F4889"/>
    <w:rsid w:val="008F4A4E"/>
    <w:rsid w:val="008F4E01"/>
    <w:rsid w:val="008F50F4"/>
    <w:rsid w:val="008F5880"/>
    <w:rsid w:val="008F60F3"/>
    <w:rsid w:val="0090078F"/>
    <w:rsid w:val="00900BD2"/>
    <w:rsid w:val="00901557"/>
    <w:rsid w:val="00901676"/>
    <w:rsid w:val="00901E6A"/>
    <w:rsid w:val="00901EF3"/>
    <w:rsid w:val="009021C5"/>
    <w:rsid w:val="00902E76"/>
    <w:rsid w:val="00902FC0"/>
    <w:rsid w:val="00903108"/>
    <w:rsid w:val="00903B8C"/>
    <w:rsid w:val="00904A3A"/>
    <w:rsid w:val="00906072"/>
    <w:rsid w:val="009061F0"/>
    <w:rsid w:val="00907447"/>
    <w:rsid w:val="009118A1"/>
    <w:rsid w:val="00911C03"/>
    <w:rsid w:val="00911C2B"/>
    <w:rsid w:val="00911E30"/>
    <w:rsid w:val="0091212B"/>
    <w:rsid w:val="00914C20"/>
    <w:rsid w:val="0091601C"/>
    <w:rsid w:val="00916E4C"/>
    <w:rsid w:val="0091719F"/>
    <w:rsid w:val="0092036E"/>
    <w:rsid w:val="00920B6B"/>
    <w:rsid w:val="00920EA3"/>
    <w:rsid w:val="009210E8"/>
    <w:rsid w:val="009214E2"/>
    <w:rsid w:val="0092167C"/>
    <w:rsid w:val="009221F1"/>
    <w:rsid w:val="00922625"/>
    <w:rsid w:val="00922B05"/>
    <w:rsid w:val="00923BB2"/>
    <w:rsid w:val="00924006"/>
    <w:rsid w:val="00924665"/>
    <w:rsid w:val="009254C4"/>
    <w:rsid w:val="00925FC9"/>
    <w:rsid w:val="00927F4D"/>
    <w:rsid w:val="009323BF"/>
    <w:rsid w:val="00933972"/>
    <w:rsid w:val="00933F80"/>
    <w:rsid w:val="0093434A"/>
    <w:rsid w:val="009345E3"/>
    <w:rsid w:val="009347E7"/>
    <w:rsid w:val="00935652"/>
    <w:rsid w:val="0093583F"/>
    <w:rsid w:val="00935E4F"/>
    <w:rsid w:val="00935E7A"/>
    <w:rsid w:val="00936906"/>
    <w:rsid w:val="00936C7B"/>
    <w:rsid w:val="0093722B"/>
    <w:rsid w:val="00940813"/>
    <w:rsid w:val="009412BC"/>
    <w:rsid w:val="00941766"/>
    <w:rsid w:val="00941AD3"/>
    <w:rsid w:val="00941B2A"/>
    <w:rsid w:val="00942223"/>
    <w:rsid w:val="00943590"/>
    <w:rsid w:val="009440B2"/>
    <w:rsid w:val="00945A47"/>
    <w:rsid w:val="00945F7B"/>
    <w:rsid w:val="00946277"/>
    <w:rsid w:val="00950692"/>
    <w:rsid w:val="00953FFA"/>
    <w:rsid w:val="00954070"/>
    <w:rsid w:val="00954856"/>
    <w:rsid w:val="00954A28"/>
    <w:rsid w:val="00956DA2"/>
    <w:rsid w:val="00957978"/>
    <w:rsid w:val="00960832"/>
    <w:rsid w:val="0096124D"/>
    <w:rsid w:val="0096193A"/>
    <w:rsid w:val="00961F77"/>
    <w:rsid w:val="00961F9A"/>
    <w:rsid w:val="009625F5"/>
    <w:rsid w:val="00962866"/>
    <w:rsid w:val="00963767"/>
    <w:rsid w:val="009637BF"/>
    <w:rsid w:val="0096485D"/>
    <w:rsid w:val="00965004"/>
    <w:rsid w:val="00965DF7"/>
    <w:rsid w:val="00966E3A"/>
    <w:rsid w:val="00967439"/>
    <w:rsid w:val="00967F45"/>
    <w:rsid w:val="009705EE"/>
    <w:rsid w:val="00971814"/>
    <w:rsid w:val="00972D0D"/>
    <w:rsid w:val="009730CE"/>
    <w:rsid w:val="00973D76"/>
    <w:rsid w:val="00974260"/>
    <w:rsid w:val="00974343"/>
    <w:rsid w:val="0097486A"/>
    <w:rsid w:val="00974D27"/>
    <w:rsid w:val="0097627E"/>
    <w:rsid w:val="0097632A"/>
    <w:rsid w:val="00980220"/>
    <w:rsid w:val="009808F8"/>
    <w:rsid w:val="00981205"/>
    <w:rsid w:val="009838A1"/>
    <w:rsid w:val="0098395F"/>
    <w:rsid w:val="009842D4"/>
    <w:rsid w:val="00984400"/>
    <w:rsid w:val="00986FEF"/>
    <w:rsid w:val="00987C98"/>
    <w:rsid w:val="00991113"/>
    <w:rsid w:val="0099165E"/>
    <w:rsid w:val="0099269D"/>
    <w:rsid w:val="00995440"/>
    <w:rsid w:val="00996286"/>
    <w:rsid w:val="009A037F"/>
    <w:rsid w:val="009A1F3A"/>
    <w:rsid w:val="009A2AB1"/>
    <w:rsid w:val="009A2F70"/>
    <w:rsid w:val="009A4799"/>
    <w:rsid w:val="009A4CAD"/>
    <w:rsid w:val="009A532B"/>
    <w:rsid w:val="009A5798"/>
    <w:rsid w:val="009A5E58"/>
    <w:rsid w:val="009A62D1"/>
    <w:rsid w:val="009A6C7A"/>
    <w:rsid w:val="009B0DC5"/>
    <w:rsid w:val="009B1A37"/>
    <w:rsid w:val="009B1A69"/>
    <w:rsid w:val="009B710E"/>
    <w:rsid w:val="009B76A5"/>
    <w:rsid w:val="009B7F6D"/>
    <w:rsid w:val="009C0A64"/>
    <w:rsid w:val="009C12A7"/>
    <w:rsid w:val="009C295C"/>
    <w:rsid w:val="009C31B3"/>
    <w:rsid w:val="009C44D5"/>
    <w:rsid w:val="009C4B0C"/>
    <w:rsid w:val="009C4F09"/>
    <w:rsid w:val="009C5048"/>
    <w:rsid w:val="009C594E"/>
    <w:rsid w:val="009C5CF2"/>
    <w:rsid w:val="009C6442"/>
    <w:rsid w:val="009C6703"/>
    <w:rsid w:val="009C7498"/>
    <w:rsid w:val="009C78F2"/>
    <w:rsid w:val="009D0326"/>
    <w:rsid w:val="009D0749"/>
    <w:rsid w:val="009D1DD8"/>
    <w:rsid w:val="009D24AC"/>
    <w:rsid w:val="009D24B9"/>
    <w:rsid w:val="009D26D2"/>
    <w:rsid w:val="009D299C"/>
    <w:rsid w:val="009D3549"/>
    <w:rsid w:val="009D3AFA"/>
    <w:rsid w:val="009D43FC"/>
    <w:rsid w:val="009D479D"/>
    <w:rsid w:val="009D5476"/>
    <w:rsid w:val="009D5736"/>
    <w:rsid w:val="009D6F59"/>
    <w:rsid w:val="009D76CD"/>
    <w:rsid w:val="009D7A1A"/>
    <w:rsid w:val="009E29A6"/>
    <w:rsid w:val="009E3ECE"/>
    <w:rsid w:val="009E441E"/>
    <w:rsid w:val="009E550B"/>
    <w:rsid w:val="009E58AE"/>
    <w:rsid w:val="009E7CF6"/>
    <w:rsid w:val="009F0378"/>
    <w:rsid w:val="009F0546"/>
    <w:rsid w:val="009F0873"/>
    <w:rsid w:val="009F0CAE"/>
    <w:rsid w:val="009F0D5C"/>
    <w:rsid w:val="009F0EA0"/>
    <w:rsid w:val="009F12C1"/>
    <w:rsid w:val="009F1657"/>
    <w:rsid w:val="009F2E2B"/>
    <w:rsid w:val="009F3060"/>
    <w:rsid w:val="009F4147"/>
    <w:rsid w:val="009F4148"/>
    <w:rsid w:val="009F4A20"/>
    <w:rsid w:val="009F5439"/>
    <w:rsid w:val="009F5813"/>
    <w:rsid w:val="00A00356"/>
    <w:rsid w:val="00A00960"/>
    <w:rsid w:val="00A016EA"/>
    <w:rsid w:val="00A01F1D"/>
    <w:rsid w:val="00A02C6F"/>
    <w:rsid w:val="00A034E5"/>
    <w:rsid w:val="00A03D0C"/>
    <w:rsid w:val="00A03F3F"/>
    <w:rsid w:val="00A04631"/>
    <w:rsid w:val="00A0511A"/>
    <w:rsid w:val="00A05594"/>
    <w:rsid w:val="00A061B4"/>
    <w:rsid w:val="00A06A1B"/>
    <w:rsid w:val="00A0768B"/>
    <w:rsid w:val="00A07C96"/>
    <w:rsid w:val="00A10371"/>
    <w:rsid w:val="00A11441"/>
    <w:rsid w:val="00A122C0"/>
    <w:rsid w:val="00A13F0B"/>
    <w:rsid w:val="00A147F6"/>
    <w:rsid w:val="00A15ACE"/>
    <w:rsid w:val="00A166AE"/>
    <w:rsid w:val="00A16BE4"/>
    <w:rsid w:val="00A21194"/>
    <w:rsid w:val="00A23898"/>
    <w:rsid w:val="00A24C22"/>
    <w:rsid w:val="00A2501E"/>
    <w:rsid w:val="00A257FD"/>
    <w:rsid w:val="00A25C52"/>
    <w:rsid w:val="00A26DB6"/>
    <w:rsid w:val="00A26DEE"/>
    <w:rsid w:val="00A2765D"/>
    <w:rsid w:val="00A30E3E"/>
    <w:rsid w:val="00A30ECF"/>
    <w:rsid w:val="00A32ABD"/>
    <w:rsid w:val="00A339CE"/>
    <w:rsid w:val="00A3456D"/>
    <w:rsid w:val="00A34EC3"/>
    <w:rsid w:val="00A37038"/>
    <w:rsid w:val="00A378E5"/>
    <w:rsid w:val="00A400E0"/>
    <w:rsid w:val="00A42D2D"/>
    <w:rsid w:val="00A4379F"/>
    <w:rsid w:val="00A43C09"/>
    <w:rsid w:val="00A451A2"/>
    <w:rsid w:val="00A45B60"/>
    <w:rsid w:val="00A45ECE"/>
    <w:rsid w:val="00A467BD"/>
    <w:rsid w:val="00A471F5"/>
    <w:rsid w:val="00A47615"/>
    <w:rsid w:val="00A4768E"/>
    <w:rsid w:val="00A5048C"/>
    <w:rsid w:val="00A50D75"/>
    <w:rsid w:val="00A50DEF"/>
    <w:rsid w:val="00A52DAE"/>
    <w:rsid w:val="00A53225"/>
    <w:rsid w:val="00A537C1"/>
    <w:rsid w:val="00A54273"/>
    <w:rsid w:val="00A558CB"/>
    <w:rsid w:val="00A560DC"/>
    <w:rsid w:val="00A56ADB"/>
    <w:rsid w:val="00A56BAF"/>
    <w:rsid w:val="00A578CF"/>
    <w:rsid w:val="00A578DA"/>
    <w:rsid w:val="00A61B19"/>
    <w:rsid w:val="00A62736"/>
    <w:rsid w:val="00A63F23"/>
    <w:rsid w:val="00A642BA"/>
    <w:rsid w:val="00A64CA8"/>
    <w:rsid w:val="00A64DC6"/>
    <w:rsid w:val="00A6558B"/>
    <w:rsid w:val="00A65B0C"/>
    <w:rsid w:val="00A6785F"/>
    <w:rsid w:val="00A702B4"/>
    <w:rsid w:val="00A70C95"/>
    <w:rsid w:val="00A70DD7"/>
    <w:rsid w:val="00A70E6C"/>
    <w:rsid w:val="00A72807"/>
    <w:rsid w:val="00A73127"/>
    <w:rsid w:val="00A7347B"/>
    <w:rsid w:val="00A7365C"/>
    <w:rsid w:val="00A73868"/>
    <w:rsid w:val="00A73F42"/>
    <w:rsid w:val="00A74081"/>
    <w:rsid w:val="00A743C6"/>
    <w:rsid w:val="00A7454C"/>
    <w:rsid w:val="00A76E34"/>
    <w:rsid w:val="00A77F7B"/>
    <w:rsid w:val="00A80795"/>
    <w:rsid w:val="00A80D22"/>
    <w:rsid w:val="00A8370B"/>
    <w:rsid w:val="00A83902"/>
    <w:rsid w:val="00A8589E"/>
    <w:rsid w:val="00A86597"/>
    <w:rsid w:val="00A8702B"/>
    <w:rsid w:val="00A91F1F"/>
    <w:rsid w:val="00A929D0"/>
    <w:rsid w:val="00A96ADC"/>
    <w:rsid w:val="00A96D47"/>
    <w:rsid w:val="00A971E5"/>
    <w:rsid w:val="00AA028F"/>
    <w:rsid w:val="00AA0793"/>
    <w:rsid w:val="00AA2BB5"/>
    <w:rsid w:val="00AA2EFA"/>
    <w:rsid w:val="00AA3029"/>
    <w:rsid w:val="00AA4A68"/>
    <w:rsid w:val="00AA571A"/>
    <w:rsid w:val="00AA5AEF"/>
    <w:rsid w:val="00AA70ED"/>
    <w:rsid w:val="00AA796D"/>
    <w:rsid w:val="00AB0A05"/>
    <w:rsid w:val="00AB0E06"/>
    <w:rsid w:val="00AB1109"/>
    <w:rsid w:val="00AB176D"/>
    <w:rsid w:val="00AB1D83"/>
    <w:rsid w:val="00AB33F4"/>
    <w:rsid w:val="00AB376F"/>
    <w:rsid w:val="00AB3B80"/>
    <w:rsid w:val="00AB45D4"/>
    <w:rsid w:val="00AB4796"/>
    <w:rsid w:val="00AB4C5A"/>
    <w:rsid w:val="00AB4F0C"/>
    <w:rsid w:val="00AB5365"/>
    <w:rsid w:val="00AB5377"/>
    <w:rsid w:val="00AB641B"/>
    <w:rsid w:val="00AB7C4A"/>
    <w:rsid w:val="00AB7CFC"/>
    <w:rsid w:val="00AB7EEB"/>
    <w:rsid w:val="00AC0058"/>
    <w:rsid w:val="00AC0B9E"/>
    <w:rsid w:val="00AC0E5A"/>
    <w:rsid w:val="00AC17E0"/>
    <w:rsid w:val="00AC28D9"/>
    <w:rsid w:val="00AC2DBD"/>
    <w:rsid w:val="00AC4F49"/>
    <w:rsid w:val="00AC5598"/>
    <w:rsid w:val="00AC5837"/>
    <w:rsid w:val="00AC5F09"/>
    <w:rsid w:val="00AC6B8E"/>
    <w:rsid w:val="00AC6ED2"/>
    <w:rsid w:val="00AC76A3"/>
    <w:rsid w:val="00AD1463"/>
    <w:rsid w:val="00AD24EF"/>
    <w:rsid w:val="00AD2BA7"/>
    <w:rsid w:val="00AD35CE"/>
    <w:rsid w:val="00AD3B2F"/>
    <w:rsid w:val="00AD79B0"/>
    <w:rsid w:val="00AD7BBC"/>
    <w:rsid w:val="00AE1273"/>
    <w:rsid w:val="00AE14AC"/>
    <w:rsid w:val="00AE5822"/>
    <w:rsid w:val="00AE616C"/>
    <w:rsid w:val="00AE73EE"/>
    <w:rsid w:val="00AE7533"/>
    <w:rsid w:val="00AE7A18"/>
    <w:rsid w:val="00AE7FBA"/>
    <w:rsid w:val="00AF03C9"/>
    <w:rsid w:val="00AF1874"/>
    <w:rsid w:val="00AF1B5E"/>
    <w:rsid w:val="00AF2259"/>
    <w:rsid w:val="00AF3280"/>
    <w:rsid w:val="00AF39EC"/>
    <w:rsid w:val="00AF4B2E"/>
    <w:rsid w:val="00AF5C17"/>
    <w:rsid w:val="00AF5F0A"/>
    <w:rsid w:val="00AF634C"/>
    <w:rsid w:val="00AF6380"/>
    <w:rsid w:val="00AF6915"/>
    <w:rsid w:val="00AF6CE6"/>
    <w:rsid w:val="00B00068"/>
    <w:rsid w:val="00B001F3"/>
    <w:rsid w:val="00B009DF"/>
    <w:rsid w:val="00B00B01"/>
    <w:rsid w:val="00B02C7E"/>
    <w:rsid w:val="00B03624"/>
    <w:rsid w:val="00B0364D"/>
    <w:rsid w:val="00B04B97"/>
    <w:rsid w:val="00B04EDB"/>
    <w:rsid w:val="00B05045"/>
    <w:rsid w:val="00B0581D"/>
    <w:rsid w:val="00B05F5C"/>
    <w:rsid w:val="00B06A24"/>
    <w:rsid w:val="00B070C8"/>
    <w:rsid w:val="00B07F54"/>
    <w:rsid w:val="00B102AD"/>
    <w:rsid w:val="00B11941"/>
    <w:rsid w:val="00B119A5"/>
    <w:rsid w:val="00B14389"/>
    <w:rsid w:val="00B144A3"/>
    <w:rsid w:val="00B14A51"/>
    <w:rsid w:val="00B16B0C"/>
    <w:rsid w:val="00B16D5A"/>
    <w:rsid w:val="00B205F4"/>
    <w:rsid w:val="00B20665"/>
    <w:rsid w:val="00B209D5"/>
    <w:rsid w:val="00B20A00"/>
    <w:rsid w:val="00B217A8"/>
    <w:rsid w:val="00B21942"/>
    <w:rsid w:val="00B2245E"/>
    <w:rsid w:val="00B225A8"/>
    <w:rsid w:val="00B2300B"/>
    <w:rsid w:val="00B2500A"/>
    <w:rsid w:val="00B25052"/>
    <w:rsid w:val="00B251D5"/>
    <w:rsid w:val="00B301BA"/>
    <w:rsid w:val="00B30DE6"/>
    <w:rsid w:val="00B3146D"/>
    <w:rsid w:val="00B32D00"/>
    <w:rsid w:val="00B339C2"/>
    <w:rsid w:val="00B33F50"/>
    <w:rsid w:val="00B347DD"/>
    <w:rsid w:val="00B34923"/>
    <w:rsid w:val="00B34B01"/>
    <w:rsid w:val="00B357EF"/>
    <w:rsid w:val="00B35948"/>
    <w:rsid w:val="00B35B60"/>
    <w:rsid w:val="00B36809"/>
    <w:rsid w:val="00B36950"/>
    <w:rsid w:val="00B37C17"/>
    <w:rsid w:val="00B40CD2"/>
    <w:rsid w:val="00B41CC3"/>
    <w:rsid w:val="00B4332C"/>
    <w:rsid w:val="00B4406B"/>
    <w:rsid w:val="00B45272"/>
    <w:rsid w:val="00B47894"/>
    <w:rsid w:val="00B47D26"/>
    <w:rsid w:val="00B5128A"/>
    <w:rsid w:val="00B51F89"/>
    <w:rsid w:val="00B521D8"/>
    <w:rsid w:val="00B52AF1"/>
    <w:rsid w:val="00B531AE"/>
    <w:rsid w:val="00B5371C"/>
    <w:rsid w:val="00B539DC"/>
    <w:rsid w:val="00B552F3"/>
    <w:rsid w:val="00B55B6A"/>
    <w:rsid w:val="00B56422"/>
    <w:rsid w:val="00B6034A"/>
    <w:rsid w:val="00B63045"/>
    <w:rsid w:val="00B6365F"/>
    <w:rsid w:val="00B639AA"/>
    <w:rsid w:val="00B64080"/>
    <w:rsid w:val="00B6429B"/>
    <w:rsid w:val="00B70ABC"/>
    <w:rsid w:val="00B710FE"/>
    <w:rsid w:val="00B717B2"/>
    <w:rsid w:val="00B71AE9"/>
    <w:rsid w:val="00B741DB"/>
    <w:rsid w:val="00B74597"/>
    <w:rsid w:val="00B7493A"/>
    <w:rsid w:val="00B76382"/>
    <w:rsid w:val="00B807FB"/>
    <w:rsid w:val="00B80CC3"/>
    <w:rsid w:val="00B8107F"/>
    <w:rsid w:val="00B826CC"/>
    <w:rsid w:val="00B82A35"/>
    <w:rsid w:val="00B83F5F"/>
    <w:rsid w:val="00B84710"/>
    <w:rsid w:val="00B84755"/>
    <w:rsid w:val="00B847E5"/>
    <w:rsid w:val="00B866C5"/>
    <w:rsid w:val="00B87013"/>
    <w:rsid w:val="00B87082"/>
    <w:rsid w:val="00B87662"/>
    <w:rsid w:val="00B902BF"/>
    <w:rsid w:val="00B906DE"/>
    <w:rsid w:val="00B91341"/>
    <w:rsid w:val="00B91856"/>
    <w:rsid w:val="00B91B67"/>
    <w:rsid w:val="00B9314A"/>
    <w:rsid w:val="00B93F95"/>
    <w:rsid w:val="00B95839"/>
    <w:rsid w:val="00B96299"/>
    <w:rsid w:val="00B96518"/>
    <w:rsid w:val="00B96E71"/>
    <w:rsid w:val="00B97262"/>
    <w:rsid w:val="00B975F7"/>
    <w:rsid w:val="00B9762E"/>
    <w:rsid w:val="00B97E8B"/>
    <w:rsid w:val="00B97F5A"/>
    <w:rsid w:val="00BA04AD"/>
    <w:rsid w:val="00BA0FA6"/>
    <w:rsid w:val="00BA110E"/>
    <w:rsid w:val="00BA135B"/>
    <w:rsid w:val="00BA186A"/>
    <w:rsid w:val="00BA1C2A"/>
    <w:rsid w:val="00BA1EEE"/>
    <w:rsid w:val="00BA24BC"/>
    <w:rsid w:val="00BA373E"/>
    <w:rsid w:val="00BA3A7F"/>
    <w:rsid w:val="00BA5343"/>
    <w:rsid w:val="00BA6347"/>
    <w:rsid w:val="00BA67E8"/>
    <w:rsid w:val="00BA734C"/>
    <w:rsid w:val="00BA73DE"/>
    <w:rsid w:val="00BA7EA2"/>
    <w:rsid w:val="00BB0949"/>
    <w:rsid w:val="00BB0DD6"/>
    <w:rsid w:val="00BB121C"/>
    <w:rsid w:val="00BB135C"/>
    <w:rsid w:val="00BB15D7"/>
    <w:rsid w:val="00BB17EE"/>
    <w:rsid w:val="00BB1A92"/>
    <w:rsid w:val="00BB4668"/>
    <w:rsid w:val="00BB4CB6"/>
    <w:rsid w:val="00BB5C27"/>
    <w:rsid w:val="00BB5D60"/>
    <w:rsid w:val="00BB72F5"/>
    <w:rsid w:val="00BB7430"/>
    <w:rsid w:val="00BB79AE"/>
    <w:rsid w:val="00BC016F"/>
    <w:rsid w:val="00BC02E8"/>
    <w:rsid w:val="00BC09DE"/>
    <w:rsid w:val="00BC1042"/>
    <w:rsid w:val="00BC1120"/>
    <w:rsid w:val="00BC124A"/>
    <w:rsid w:val="00BC1C7C"/>
    <w:rsid w:val="00BC39CD"/>
    <w:rsid w:val="00BC4445"/>
    <w:rsid w:val="00BC4C44"/>
    <w:rsid w:val="00BC5431"/>
    <w:rsid w:val="00BC54D0"/>
    <w:rsid w:val="00BC5AD6"/>
    <w:rsid w:val="00BC7627"/>
    <w:rsid w:val="00BC77DA"/>
    <w:rsid w:val="00BC7EE6"/>
    <w:rsid w:val="00BD13FF"/>
    <w:rsid w:val="00BD153F"/>
    <w:rsid w:val="00BD19E4"/>
    <w:rsid w:val="00BD2897"/>
    <w:rsid w:val="00BD408C"/>
    <w:rsid w:val="00BD4BD5"/>
    <w:rsid w:val="00BD4FE9"/>
    <w:rsid w:val="00BD54BC"/>
    <w:rsid w:val="00BD5D82"/>
    <w:rsid w:val="00BD6202"/>
    <w:rsid w:val="00BD64E9"/>
    <w:rsid w:val="00BD67B1"/>
    <w:rsid w:val="00BD6D24"/>
    <w:rsid w:val="00BD6F20"/>
    <w:rsid w:val="00BE09D7"/>
    <w:rsid w:val="00BE1A80"/>
    <w:rsid w:val="00BE1F69"/>
    <w:rsid w:val="00BE2B83"/>
    <w:rsid w:val="00BE4661"/>
    <w:rsid w:val="00BE4D56"/>
    <w:rsid w:val="00BE5A16"/>
    <w:rsid w:val="00BE6922"/>
    <w:rsid w:val="00BE70DA"/>
    <w:rsid w:val="00BE770D"/>
    <w:rsid w:val="00BF2ACB"/>
    <w:rsid w:val="00BF2AFE"/>
    <w:rsid w:val="00BF2D0F"/>
    <w:rsid w:val="00BF34DF"/>
    <w:rsid w:val="00BF4D00"/>
    <w:rsid w:val="00BF6472"/>
    <w:rsid w:val="00BF6F5B"/>
    <w:rsid w:val="00BF7670"/>
    <w:rsid w:val="00BF7C11"/>
    <w:rsid w:val="00C00951"/>
    <w:rsid w:val="00C00F1C"/>
    <w:rsid w:val="00C018AC"/>
    <w:rsid w:val="00C02E74"/>
    <w:rsid w:val="00C0308A"/>
    <w:rsid w:val="00C03487"/>
    <w:rsid w:val="00C04424"/>
    <w:rsid w:val="00C0466A"/>
    <w:rsid w:val="00C052A9"/>
    <w:rsid w:val="00C06A02"/>
    <w:rsid w:val="00C078E8"/>
    <w:rsid w:val="00C07F10"/>
    <w:rsid w:val="00C1049A"/>
    <w:rsid w:val="00C11C3B"/>
    <w:rsid w:val="00C12D0B"/>
    <w:rsid w:val="00C12F9A"/>
    <w:rsid w:val="00C14915"/>
    <w:rsid w:val="00C160B8"/>
    <w:rsid w:val="00C170E1"/>
    <w:rsid w:val="00C17726"/>
    <w:rsid w:val="00C17A83"/>
    <w:rsid w:val="00C17DAE"/>
    <w:rsid w:val="00C20B69"/>
    <w:rsid w:val="00C213CA"/>
    <w:rsid w:val="00C219B3"/>
    <w:rsid w:val="00C21D09"/>
    <w:rsid w:val="00C22319"/>
    <w:rsid w:val="00C2251F"/>
    <w:rsid w:val="00C23A2D"/>
    <w:rsid w:val="00C23E21"/>
    <w:rsid w:val="00C2580E"/>
    <w:rsid w:val="00C263FA"/>
    <w:rsid w:val="00C2672F"/>
    <w:rsid w:val="00C27CCA"/>
    <w:rsid w:val="00C30804"/>
    <w:rsid w:val="00C30AF9"/>
    <w:rsid w:val="00C30BFB"/>
    <w:rsid w:val="00C31604"/>
    <w:rsid w:val="00C3190F"/>
    <w:rsid w:val="00C33228"/>
    <w:rsid w:val="00C33466"/>
    <w:rsid w:val="00C34ECD"/>
    <w:rsid w:val="00C354BB"/>
    <w:rsid w:val="00C359F3"/>
    <w:rsid w:val="00C35DEB"/>
    <w:rsid w:val="00C37115"/>
    <w:rsid w:val="00C40F60"/>
    <w:rsid w:val="00C41533"/>
    <w:rsid w:val="00C41B92"/>
    <w:rsid w:val="00C43CA0"/>
    <w:rsid w:val="00C44292"/>
    <w:rsid w:val="00C45696"/>
    <w:rsid w:val="00C45A9F"/>
    <w:rsid w:val="00C46218"/>
    <w:rsid w:val="00C47342"/>
    <w:rsid w:val="00C50A44"/>
    <w:rsid w:val="00C51A0D"/>
    <w:rsid w:val="00C52BB4"/>
    <w:rsid w:val="00C52D83"/>
    <w:rsid w:val="00C53355"/>
    <w:rsid w:val="00C53C69"/>
    <w:rsid w:val="00C53EE6"/>
    <w:rsid w:val="00C54313"/>
    <w:rsid w:val="00C546AE"/>
    <w:rsid w:val="00C54A33"/>
    <w:rsid w:val="00C55060"/>
    <w:rsid w:val="00C56DED"/>
    <w:rsid w:val="00C57501"/>
    <w:rsid w:val="00C57607"/>
    <w:rsid w:val="00C57FA2"/>
    <w:rsid w:val="00C60BC7"/>
    <w:rsid w:val="00C618CB"/>
    <w:rsid w:val="00C62B2C"/>
    <w:rsid w:val="00C62BDF"/>
    <w:rsid w:val="00C634A0"/>
    <w:rsid w:val="00C639C5"/>
    <w:rsid w:val="00C642F6"/>
    <w:rsid w:val="00C64C7E"/>
    <w:rsid w:val="00C661F4"/>
    <w:rsid w:val="00C6675F"/>
    <w:rsid w:val="00C70BC8"/>
    <w:rsid w:val="00C72255"/>
    <w:rsid w:val="00C728C6"/>
    <w:rsid w:val="00C729CF"/>
    <w:rsid w:val="00C73FB4"/>
    <w:rsid w:val="00C745C2"/>
    <w:rsid w:val="00C748B1"/>
    <w:rsid w:val="00C7549A"/>
    <w:rsid w:val="00C7564C"/>
    <w:rsid w:val="00C75951"/>
    <w:rsid w:val="00C77684"/>
    <w:rsid w:val="00C82DBD"/>
    <w:rsid w:val="00C833C5"/>
    <w:rsid w:val="00C84533"/>
    <w:rsid w:val="00C859EC"/>
    <w:rsid w:val="00C85E4C"/>
    <w:rsid w:val="00C866D0"/>
    <w:rsid w:val="00C87516"/>
    <w:rsid w:val="00C879D6"/>
    <w:rsid w:val="00C87EC8"/>
    <w:rsid w:val="00C91CDA"/>
    <w:rsid w:val="00C9265A"/>
    <w:rsid w:val="00C93732"/>
    <w:rsid w:val="00C93F2E"/>
    <w:rsid w:val="00C940C6"/>
    <w:rsid w:val="00C944F9"/>
    <w:rsid w:val="00C969E0"/>
    <w:rsid w:val="00C97812"/>
    <w:rsid w:val="00C978F1"/>
    <w:rsid w:val="00CA01E2"/>
    <w:rsid w:val="00CA0398"/>
    <w:rsid w:val="00CA0E6B"/>
    <w:rsid w:val="00CA17B3"/>
    <w:rsid w:val="00CA1B41"/>
    <w:rsid w:val="00CA34E9"/>
    <w:rsid w:val="00CA42E9"/>
    <w:rsid w:val="00CA4433"/>
    <w:rsid w:val="00CA4E7F"/>
    <w:rsid w:val="00CA5CCB"/>
    <w:rsid w:val="00CA6674"/>
    <w:rsid w:val="00CA6C3C"/>
    <w:rsid w:val="00CA72B7"/>
    <w:rsid w:val="00CA79D8"/>
    <w:rsid w:val="00CB0BF1"/>
    <w:rsid w:val="00CB187C"/>
    <w:rsid w:val="00CB2314"/>
    <w:rsid w:val="00CB2AF2"/>
    <w:rsid w:val="00CB2B87"/>
    <w:rsid w:val="00CB32F8"/>
    <w:rsid w:val="00CB3811"/>
    <w:rsid w:val="00CB3F1B"/>
    <w:rsid w:val="00CB44C6"/>
    <w:rsid w:val="00CB4917"/>
    <w:rsid w:val="00CB4C21"/>
    <w:rsid w:val="00CB4C84"/>
    <w:rsid w:val="00CB7CEA"/>
    <w:rsid w:val="00CC0071"/>
    <w:rsid w:val="00CC041A"/>
    <w:rsid w:val="00CC0CBA"/>
    <w:rsid w:val="00CC2DD2"/>
    <w:rsid w:val="00CC4EAF"/>
    <w:rsid w:val="00CC6CB4"/>
    <w:rsid w:val="00CC7C2E"/>
    <w:rsid w:val="00CD049B"/>
    <w:rsid w:val="00CD239A"/>
    <w:rsid w:val="00CD2E88"/>
    <w:rsid w:val="00CD2F74"/>
    <w:rsid w:val="00CD3696"/>
    <w:rsid w:val="00CD43AF"/>
    <w:rsid w:val="00CD5481"/>
    <w:rsid w:val="00CD56C1"/>
    <w:rsid w:val="00CD59F2"/>
    <w:rsid w:val="00CD64AE"/>
    <w:rsid w:val="00CD7CE4"/>
    <w:rsid w:val="00CE1432"/>
    <w:rsid w:val="00CE14F7"/>
    <w:rsid w:val="00CE2C13"/>
    <w:rsid w:val="00CE2C4C"/>
    <w:rsid w:val="00CE31E4"/>
    <w:rsid w:val="00CE45F4"/>
    <w:rsid w:val="00CE5217"/>
    <w:rsid w:val="00CE5920"/>
    <w:rsid w:val="00CE5BF3"/>
    <w:rsid w:val="00CE6AFE"/>
    <w:rsid w:val="00CF112A"/>
    <w:rsid w:val="00CF1FB5"/>
    <w:rsid w:val="00CF26B6"/>
    <w:rsid w:val="00CF2CE2"/>
    <w:rsid w:val="00CF2F8E"/>
    <w:rsid w:val="00CF52EC"/>
    <w:rsid w:val="00CF5876"/>
    <w:rsid w:val="00CF5E1A"/>
    <w:rsid w:val="00CF69DF"/>
    <w:rsid w:val="00CF6F38"/>
    <w:rsid w:val="00D0092A"/>
    <w:rsid w:val="00D00D22"/>
    <w:rsid w:val="00D026E3"/>
    <w:rsid w:val="00D03229"/>
    <w:rsid w:val="00D03392"/>
    <w:rsid w:val="00D0447B"/>
    <w:rsid w:val="00D049C6"/>
    <w:rsid w:val="00D0593F"/>
    <w:rsid w:val="00D069C9"/>
    <w:rsid w:val="00D079B7"/>
    <w:rsid w:val="00D109A2"/>
    <w:rsid w:val="00D11433"/>
    <w:rsid w:val="00D1150B"/>
    <w:rsid w:val="00D11EA3"/>
    <w:rsid w:val="00D163C7"/>
    <w:rsid w:val="00D1643E"/>
    <w:rsid w:val="00D16C4B"/>
    <w:rsid w:val="00D1774B"/>
    <w:rsid w:val="00D179E8"/>
    <w:rsid w:val="00D17B82"/>
    <w:rsid w:val="00D22E84"/>
    <w:rsid w:val="00D249DC"/>
    <w:rsid w:val="00D259E0"/>
    <w:rsid w:val="00D25D5D"/>
    <w:rsid w:val="00D2756B"/>
    <w:rsid w:val="00D27FEB"/>
    <w:rsid w:val="00D30A57"/>
    <w:rsid w:val="00D31837"/>
    <w:rsid w:val="00D33820"/>
    <w:rsid w:val="00D33968"/>
    <w:rsid w:val="00D346D7"/>
    <w:rsid w:val="00D37DA5"/>
    <w:rsid w:val="00D4126E"/>
    <w:rsid w:val="00D41678"/>
    <w:rsid w:val="00D438AD"/>
    <w:rsid w:val="00D43FD7"/>
    <w:rsid w:val="00D46C24"/>
    <w:rsid w:val="00D4720B"/>
    <w:rsid w:val="00D5033E"/>
    <w:rsid w:val="00D5086A"/>
    <w:rsid w:val="00D50AD3"/>
    <w:rsid w:val="00D51DED"/>
    <w:rsid w:val="00D5227D"/>
    <w:rsid w:val="00D525F0"/>
    <w:rsid w:val="00D5277D"/>
    <w:rsid w:val="00D52BA5"/>
    <w:rsid w:val="00D533E4"/>
    <w:rsid w:val="00D53A8F"/>
    <w:rsid w:val="00D54287"/>
    <w:rsid w:val="00D55176"/>
    <w:rsid w:val="00D55E3E"/>
    <w:rsid w:val="00D56AAD"/>
    <w:rsid w:val="00D57329"/>
    <w:rsid w:val="00D573BE"/>
    <w:rsid w:val="00D57680"/>
    <w:rsid w:val="00D60586"/>
    <w:rsid w:val="00D61B7C"/>
    <w:rsid w:val="00D62064"/>
    <w:rsid w:val="00D6259D"/>
    <w:rsid w:val="00D62910"/>
    <w:rsid w:val="00D647B1"/>
    <w:rsid w:val="00D64E8B"/>
    <w:rsid w:val="00D657E5"/>
    <w:rsid w:val="00D661D9"/>
    <w:rsid w:val="00D66438"/>
    <w:rsid w:val="00D67159"/>
    <w:rsid w:val="00D676D3"/>
    <w:rsid w:val="00D67AFF"/>
    <w:rsid w:val="00D67E46"/>
    <w:rsid w:val="00D705F9"/>
    <w:rsid w:val="00D70D05"/>
    <w:rsid w:val="00D720E3"/>
    <w:rsid w:val="00D729A8"/>
    <w:rsid w:val="00D72EB2"/>
    <w:rsid w:val="00D746F9"/>
    <w:rsid w:val="00D769BF"/>
    <w:rsid w:val="00D8059B"/>
    <w:rsid w:val="00D84355"/>
    <w:rsid w:val="00D8498E"/>
    <w:rsid w:val="00D862E7"/>
    <w:rsid w:val="00D873FC"/>
    <w:rsid w:val="00D87AA3"/>
    <w:rsid w:val="00D87B6C"/>
    <w:rsid w:val="00D902E1"/>
    <w:rsid w:val="00D90718"/>
    <w:rsid w:val="00D90F46"/>
    <w:rsid w:val="00D91CA7"/>
    <w:rsid w:val="00D92074"/>
    <w:rsid w:val="00D920EB"/>
    <w:rsid w:val="00D9299D"/>
    <w:rsid w:val="00D93033"/>
    <w:rsid w:val="00D93A30"/>
    <w:rsid w:val="00D9444E"/>
    <w:rsid w:val="00D94A80"/>
    <w:rsid w:val="00D94CD5"/>
    <w:rsid w:val="00D95561"/>
    <w:rsid w:val="00D95B1A"/>
    <w:rsid w:val="00D962D8"/>
    <w:rsid w:val="00D965A8"/>
    <w:rsid w:val="00D97458"/>
    <w:rsid w:val="00D97BCC"/>
    <w:rsid w:val="00D97D0F"/>
    <w:rsid w:val="00D97D49"/>
    <w:rsid w:val="00DA0083"/>
    <w:rsid w:val="00DA01FD"/>
    <w:rsid w:val="00DA0AA7"/>
    <w:rsid w:val="00DA1406"/>
    <w:rsid w:val="00DA1955"/>
    <w:rsid w:val="00DA24E0"/>
    <w:rsid w:val="00DA27D5"/>
    <w:rsid w:val="00DA2A33"/>
    <w:rsid w:val="00DA305D"/>
    <w:rsid w:val="00DA3185"/>
    <w:rsid w:val="00DA38A4"/>
    <w:rsid w:val="00DA4061"/>
    <w:rsid w:val="00DA4922"/>
    <w:rsid w:val="00DA4ADD"/>
    <w:rsid w:val="00DA5505"/>
    <w:rsid w:val="00DA5855"/>
    <w:rsid w:val="00DA62E8"/>
    <w:rsid w:val="00DA6643"/>
    <w:rsid w:val="00DA72B6"/>
    <w:rsid w:val="00DB0BFB"/>
    <w:rsid w:val="00DB0CC2"/>
    <w:rsid w:val="00DB4688"/>
    <w:rsid w:val="00DB54F8"/>
    <w:rsid w:val="00DB576B"/>
    <w:rsid w:val="00DB5835"/>
    <w:rsid w:val="00DB652D"/>
    <w:rsid w:val="00DB6618"/>
    <w:rsid w:val="00DB686E"/>
    <w:rsid w:val="00DB6F6A"/>
    <w:rsid w:val="00DB759D"/>
    <w:rsid w:val="00DB7A08"/>
    <w:rsid w:val="00DB7B7E"/>
    <w:rsid w:val="00DC285E"/>
    <w:rsid w:val="00DC2932"/>
    <w:rsid w:val="00DC2956"/>
    <w:rsid w:val="00DC4526"/>
    <w:rsid w:val="00DC4970"/>
    <w:rsid w:val="00DC4DDB"/>
    <w:rsid w:val="00DC4E20"/>
    <w:rsid w:val="00DC593D"/>
    <w:rsid w:val="00DC6E7D"/>
    <w:rsid w:val="00DC74A9"/>
    <w:rsid w:val="00DD0DF7"/>
    <w:rsid w:val="00DD17AA"/>
    <w:rsid w:val="00DD197C"/>
    <w:rsid w:val="00DD221A"/>
    <w:rsid w:val="00DD3AB3"/>
    <w:rsid w:val="00DD3CB8"/>
    <w:rsid w:val="00DD4029"/>
    <w:rsid w:val="00DD596E"/>
    <w:rsid w:val="00DD5C43"/>
    <w:rsid w:val="00DE0D59"/>
    <w:rsid w:val="00DE1BF0"/>
    <w:rsid w:val="00DE38A8"/>
    <w:rsid w:val="00DE49D6"/>
    <w:rsid w:val="00DE589B"/>
    <w:rsid w:val="00DE5FA2"/>
    <w:rsid w:val="00DE6062"/>
    <w:rsid w:val="00DE6CFA"/>
    <w:rsid w:val="00DE7123"/>
    <w:rsid w:val="00DE73D1"/>
    <w:rsid w:val="00DF07D6"/>
    <w:rsid w:val="00DF0CCF"/>
    <w:rsid w:val="00DF1B87"/>
    <w:rsid w:val="00DF22B0"/>
    <w:rsid w:val="00DF317C"/>
    <w:rsid w:val="00DF3DBF"/>
    <w:rsid w:val="00DF4F04"/>
    <w:rsid w:val="00DF7576"/>
    <w:rsid w:val="00DF772E"/>
    <w:rsid w:val="00DF7E57"/>
    <w:rsid w:val="00E00522"/>
    <w:rsid w:val="00E00528"/>
    <w:rsid w:val="00E009D9"/>
    <w:rsid w:val="00E00C9F"/>
    <w:rsid w:val="00E01A5F"/>
    <w:rsid w:val="00E02E5E"/>
    <w:rsid w:val="00E036B0"/>
    <w:rsid w:val="00E04212"/>
    <w:rsid w:val="00E05367"/>
    <w:rsid w:val="00E05B1F"/>
    <w:rsid w:val="00E062D9"/>
    <w:rsid w:val="00E07B91"/>
    <w:rsid w:val="00E07C9C"/>
    <w:rsid w:val="00E1008E"/>
    <w:rsid w:val="00E12334"/>
    <w:rsid w:val="00E126CD"/>
    <w:rsid w:val="00E128B9"/>
    <w:rsid w:val="00E12E28"/>
    <w:rsid w:val="00E131C7"/>
    <w:rsid w:val="00E148AC"/>
    <w:rsid w:val="00E14D9D"/>
    <w:rsid w:val="00E158E5"/>
    <w:rsid w:val="00E15C6F"/>
    <w:rsid w:val="00E1731C"/>
    <w:rsid w:val="00E202F3"/>
    <w:rsid w:val="00E21709"/>
    <w:rsid w:val="00E22682"/>
    <w:rsid w:val="00E22D13"/>
    <w:rsid w:val="00E23075"/>
    <w:rsid w:val="00E2340E"/>
    <w:rsid w:val="00E23440"/>
    <w:rsid w:val="00E23927"/>
    <w:rsid w:val="00E23957"/>
    <w:rsid w:val="00E25012"/>
    <w:rsid w:val="00E250CD"/>
    <w:rsid w:val="00E256C0"/>
    <w:rsid w:val="00E266DC"/>
    <w:rsid w:val="00E26812"/>
    <w:rsid w:val="00E30AD2"/>
    <w:rsid w:val="00E3102E"/>
    <w:rsid w:val="00E31DA6"/>
    <w:rsid w:val="00E3269C"/>
    <w:rsid w:val="00E33313"/>
    <w:rsid w:val="00E337AE"/>
    <w:rsid w:val="00E3418F"/>
    <w:rsid w:val="00E345D8"/>
    <w:rsid w:val="00E34E1B"/>
    <w:rsid w:val="00E35C4F"/>
    <w:rsid w:val="00E36222"/>
    <w:rsid w:val="00E36877"/>
    <w:rsid w:val="00E36952"/>
    <w:rsid w:val="00E36CB9"/>
    <w:rsid w:val="00E36E6B"/>
    <w:rsid w:val="00E373EE"/>
    <w:rsid w:val="00E379FF"/>
    <w:rsid w:val="00E40DE2"/>
    <w:rsid w:val="00E420BC"/>
    <w:rsid w:val="00E43001"/>
    <w:rsid w:val="00E4328A"/>
    <w:rsid w:val="00E432FD"/>
    <w:rsid w:val="00E4472E"/>
    <w:rsid w:val="00E44E8F"/>
    <w:rsid w:val="00E4526E"/>
    <w:rsid w:val="00E45687"/>
    <w:rsid w:val="00E45B2E"/>
    <w:rsid w:val="00E45E7D"/>
    <w:rsid w:val="00E46097"/>
    <w:rsid w:val="00E46285"/>
    <w:rsid w:val="00E47277"/>
    <w:rsid w:val="00E47EAF"/>
    <w:rsid w:val="00E52B9D"/>
    <w:rsid w:val="00E53C25"/>
    <w:rsid w:val="00E55CB9"/>
    <w:rsid w:val="00E55EEE"/>
    <w:rsid w:val="00E560A4"/>
    <w:rsid w:val="00E560B5"/>
    <w:rsid w:val="00E56667"/>
    <w:rsid w:val="00E56A71"/>
    <w:rsid w:val="00E56C22"/>
    <w:rsid w:val="00E57611"/>
    <w:rsid w:val="00E600BC"/>
    <w:rsid w:val="00E606FA"/>
    <w:rsid w:val="00E61B99"/>
    <w:rsid w:val="00E62305"/>
    <w:rsid w:val="00E62382"/>
    <w:rsid w:val="00E63C2D"/>
    <w:rsid w:val="00E6448F"/>
    <w:rsid w:val="00E64BA9"/>
    <w:rsid w:val="00E66097"/>
    <w:rsid w:val="00E66E93"/>
    <w:rsid w:val="00E70775"/>
    <w:rsid w:val="00E70863"/>
    <w:rsid w:val="00E70BB7"/>
    <w:rsid w:val="00E70F1D"/>
    <w:rsid w:val="00E71002"/>
    <w:rsid w:val="00E716B5"/>
    <w:rsid w:val="00E7198F"/>
    <w:rsid w:val="00E72995"/>
    <w:rsid w:val="00E72B22"/>
    <w:rsid w:val="00E734AF"/>
    <w:rsid w:val="00E73BBC"/>
    <w:rsid w:val="00E7453C"/>
    <w:rsid w:val="00E74D96"/>
    <w:rsid w:val="00E75666"/>
    <w:rsid w:val="00E756CE"/>
    <w:rsid w:val="00E76036"/>
    <w:rsid w:val="00E76C67"/>
    <w:rsid w:val="00E779C4"/>
    <w:rsid w:val="00E8001F"/>
    <w:rsid w:val="00E800E8"/>
    <w:rsid w:val="00E803B8"/>
    <w:rsid w:val="00E805A2"/>
    <w:rsid w:val="00E80836"/>
    <w:rsid w:val="00E80A67"/>
    <w:rsid w:val="00E80C96"/>
    <w:rsid w:val="00E80F44"/>
    <w:rsid w:val="00E80FFD"/>
    <w:rsid w:val="00E810EB"/>
    <w:rsid w:val="00E82D51"/>
    <w:rsid w:val="00E82D71"/>
    <w:rsid w:val="00E83E96"/>
    <w:rsid w:val="00E84099"/>
    <w:rsid w:val="00E8601B"/>
    <w:rsid w:val="00E8704D"/>
    <w:rsid w:val="00E87355"/>
    <w:rsid w:val="00E8783B"/>
    <w:rsid w:val="00E903ED"/>
    <w:rsid w:val="00E907D4"/>
    <w:rsid w:val="00E90972"/>
    <w:rsid w:val="00E91C9B"/>
    <w:rsid w:val="00E91F8D"/>
    <w:rsid w:val="00E934BD"/>
    <w:rsid w:val="00E93753"/>
    <w:rsid w:val="00E947F4"/>
    <w:rsid w:val="00E958D7"/>
    <w:rsid w:val="00E958DC"/>
    <w:rsid w:val="00E96780"/>
    <w:rsid w:val="00E969EF"/>
    <w:rsid w:val="00E96C57"/>
    <w:rsid w:val="00E97334"/>
    <w:rsid w:val="00E97497"/>
    <w:rsid w:val="00EA310E"/>
    <w:rsid w:val="00EA3510"/>
    <w:rsid w:val="00EA394E"/>
    <w:rsid w:val="00EA44B2"/>
    <w:rsid w:val="00EA4C94"/>
    <w:rsid w:val="00EA58FA"/>
    <w:rsid w:val="00EA5E19"/>
    <w:rsid w:val="00EA65C6"/>
    <w:rsid w:val="00EA69A6"/>
    <w:rsid w:val="00EA6A10"/>
    <w:rsid w:val="00EA6E17"/>
    <w:rsid w:val="00EA72EF"/>
    <w:rsid w:val="00EA772D"/>
    <w:rsid w:val="00EA7A45"/>
    <w:rsid w:val="00EB0693"/>
    <w:rsid w:val="00EB1109"/>
    <w:rsid w:val="00EB135E"/>
    <w:rsid w:val="00EB3075"/>
    <w:rsid w:val="00EB39C8"/>
    <w:rsid w:val="00EB57EA"/>
    <w:rsid w:val="00EB65A3"/>
    <w:rsid w:val="00EB6980"/>
    <w:rsid w:val="00EB764B"/>
    <w:rsid w:val="00EC0424"/>
    <w:rsid w:val="00EC15BF"/>
    <w:rsid w:val="00EC38ED"/>
    <w:rsid w:val="00EC3A34"/>
    <w:rsid w:val="00EC3E24"/>
    <w:rsid w:val="00EC40F6"/>
    <w:rsid w:val="00EC566D"/>
    <w:rsid w:val="00EC6687"/>
    <w:rsid w:val="00ED0FFA"/>
    <w:rsid w:val="00ED3C2B"/>
    <w:rsid w:val="00ED5534"/>
    <w:rsid w:val="00ED5B39"/>
    <w:rsid w:val="00ED6853"/>
    <w:rsid w:val="00ED6ABF"/>
    <w:rsid w:val="00ED72BB"/>
    <w:rsid w:val="00EE0E2A"/>
    <w:rsid w:val="00EE0F20"/>
    <w:rsid w:val="00EE215D"/>
    <w:rsid w:val="00EE25EE"/>
    <w:rsid w:val="00EE2A7A"/>
    <w:rsid w:val="00EE38DA"/>
    <w:rsid w:val="00EE3D41"/>
    <w:rsid w:val="00EE46A1"/>
    <w:rsid w:val="00EE4D04"/>
    <w:rsid w:val="00EE50B9"/>
    <w:rsid w:val="00EE52A0"/>
    <w:rsid w:val="00EE5C61"/>
    <w:rsid w:val="00EE704F"/>
    <w:rsid w:val="00EF3DBD"/>
    <w:rsid w:val="00EF462D"/>
    <w:rsid w:val="00EF48BD"/>
    <w:rsid w:val="00EF55F9"/>
    <w:rsid w:val="00EF5DF2"/>
    <w:rsid w:val="00EF5EE0"/>
    <w:rsid w:val="00EF5F4C"/>
    <w:rsid w:val="00EF728C"/>
    <w:rsid w:val="00EF7DBA"/>
    <w:rsid w:val="00EF7FBA"/>
    <w:rsid w:val="00F00481"/>
    <w:rsid w:val="00F0099C"/>
    <w:rsid w:val="00F01167"/>
    <w:rsid w:val="00F02971"/>
    <w:rsid w:val="00F02EEB"/>
    <w:rsid w:val="00F0638E"/>
    <w:rsid w:val="00F0670E"/>
    <w:rsid w:val="00F0772F"/>
    <w:rsid w:val="00F07A27"/>
    <w:rsid w:val="00F07E6F"/>
    <w:rsid w:val="00F1086A"/>
    <w:rsid w:val="00F12415"/>
    <w:rsid w:val="00F134D9"/>
    <w:rsid w:val="00F1441F"/>
    <w:rsid w:val="00F1503A"/>
    <w:rsid w:val="00F15091"/>
    <w:rsid w:val="00F155E8"/>
    <w:rsid w:val="00F16347"/>
    <w:rsid w:val="00F164E5"/>
    <w:rsid w:val="00F16FD3"/>
    <w:rsid w:val="00F2048F"/>
    <w:rsid w:val="00F21FEF"/>
    <w:rsid w:val="00F221B3"/>
    <w:rsid w:val="00F2260D"/>
    <w:rsid w:val="00F22A0D"/>
    <w:rsid w:val="00F22BE5"/>
    <w:rsid w:val="00F23059"/>
    <w:rsid w:val="00F24148"/>
    <w:rsid w:val="00F24877"/>
    <w:rsid w:val="00F2500B"/>
    <w:rsid w:val="00F25D12"/>
    <w:rsid w:val="00F260CE"/>
    <w:rsid w:val="00F26341"/>
    <w:rsid w:val="00F263AA"/>
    <w:rsid w:val="00F2755D"/>
    <w:rsid w:val="00F27D5E"/>
    <w:rsid w:val="00F302AC"/>
    <w:rsid w:val="00F30465"/>
    <w:rsid w:val="00F3104A"/>
    <w:rsid w:val="00F315ED"/>
    <w:rsid w:val="00F31EA4"/>
    <w:rsid w:val="00F32348"/>
    <w:rsid w:val="00F331A8"/>
    <w:rsid w:val="00F34031"/>
    <w:rsid w:val="00F34BCA"/>
    <w:rsid w:val="00F34FD4"/>
    <w:rsid w:val="00F35612"/>
    <w:rsid w:val="00F35D2A"/>
    <w:rsid w:val="00F36692"/>
    <w:rsid w:val="00F36800"/>
    <w:rsid w:val="00F370D3"/>
    <w:rsid w:val="00F37B4D"/>
    <w:rsid w:val="00F37DF0"/>
    <w:rsid w:val="00F4004D"/>
    <w:rsid w:val="00F402CE"/>
    <w:rsid w:val="00F41540"/>
    <w:rsid w:val="00F416A7"/>
    <w:rsid w:val="00F41AA9"/>
    <w:rsid w:val="00F43CFC"/>
    <w:rsid w:val="00F44240"/>
    <w:rsid w:val="00F44535"/>
    <w:rsid w:val="00F449DD"/>
    <w:rsid w:val="00F44BE4"/>
    <w:rsid w:val="00F45C66"/>
    <w:rsid w:val="00F4694E"/>
    <w:rsid w:val="00F4725E"/>
    <w:rsid w:val="00F476AA"/>
    <w:rsid w:val="00F477DC"/>
    <w:rsid w:val="00F47A2A"/>
    <w:rsid w:val="00F509B7"/>
    <w:rsid w:val="00F50F2C"/>
    <w:rsid w:val="00F51EBF"/>
    <w:rsid w:val="00F52B69"/>
    <w:rsid w:val="00F52F4E"/>
    <w:rsid w:val="00F532EA"/>
    <w:rsid w:val="00F53A99"/>
    <w:rsid w:val="00F53B03"/>
    <w:rsid w:val="00F53BFF"/>
    <w:rsid w:val="00F55B42"/>
    <w:rsid w:val="00F5687F"/>
    <w:rsid w:val="00F57AFD"/>
    <w:rsid w:val="00F57B57"/>
    <w:rsid w:val="00F57D46"/>
    <w:rsid w:val="00F6085F"/>
    <w:rsid w:val="00F60E99"/>
    <w:rsid w:val="00F62AD8"/>
    <w:rsid w:val="00F638C1"/>
    <w:rsid w:val="00F64512"/>
    <w:rsid w:val="00F645A2"/>
    <w:rsid w:val="00F659EE"/>
    <w:rsid w:val="00F66CB9"/>
    <w:rsid w:val="00F67005"/>
    <w:rsid w:val="00F67C50"/>
    <w:rsid w:val="00F67F79"/>
    <w:rsid w:val="00F70186"/>
    <w:rsid w:val="00F713AF"/>
    <w:rsid w:val="00F71BFD"/>
    <w:rsid w:val="00F73E3E"/>
    <w:rsid w:val="00F74195"/>
    <w:rsid w:val="00F7465F"/>
    <w:rsid w:val="00F751CA"/>
    <w:rsid w:val="00F758C9"/>
    <w:rsid w:val="00F7675C"/>
    <w:rsid w:val="00F77624"/>
    <w:rsid w:val="00F801A3"/>
    <w:rsid w:val="00F80213"/>
    <w:rsid w:val="00F810D6"/>
    <w:rsid w:val="00F825E8"/>
    <w:rsid w:val="00F82B5E"/>
    <w:rsid w:val="00F836EF"/>
    <w:rsid w:val="00F84172"/>
    <w:rsid w:val="00F85EFA"/>
    <w:rsid w:val="00F875F6"/>
    <w:rsid w:val="00F87ACB"/>
    <w:rsid w:val="00F90637"/>
    <w:rsid w:val="00F90711"/>
    <w:rsid w:val="00F90F0F"/>
    <w:rsid w:val="00F9102F"/>
    <w:rsid w:val="00F91B32"/>
    <w:rsid w:val="00F92285"/>
    <w:rsid w:val="00F92C8D"/>
    <w:rsid w:val="00F9364D"/>
    <w:rsid w:val="00F949FF"/>
    <w:rsid w:val="00F95ED8"/>
    <w:rsid w:val="00F960AE"/>
    <w:rsid w:val="00F962B4"/>
    <w:rsid w:val="00F96692"/>
    <w:rsid w:val="00F97733"/>
    <w:rsid w:val="00FA03FF"/>
    <w:rsid w:val="00FA067B"/>
    <w:rsid w:val="00FA0A78"/>
    <w:rsid w:val="00FA25C6"/>
    <w:rsid w:val="00FA2C9B"/>
    <w:rsid w:val="00FA5BD0"/>
    <w:rsid w:val="00FA7001"/>
    <w:rsid w:val="00FA7726"/>
    <w:rsid w:val="00FB0EAE"/>
    <w:rsid w:val="00FB17C2"/>
    <w:rsid w:val="00FB2876"/>
    <w:rsid w:val="00FB2AB1"/>
    <w:rsid w:val="00FB3B87"/>
    <w:rsid w:val="00FB4C33"/>
    <w:rsid w:val="00FB5480"/>
    <w:rsid w:val="00FB6720"/>
    <w:rsid w:val="00FB6E26"/>
    <w:rsid w:val="00FB70CF"/>
    <w:rsid w:val="00FC091E"/>
    <w:rsid w:val="00FC38D2"/>
    <w:rsid w:val="00FC4954"/>
    <w:rsid w:val="00FC4D78"/>
    <w:rsid w:val="00FC59B6"/>
    <w:rsid w:val="00FC67B2"/>
    <w:rsid w:val="00FC74CA"/>
    <w:rsid w:val="00FC7BBB"/>
    <w:rsid w:val="00FC7C84"/>
    <w:rsid w:val="00FD0B2C"/>
    <w:rsid w:val="00FD10C7"/>
    <w:rsid w:val="00FD134E"/>
    <w:rsid w:val="00FD1374"/>
    <w:rsid w:val="00FD1EA5"/>
    <w:rsid w:val="00FD270E"/>
    <w:rsid w:val="00FD28B7"/>
    <w:rsid w:val="00FD3474"/>
    <w:rsid w:val="00FD53E2"/>
    <w:rsid w:val="00FD53E3"/>
    <w:rsid w:val="00FD7CE1"/>
    <w:rsid w:val="00FE09DF"/>
    <w:rsid w:val="00FE1525"/>
    <w:rsid w:val="00FE1814"/>
    <w:rsid w:val="00FE2726"/>
    <w:rsid w:val="00FE2A0F"/>
    <w:rsid w:val="00FE3D08"/>
    <w:rsid w:val="00FE42E8"/>
    <w:rsid w:val="00FE56B3"/>
    <w:rsid w:val="00FE5817"/>
    <w:rsid w:val="00FE5C9A"/>
    <w:rsid w:val="00FE6332"/>
    <w:rsid w:val="00FE746A"/>
    <w:rsid w:val="00FE7AE7"/>
    <w:rsid w:val="00FE7D52"/>
    <w:rsid w:val="00FF016C"/>
    <w:rsid w:val="00FF0BD7"/>
    <w:rsid w:val="00FF190B"/>
    <w:rsid w:val="00FF1D60"/>
    <w:rsid w:val="00FF3A06"/>
    <w:rsid w:val="00FF54F4"/>
    <w:rsid w:val="00FF55A8"/>
    <w:rsid w:val="00FF5B79"/>
    <w:rsid w:val="00FF5C2E"/>
    <w:rsid w:val="00FF676A"/>
    <w:rsid w:val="00FF6B6C"/>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54"/>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F33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0C6270"/>
    <w:rPr>
      <w:bCs/>
      <w:iCs/>
      <w:sz w:val="22"/>
      <w:szCs w:val="22"/>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0C6270"/>
    <w:rPr>
      <w:bCs/>
      <w:iCs/>
      <w:sz w:val="22"/>
      <w:szCs w:val="22"/>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3D339E"/>
    <w:pPr>
      <w:jc w:val="center"/>
    </w:pPr>
    <w:rPr>
      <w:b/>
      <w:caps/>
      <w:sz w:val="24"/>
      <w:szCs w:val="24"/>
      <w:lang w:val="es-CO" w:eastAsia="es-ES_tradnl"/>
    </w:rPr>
  </w:style>
  <w:style w:type="character" w:customStyle="1" w:styleId="SinespaciadoCar">
    <w:name w:val="Sin espaciado Car"/>
    <w:aliases w:val="Encabezado1 Car"/>
    <w:link w:val="Sinespaciado"/>
    <w:uiPriority w:val="1"/>
    <w:rsid w:val="003D339E"/>
    <w:rPr>
      <w:b/>
      <w:caps/>
      <w:sz w:val="24"/>
      <w:szCs w:val="24"/>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8D6969"/>
    <w:pPr>
      <w:spacing w:after="120"/>
    </w:pPr>
  </w:style>
  <w:style w:type="character" w:customStyle="1" w:styleId="TextoindependienteCar">
    <w:name w:val="Texto independiente Car"/>
    <w:basedOn w:val="Fuentedeprrafopredeter"/>
    <w:link w:val="Textoindependiente"/>
    <w:uiPriority w:val="99"/>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F331A8"/>
    <w:rPr>
      <w:rFonts w:asciiTheme="majorHAnsi" w:eastAsiaTheme="majorEastAsia" w:hAnsiTheme="majorHAnsi" w:cstheme="majorBidi"/>
      <w:i/>
      <w:iCs/>
      <w:color w:val="2F5496" w:themeColor="accent1" w:themeShade="BF"/>
      <w:sz w:val="16"/>
      <w:szCs w:val="16"/>
      <w:lang w:val="es-CO" w:eastAsia="es-ES_tradnl"/>
    </w:rPr>
  </w:style>
  <w:style w:type="paragraph" w:styleId="Lista">
    <w:name w:val="List"/>
    <w:basedOn w:val="Normal"/>
    <w:uiPriority w:val="99"/>
    <w:unhideWhenUsed/>
    <w:rsid w:val="00F331A8"/>
    <w:pPr>
      <w:ind w:left="283" w:hanging="283"/>
      <w:contextualSpacing/>
    </w:pPr>
  </w:style>
  <w:style w:type="paragraph" w:styleId="Saludo">
    <w:name w:val="Salutation"/>
    <w:basedOn w:val="Normal"/>
    <w:next w:val="Normal"/>
    <w:link w:val="SaludoCar"/>
    <w:uiPriority w:val="99"/>
    <w:unhideWhenUsed/>
    <w:rsid w:val="00F331A8"/>
  </w:style>
  <w:style w:type="character" w:customStyle="1" w:styleId="SaludoCar">
    <w:name w:val="Saludo Car"/>
    <w:basedOn w:val="Fuentedeprrafopredeter"/>
    <w:link w:val="Saludo"/>
    <w:uiPriority w:val="99"/>
    <w:rsid w:val="00F331A8"/>
    <w:rPr>
      <w:sz w:val="16"/>
      <w:szCs w:val="16"/>
      <w:lang w:val="es-CO" w:eastAsia="es-ES_tradnl"/>
    </w:rPr>
  </w:style>
  <w:style w:type="paragraph" w:styleId="Continuarlista">
    <w:name w:val="List Continue"/>
    <w:basedOn w:val="Normal"/>
    <w:uiPriority w:val="99"/>
    <w:unhideWhenUsed/>
    <w:rsid w:val="00F331A8"/>
    <w:pPr>
      <w:spacing w:after="120"/>
      <w:ind w:left="283"/>
      <w:contextualSpacing/>
    </w:pPr>
  </w:style>
  <w:style w:type="character" w:customStyle="1" w:styleId="eop">
    <w:name w:val="eop"/>
    <w:basedOn w:val="Fuentedeprrafopredeter"/>
    <w:rsid w:val="00530972"/>
  </w:style>
  <w:style w:type="paragraph" w:customStyle="1" w:styleId="Normal1">
    <w:name w:val="Normal1"/>
    <w:rsid w:val="00E158E5"/>
    <w:pPr>
      <w:widowControl w:val="0"/>
    </w:pPr>
    <w:rPr>
      <w:rFonts w:ascii="Times New Roman" w:eastAsia="Times New Roman" w:hAnsi="Times New Roman" w:cs="Times New Roman"/>
      <w:color w:val="000000"/>
      <w:sz w:val="28"/>
      <w:szCs w:val="28"/>
      <w:lang w:val="es-CO" w:eastAsia="es-ES"/>
    </w:rPr>
  </w:style>
  <w:style w:type="paragraph" w:customStyle="1" w:styleId="paragraph">
    <w:name w:val="paragraph"/>
    <w:basedOn w:val="Normal"/>
    <w:rsid w:val="00BF2AFE"/>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616CAA"/>
    <w:rPr>
      <w:color w:val="605E5C"/>
      <w:shd w:val="clear" w:color="auto" w:fill="E1DFDD"/>
    </w:rPr>
  </w:style>
  <w:style w:type="paragraph" w:styleId="Revisin">
    <w:name w:val="Revision"/>
    <w:hidden/>
    <w:uiPriority w:val="99"/>
    <w:semiHidden/>
    <w:rsid w:val="0080571B"/>
    <w:rPr>
      <w:sz w:val="16"/>
      <w:szCs w:val="16"/>
      <w:lang w:val="es-CO" w:eastAsia="es-ES_tradnl"/>
    </w:rPr>
  </w:style>
  <w:style w:type="character" w:styleId="Textoennegrita">
    <w:name w:val="Strong"/>
    <w:basedOn w:val="Fuentedeprrafopredeter"/>
    <w:uiPriority w:val="22"/>
    <w:qFormat/>
    <w:rsid w:val="00A00960"/>
    <w:rPr>
      <w:b/>
      <w:bCs/>
    </w:rPr>
  </w:style>
  <w:style w:type="table" w:styleId="Tablaconcuadrcula">
    <w:name w:val="Table Grid"/>
    <w:basedOn w:val="Tablanormal"/>
    <w:uiPriority w:val="39"/>
    <w:rsid w:val="0093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851">
      <w:bodyDiv w:val="1"/>
      <w:marLeft w:val="0"/>
      <w:marRight w:val="0"/>
      <w:marTop w:val="0"/>
      <w:marBottom w:val="0"/>
      <w:divBdr>
        <w:top w:val="none" w:sz="0" w:space="0" w:color="auto"/>
        <w:left w:val="none" w:sz="0" w:space="0" w:color="auto"/>
        <w:bottom w:val="none" w:sz="0" w:space="0" w:color="auto"/>
        <w:right w:val="none" w:sz="0" w:space="0" w:color="auto"/>
      </w:divBdr>
    </w:div>
    <w:div w:id="25104364">
      <w:bodyDiv w:val="1"/>
      <w:marLeft w:val="0"/>
      <w:marRight w:val="0"/>
      <w:marTop w:val="0"/>
      <w:marBottom w:val="0"/>
      <w:divBdr>
        <w:top w:val="none" w:sz="0" w:space="0" w:color="auto"/>
        <w:left w:val="none" w:sz="0" w:space="0" w:color="auto"/>
        <w:bottom w:val="none" w:sz="0" w:space="0" w:color="auto"/>
        <w:right w:val="none" w:sz="0" w:space="0" w:color="auto"/>
      </w:divBdr>
    </w:div>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143208861">
      <w:bodyDiv w:val="1"/>
      <w:marLeft w:val="0"/>
      <w:marRight w:val="0"/>
      <w:marTop w:val="0"/>
      <w:marBottom w:val="0"/>
      <w:divBdr>
        <w:top w:val="none" w:sz="0" w:space="0" w:color="auto"/>
        <w:left w:val="none" w:sz="0" w:space="0" w:color="auto"/>
        <w:bottom w:val="none" w:sz="0" w:space="0" w:color="auto"/>
        <w:right w:val="none" w:sz="0" w:space="0" w:color="auto"/>
      </w:divBdr>
    </w:div>
    <w:div w:id="161748307">
      <w:bodyDiv w:val="1"/>
      <w:marLeft w:val="0"/>
      <w:marRight w:val="0"/>
      <w:marTop w:val="0"/>
      <w:marBottom w:val="0"/>
      <w:divBdr>
        <w:top w:val="none" w:sz="0" w:space="0" w:color="auto"/>
        <w:left w:val="none" w:sz="0" w:space="0" w:color="auto"/>
        <w:bottom w:val="none" w:sz="0" w:space="0" w:color="auto"/>
        <w:right w:val="none" w:sz="0" w:space="0" w:color="auto"/>
      </w:divBdr>
    </w:div>
    <w:div w:id="171529684">
      <w:bodyDiv w:val="1"/>
      <w:marLeft w:val="0"/>
      <w:marRight w:val="0"/>
      <w:marTop w:val="0"/>
      <w:marBottom w:val="0"/>
      <w:divBdr>
        <w:top w:val="none" w:sz="0" w:space="0" w:color="auto"/>
        <w:left w:val="none" w:sz="0" w:space="0" w:color="auto"/>
        <w:bottom w:val="none" w:sz="0" w:space="0" w:color="auto"/>
        <w:right w:val="none" w:sz="0" w:space="0" w:color="auto"/>
      </w:divBdr>
    </w:div>
    <w:div w:id="204490786">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04164084">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371417245">
      <w:bodyDiv w:val="1"/>
      <w:marLeft w:val="0"/>
      <w:marRight w:val="0"/>
      <w:marTop w:val="0"/>
      <w:marBottom w:val="0"/>
      <w:divBdr>
        <w:top w:val="none" w:sz="0" w:space="0" w:color="auto"/>
        <w:left w:val="none" w:sz="0" w:space="0" w:color="auto"/>
        <w:bottom w:val="none" w:sz="0" w:space="0" w:color="auto"/>
        <w:right w:val="none" w:sz="0" w:space="0" w:color="auto"/>
      </w:divBdr>
    </w:div>
    <w:div w:id="404649675">
      <w:bodyDiv w:val="1"/>
      <w:marLeft w:val="0"/>
      <w:marRight w:val="0"/>
      <w:marTop w:val="0"/>
      <w:marBottom w:val="0"/>
      <w:divBdr>
        <w:top w:val="none" w:sz="0" w:space="0" w:color="auto"/>
        <w:left w:val="none" w:sz="0" w:space="0" w:color="auto"/>
        <w:bottom w:val="none" w:sz="0" w:space="0" w:color="auto"/>
        <w:right w:val="none" w:sz="0" w:space="0" w:color="auto"/>
      </w:divBdr>
    </w:div>
    <w:div w:id="412239980">
      <w:bodyDiv w:val="1"/>
      <w:marLeft w:val="0"/>
      <w:marRight w:val="0"/>
      <w:marTop w:val="0"/>
      <w:marBottom w:val="0"/>
      <w:divBdr>
        <w:top w:val="none" w:sz="0" w:space="0" w:color="auto"/>
        <w:left w:val="none" w:sz="0" w:space="0" w:color="auto"/>
        <w:bottom w:val="none" w:sz="0" w:space="0" w:color="auto"/>
        <w:right w:val="none" w:sz="0" w:space="0" w:color="auto"/>
      </w:divBdr>
    </w:div>
    <w:div w:id="452796272">
      <w:bodyDiv w:val="1"/>
      <w:marLeft w:val="0"/>
      <w:marRight w:val="0"/>
      <w:marTop w:val="0"/>
      <w:marBottom w:val="0"/>
      <w:divBdr>
        <w:top w:val="none" w:sz="0" w:space="0" w:color="auto"/>
        <w:left w:val="none" w:sz="0" w:space="0" w:color="auto"/>
        <w:bottom w:val="none" w:sz="0" w:space="0" w:color="auto"/>
        <w:right w:val="none" w:sz="0" w:space="0" w:color="auto"/>
      </w:divBdr>
    </w:div>
    <w:div w:id="496264652">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666440393">
      <w:bodyDiv w:val="1"/>
      <w:marLeft w:val="0"/>
      <w:marRight w:val="0"/>
      <w:marTop w:val="0"/>
      <w:marBottom w:val="0"/>
      <w:divBdr>
        <w:top w:val="none" w:sz="0" w:space="0" w:color="auto"/>
        <w:left w:val="none" w:sz="0" w:space="0" w:color="auto"/>
        <w:bottom w:val="none" w:sz="0" w:space="0" w:color="auto"/>
        <w:right w:val="none" w:sz="0" w:space="0" w:color="auto"/>
      </w:divBdr>
    </w:div>
    <w:div w:id="716899362">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22956039">
      <w:bodyDiv w:val="1"/>
      <w:marLeft w:val="0"/>
      <w:marRight w:val="0"/>
      <w:marTop w:val="0"/>
      <w:marBottom w:val="0"/>
      <w:divBdr>
        <w:top w:val="none" w:sz="0" w:space="0" w:color="auto"/>
        <w:left w:val="none" w:sz="0" w:space="0" w:color="auto"/>
        <w:bottom w:val="none" w:sz="0" w:space="0" w:color="auto"/>
        <w:right w:val="none" w:sz="0" w:space="0" w:color="auto"/>
      </w:divBdr>
    </w:div>
    <w:div w:id="952859050">
      <w:bodyDiv w:val="1"/>
      <w:marLeft w:val="0"/>
      <w:marRight w:val="0"/>
      <w:marTop w:val="0"/>
      <w:marBottom w:val="0"/>
      <w:divBdr>
        <w:top w:val="none" w:sz="0" w:space="0" w:color="auto"/>
        <w:left w:val="none" w:sz="0" w:space="0" w:color="auto"/>
        <w:bottom w:val="none" w:sz="0" w:space="0" w:color="auto"/>
        <w:right w:val="none" w:sz="0" w:space="0" w:color="auto"/>
      </w:divBdr>
    </w:div>
    <w:div w:id="962616319">
      <w:bodyDiv w:val="1"/>
      <w:marLeft w:val="0"/>
      <w:marRight w:val="0"/>
      <w:marTop w:val="0"/>
      <w:marBottom w:val="0"/>
      <w:divBdr>
        <w:top w:val="none" w:sz="0" w:space="0" w:color="auto"/>
        <w:left w:val="none" w:sz="0" w:space="0" w:color="auto"/>
        <w:bottom w:val="none" w:sz="0" w:space="0" w:color="auto"/>
        <w:right w:val="none" w:sz="0" w:space="0" w:color="auto"/>
      </w:divBdr>
    </w:div>
    <w:div w:id="986783849">
      <w:bodyDiv w:val="1"/>
      <w:marLeft w:val="0"/>
      <w:marRight w:val="0"/>
      <w:marTop w:val="0"/>
      <w:marBottom w:val="0"/>
      <w:divBdr>
        <w:top w:val="none" w:sz="0" w:space="0" w:color="auto"/>
        <w:left w:val="none" w:sz="0" w:space="0" w:color="auto"/>
        <w:bottom w:val="none" w:sz="0" w:space="0" w:color="auto"/>
        <w:right w:val="none" w:sz="0" w:space="0" w:color="auto"/>
      </w:divBdr>
    </w:div>
    <w:div w:id="1035227577">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55589713">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74743157">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104233058">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226532275">
      <w:bodyDiv w:val="1"/>
      <w:marLeft w:val="0"/>
      <w:marRight w:val="0"/>
      <w:marTop w:val="0"/>
      <w:marBottom w:val="0"/>
      <w:divBdr>
        <w:top w:val="none" w:sz="0" w:space="0" w:color="auto"/>
        <w:left w:val="none" w:sz="0" w:space="0" w:color="auto"/>
        <w:bottom w:val="none" w:sz="0" w:space="0" w:color="auto"/>
        <w:right w:val="none" w:sz="0" w:space="0" w:color="auto"/>
      </w:divBdr>
    </w:div>
    <w:div w:id="1232808822">
      <w:bodyDiv w:val="1"/>
      <w:marLeft w:val="0"/>
      <w:marRight w:val="0"/>
      <w:marTop w:val="0"/>
      <w:marBottom w:val="0"/>
      <w:divBdr>
        <w:top w:val="none" w:sz="0" w:space="0" w:color="auto"/>
        <w:left w:val="none" w:sz="0" w:space="0" w:color="auto"/>
        <w:bottom w:val="none" w:sz="0" w:space="0" w:color="auto"/>
        <w:right w:val="none" w:sz="0" w:space="0" w:color="auto"/>
      </w:divBdr>
    </w:div>
    <w:div w:id="1283030590">
      <w:bodyDiv w:val="1"/>
      <w:marLeft w:val="0"/>
      <w:marRight w:val="0"/>
      <w:marTop w:val="0"/>
      <w:marBottom w:val="0"/>
      <w:divBdr>
        <w:top w:val="none" w:sz="0" w:space="0" w:color="auto"/>
        <w:left w:val="none" w:sz="0" w:space="0" w:color="auto"/>
        <w:bottom w:val="none" w:sz="0" w:space="0" w:color="auto"/>
        <w:right w:val="none" w:sz="0" w:space="0" w:color="auto"/>
      </w:divBdr>
    </w:div>
    <w:div w:id="1321613434">
      <w:bodyDiv w:val="1"/>
      <w:marLeft w:val="0"/>
      <w:marRight w:val="0"/>
      <w:marTop w:val="0"/>
      <w:marBottom w:val="0"/>
      <w:divBdr>
        <w:top w:val="none" w:sz="0" w:space="0" w:color="auto"/>
        <w:left w:val="none" w:sz="0" w:space="0" w:color="auto"/>
        <w:bottom w:val="none" w:sz="0" w:space="0" w:color="auto"/>
        <w:right w:val="none" w:sz="0" w:space="0" w:color="auto"/>
      </w:divBdr>
    </w:div>
    <w:div w:id="1388844007">
      <w:bodyDiv w:val="1"/>
      <w:marLeft w:val="0"/>
      <w:marRight w:val="0"/>
      <w:marTop w:val="0"/>
      <w:marBottom w:val="0"/>
      <w:divBdr>
        <w:top w:val="none" w:sz="0" w:space="0" w:color="auto"/>
        <w:left w:val="none" w:sz="0" w:space="0" w:color="auto"/>
        <w:bottom w:val="none" w:sz="0" w:space="0" w:color="auto"/>
        <w:right w:val="none" w:sz="0" w:space="0" w:color="auto"/>
      </w:divBdr>
    </w:div>
    <w:div w:id="1401322186">
      <w:bodyDiv w:val="1"/>
      <w:marLeft w:val="0"/>
      <w:marRight w:val="0"/>
      <w:marTop w:val="0"/>
      <w:marBottom w:val="0"/>
      <w:divBdr>
        <w:top w:val="none" w:sz="0" w:space="0" w:color="auto"/>
        <w:left w:val="none" w:sz="0" w:space="0" w:color="auto"/>
        <w:bottom w:val="none" w:sz="0" w:space="0" w:color="auto"/>
        <w:right w:val="none" w:sz="0" w:space="0" w:color="auto"/>
      </w:divBdr>
    </w:div>
    <w:div w:id="1426878043">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34339501">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69261873">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00680742">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47955061">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1990548907">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43548563">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 w:id="20890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9BA12D2E-0FA1-415A-82E0-C71567F4B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77DCD-27D2-4FDC-94AF-5A2B9B72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2943</Words>
  <Characters>16189</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Jaimes Valencia</cp:lastModifiedBy>
  <cp:revision>2</cp:revision>
  <cp:lastPrinted>2020-10-28T23:04:00Z</cp:lastPrinted>
  <dcterms:created xsi:type="dcterms:W3CDTF">2023-02-17T21:26:00Z</dcterms:created>
  <dcterms:modified xsi:type="dcterms:W3CDTF">2023-02-17T21:26:00Z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