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0BD6F" w14:textId="78FD320D" w:rsidR="009E3ECE" w:rsidRPr="00CE45F4" w:rsidRDefault="003D339E" w:rsidP="00C729CF">
      <w:pPr>
        <w:pStyle w:val="Sinespaciado"/>
        <w:ind w:right="51"/>
      </w:pPr>
      <w:r w:rsidRPr="00CE45F4">
        <w:rPr>
          <w:caps w:val="0"/>
        </w:rPr>
        <w:t xml:space="preserve"> </w:t>
      </w:r>
      <w:r w:rsidR="0080571B">
        <w:rPr>
          <w:caps w:val="0"/>
        </w:rPr>
        <w:t xml:space="preserve">Magistrado </w:t>
      </w:r>
      <w:r w:rsidRPr="00CE45F4">
        <w:rPr>
          <w:caps w:val="0"/>
        </w:rPr>
        <w:t xml:space="preserve">ponente: </w:t>
      </w:r>
      <w:r w:rsidR="009E3ECE" w:rsidRPr="00CE45F4">
        <w:t>JAIME ENRIQUE RODRÍGUEZ NAVAS</w:t>
      </w:r>
    </w:p>
    <w:p w14:paraId="66003472" w14:textId="26F6609F" w:rsidR="009E3ECE" w:rsidRPr="009412BC" w:rsidRDefault="009E3ECE" w:rsidP="00C729CF">
      <w:pPr>
        <w:ind w:right="51"/>
        <w:contextualSpacing/>
        <w:rPr>
          <w:bCs/>
          <w:sz w:val="24"/>
          <w:szCs w:val="24"/>
        </w:rPr>
      </w:pPr>
    </w:p>
    <w:p w14:paraId="30E8F38C" w14:textId="2A7C5FFF" w:rsidR="009E3ECE" w:rsidRPr="00A72807" w:rsidRDefault="00BE70DA" w:rsidP="00C729CF">
      <w:pPr>
        <w:ind w:right="51"/>
        <w:contextualSpacing/>
        <w:rPr>
          <w:b/>
          <w:sz w:val="24"/>
          <w:szCs w:val="24"/>
        </w:rPr>
      </w:pPr>
      <w:r w:rsidRPr="00A72807">
        <w:rPr>
          <w:b/>
          <w:sz w:val="24"/>
          <w:szCs w:val="24"/>
        </w:rPr>
        <w:t>Bogotá</w:t>
      </w:r>
      <w:r w:rsidR="007536D3">
        <w:rPr>
          <w:b/>
          <w:sz w:val="24"/>
          <w:szCs w:val="24"/>
        </w:rPr>
        <w:t xml:space="preserve">, </w:t>
      </w:r>
      <w:r w:rsidRPr="00A72807">
        <w:rPr>
          <w:b/>
          <w:sz w:val="24"/>
          <w:szCs w:val="24"/>
        </w:rPr>
        <w:t xml:space="preserve">D.C., </w:t>
      </w:r>
      <w:r w:rsidR="006A11F1">
        <w:rPr>
          <w:b/>
          <w:sz w:val="24"/>
          <w:szCs w:val="24"/>
        </w:rPr>
        <w:t>veint</w:t>
      </w:r>
      <w:r w:rsidR="00A64BC7">
        <w:rPr>
          <w:b/>
          <w:sz w:val="24"/>
          <w:szCs w:val="24"/>
        </w:rPr>
        <w:t>isiete</w:t>
      </w:r>
      <w:r w:rsidR="006A11F1">
        <w:rPr>
          <w:b/>
          <w:sz w:val="24"/>
          <w:szCs w:val="24"/>
        </w:rPr>
        <w:t xml:space="preserve"> (2</w:t>
      </w:r>
      <w:r w:rsidR="00A64BC7">
        <w:rPr>
          <w:b/>
          <w:sz w:val="24"/>
          <w:szCs w:val="24"/>
        </w:rPr>
        <w:t>7</w:t>
      </w:r>
      <w:r w:rsidR="006A11F1">
        <w:rPr>
          <w:b/>
          <w:sz w:val="24"/>
          <w:szCs w:val="24"/>
        </w:rPr>
        <w:t xml:space="preserve">) </w:t>
      </w:r>
      <w:r w:rsidR="00B225A8">
        <w:rPr>
          <w:b/>
          <w:sz w:val="24"/>
          <w:szCs w:val="24"/>
        </w:rPr>
        <w:t xml:space="preserve">de </w:t>
      </w:r>
      <w:r w:rsidR="006A11F1">
        <w:rPr>
          <w:b/>
          <w:sz w:val="24"/>
          <w:szCs w:val="24"/>
        </w:rPr>
        <w:t xml:space="preserve">enero de </w:t>
      </w:r>
      <w:r w:rsidR="00392C1E" w:rsidRPr="00A72807">
        <w:rPr>
          <w:b/>
          <w:sz w:val="24"/>
          <w:szCs w:val="24"/>
        </w:rPr>
        <w:t xml:space="preserve">dos mil </w:t>
      </w:r>
      <w:r w:rsidR="00535B19" w:rsidRPr="00A72807">
        <w:rPr>
          <w:b/>
          <w:sz w:val="24"/>
          <w:szCs w:val="24"/>
        </w:rPr>
        <w:t>veinti</w:t>
      </w:r>
      <w:r w:rsidR="00535B19">
        <w:rPr>
          <w:b/>
          <w:sz w:val="24"/>
          <w:szCs w:val="24"/>
        </w:rPr>
        <w:t>trés</w:t>
      </w:r>
      <w:r w:rsidR="00392C1E" w:rsidRPr="00A72807">
        <w:rPr>
          <w:b/>
          <w:sz w:val="24"/>
          <w:szCs w:val="24"/>
        </w:rPr>
        <w:t xml:space="preserve"> (202</w:t>
      </w:r>
      <w:r w:rsidR="00535B19">
        <w:rPr>
          <w:b/>
          <w:sz w:val="24"/>
          <w:szCs w:val="24"/>
        </w:rPr>
        <w:t>3</w:t>
      </w:r>
      <w:r w:rsidR="0014270E" w:rsidRPr="00A72807">
        <w:rPr>
          <w:b/>
          <w:sz w:val="24"/>
          <w:szCs w:val="24"/>
        </w:rPr>
        <w:t>)</w:t>
      </w:r>
    </w:p>
    <w:p w14:paraId="73D41E8B" w14:textId="1CF8C195" w:rsidR="009E3ECE" w:rsidRDefault="009A532B" w:rsidP="00C729CF">
      <w:pPr>
        <w:tabs>
          <w:tab w:val="left" w:pos="7272"/>
        </w:tabs>
        <w:ind w:right="51"/>
        <w:contextualSpacing/>
        <w:rPr>
          <w:sz w:val="24"/>
          <w:szCs w:val="24"/>
        </w:rPr>
      </w:pPr>
      <w:r>
        <w:rPr>
          <w:sz w:val="24"/>
          <w:szCs w:val="24"/>
        </w:rPr>
        <w:tab/>
      </w:r>
    </w:p>
    <w:p w14:paraId="47E21D31" w14:textId="6E3E9193" w:rsidR="00233BF3" w:rsidRPr="00BA67E8" w:rsidRDefault="00233BF3" w:rsidP="00C729CF">
      <w:pPr>
        <w:ind w:right="51"/>
        <w:contextualSpacing/>
        <w:rPr>
          <w:sz w:val="24"/>
          <w:szCs w:val="24"/>
        </w:rPr>
      </w:pPr>
      <w:r w:rsidRPr="00233BF3">
        <w:rPr>
          <w:b/>
          <w:bCs/>
          <w:sz w:val="24"/>
          <w:szCs w:val="24"/>
        </w:rPr>
        <w:t>Referencia:</w:t>
      </w:r>
      <w:r w:rsidR="007107ED">
        <w:rPr>
          <w:sz w:val="24"/>
          <w:szCs w:val="24"/>
        </w:rPr>
        <w:t xml:space="preserve"> </w:t>
      </w:r>
      <w:r w:rsidR="007107ED">
        <w:rPr>
          <w:sz w:val="24"/>
          <w:szCs w:val="24"/>
        </w:rPr>
        <w:tab/>
      </w:r>
      <w:r w:rsidR="007107ED">
        <w:rPr>
          <w:sz w:val="24"/>
          <w:szCs w:val="24"/>
        </w:rPr>
        <w:tab/>
      </w:r>
      <w:r w:rsidRPr="00BA67E8">
        <w:rPr>
          <w:sz w:val="24"/>
          <w:szCs w:val="24"/>
        </w:rPr>
        <w:t>Acción de tutela</w:t>
      </w:r>
    </w:p>
    <w:p w14:paraId="07E2C86C" w14:textId="6F1E73C6" w:rsidR="00AC6ED2" w:rsidRDefault="004C5879" w:rsidP="00C729CF">
      <w:pPr>
        <w:rPr>
          <w:rFonts w:eastAsia="Times New Roman"/>
          <w:color w:val="212529"/>
          <w:sz w:val="24"/>
          <w:szCs w:val="24"/>
          <w:shd w:val="clear" w:color="auto" w:fill="FFFFFF"/>
          <w:lang w:eastAsia="en-US"/>
        </w:rPr>
      </w:pPr>
      <w:r w:rsidRPr="00BA67E8">
        <w:rPr>
          <w:b/>
          <w:sz w:val="24"/>
          <w:szCs w:val="24"/>
          <w:lang w:val="es-ES" w:eastAsia="en-US"/>
        </w:rPr>
        <w:t>Radicación:</w:t>
      </w:r>
      <w:bookmarkStart w:id="0" w:name="_Hlk62114864"/>
      <w:bookmarkStart w:id="1" w:name="_Hlk38370324"/>
      <w:r w:rsidR="003D339E" w:rsidRPr="00BA67E8">
        <w:rPr>
          <w:b/>
          <w:sz w:val="24"/>
          <w:szCs w:val="24"/>
          <w:lang w:val="es-ES" w:eastAsia="en-US"/>
        </w:rPr>
        <w:t xml:space="preserve"> </w:t>
      </w:r>
      <w:bookmarkEnd w:id="0"/>
      <w:r w:rsidR="007107ED" w:rsidRPr="00BA67E8">
        <w:rPr>
          <w:b/>
          <w:sz w:val="24"/>
          <w:szCs w:val="24"/>
          <w:lang w:val="es-ES" w:eastAsia="en-US"/>
        </w:rPr>
        <w:tab/>
      </w:r>
      <w:bookmarkEnd w:id="1"/>
      <w:r w:rsidR="00A64BC7" w:rsidRPr="00A64BC7">
        <w:rPr>
          <w:rFonts w:eastAsia="Times New Roman"/>
          <w:color w:val="212529"/>
          <w:sz w:val="24"/>
          <w:szCs w:val="24"/>
          <w:shd w:val="clear" w:color="auto" w:fill="FFFFFF"/>
          <w:lang w:eastAsia="en-US"/>
        </w:rPr>
        <w:t>11001-03-15-000-2022-06207-00</w:t>
      </w:r>
    </w:p>
    <w:p w14:paraId="05573FE6" w14:textId="06006A87" w:rsidR="00275241" w:rsidRPr="00BA67E8" w:rsidRDefault="00DA3185" w:rsidP="00C729CF">
      <w:pPr>
        <w:rPr>
          <w:bCs/>
          <w:sz w:val="24"/>
          <w:szCs w:val="24"/>
          <w:lang w:val="es-ES" w:eastAsia="en-US"/>
        </w:rPr>
      </w:pPr>
      <w:r w:rsidRPr="00BA67E8">
        <w:rPr>
          <w:b/>
          <w:sz w:val="24"/>
          <w:szCs w:val="24"/>
          <w:lang w:val="es-ES" w:eastAsia="en-US"/>
        </w:rPr>
        <w:t>Accionante</w:t>
      </w:r>
      <w:r w:rsidR="004C5879" w:rsidRPr="00BA67E8">
        <w:rPr>
          <w:b/>
          <w:sz w:val="24"/>
          <w:szCs w:val="24"/>
          <w:lang w:val="es-ES" w:eastAsia="en-US"/>
        </w:rPr>
        <w:t>:</w:t>
      </w:r>
      <w:bookmarkStart w:id="2" w:name="_Hlk39513731"/>
      <w:r w:rsidR="00275241" w:rsidRPr="00BA67E8">
        <w:rPr>
          <w:b/>
          <w:sz w:val="24"/>
          <w:szCs w:val="24"/>
          <w:lang w:val="es-ES" w:eastAsia="en-US"/>
        </w:rPr>
        <w:t xml:space="preserve"> </w:t>
      </w:r>
      <w:r w:rsidR="005B05BE">
        <w:rPr>
          <w:b/>
          <w:sz w:val="24"/>
          <w:szCs w:val="24"/>
          <w:lang w:val="es-ES" w:eastAsia="en-US"/>
        </w:rPr>
        <w:tab/>
      </w:r>
      <w:bookmarkStart w:id="3" w:name="_Hlk124766020"/>
      <w:r w:rsidR="00A64BC7" w:rsidRPr="00A64BC7">
        <w:rPr>
          <w:sz w:val="24"/>
          <w:szCs w:val="24"/>
          <w:lang w:val="es-ES" w:eastAsia="en-US"/>
        </w:rPr>
        <w:t>Gladis Arévalo Martinez</w:t>
      </w:r>
      <w:bookmarkEnd w:id="3"/>
    </w:p>
    <w:bookmarkEnd w:id="2"/>
    <w:p w14:paraId="027C230B" w14:textId="1DA85097" w:rsidR="004C5879" w:rsidRPr="00BA67E8" w:rsidRDefault="00DA3185" w:rsidP="00C729CF">
      <w:pPr>
        <w:ind w:left="2124" w:right="51" w:hanging="2124"/>
        <w:rPr>
          <w:b/>
          <w:sz w:val="24"/>
          <w:szCs w:val="24"/>
          <w:lang w:eastAsia="en-US"/>
        </w:rPr>
      </w:pPr>
      <w:r w:rsidRPr="00BA67E8">
        <w:rPr>
          <w:b/>
          <w:sz w:val="24"/>
          <w:szCs w:val="24"/>
          <w:lang w:val="es-ES" w:eastAsia="en-US"/>
        </w:rPr>
        <w:t>Accionado</w:t>
      </w:r>
      <w:r w:rsidR="00275241" w:rsidRPr="00BA67E8">
        <w:rPr>
          <w:b/>
          <w:sz w:val="24"/>
          <w:szCs w:val="24"/>
          <w:lang w:val="es-ES" w:eastAsia="en-US"/>
        </w:rPr>
        <w:t xml:space="preserve">: </w:t>
      </w:r>
      <w:r w:rsidR="007107ED" w:rsidRPr="00BA67E8">
        <w:rPr>
          <w:b/>
          <w:sz w:val="24"/>
          <w:szCs w:val="24"/>
          <w:lang w:val="es-ES" w:eastAsia="en-US"/>
        </w:rPr>
        <w:tab/>
      </w:r>
      <w:r w:rsidR="00A64BC7" w:rsidRPr="00A64BC7">
        <w:rPr>
          <w:bCs/>
          <w:sz w:val="24"/>
          <w:szCs w:val="24"/>
          <w:lang w:val="es-ES" w:eastAsia="en-US"/>
        </w:rPr>
        <w:t>La Nación -Policía Nacional- Juzgado 8º Administrativo de Tunja y Tribunal Administrativo de Boyacá</w:t>
      </w:r>
    </w:p>
    <w:p w14:paraId="62E8FC2A" w14:textId="77777777" w:rsidR="009E3ECE" w:rsidRDefault="009E3ECE" w:rsidP="00C729CF">
      <w:pPr>
        <w:tabs>
          <w:tab w:val="left" w:pos="8222"/>
        </w:tabs>
        <w:ind w:right="51"/>
        <w:contextualSpacing/>
        <w:rPr>
          <w:sz w:val="24"/>
          <w:szCs w:val="24"/>
        </w:rPr>
      </w:pPr>
    </w:p>
    <w:p w14:paraId="1A85BD50" w14:textId="06467E4F" w:rsidR="00FD28B7" w:rsidRDefault="00123B02" w:rsidP="00C729CF">
      <w:pPr>
        <w:tabs>
          <w:tab w:val="left" w:pos="8222"/>
        </w:tabs>
        <w:ind w:right="51"/>
        <w:contextualSpacing/>
        <w:rPr>
          <w:sz w:val="20"/>
          <w:szCs w:val="20"/>
        </w:rPr>
      </w:pPr>
      <w:r w:rsidRPr="00FD28B7">
        <w:rPr>
          <w:b/>
          <w:bCs/>
          <w:sz w:val="20"/>
          <w:szCs w:val="20"/>
        </w:rPr>
        <w:t>Tema:</w:t>
      </w:r>
      <w:r w:rsidR="005D4C7D">
        <w:rPr>
          <w:sz w:val="20"/>
          <w:szCs w:val="20"/>
        </w:rPr>
        <w:t xml:space="preserve"> a</w:t>
      </w:r>
      <w:r w:rsidRPr="00FD28B7">
        <w:rPr>
          <w:sz w:val="20"/>
          <w:szCs w:val="20"/>
        </w:rPr>
        <w:t>cción de tutela</w:t>
      </w:r>
      <w:r w:rsidR="005D4C7D">
        <w:rPr>
          <w:sz w:val="20"/>
          <w:szCs w:val="20"/>
        </w:rPr>
        <w:t>.</w:t>
      </w:r>
    </w:p>
    <w:p w14:paraId="3219B9E8" w14:textId="14BC4F44" w:rsidR="00FD28B7" w:rsidRDefault="00123B02" w:rsidP="00C729CF">
      <w:pPr>
        <w:tabs>
          <w:tab w:val="left" w:pos="8222"/>
        </w:tabs>
        <w:ind w:right="51"/>
        <w:contextualSpacing/>
        <w:rPr>
          <w:sz w:val="20"/>
          <w:szCs w:val="20"/>
        </w:rPr>
      </w:pPr>
      <w:r w:rsidRPr="00FD28B7">
        <w:rPr>
          <w:b/>
          <w:bCs/>
          <w:sz w:val="20"/>
          <w:szCs w:val="20"/>
        </w:rPr>
        <w:t>Subtema 1:</w:t>
      </w:r>
      <w:r w:rsidRPr="00FD28B7">
        <w:rPr>
          <w:sz w:val="20"/>
          <w:szCs w:val="20"/>
        </w:rPr>
        <w:t xml:space="preserve"> </w:t>
      </w:r>
      <w:r w:rsidR="005D4C7D">
        <w:rPr>
          <w:sz w:val="20"/>
          <w:szCs w:val="20"/>
        </w:rPr>
        <w:t>p</w:t>
      </w:r>
      <w:r w:rsidR="000935F6">
        <w:rPr>
          <w:sz w:val="20"/>
          <w:szCs w:val="20"/>
        </w:rPr>
        <w:t>resupuestos de proceden</w:t>
      </w:r>
      <w:r w:rsidR="005D4C7D">
        <w:rPr>
          <w:sz w:val="20"/>
          <w:szCs w:val="20"/>
        </w:rPr>
        <w:t>cia contra providencia judicial.</w:t>
      </w:r>
    </w:p>
    <w:p w14:paraId="26E30FBD" w14:textId="173990E3" w:rsidR="00806158" w:rsidRDefault="00123B02" w:rsidP="00C729CF">
      <w:pPr>
        <w:tabs>
          <w:tab w:val="left" w:pos="8222"/>
        </w:tabs>
        <w:ind w:right="51"/>
        <w:contextualSpacing/>
        <w:rPr>
          <w:sz w:val="20"/>
          <w:szCs w:val="20"/>
        </w:rPr>
      </w:pPr>
      <w:r w:rsidRPr="00FD28B7">
        <w:rPr>
          <w:b/>
          <w:bCs/>
          <w:sz w:val="20"/>
          <w:szCs w:val="20"/>
        </w:rPr>
        <w:t>Subtema 2:</w:t>
      </w:r>
      <w:r w:rsidRPr="00FD28B7">
        <w:rPr>
          <w:sz w:val="20"/>
          <w:szCs w:val="20"/>
        </w:rPr>
        <w:t xml:space="preserve"> </w:t>
      </w:r>
      <w:r w:rsidR="005D4C7D">
        <w:rPr>
          <w:sz w:val="20"/>
          <w:szCs w:val="20"/>
        </w:rPr>
        <w:t>i</w:t>
      </w:r>
      <w:r w:rsidR="000935F6">
        <w:rPr>
          <w:sz w:val="20"/>
          <w:szCs w:val="20"/>
        </w:rPr>
        <w:t>nmediatez</w:t>
      </w:r>
      <w:r w:rsidR="005D4C7D">
        <w:rPr>
          <w:sz w:val="20"/>
          <w:szCs w:val="20"/>
        </w:rPr>
        <w:t>.</w:t>
      </w:r>
    </w:p>
    <w:p w14:paraId="64665D45" w14:textId="016CE230" w:rsidR="00123B02" w:rsidRPr="009412BC" w:rsidRDefault="00123B02" w:rsidP="00C729CF">
      <w:pPr>
        <w:tabs>
          <w:tab w:val="left" w:pos="8222"/>
        </w:tabs>
        <w:ind w:right="51"/>
        <w:contextualSpacing/>
        <w:rPr>
          <w:sz w:val="24"/>
          <w:szCs w:val="24"/>
        </w:rPr>
      </w:pPr>
    </w:p>
    <w:p w14:paraId="1F1EB299" w14:textId="634147CF" w:rsidR="009E3ECE" w:rsidRPr="00CE45F4" w:rsidRDefault="009E3ECE" w:rsidP="00C729CF">
      <w:pPr>
        <w:pBdr>
          <w:bottom w:val="single" w:sz="12" w:space="0" w:color="auto"/>
        </w:pBdr>
        <w:ind w:left="2832" w:right="51" w:hanging="2832"/>
        <w:contextualSpacing/>
        <w:rPr>
          <w:b/>
          <w:sz w:val="24"/>
          <w:szCs w:val="24"/>
        </w:rPr>
      </w:pPr>
      <w:r w:rsidRPr="00CE45F4">
        <w:rPr>
          <w:b/>
          <w:sz w:val="24"/>
          <w:szCs w:val="24"/>
        </w:rPr>
        <w:t xml:space="preserve">SENTENCIA DE </w:t>
      </w:r>
      <w:r w:rsidR="006F433B">
        <w:rPr>
          <w:b/>
          <w:sz w:val="24"/>
          <w:szCs w:val="24"/>
        </w:rPr>
        <w:t xml:space="preserve">PRIMERA </w:t>
      </w:r>
      <w:r w:rsidR="002A46EB">
        <w:rPr>
          <w:b/>
          <w:sz w:val="24"/>
          <w:szCs w:val="24"/>
        </w:rPr>
        <w:t>INSTANCIA</w:t>
      </w:r>
    </w:p>
    <w:p w14:paraId="77B65B2A" w14:textId="77777777" w:rsidR="009E3ECE" w:rsidRPr="009412BC" w:rsidRDefault="009E3ECE" w:rsidP="00C729CF">
      <w:pPr>
        <w:ind w:right="51"/>
        <w:contextualSpacing/>
        <w:jc w:val="center"/>
        <w:rPr>
          <w:sz w:val="24"/>
          <w:szCs w:val="24"/>
        </w:rPr>
      </w:pPr>
    </w:p>
    <w:p w14:paraId="4B9DBA19" w14:textId="063B9E02" w:rsidR="00672174" w:rsidRDefault="002A46EB" w:rsidP="00C729CF">
      <w:pPr>
        <w:rPr>
          <w:rFonts w:eastAsia="Verdana"/>
          <w:sz w:val="24"/>
          <w:szCs w:val="24"/>
        </w:rPr>
      </w:pPr>
      <w:r>
        <w:rPr>
          <w:rFonts w:eastAsia="Verdana"/>
          <w:sz w:val="24"/>
          <w:szCs w:val="24"/>
        </w:rPr>
        <w:t xml:space="preserve">La Sala decide la </w:t>
      </w:r>
      <w:r w:rsidR="001455A2">
        <w:rPr>
          <w:rFonts w:eastAsia="Verdana"/>
          <w:sz w:val="24"/>
          <w:szCs w:val="24"/>
        </w:rPr>
        <w:t xml:space="preserve">acción de tutela </w:t>
      </w:r>
      <w:r>
        <w:rPr>
          <w:rFonts w:eastAsia="Verdana"/>
          <w:sz w:val="24"/>
          <w:szCs w:val="24"/>
        </w:rPr>
        <w:t>presentada por</w:t>
      </w:r>
      <w:r w:rsidR="001455A2">
        <w:rPr>
          <w:rFonts w:eastAsia="Verdana"/>
          <w:sz w:val="24"/>
          <w:szCs w:val="24"/>
        </w:rPr>
        <w:t xml:space="preserve"> </w:t>
      </w:r>
      <w:r w:rsidR="00E40596" w:rsidRPr="00E40596">
        <w:rPr>
          <w:rFonts w:eastAsia="Verdana"/>
          <w:sz w:val="24"/>
          <w:szCs w:val="24"/>
        </w:rPr>
        <w:t xml:space="preserve">Gladis Arévalo Martinez </w:t>
      </w:r>
      <w:r w:rsidR="00672174">
        <w:rPr>
          <w:rFonts w:eastAsia="Verdana"/>
          <w:sz w:val="24"/>
          <w:szCs w:val="24"/>
        </w:rPr>
        <w:t xml:space="preserve">en contra del </w:t>
      </w:r>
      <w:r w:rsidR="00E40596" w:rsidRPr="00E40596">
        <w:rPr>
          <w:rFonts w:eastAsia="Verdana"/>
          <w:sz w:val="24"/>
          <w:szCs w:val="24"/>
        </w:rPr>
        <w:t>La Nación -Policía Nacional- Juzgado 8º Administrativo de Tunja y</w:t>
      </w:r>
      <w:r w:rsidR="00E40596">
        <w:rPr>
          <w:rFonts w:eastAsia="Verdana"/>
          <w:sz w:val="24"/>
          <w:szCs w:val="24"/>
        </w:rPr>
        <w:t xml:space="preserve"> el </w:t>
      </w:r>
      <w:r w:rsidR="00E40596" w:rsidRPr="00E40596">
        <w:rPr>
          <w:rFonts w:eastAsia="Verdana"/>
          <w:sz w:val="24"/>
          <w:szCs w:val="24"/>
        </w:rPr>
        <w:t>Tribunal Administrativo de Boyacá</w:t>
      </w:r>
      <w:r w:rsidR="00672174">
        <w:rPr>
          <w:rFonts w:eastAsia="Verdana"/>
          <w:sz w:val="24"/>
          <w:szCs w:val="24"/>
        </w:rPr>
        <w:t xml:space="preserve">. </w:t>
      </w:r>
    </w:p>
    <w:p w14:paraId="70A47194" w14:textId="77777777" w:rsidR="00C27CCA" w:rsidRPr="00C27CCA" w:rsidRDefault="00C27CCA" w:rsidP="00C729CF">
      <w:pPr>
        <w:rPr>
          <w:rFonts w:eastAsia="Verdana"/>
          <w:sz w:val="24"/>
          <w:szCs w:val="24"/>
        </w:rPr>
      </w:pPr>
    </w:p>
    <w:p w14:paraId="6FA6339F" w14:textId="77777777" w:rsidR="00C27CCA" w:rsidRPr="00C27CCA" w:rsidRDefault="00C27CCA" w:rsidP="00C729CF">
      <w:pPr>
        <w:keepNext/>
        <w:numPr>
          <w:ilvl w:val="0"/>
          <w:numId w:val="5"/>
        </w:numPr>
        <w:ind w:left="714" w:hanging="357"/>
        <w:jc w:val="center"/>
        <w:outlineLvl w:val="0"/>
        <w:rPr>
          <w:rFonts w:eastAsia="Times New Roman"/>
          <w:b/>
          <w:bCs/>
          <w:caps/>
          <w:kern w:val="32"/>
          <w:sz w:val="24"/>
          <w:szCs w:val="32"/>
        </w:rPr>
      </w:pPr>
      <w:r w:rsidRPr="00C27CCA">
        <w:rPr>
          <w:rFonts w:eastAsia="Times New Roman"/>
          <w:b/>
          <w:bCs/>
          <w:caps/>
          <w:kern w:val="32"/>
          <w:sz w:val="24"/>
          <w:szCs w:val="32"/>
        </w:rPr>
        <w:t>ANTECEDENTES</w:t>
      </w:r>
    </w:p>
    <w:p w14:paraId="56175A83" w14:textId="77777777" w:rsidR="00C27CCA" w:rsidRPr="00C27CCA" w:rsidRDefault="00C27CCA" w:rsidP="00C729CF">
      <w:pPr>
        <w:rPr>
          <w:sz w:val="24"/>
        </w:rPr>
      </w:pPr>
    </w:p>
    <w:p w14:paraId="58F84841" w14:textId="77777777" w:rsidR="00C27CCA" w:rsidRPr="00C27CCA" w:rsidRDefault="00C27CCA" w:rsidP="00C729CF">
      <w:pPr>
        <w:keepNext/>
        <w:jc w:val="left"/>
        <w:outlineLvl w:val="1"/>
        <w:rPr>
          <w:rFonts w:eastAsia="Times New Roman"/>
          <w:b/>
          <w:bCs/>
          <w:iCs/>
          <w:sz w:val="24"/>
          <w:szCs w:val="28"/>
          <w:lang w:eastAsia="es-ES"/>
        </w:rPr>
      </w:pPr>
      <w:r w:rsidRPr="00C27CCA">
        <w:rPr>
          <w:rFonts w:eastAsia="Times New Roman"/>
          <w:b/>
          <w:bCs/>
          <w:iCs/>
          <w:sz w:val="24"/>
          <w:szCs w:val="28"/>
          <w:lang w:eastAsia="es-ES"/>
        </w:rPr>
        <w:t>1.1. Solicitud de tutela</w:t>
      </w:r>
    </w:p>
    <w:p w14:paraId="47F8B855" w14:textId="77777777" w:rsidR="00C27CCA" w:rsidRPr="00C27CCA" w:rsidRDefault="00C27CCA" w:rsidP="00C729CF">
      <w:pPr>
        <w:contextualSpacing/>
        <w:rPr>
          <w:bCs/>
          <w:sz w:val="24"/>
          <w:szCs w:val="24"/>
        </w:rPr>
      </w:pPr>
    </w:p>
    <w:p w14:paraId="2CE63757" w14:textId="788A7C1F" w:rsidR="00C27CCA" w:rsidRDefault="005B05BE" w:rsidP="00C729CF">
      <w:pPr>
        <w:contextualSpacing/>
        <w:rPr>
          <w:bCs/>
          <w:sz w:val="24"/>
          <w:szCs w:val="24"/>
        </w:rPr>
      </w:pPr>
      <w:r>
        <w:rPr>
          <w:bCs/>
          <w:sz w:val="24"/>
          <w:szCs w:val="24"/>
        </w:rPr>
        <w:t xml:space="preserve">La señora </w:t>
      </w:r>
      <w:r w:rsidR="005405B8" w:rsidRPr="005405B8">
        <w:rPr>
          <w:bCs/>
          <w:sz w:val="24"/>
          <w:szCs w:val="24"/>
        </w:rPr>
        <w:t>Gladis Arévalo Mart</w:t>
      </w:r>
      <w:r w:rsidR="006A03EF">
        <w:rPr>
          <w:bCs/>
          <w:sz w:val="24"/>
          <w:szCs w:val="24"/>
        </w:rPr>
        <w:t>í</w:t>
      </w:r>
      <w:r w:rsidR="005405B8" w:rsidRPr="005405B8">
        <w:rPr>
          <w:bCs/>
          <w:sz w:val="24"/>
          <w:szCs w:val="24"/>
        </w:rPr>
        <w:t>nez</w:t>
      </w:r>
      <w:r w:rsidR="00606E45">
        <w:rPr>
          <w:bCs/>
          <w:sz w:val="24"/>
          <w:szCs w:val="24"/>
        </w:rPr>
        <w:t xml:space="preserve">, actuando </w:t>
      </w:r>
      <w:r w:rsidR="006B1BE5">
        <w:rPr>
          <w:bCs/>
          <w:sz w:val="24"/>
          <w:szCs w:val="24"/>
        </w:rPr>
        <w:t>a través de apoderad</w:t>
      </w:r>
      <w:r w:rsidR="005405B8">
        <w:rPr>
          <w:bCs/>
          <w:sz w:val="24"/>
          <w:szCs w:val="24"/>
        </w:rPr>
        <w:t>o</w:t>
      </w:r>
      <w:r w:rsidR="00606E45">
        <w:rPr>
          <w:bCs/>
          <w:sz w:val="24"/>
          <w:szCs w:val="24"/>
        </w:rPr>
        <w:t xml:space="preserve">, </w:t>
      </w:r>
      <w:r w:rsidR="001C6AD9">
        <w:rPr>
          <w:bCs/>
          <w:sz w:val="24"/>
          <w:szCs w:val="24"/>
        </w:rPr>
        <w:t xml:space="preserve">presentó </w:t>
      </w:r>
      <w:r w:rsidR="004A43F7">
        <w:rPr>
          <w:bCs/>
          <w:sz w:val="24"/>
          <w:szCs w:val="24"/>
        </w:rPr>
        <w:t xml:space="preserve">escrito en uso del mecanismo de protección </w:t>
      </w:r>
      <w:r w:rsidR="001C6AD9">
        <w:rPr>
          <w:bCs/>
          <w:sz w:val="24"/>
          <w:szCs w:val="24"/>
        </w:rPr>
        <w:t>de tutela</w:t>
      </w:r>
      <w:r w:rsidR="009D3AFA">
        <w:rPr>
          <w:rStyle w:val="Refdenotaalpie"/>
          <w:bCs/>
          <w:sz w:val="24"/>
          <w:szCs w:val="24"/>
        </w:rPr>
        <w:footnoteReference w:id="1"/>
      </w:r>
      <w:r w:rsidR="001C6AD9">
        <w:rPr>
          <w:bCs/>
          <w:sz w:val="24"/>
          <w:szCs w:val="24"/>
        </w:rPr>
        <w:t xml:space="preserve"> en </w:t>
      </w:r>
      <w:r w:rsidR="004A43F7">
        <w:rPr>
          <w:bCs/>
          <w:sz w:val="24"/>
          <w:szCs w:val="24"/>
        </w:rPr>
        <w:t>el</w:t>
      </w:r>
      <w:r w:rsidR="001C6AD9">
        <w:rPr>
          <w:bCs/>
          <w:sz w:val="24"/>
          <w:szCs w:val="24"/>
        </w:rPr>
        <w:t xml:space="preserve"> que solicitó el amparo de </w:t>
      </w:r>
      <w:r w:rsidR="006B1BE5">
        <w:rPr>
          <w:bCs/>
          <w:sz w:val="24"/>
          <w:szCs w:val="24"/>
        </w:rPr>
        <w:t>sus derechos</w:t>
      </w:r>
      <w:r w:rsidR="001C6AD9">
        <w:rPr>
          <w:bCs/>
          <w:sz w:val="24"/>
          <w:szCs w:val="24"/>
        </w:rPr>
        <w:t xml:space="preserve"> </w:t>
      </w:r>
      <w:r>
        <w:rPr>
          <w:bCs/>
          <w:sz w:val="24"/>
          <w:szCs w:val="24"/>
        </w:rPr>
        <w:t>al debido proceso</w:t>
      </w:r>
      <w:r w:rsidR="001C6AD9">
        <w:rPr>
          <w:bCs/>
          <w:sz w:val="24"/>
          <w:szCs w:val="24"/>
        </w:rPr>
        <w:t>,</w:t>
      </w:r>
      <w:r w:rsidR="006B1BE5" w:rsidRPr="006B1BE5">
        <w:rPr>
          <w:b/>
          <w:bCs/>
          <w:color w:val="000000"/>
          <w:sz w:val="23"/>
          <w:szCs w:val="23"/>
          <w:lang w:eastAsia="ja-JP"/>
        </w:rPr>
        <w:t xml:space="preserve"> </w:t>
      </w:r>
      <w:r w:rsidR="006B1BE5" w:rsidRPr="006B1BE5">
        <w:rPr>
          <w:bCs/>
          <w:color w:val="000000"/>
          <w:sz w:val="23"/>
          <w:szCs w:val="23"/>
          <w:lang w:eastAsia="ja-JP"/>
        </w:rPr>
        <w:t xml:space="preserve">a la </w:t>
      </w:r>
      <w:r w:rsidR="00415294">
        <w:rPr>
          <w:bCs/>
          <w:sz w:val="24"/>
          <w:szCs w:val="24"/>
        </w:rPr>
        <w:t>v</w:t>
      </w:r>
      <w:r w:rsidR="006B1BE5" w:rsidRPr="006B1BE5">
        <w:rPr>
          <w:bCs/>
          <w:sz w:val="24"/>
          <w:szCs w:val="24"/>
        </w:rPr>
        <w:t>ida</w:t>
      </w:r>
      <w:r w:rsidR="007571FF">
        <w:rPr>
          <w:bCs/>
          <w:sz w:val="24"/>
          <w:szCs w:val="24"/>
        </w:rPr>
        <w:t>,</w:t>
      </w:r>
      <w:r w:rsidR="006B1BE5" w:rsidRPr="006B1BE5">
        <w:rPr>
          <w:bCs/>
          <w:sz w:val="24"/>
          <w:szCs w:val="24"/>
        </w:rPr>
        <w:t xml:space="preserve"> </w:t>
      </w:r>
      <w:r w:rsidR="006B1BE5">
        <w:rPr>
          <w:bCs/>
          <w:sz w:val="24"/>
          <w:szCs w:val="24"/>
        </w:rPr>
        <w:t xml:space="preserve">al </w:t>
      </w:r>
      <w:r w:rsidR="006B1BE5" w:rsidRPr="006B1BE5">
        <w:rPr>
          <w:bCs/>
          <w:sz w:val="24"/>
          <w:szCs w:val="24"/>
        </w:rPr>
        <w:t xml:space="preserve">derecho </w:t>
      </w:r>
      <w:r w:rsidR="007571FF">
        <w:rPr>
          <w:bCs/>
          <w:sz w:val="24"/>
          <w:szCs w:val="24"/>
        </w:rPr>
        <w:t>de petición, y al acceso a la administración de justicia</w:t>
      </w:r>
      <w:r w:rsidR="001A245C">
        <w:rPr>
          <w:bCs/>
          <w:sz w:val="24"/>
          <w:szCs w:val="24"/>
        </w:rPr>
        <w:t xml:space="preserve">, </w:t>
      </w:r>
      <w:r w:rsidR="006A11F1">
        <w:rPr>
          <w:bCs/>
          <w:sz w:val="24"/>
          <w:szCs w:val="24"/>
        </w:rPr>
        <w:t xml:space="preserve">que </w:t>
      </w:r>
      <w:r w:rsidR="001C6AD9">
        <w:rPr>
          <w:bCs/>
          <w:sz w:val="24"/>
          <w:szCs w:val="24"/>
        </w:rPr>
        <w:t>consideró</w:t>
      </w:r>
      <w:r w:rsidR="00AC0058">
        <w:rPr>
          <w:bCs/>
          <w:sz w:val="24"/>
          <w:szCs w:val="24"/>
        </w:rPr>
        <w:t xml:space="preserve"> </w:t>
      </w:r>
      <w:r w:rsidR="001C6AD9">
        <w:rPr>
          <w:bCs/>
          <w:sz w:val="24"/>
          <w:szCs w:val="24"/>
        </w:rPr>
        <w:t>vulnerad</w:t>
      </w:r>
      <w:r w:rsidR="007571FF">
        <w:rPr>
          <w:bCs/>
          <w:sz w:val="24"/>
          <w:szCs w:val="24"/>
        </w:rPr>
        <w:t>o</w:t>
      </w:r>
      <w:r w:rsidR="00334D84">
        <w:rPr>
          <w:bCs/>
          <w:sz w:val="24"/>
          <w:szCs w:val="24"/>
        </w:rPr>
        <w:t>s</w:t>
      </w:r>
      <w:r w:rsidR="001C6AD9">
        <w:rPr>
          <w:bCs/>
          <w:sz w:val="24"/>
          <w:szCs w:val="24"/>
        </w:rPr>
        <w:t xml:space="preserve"> por</w:t>
      </w:r>
      <w:r w:rsidR="00FB6720">
        <w:rPr>
          <w:bCs/>
          <w:sz w:val="24"/>
          <w:szCs w:val="24"/>
        </w:rPr>
        <w:t xml:space="preserve"> </w:t>
      </w:r>
      <w:r w:rsidR="007571FF">
        <w:rPr>
          <w:bCs/>
          <w:sz w:val="24"/>
          <w:szCs w:val="24"/>
        </w:rPr>
        <w:t>La Nación Policía Nacional</w:t>
      </w:r>
      <w:r w:rsidR="00CE5262">
        <w:rPr>
          <w:bCs/>
          <w:sz w:val="24"/>
          <w:szCs w:val="24"/>
        </w:rPr>
        <w:t xml:space="preserve">, el Juzgado </w:t>
      </w:r>
      <w:r w:rsidR="000935F6">
        <w:rPr>
          <w:bCs/>
          <w:sz w:val="24"/>
          <w:szCs w:val="24"/>
        </w:rPr>
        <w:t>Octavo</w:t>
      </w:r>
      <w:r w:rsidR="00CE5262">
        <w:rPr>
          <w:bCs/>
          <w:sz w:val="24"/>
          <w:szCs w:val="24"/>
        </w:rPr>
        <w:t xml:space="preserve"> </w:t>
      </w:r>
      <w:r w:rsidR="00456DA2">
        <w:rPr>
          <w:bCs/>
          <w:sz w:val="24"/>
          <w:szCs w:val="24"/>
        </w:rPr>
        <w:t>A</w:t>
      </w:r>
      <w:r w:rsidR="00CE5262">
        <w:rPr>
          <w:bCs/>
          <w:sz w:val="24"/>
          <w:szCs w:val="24"/>
        </w:rPr>
        <w:t>dministrativo de Tunja y el Tribunal Administrativo de Boyacá con ocasión a</w:t>
      </w:r>
      <w:r w:rsidR="00CE5262" w:rsidRPr="00CE5262">
        <w:rPr>
          <w:bCs/>
          <w:sz w:val="24"/>
          <w:szCs w:val="24"/>
        </w:rPr>
        <w:t xml:space="preserve"> la expedición del acto administrativo contenido en el oficio número 02803 ARPRE-GRUPE-UNPEN, Radicado número E0812-239673 del 17 de febrero de 2009 </w:t>
      </w:r>
      <w:r w:rsidR="000935F6">
        <w:rPr>
          <w:bCs/>
          <w:sz w:val="24"/>
          <w:szCs w:val="24"/>
        </w:rPr>
        <w:t>suscrito</w:t>
      </w:r>
      <w:r w:rsidR="00CE5262" w:rsidRPr="00CE5262">
        <w:rPr>
          <w:bCs/>
          <w:sz w:val="24"/>
          <w:szCs w:val="24"/>
        </w:rPr>
        <w:t xml:space="preserve"> por el Jefe Grupo de Pensionados de la Policía Nacional,</w:t>
      </w:r>
      <w:r w:rsidR="00A3461F">
        <w:rPr>
          <w:bCs/>
          <w:sz w:val="24"/>
          <w:szCs w:val="24"/>
        </w:rPr>
        <w:t xml:space="preserve"> y </w:t>
      </w:r>
      <w:r w:rsidR="00CE5262">
        <w:rPr>
          <w:bCs/>
          <w:sz w:val="24"/>
          <w:szCs w:val="24"/>
        </w:rPr>
        <w:t xml:space="preserve"> la</w:t>
      </w:r>
      <w:r w:rsidR="00A3461F">
        <w:rPr>
          <w:bCs/>
          <w:sz w:val="24"/>
          <w:szCs w:val="24"/>
        </w:rPr>
        <w:t>s</w:t>
      </w:r>
      <w:r w:rsidR="00CE5262">
        <w:rPr>
          <w:bCs/>
          <w:sz w:val="24"/>
          <w:szCs w:val="24"/>
        </w:rPr>
        <w:t xml:space="preserve"> sentencias</w:t>
      </w:r>
      <w:r w:rsidR="000935F6">
        <w:rPr>
          <w:bCs/>
          <w:sz w:val="24"/>
          <w:szCs w:val="24"/>
        </w:rPr>
        <w:t xml:space="preserve"> d</w:t>
      </w:r>
      <w:r w:rsidR="00A3461F">
        <w:rPr>
          <w:bCs/>
          <w:sz w:val="24"/>
          <w:szCs w:val="24"/>
        </w:rPr>
        <w:t xml:space="preserve">el 2 de abril de 2018 y el 14 de octubre de 2020 respectivamente, </w:t>
      </w:r>
      <w:r w:rsidR="00797645">
        <w:rPr>
          <w:bCs/>
          <w:sz w:val="24"/>
          <w:szCs w:val="24"/>
        </w:rPr>
        <w:t xml:space="preserve">que le </w:t>
      </w:r>
      <w:r w:rsidR="00CE5262" w:rsidRPr="00CE5262">
        <w:rPr>
          <w:bCs/>
          <w:sz w:val="24"/>
          <w:szCs w:val="24"/>
        </w:rPr>
        <w:t>neg</w:t>
      </w:r>
      <w:r w:rsidR="00797645">
        <w:rPr>
          <w:bCs/>
          <w:sz w:val="24"/>
          <w:szCs w:val="24"/>
        </w:rPr>
        <w:t>aron</w:t>
      </w:r>
      <w:r w:rsidR="00CE5262" w:rsidRPr="00CE5262">
        <w:rPr>
          <w:bCs/>
          <w:sz w:val="24"/>
          <w:szCs w:val="24"/>
        </w:rPr>
        <w:t xml:space="preserve"> el reconocimiento y pago de pensión de sobreviviente como consecuencia del fallecimiento de Rafael Humberto Cárdenas Vaca</w:t>
      </w:r>
      <w:r w:rsidR="00A3461F">
        <w:rPr>
          <w:bCs/>
          <w:sz w:val="24"/>
          <w:szCs w:val="24"/>
        </w:rPr>
        <w:t xml:space="preserve">, </w:t>
      </w:r>
      <w:r w:rsidR="00F46818">
        <w:rPr>
          <w:bCs/>
          <w:sz w:val="24"/>
          <w:szCs w:val="24"/>
        </w:rPr>
        <w:t xml:space="preserve">y que se dictaron </w:t>
      </w:r>
      <w:r w:rsidR="00A3461F">
        <w:rPr>
          <w:bCs/>
          <w:sz w:val="24"/>
          <w:szCs w:val="24"/>
        </w:rPr>
        <w:t>durante el trámite de</w:t>
      </w:r>
      <w:r w:rsidR="00F46818">
        <w:rPr>
          <w:bCs/>
          <w:sz w:val="24"/>
          <w:szCs w:val="24"/>
        </w:rPr>
        <w:t>l</w:t>
      </w:r>
      <w:r w:rsidR="00A3461F">
        <w:rPr>
          <w:bCs/>
          <w:sz w:val="24"/>
          <w:szCs w:val="24"/>
        </w:rPr>
        <w:t xml:space="preserve"> proceso</w:t>
      </w:r>
      <w:r w:rsidR="00F46818">
        <w:rPr>
          <w:bCs/>
          <w:sz w:val="24"/>
          <w:szCs w:val="24"/>
        </w:rPr>
        <w:t xml:space="preserve"> de nulidad y restablecimiento de derecho </w:t>
      </w:r>
      <w:r w:rsidR="00797645">
        <w:rPr>
          <w:bCs/>
          <w:sz w:val="24"/>
          <w:szCs w:val="24"/>
        </w:rPr>
        <w:t xml:space="preserve">identificado con el </w:t>
      </w:r>
      <w:r w:rsidR="00A3461F">
        <w:rPr>
          <w:bCs/>
          <w:sz w:val="24"/>
          <w:szCs w:val="24"/>
        </w:rPr>
        <w:t xml:space="preserve">número </w:t>
      </w:r>
      <w:bookmarkStart w:id="4" w:name="_Hlk122006848"/>
      <w:r w:rsidR="00A3461F">
        <w:rPr>
          <w:bCs/>
          <w:sz w:val="24"/>
          <w:szCs w:val="24"/>
        </w:rPr>
        <w:t>15001-33-31</w:t>
      </w:r>
      <w:r w:rsidR="006338B5">
        <w:rPr>
          <w:bCs/>
          <w:sz w:val="24"/>
          <w:szCs w:val="24"/>
        </w:rPr>
        <w:t>-059-2020-00244-00/01</w:t>
      </w:r>
      <w:r w:rsidR="008478C0">
        <w:rPr>
          <w:bCs/>
          <w:sz w:val="24"/>
          <w:szCs w:val="24"/>
        </w:rPr>
        <w:t xml:space="preserve">. </w:t>
      </w:r>
      <w:bookmarkEnd w:id="4"/>
    </w:p>
    <w:p w14:paraId="5BA69BC8" w14:textId="77777777" w:rsidR="00B2300B" w:rsidRPr="00DF7E57" w:rsidRDefault="00B2300B" w:rsidP="00C729CF">
      <w:pPr>
        <w:contextualSpacing/>
        <w:rPr>
          <w:bCs/>
          <w:sz w:val="24"/>
          <w:szCs w:val="24"/>
        </w:rPr>
      </w:pPr>
    </w:p>
    <w:p w14:paraId="16E5D59B" w14:textId="77777777" w:rsidR="00C27CCA" w:rsidRPr="00C27CCA" w:rsidRDefault="00C27CCA" w:rsidP="00C729CF">
      <w:pPr>
        <w:contextualSpacing/>
        <w:rPr>
          <w:rFonts w:eastAsia="Verdana"/>
          <w:b/>
          <w:sz w:val="24"/>
          <w:szCs w:val="24"/>
        </w:rPr>
      </w:pPr>
      <w:r w:rsidRPr="00C27CCA">
        <w:rPr>
          <w:rFonts w:eastAsia="Verdana"/>
          <w:b/>
          <w:sz w:val="24"/>
          <w:szCs w:val="24"/>
        </w:rPr>
        <w:t>1.2. Hechos</w:t>
      </w:r>
    </w:p>
    <w:p w14:paraId="0A405C5A" w14:textId="77777777" w:rsidR="00C27CCA" w:rsidRPr="00C27CCA" w:rsidRDefault="00C27CCA" w:rsidP="00C729CF">
      <w:pPr>
        <w:contextualSpacing/>
        <w:rPr>
          <w:bCs/>
          <w:sz w:val="24"/>
          <w:szCs w:val="24"/>
        </w:rPr>
      </w:pPr>
    </w:p>
    <w:p w14:paraId="0EABD603" w14:textId="1195CEF1" w:rsidR="006A55EA" w:rsidRPr="00FB439C" w:rsidRDefault="00F46818" w:rsidP="00C729CF">
      <w:pPr>
        <w:contextualSpacing/>
        <w:rPr>
          <w:bCs/>
          <w:color w:val="FF0000"/>
          <w:sz w:val="24"/>
          <w:szCs w:val="24"/>
        </w:rPr>
      </w:pPr>
      <w:r w:rsidRPr="001C0709">
        <w:rPr>
          <w:bCs/>
          <w:sz w:val="24"/>
          <w:szCs w:val="24"/>
        </w:rPr>
        <w:t>Gladis Arévalo Mart</w:t>
      </w:r>
      <w:r w:rsidR="006A03EF">
        <w:rPr>
          <w:bCs/>
          <w:sz w:val="24"/>
          <w:szCs w:val="24"/>
        </w:rPr>
        <w:t>í</w:t>
      </w:r>
      <w:r w:rsidRPr="001C0709">
        <w:rPr>
          <w:bCs/>
          <w:sz w:val="24"/>
          <w:szCs w:val="24"/>
        </w:rPr>
        <w:t xml:space="preserve">nez </w:t>
      </w:r>
      <w:r w:rsidR="006F3A4A" w:rsidRPr="001C0709">
        <w:rPr>
          <w:bCs/>
          <w:sz w:val="24"/>
          <w:szCs w:val="24"/>
        </w:rPr>
        <w:t xml:space="preserve">en </w:t>
      </w:r>
      <w:r w:rsidR="008338E7" w:rsidRPr="001C0709">
        <w:rPr>
          <w:bCs/>
          <w:sz w:val="24"/>
          <w:szCs w:val="24"/>
        </w:rPr>
        <w:t xml:space="preserve">uso del medio </w:t>
      </w:r>
      <w:r w:rsidR="006A55EA" w:rsidRPr="001C0709">
        <w:rPr>
          <w:bCs/>
          <w:sz w:val="24"/>
          <w:szCs w:val="24"/>
        </w:rPr>
        <w:t xml:space="preserve">de control de </w:t>
      </w:r>
      <w:r w:rsidRPr="001C0709">
        <w:rPr>
          <w:bCs/>
          <w:sz w:val="24"/>
          <w:szCs w:val="24"/>
        </w:rPr>
        <w:t>nulidad y restablecimiento de</w:t>
      </w:r>
      <w:r w:rsidR="00797645">
        <w:rPr>
          <w:bCs/>
          <w:sz w:val="24"/>
          <w:szCs w:val="24"/>
        </w:rPr>
        <w:t>l</w:t>
      </w:r>
      <w:r w:rsidRPr="001C0709">
        <w:rPr>
          <w:bCs/>
          <w:sz w:val="24"/>
          <w:szCs w:val="24"/>
        </w:rPr>
        <w:t xml:space="preserve"> derecho</w:t>
      </w:r>
      <w:r w:rsidR="004A2CEE" w:rsidRPr="001C0709">
        <w:rPr>
          <w:bCs/>
          <w:sz w:val="24"/>
          <w:szCs w:val="24"/>
        </w:rPr>
        <w:t xml:space="preserve">, el </w:t>
      </w:r>
      <w:r w:rsidR="003C5C9E" w:rsidRPr="001C0709">
        <w:rPr>
          <w:bCs/>
          <w:sz w:val="24"/>
          <w:szCs w:val="24"/>
        </w:rPr>
        <w:t>30</w:t>
      </w:r>
      <w:r w:rsidR="004A2CEE" w:rsidRPr="001C0709">
        <w:rPr>
          <w:bCs/>
          <w:sz w:val="24"/>
          <w:szCs w:val="24"/>
        </w:rPr>
        <w:t xml:space="preserve"> de </w:t>
      </w:r>
      <w:r w:rsidR="003C5C9E" w:rsidRPr="001C0709">
        <w:rPr>
          <w:bCs/>
          <w:sz w:val="24"/>
          <w:szCs w:val="24"/>
        </w:rPr>
        <w:t>octubre</w:t>
      </w:r>
      <w:r w:rsidR="004A2CEE" w:rsidRPr="001C0709">
        <w:rPr>
          <w:bCs/>
          <w:sz w:val="24"/>
          <w:szCs w:val="24"/>
        </w:rPr>
        <w:t xml:space="preserve"> de </w:t>
      </w:r>
      <w:r w:rsidR="002179D2" w:rsidRPr="001C0709">
        <w:rPr>
          <w:bCs/>
          <w:sz w:val="24"/>
          <w:szCs w:val="24"/>
        </w:rPr>
        <w:t>2009</w:t>
      </w:r>
      <w:r w:rsidR="004A2CEE" w:rsidRPr="001C0709">
        <w:rPr>
          <w:bCs/>
          <w:sz w:val="24"/>
          <w:szCs w:val="24"/>
        </w:rPr>
        <w:t>,</w:t>
      </w:r>
      <w:r w:rsidR="006A55EA" w:rsidRPr="001C0709">
        <w:rPr>
          <w:bCs/>
          <w:sz w:val="24"/>
          <w:szCs w:val="24"/>
        </w:rPr>
        <w:t xml:space="preserve"> promovió</w:t>
      </w:r>
      <w:r w:rsidR="005C4FC8" w:rsidRPr="001C0709">
        <w:rPr>
          <w:bCs/>
          <w:sz w:val="24"/>
          <w:szCs w:val="24"/>
        </w:rPr>
        <w:t xml:space="preserve"> demanda </w:t>
      </w:r>
      <w:r w:rsidR="006F3A4A" w:rsidRPr="001C0709">
        <w:rPr>
          <w:bCs/>
          <w:sz w:val="24"/>
          <w:szCs w:val="24"/>
        </w:rPr>
        <w:t xml:space="preserve">en contra </w:t>
      </w:r>
      <w:r w:rsidR="00E05722" w:rsidRPr="001C0709">
        <w:rPr>
          <w:bCs/>
          <w:sz w:val="24"/>
          <w:szCs w:val="24"/>
        </w:rPr>
        <w:t>de la Nación-Ministerio de Defensa-</w:t>
      </w:r>
      <w:r w:rsidR="003C5C9E" w:rsidRPr="001C0709">
        <w:rPr>
          <w:bCs/>
          <w:sz w:val="24"/>
          <w:szCs w:val="24"/>
        </w:rPr>
        <w:t>Policía Nacional</w:t>
      </w:r>
      <w:r w:rsidR="008E7D9B" w:rsidRPr="001C0709">
        <w:rPr>
          <w:bCs/>
          <w:sz w:val="24"/>
          <w:szCs w:val="24"/>
        </w:rPr>
        <w:t xml:space="preserve"> con el objeto de obtener el </w:t>
      </w:r>
      <w:r w:rsidR="00E0314B" w:rsidRPr="001C0709">
        <w:rPr>
          <w:bCs/>
          <w:sz w:val="24"/>
          <w:szCs w:val="24"/>
        </w:rPr>
        <w:t>reconocimiento de la pensión de sobreviviente</w:t>
      </w:r>
      <w:r w:rsidR="0094631F" w:rsidRPr="001C0709">
        <w:rPr>
          <w:bCs/>
          <w:sz w:val="24"/>
          <w:szCs w:val="24"/>
        </w:rPr>
        <w:t xml:space="preserve"> en calidad de compañera permanente</w:t>
      </w:r>
      <w:r w:rsidR="00E0314B" w:rsidRPr="001C0709">
        <w:rPr>
          <w:bCs/>
          <w:sz w:val="24"/>
          <w:szCs w:val="24"/>
        </w:rPr>
        <w:t xml:space="preserve"> </w:t>
      </w:r>
      <w:r w:rsidR="00797645">
        <w:rPr>
          <w:bCs/>
          <w:sz w:val="24"/>
          <w:szCs w:val="24"/>
        </w:rPr>
        <w:t>de</w:t>
      </w:r>
      <w:r w:rsidR="00E0314B" w:rsidRPr="001C0709">
        <w:rPr>
          <w:bCs/>
          <w:sz w:val="24"/>
          <w:szCs w:val="24"/>
        </w:rPr>
        <w:t xml:space="preserve"> Rafael Humberto Cárdenas Vaca</w:t>
      </w:r>
      <w:r w:rsidR="00DF2D6A" w:rsidRPr="001C0709">
        <w:rPr>
          <w:bCs/>
          <w:sz w:val="24"/>
          <w:szCs w:val="24"/>
        </w:rPr>
        <w:t xml:space="preserve"> quien trabajó para la Policía Nacional desde el 27 de julio de 1989 hasta el 15 de abril de 1999, fecha en </w:t>
      </w:r>
      <w:r w:rsidR="00797645">
        <w:rPr>
          <w:bCs/>
          <w:sz w:val="24"/>
          <w:szCs w:val="24"/>
        </w:rPr>
        <w:t xml:space="preserve">la </w:t>
      </w:r>
      <w:r w:rsidR="00DF2D6A" w:rsidRPr="001C0709">
        <w:rPr>
          <w:bCs/>
          <w:sz w:val="24"/>
          <w:szCs w:val="24"/>
        </w:rPr>
        <w:t>que falleció</w:t>
      </w:r>
      <w:r w:rsidR="00797645">
        <w:rPr>
          <w:bCs/>
          <w:sz w:val="24"/>
          <w:szCs w:val="24"/>
        </w:rPr>
        <w:t>.</w:t>
      </w:r>
      <w:r w:rsidR="001E1BA6" w:rsidRPr="001C0709">
        <w:rPr>
          <w:bCs/>
          <w:sz w:val="24"/>
          <w:szCs w:val="24"/>
        </w:rPr>
        <w:t xml:space="preserve"> Durante el trámite del proceso fueron vinculadas en calidad de litisconsortes necesarios Ximena </w:t>
      </w:r>
      <w:proofErr w:type="spellStart"/>
      <w:r w:rsidR="001E1BA6" w:rsidRPr="001C0709">
        <w:rPr>
          <w:bCs/>
          <w:sz w:val="24"/>
          <w:szCs w:val="24"/>
        </w:rPr>
        <w:t>Yeraldin</w:t>
      </w:r>
      <w:r w:rsidR="006A03EF">
        <w:rPr>
          <w:bCs/>
          <w:sz w:val="24"/>
          <w:szCs w:val="24"/>
        </w:rPr>
        <w:t>e</w:t>
      </w:r>
      <w:proofErr w:type="spellEnd"/>
      <w:r w:rsidR="001E1BA6" w:rsidRPr="001C0709">
        <w:rPr>
          <w:bCs/>
          <w:sz w:val="24"/>
          <w:szCs w:val="24"/>
        </w:rPr>
        <w:t xml:space="preserve"> </w:t>
      </w:r>
      <w:r w:rsidR="00C86A71" w:rsidRPr="001C0709">
        <w:rPr>
          <w:bCs/>
          <w:sz w:val="24"/>
          <w:szCs w:val="24"/>
        </w:rPr>
        <w:t>Cárdenas</w:t>
      </w:r>
      <w:r w:rsidR="001E1BA6" w:rsidRPr="001C0709">
        <w:rPr>
          <w:bCs/>
          <w:sz w:val="24"/>
          <w:szCs w:val="24"/>
        </w:rPr>
        <w:t xml:space="preserve"> </w:t>
      </w:r>
      <w:r w:rsidR="00C86A71" w:rsidRPr="001C0709">
        <w:rPr>
          <w:bCs/>
          <w:sz w:val="24"/>
          <w:szCs w:val="24"/>
        </w:rPr>
        <w:t>Arévalo</w:t>
      </w:r>
      <w:r w:rsidR="001E1BA6" w:rsidRPr="001C0709">
        <w:rPr>
          <w:bCs/>
          <w:sz w:val="24"/>
          <w:szCs w:val="24"/>
        </w:rPr>
        <w:t xml:space="preserve"> (</w:t>
      </w:r>
      <w:r w:rsidR="00797645">
        <w:rPr>
          <w:bCs/>
          <w:sz w:val="24"/>
          <w:szCs w:val="24"/>
        </w:rPr>
        <w:t>h</w:t>
      </w:r>
      <w:r w:rsidR="001E1BA6" w:rsidRPr="001C0709">
        <w:rPr>
          <w:bCs/>
          <w:sz w:val="24"/>
          <w:szCs w:val="24"/>
        </w:rPr>
        <w:t>ija de la accionante y el señor Cardenas Vaca) y Liseth Mayerli Cardenas Parra (</w:t>
      </w:r>
      <w:r w:rsidR="00797645">
        <w:rPr>
          <w:bCs/>
          <w:sz w:val="24"/>
          <w:szCs w:val="24"/>
        </w:rPr>
        <w:t>h</w:t>
      </w:r>
      <w:r w:rsidR="001E1BA6" w:rsidRPr="001C0709">
        <w:rPr>
          <w:bCs/>
          <w:sz w:val="24"/>
          <w:szCs w:val="24"/>
        </w:rPr>
        <w:t>ija del señor Cardenas Vaca</w:t>
      </w:r>
      <w:r w:rsidR="001C0709" w:rsidRPr="001C0709">
        <w:rPr>
          <w:bCs/>
          <w:sz w:val="24"/>
          <w:szCs w:val="24"/>
        </w:rPr>
        <w:t xml:space="preserve"> con Marisol Parra Moreno</w:t>
      </w:r>
      <w:r w:rsidR="001E1BA6" w:rsidRPr="001C0709">
        <w:rPr>
          <w:bCs/>
          <w:sz w:val="24"/>
          <w:szCs w:val="24"/>
        </w:rPr>
        <w:t>)</w:t>
      </w:r>
      <w:r w:rsidR="00DF2D6A" w:rsidRPr="001C0709">
        <w:rPr>
          <w:bCs/>
          <w:sz w:val="24"/>
          <w:szCs w:val="24"/>
        </w:rPr>
        <w:t>.</w:t>
      </w:r>
      <w:r w:rsidR="00E0314B" w:rsidRPr="001C0709">
        <w:rPr>
          <w:bCs/>
          <w:sz w:val="24"/>
          <w:szCs w:val="24"/>
        </w:rPr>
        <w:t xml:space="preserve"> </w:t>
      </w:r>
    </w:p>
    <w:p w14:paraId="6FC99116" w14:textId="77777777" w:rsidR="006A55EA" w:rsidRDefault="006A55EA" w:rsidP="00C729CF">
      <w:pPr>
        <w:contextualSpacing/>
        <w:rPr>
          <w:bCs/>
          <w:sz w:val="24"/>
          <w:szCs w:val="24"/>
        </w:rPr>
      </w:pPr>
    </w:p>
    <w:p w14:paraId="51A991D7" w14:textId="2C48DF63" w:rsidR="00A86211" w:rsidRDefault="005C4FC8" w:rsidP="00C729CF">
      <w:pPr>
        <w:contextualSpacing/>
        <w:rPr>
          <w:bCs/>
          <w:sz w:val="24"/>
          <w:szCs w:val="24"/>
        </w:rPr>
      </w:pPr>
      <w:r>
        <w:rPr>
          <w:bCs/>
          <w:sz w:val="24"/>
          <w:szCs w:val="24"/>
        </w:rPr>
        <w:t xml:space="preserve">Al asunto se le asignó el numeró de </w:t>
      </w:r>
      <w:r w:rsidRPr="005C4FC8">
        <w:rPr>
          <w:bCs/>
          <w:sz w:val="24"/>
          <w:szCs w:val="24"/>
        </w:rPr>
        <w:t xml:space="preserve">radicación </w:t>
      </w:r>
      <w:r w:rsidR="0094631F" w:rsidRPr="0094631F">
        <w:rPr>
          <w:bCs/>
          <w:sz w:val="24"/>
          <w:szCs w:val="24"/>
        </w:rPr>
        <w:t xml:space="preserve">15001-33-31-059-2020-00244-00/01 </w:t>
      </w:r>
      <w:r>
        <w:rPr>
          <w:bCs/>
          <w:sz w:val="24"/>
          <w:szCs w:val="24"/>
        </w:rPr>
        <w:t xml:space="preserve">y por reparto le </w:t>
      </w:r>
      <w:r w:rsidR="00554283">
        <w:rPr>
          <w:bCs/>
          <w:sz w:val="24"/>
          <w:szCs w:val="24"/>
        </w:rPr>
        <w:t>correspondió</w:t>
      </w:r>
      <w:r>
        <w:rPr>
          <w:bCs/>
          <w:sz w:val="24"/>
          <w:szCs w:val="24"/>
        </w:rPr>
        <w:t xml:space="preserve"> conocer</w:t>
      </w:r>
      <w:r w:rsidR="006A11F1">
        <w:rPr>
          <w:bCs/>
          <w:sz w:val="24"/>
          <w:szCs w:val="24"/>
        </w:rPr>
        <w:t xml:space="preserve">lo </w:t>
      </w:r>
      <w:r w:rsidR="004A2CEE">
        <w:rPr>
          <w:bCs/>
          <w:sz w:val="24"/>
          <w:szCs w:val="24"/>
        </w:rPr>
        <w:t xml:space="preserve">al </w:t>
      </w:r>
      <w:r w:rsidR="00456DA2" w:rsidRPr="00456DA2">
        <w:rPr>
          <w:bCs/>
          <w:sz w:val="24"/>
          <w:szCs w:val="24"/>
        </w:rPr>
        <w:t>Juzgado 8 Administrativo de Tunja</w:t>
      </w:r>
      <w:r w:rsidR="004A2CEE">
        <w:rPr>
          <w:bCs/>
          <w:sz w:val="24"/>
          <w:szCs w:val="24"/>
        </w:rPr>
        <w:t>, autoridad que, en providencia</w:t>
      </w:r>
      <w:r w:rsidR="00B502E6">
        <w:rPr>
          <w:bCs/>
          <w:sz w:val="24"/>
          <w:szCs w:val="24"/>
        </w:rPr>
        <w:t xml:space="preserve"> del 2 de</w:t>
      </w:r>
      <w:r w:rsidR="0094631F">
        <w:rPr>
          <w:bCs/>
          <w:sz w:val="24"/>
          <w:szCs w:val="24"/>
        </w:rPr>
        <w:t xml:space="preserve"> abril </w:t>
      </w:r>
      <w:r w:rsidR="00B502E6">
        <w:rPr>
          <w:bCs/>
          <w:sz w:val="24"/>
          <w:szCs w:val="24"/>
        </w:rPr>
        <w:t>de 20</w:t>
      </w:r>
      <w:r w:rsidR="0094631F">
        <w:rPr>
          <w:bCs/>
          <w:sz w:val="24"/>
          <w:szCs w:val="24"/>
        </w:rPr>
        <w:t>18</w:t>
      </w:r>
      <w:r w:rsidR="004A2CEE">
        <w:rPr>
          <w:bCs/>
          <w:sz w:val="24"/>
          <w:szCs w:val="24"/>
        </w:rPr>
        <w:t xml:space="preserve"> </w:t>
      </w:r>
      <w:r w:rsidR="0094631F">
        <w:rPr>
          <w:bCs/>
          <w:sz w:val="24"/>
          <w:szCs w:val="24"/>
        </w:rPr>
        <w:t>negó las pretensiones de la demanda</w:t>
      </w:r>
      <w:r w:rsidR="00797645">
        <w:rPr>
          <w:bCs/>
          <w:sz w:val="24"/>
          <w:szCs w:val="24"/>
        </w:rPr>
        <w:t xml:space="preserve"> porque consideró que las </w:t>
      </w:r>
      <w:r w:rsidR="00CD2B63">
        <w:rPr>
          <w:bCs/>
          <w:sz w:val="24"/>
          <w:szCs w:val="24"/>
        </w:rPr>
        <w:t>disposiciones aplicables</w:t>
      </w:r>
      <w:r w:rsidR="00F90B12">
        <w:rPr>
          <w:bCs/>
          <w:sz w:val="24"/>
          <w:szCs w:val="24"/>
        </w:rPr>
        <w:t>,</w:t>
      </w:r>
      <w:r w:rsidR="003C2C9A">
        <w:rPr>
          <w:bCs/>
          <w:sz w:val="24"/>
          <w:szCs w:val="24"/>
        </w:rPr>
        <w:t xml:space="preserve"> eran </w:t>
      </w:r>
      <w:r w:rsidR="00797645">
        <w:rPr>
          <w:bCs/>
          <w:sz w:val="24"/>
          <w:szCs w:val="24"/>
        </w:rPr>
        <w:t>las</w:t>
      </w:r>
      <w:r w:rsidR="003C2C9A">
        <w:rPr>
          <w:bCs/>
          <w:sz w:val="24"/>
          <w:szCs w:val="24"/>
        </w:rPr>
        <w:t xml:space="preserve"> contenidas en </w:t>
      </w:r>
      <w:r w:rsidR="003C2C9A">
        <w:rPr>
          <w:bCs/>
          <w:sz w:val="24"/>
          <w:szCs w:val="24"/>
        </w:rPr>
        <w:lastRenderedPageBreak/>
        <w:t xml:space="preserve">la ley 100 de 1993 en razón a que, respecto del derecho a la pensión de sobrevivientes resulta más favorable </w:t>
      </w:r>
      <w:r w:rsidR="00797645">
        <w:rPr>
          <w:bCs/>
          <w:sz w:val="24"/>
          <w:szCs w:val="24"/>
        </w:rPr>
        <w:t xml:space="preserve">dicha </w:t>
      </w:r>
      <w:r w:rsidR="003C2C9A">
        <w:rPr>
          <w:bCs/>
          <w:sz w:val="24"/>
          <w:szCs w:val="24"/>
        </w:rPr>
        <w:t>normativa</w:t>
      </w:r>
      <w:r w:rsidR="00797645">
        <w:rPr>
          <w:bCs/>
          <w:sz w:val="24"/>
          <w:szCs w:val="24"/>
        </w:rPr>
        <w:t xml:space="preserve"> dado que, </w:t>
      </w:r>
      <w:r w:rsidR="00C64252">
        <w:rPr>
          <w:bCs/>
          <w:sz w:val="24"/>
          <w:szCs w:val="24"/>
        </w:rPr>
        <w:t>para acceder a</w:t>
      </w:r>
      <w:r w:rsidR="00797645">
        <w:rPr>
          <w:bCs/>
          <w:sz w:val="24"/>
          <w:szCs w:val="24"/>
        </w:rPr>
        <w:t xml:space="preserve">l derecho pensional la exigencia es </w:t>
      </w:r>
      <w:r w:rsidR="00ED4030">
        <w:rPr>
          <w:bCs/>
          <w:sz w:val="24"/>
          <w:szCs w:val="24"/>
        </w:rPr>
        <w:t xml:space="preserve">la de haber cotizado al menos </w:t>
      </w:r>
      <w:r w:rsidR="00C64252">
        <w:rPr>
          <w:bCs/>
          <w:sz w:val="24"/>
          <w:szCs w:val="24"/>
        </w:rPr>
        <w:t>26 semanas</w:t>
      </w:r>
      <w:r w:rsidR="00B00B7E">
        <w:rPr>
          <w:bCs/>
          <w:sz w:val="24"/>
          <w:szCs w:val="24"/>
        </w:rPr>
        <w:t xml:space="preserve"> (Art. 46 ley 100 de 1993)</w:t>
      </w:r>
      <w:r w:rsidR="00C64252">
        <w:rPr>
          <w:bCs/>
          <w:sz w:val="24"/>
          <w:szCs w:val="24"/>
        </w:rPr>
        <w:t>, mientras que en el régimen especial de la fuerza pública es de 12 años</w:t>
      </w:r>
      <w:r w:rsidR="00B00B7E">
        <w:rPr>
          <w:bCs/>
          <w:sz w:val="24"/>
          <w:szCs w:val="24"/>
        </w:rPr>
        <w:t xml:space="preserve"> (Decreto 1212 de 1990 Art.163)</w:t>
      </w:r>
      <w:r w:rsidR="00EC7617">
        <w:rPr>
          <w:bCs/>
          <w:sz w:val="24"/>
          <w:szCs w:val="24"/>
        </w:rPr>
        <w:t>.</w:t>
      </w:r>
    </w:p>
    <w:p w14:paraId="173BC612" w14:textId="6B2A5270" w:rsidR="00A86211" w:rsidRDefault="00EC7617" w:rsidP="00C729CF">
      <w:pPr>
        <w:contextualSpacing/>
        <w:rPr>
          <w:bCs/>
          <w:sz w:val="24"/>
          <w:szCs w:val="24"/>
        </w:rPr>
      </w:pPr>
      <w:r>
        <w:rPr>
          <w:bCs/>
          <w:sz w:val="24"/>
          <w:szCs w:val="24"/>
        </w:rPr>
        <w:t xml:space="preserve"> </w:t>
      </w:r>
    </w:p>
    <w:p w14:paraId="2DEF73DF" w14:textId="1752BB2C" w:rsidR="00A86211" w:rsidRDefault="00EC7617" w:rsidP="00C729CF">
      <w:pPr>
        <w:contextualSpacing/>
        <w:rPr>
          <w:bCs/>
          <w:sz w:val="24"/>
          <w:szCs w:val="24"/>
        </w:rPr>
      </w:pPr>
      <w:r>
        <w:rPr>
          <w:bCs/>
          <w:sz w:val="24"/>
          <w:szCs w:val="24"/>
        </w:rPr>
        <w:t>Una vez determinó el Juzgado la norma aplicable al caso, realizó la valoración de los medios de prueba allegados al expediente</w:t>
      </w:r>
      <w:r w:rsidR="00CC4C22">
        <w:rPr>
          <w:bCs/>
          <w:sz w:val="24"/>
          <w:szCs w:val="24"/>
        </w:rPr>
        <w:t xml:space="preserve"> y negó las pretensiones. Adujo que la demandante no logró demostrar la convivencia efectiva con el causante, puesto que, las </w:t>
      </w:r>
      <w:r w:rsidR="00433476">
        <w:rPr>
          <w:bCs/>
          <w:sz w:val="24"/>
          <w:szCs w:val="24"/>
        </w:rPr>
        <w:t xml:space="preserve">declaraciones extra proceso </w:t>
      </w:r>
      <w:r w:rsidR="00CC4C22">
        <w:rPr>
          <w:bCs/>
          <w:sz w:val="24"/>
          <w:szCs w:val="24"/>
        </w:rPr>
        <w:t xml:space="preserve">no fueron ratificadas, y </w:t>
      </w:r>
      <w:r w:rsidR="00A86211">
        <w:rPr>
          <w:bCs/>
          <w:sz w:val="24"/>
          <w:szCs w:val="24"/>
        </w:rPr>
        <w:t xml:space="preserve">el registro civil de nacimiento de </w:t>
      </w:r>
      <w:r w:rsidR="00CC4C22">
        <w:rPr>
          <w:bCs/>
          <w:sz w:val="24"/>
          <w:szCs w:val="24"/>
        </w:rPr>
        <w:t xml:space="preserve">su hija </w:t>
      </w:r>
      <w:r w:rsidR="00A86211">
        <w:rPr>
          <w:bCs/>
          <w:sz w:val="24"/>
          <w:szCs w:val="24"/>
        </w:rPr>
        <w:t xml:space="preserve">Ximena </w:t>
      </w:r>
      <w:proofErr w:type="spellStart"/>
      <w:r w:rsidR="00A86211">
        <w:rPr>
          <w:bCs/>
          <w:sz w:val="24"/>
          <w:szCs w:val="24"/>
        </w:rPr>
        <w:t>Yeraldin</w:t>
      </w:r>
      <w:r w:rsidR="006A03EF">
        <w:rPr>
          <w:bCs/>
          <w:sz w:val="24"/>
          <w:szCs w:val="24"/>
        </w:rPr>
        <w:t>e</w:t>
      </w:r>
      <w:proofErr w:type="spellEnd"/>
      <w:r w:rsidR="00A86211">
        <w:rPr>
          <w:bCs/>
          <w:sz w:val="24"/>
          <w:szCs w:val="24"/>
        </w:rPr>
        <w:t xml:space="preserve"> </w:t>
      </w:r>
      <w:proofErr w:type="spellStart"/>
      <w:r w:rsidR="00A86211">
        <w:rPr>
          <w:bCs/>
          <w:sz w:val="24"/>
          <w:szCs w:val="24"/>
        </w:rPr>
        <w:t>Cardenas</w:t>
      </w:r>
      <w:proofErr w:type="spellEnd"/>
      <w:r w:rsidR="00A86211">
        <w:rPr>
          <w:bCs/>
          <w:sz w:val="24"/>
          <w:szCs w:val="24"/>
        </w:rPr>
        <w:t xml:space="preserve"> Ar</w:t>
      </w:r>
      <w:r w:rsidR="006A03EF">
        <w:rPr>
          <w:bCs/>
          <w:sz w:val="24"/>
          <w:szCs w:val="24"/>
        </w:rPr>
        <w:t>é</w:t>
      </w:r>
      <w:r w:rsidR="00A86211">
        <w:rPr>
          <w:bCs/>
          <w:sz w:val="24"/>
          <w:szCs w:val="24"/>
        </w:rPr>
        <w:t>valo</w:t>
      </w:r>
      <w:r w:rsidR="00CC4C22">
        <w:rPr>
          <w:bCs/>
          <w:sz w:val="24"/>
          <w:szCs w:val="24"/>
        </w:rPr>
        <w:t xml:space="preserve"> con</w:t>
      </w:r>
      <w:r w:rsidR="00A86211">
        <w:rPr>
          <w:bCs/>
          <w:sz w:val="24"/>
          <w:szCs w:val="24"/>
        </w:rPr>
        <w:t xml:space="preserve"> </w:t>
      </w:r>
      <w:r w:rsidR="00A86211" w:rsidRPr="00A86211">
        <w:rPr>
          <w:bCs/>
          <w:sz w:val="24"/>
          <w:szCs w:val="24"/>
        </w:rPr>
        <w:t>Rafael Humberto Cárdenas Vaca</w:t>
      </w:r>
      <w:r w:rsidR="00A86211">
        <w:rPr>
          <w:bCs/>
          <w:sz w:val="24"/>
          <w:szCs w:val="24"/>
        </w:rPr>
        <w:t>, no e</w:t>
      </w:r>
      <w:r w:rsidR="00CC4C22">
        <w:rPr>
          <w:bCs/>
          <w:sz w:val="24"/>
          <w:szCs w:val="24"/>
        </w:rPr>
        <w:t>ra</w:t>
      </w:r>
      <w:r w:rsidR="00A86211">
        <w:rPr>
          <w:bCs/>
          <w:sz w:val="24"/>
          <w:szCs w:val="24"/>
        </w:rPr>
        <w:t xml:space="preserve"> prueba suficiente para comprobar la convivencia efectiva</w:t>
      </w:r>
      <w:r w:rsidR="00CC4C22">
        <w:rPr>
          <w:bCs/>
          <w:sz w:val="24"/>
          <w:szCs w:val="24"/>
        </w:rPr>
        <w:t>.</w:t>
      </w:r>
      <w:r w:rsidR="00A86211">
        <w:rPr>
          <w:bCs/>
          <w:sz w:val="24"/>
          <w:szCs w:val="24"/>
        </w:rPr>
        <w:t xml:space="preserve"> </w:t>
      </w:r>
    </w:p>
    <w:p w14:paraId="7FA3345D" w14:textId="77777777" w:rsidR="00A86211" w:rsidRDefault="00A86211" w:rsidP="00C729CF">
      <w:pPr>
        <w:contextualSpacing/>
        <w:rPr>
          <w:bCs/>
          <w:sz w:val="24"/>
          <w:szCs w:val="24"/>
        </w:rPr>
      </w:pPr>
    </w:p>
    <w:p w14:paraId="13846636" w14:textId="1FE81DE8" w:rsidR="00293383" w:rsidRDefault="005C4FC8" w:rsidP="00293383">
      <w:pPr>
        <w:contextualSpacing/>
        <w:rPr>
          <w:bCs/>
          <w:sz w:val="24"/>
          <w:szCs w:val="24"/>
        </w:rPr>
      </w:pPr>
      <w:r>
        <w:rPr>
          <w:bCs/>
          <w:sz w:val="24"/>
          <w:szCs w:val="24"/>
        </w:rPr>
        <w:t>L</w:t>
      </w:r>
      <w:r w:rsidR="004A2CEE">
        <w:rPr>
          <w:bCs/>
          <w:sz w:val="24"/>
          <w:szCs w:val="24"/>
        </w:rPr>
        <w:t>a hoy accionante</w:t>
      </w:r>
      <w:r w:rsidR="005A70E7">
        <w:rPr>
          <w:bCs/>
          <w:sz w:val="24"/>
          <w:szCs w:val="24"/>
        </w:rPr>
        <w:t>, a través de apoderado,</w:t>
      </w:r>
      <w:r w:rsidR="004A2CEE">
        <w:rPr>
          <w:bCs/>
          <w:sz w:val="24"/>
          <w:szCs w:val="24"/>
        </w:rPr>
        <w:t xml:space="preserve"> presentó recurso de apelación en contra de la </w:t>
      </w:r>
      <w:r>
        <w:rPr>
          <w:bCs/>
          <w:sz w:val="24"/>
          <w:szCs w:val="24"/>
        </w:rPr>
        <w:t xml:space="preserve">anterior </w:t>
      </w:r>
      <w:r w:rsidR="004A2CEE">
        <w:rPr>
          <w:bCs/>
          <w:sz w:val="24"/>
          <w:szCs w:val="24"/>
        </w:rPr>
        <w:t>decisión</w:t>
      </w:r>
      <w:r w:rsidR="00AC387B">
        <w:rPr>
          <w:bCs/>
          <w:sz w:val="24"/>
          <w:szCs w:val="24"/>
        </w:rPr>
        <w:t>,</w:t>
      </w:r>
      <w:r w:rsidR="00F90B12">
        <w:rPr>
          <w:bCs/>
          <w:sz w:val="24"/>
          <w:szCs w:val="24"/>
        </w:rPr>
        <w:t xml:space="preserve"> manifestando</w:t>
      </w:r>
      <w:r w:rsidR="00A3075D">
        <w:rPr>
          <w:bCs/>
          <w:sz w:val="24"/>
          <w:szCs w:val="24"/>
        </w:rPr>
        <w:t xml:space="preserve"> que las declaraciones que no fueron tenidas en cuenta</w:t>
      </w:r>
      <w:r w:rsidR="005828AB">
        <w:rPr>
          <w:bCs/>
          <w:sz w:val="24"/>
          <w:szCs w:val="24"/>
        </w:rPr>
        <w:t xml:space="preserve">, </w:t>
      </w:r>
      <w:r w:rsidR="00A3075D">
        <w:rPr>
          <w:bCs/>
          <w:sz w:val="24"/>
          <w:szCs w:val="24"/>
        </w:rPr>
        <w:t>por falta de ratificación</w:t>
      </w:r>
      <w:r w:rsidR="005828AB">
        <w:rPr>
          <w:bCs/>
          <w:sz w:val="24"/>
          <w:szCs w:val="24"/>
        </w:rPr>
        <w:t>,</w:t>
      </w:r>
      <w:r w:rsidR="00A3075D">
        <w:rPr>
          <w:bCs/>
          <w:sz w:val="24"/>
          <w:szCs w:val="24"/>
        </w:rPr>
        <w:t xml:space="preserve"> debían</w:t>
      </w:r>
      <w:r w:rsidR="00293383">
        <w:rPr>
          <w:bCs/>
          <w:sz w:val="24"/>
          <w:szCs w:val="24"/>
        </w:rPr>
        <w:t xml:space="preserve"> ser valoradas </w:t>
      </w:r>
      <w:r w:rsidR="00A3075D">
        <w:rPr>
          <w:bCs/>
          <w:sz w:val="24"/>
          <w:szCs w:val="24"/>
        </w:rPr>
        <w:t>por el juez de segunda instancia en razón a que</w:t>
      </w:r>
      <w:r w:rsidR="00293383">
        <w:rPr>
          <w:bCs/>
          <w:sz w:val="24"/>
          <w:szCs w:val="24"/>
        </w:rPr>
        <w:t>: i)</w:t>
      </w:r>
      <w:r w:rsidR="00A3075D">
        <w:rPr>
          <w:bCs/>
          <w:sz w:val="24"/>
          <w:szCs w:val="24"/>
        </w:rPr>
        <w:t xml:space="preserve"> quien debió solicitar la ratificación era la Policía Nacional pues la prueba fue presentada en su contra (Art. 222 C.G.P.), y ii) en el proceso 2013-00316-01 el Tribunal Administrativo del Casanare no encontró necesaria la ratificación de las declaraciones que se presentaron </w:t>
      </w:r>
      <w:r w:rsidR="000F324E">
        <w:rPr>
          <w:bCs/>
          <w:sz w:val="24"/>
          <w:szCs w:val="24"/>
        </w:rPr>
        <w:t>como medio de prueba</w:t>
      </w:r>
      <w:r w:rsidR="00A3075D">
        <w:rPr>
          <w:bCs/>
          <w:sz w:val="24"/>
          <w:szCs w:val="24"/>
        </w:rPr>
        <w:t>, razón por la que</w:t>
      </w:r>
      <w:r w:rsidR="000F324E">
        <w:rPr>
          <w:bCs/>
          <w:sz w:val="24"/>
          <w:szCs w:val="24"/>
        </w:rPr>
        <w:t>,</w:t>
      </w:r>
      <w:r w:rsidR="00A3075D">
        <w:rPr>
          <w:bCs/>
          <w:sz w:val="24"/>
          <w:szCs w:val="24"/>
        </w:rPr>
        <w:t xml:space="preserve"> la exigencia </w:t>
      </w:r>
      <w:r w:rsidR="000F324E">
        <w:rPr>
          <w:bCs/>
          <w:sz w:val="24"/>
          <w:szCs w:val="24"/>
        </w:rPr>
        <w:t xml:space="preserve">de esta </w:t>
      </w:r>
      <w:r w:rsidR="00293383">
        <w:rPr>
          <w:bCs/>
          <w:sz w:val="24"/>
          <w:szCs w:val="24"/>
        </w:rPr>
        <w:t xml:space="preserve">para su caso, </w:t>
      </w:r>
      <w:r w:rsidR="00A3075D">
        <w:rPr>
          <w:bCs/>
          <w:sz w:val="24"/>
          <w:szCs w:val="24"/>
        </w:rPr>
        <w:t>rompe el principio de igualdad</w:t>
      </w:r>
      <w:r w:rsidR="000F324E">
        <w:rPr>
          <w:bCs/>
          <w:sz w:val="24"/>
          <w:szCs w:val="24"/>
        </w:rPr>
        <w:t xml:space="preserve"> de cargas entre </w:t>
      </w:r>
      <w:r w:rsidR="000F324E" w:rsidRPr="000F324E">
        <w:rPr>
          <w:bCs/>
          <w:sz w:val="24"/>
          <w:szCs w:val="24"/>
        </w:rPr>
        <w:t xml:space="preserve">Ximena </w:t>
      </w:r>
      <w:proofErr w:type="spellStart"/>
      <w:r w:rsidR="000F324E" w:rsidRPr="000F324E">
        <w:rPr>
          <w:bCs/>
          <w:sz w:val="24"/>
          <w:szCs w:val="24"/>
        </w:rPr>
        <w:t>Yeraldin</w:t>
      </w:r>
      <w:r w:rsidR="00A06AFB">
        <w:rPr>
          <w:bCs/>
          <w:sz w:val="24"/>
          <w:szCs w:val="24"/>
        </w:rPr>
        <w:t>e</w:t>
      </w:r>
      <w:proofErr w:type="spellEnd"/>
      <w:r w:rsidR="000F324E" w:rsidRPr="000F324E">
        <w:rPr>
          <w:bCs/>
          <w:sz w:val="24"/>
          <w:szCs w:val="24"/>
        </w:rPr>
        <w:t xml:space="preserve"> C</w:t>
      </w:r>
      <w:r w:rsidR="00293383">
        <w:rPr>
          <w:bCs/>
          <w:sz w:val="24"/>
          <w:szCs w:val="24"/>
        </w:rPr>
        <w:t>á</w:t>
      </w:r>
      <w:r w:rsidR="000F324E" w:rsidRPr="000F324E">
        <w:rPr>
          <w:bCs/>
          <w:sz w:val="24"/>
          <w:szCs w:val="24"/>
        </w:rPr>
        <w:t>rdenas Ar</w:t>
      </w:r>
      <w:r w:rsidR="00A06AFB">
        <w:rPr>
          <w:bCs/>
          <w:sz w:val="24"/>
          <w:szCs w:val="24"/>
        </w:rPr>
        <w:t>é</w:t>
      </w:r>
      <w:r w:rsidR="000F324E" w:rsidRPr="000F324E">
        <w:rPr>
          <w:bCs/>
          <w:sz w:val="24"/>
          <w:szCs w:val="24"/>
        </w:rPr>
        <w:t>valo</w:t>
      </w:r>
      <w:r w:rsidR="000F324E">
        <w:rPr>
          <w:bCs/>
          <w:sz w:val="24"/>
          <w:szCs w:val="24"/>
        </w:rPr>
        <w:t xml:space="preserve"> y </w:t>
      </w:r>
      <w:r w:rsidR="000F324E" w:rsidRPr="000F324E">
        <w:rPr>
          <w:bCs/>
          <w:sz w:val="24"/>
          <w:szCs w:val="24"/>
        </w:rPr>
        <w:t>Liseth Mayerli C</w:t>
      </w:r>
      <w:r w:rsidR="00293383">
        <w:rPr>
          <w:bCs/>
          <w:sz w:val="24"/>
          <w:szCs w:val="24"/>
        </w:rPr>
        <w:t>á</w:t>
      </w:r>
      <w:r w:rsidR="000F324E" w:rsidRPr="000F324E">
        <w:rPr>
          <w:bCs/>
          <w:sz w:val="24"/>
          <w:szCs w:val="24"/>
        </w:rPr>
        <w:t>rdenas Parra</w:t>
      </w:r>
      <w:r w:rsidR="00293383">
        <w:rPr>
          <w:bCs/>
          <w:sz w:val="24"/>
          <w:szCs w:val="24"/>
        </w:rPr>
        <w:t xml:space="preserve">. Y agregó que el juez debió decretar pruebas de oficio si consideraba que las aportadas no resultaban suficientes. </w:t>
      </w:r>
    </w:p>
    <w:p w14:paraId="2A1B5A88" w14:textId="77777777" w:rsidR="009F64C9" w:rsidRDefault="009F64C9" w:rsidP="00C729CF">
      <w:pPr>
        <w:contextualSpacing/>
        <w:rPr>
          <w:bCs/>
          <w:sz w:val="24"/>
          <w:szCs w:val="24"/>
        </w:rPr>
      </w:pPr>
    </w:p>
    <w:p w14:paraId="3AFE6FE2" w14:textId="16D588A4" w:rsidR="000374E1" w:rsidRDefault="004D1293" w:rsidP="00C729CF">
      <w:pPr>
        <w:contextualSpacing/>
        <w:rPr>
          <w:bCs/>
          <w:sz w:val="24"/>
          <w:szCs w:val="24"/>
        </w:rPr>
      </w:pPr>
      <w:r>
        <w:rPr>
          <w:bCs/>
          <w:sz w:val="24"/>
          <w:szCs w:val="24"/>
        </w:rPr>
        <w:t xml:space="preserve">El </w:t>
      </w:r>
      <w:r w:rsidR="005C4FC8">
        <w:rPr>
          <w:bCs/>
          <w:sz w:val="24"/>
          <w:szCs w:val="24"/>
        </w:rPr>
        <w:t xml:space="preserve">Tribunal Administrativo de </w:t>
      </w:r>
      <w:r w:rsidR="00A95D29">
        <w:rPr>
          <w:bCs/>
          <w:sz w:val="24"/>
          <w:szCs w:val="24"/>
        </w:rPr>
        <w:t>Boyacá</w:t>
      </w:r>
      <w:r w:rsidR="005C4FC8">
        <w:rPr>
          <w:bCs/>
          <w:sz w:val="24"/>
          <w:szCs w:val="24"/>
        </w:rPr>
        <w:t xml:space="preserve"> </w:t>
      </w:r>
      <w:r w:rsidR="00A95D29">
        <w:rPr>
          <w:bCs/>
          <w:sz w:val="24"/>
          <w:szCs w:val="24"/>
        </w:rPr>
        <w:t>en</w:t>
      </w:r>
      <w:r w:rsidR="005C4FC8">
        <w:rPr>
          <w:bCs/>
          <w:sz w:val="24"/>
          <w:szCs w:val="24"/>
        </w:rPr>
        <w:t xml:space="preserve"> </w:t>
      </w:r>
      <w:r w:rsidR="00A95D29">
        <w:rPr>
          <w:bCs/>
          <w:sz w:val="24"/>
          <w:szCs w:val="24"/>
        </w:rPr>
        <w:t xml:space="preserve">sentencia </w:t>
      </w:r>
      <w:r w:rsidR="005C4FC8">
        <w:rPr>
          <w:bCs/>
          <w:sz w:val="24"/>
          <w:szCs w:val="24"/>
        </w:rPr>
        <w:t xml:space="preserve">del </w:t>
      </w:r>
      <w:r w:rsidR="007E77FD">
        <w:rPr>
          <w:bCs/>
          <w:sz w:val="24"/>
          <w:szCs w:val="24"/>
        </w:rPr>
        <w:t>14</w:t>
      </w:r>
      <w:r w:rsidR="005C4FC8">
        <w:rPr>
          <w:bCs/>
          <w:sz w:val="24"/>
          <w:szCs w:val="24"/>
        </w:rPr>
        <w:t xml:space="preserve"> de </w:t>
      </w:r>
      <w:r w:rsidR="007E77FD">
        <w:rPr>
          <w:bCs/>
          <w:sz w:val="24"/>
          <w:szCs w:val="24"/>
        </w:rPr>
        <w:t xml:space="preserve">octubre de </w:t>
      </w:r>
      <w:r w:rsidR="005C4FC8">
        <w:rPr>
          <w:bCs/>
          <w:sz w:val="24"/>
          <w:szCs w:val="24"/>
        </w:rPr>
        <w:t>202</w:t>
      </w:r>
      <w:r w:rsidR="007E77FD">
        <w:rPr>
          <w:bCs/>
          <w:sz w:val="24"/>
          <w:szCs w:val="24"/>
        </w:rPr>
        <w:t>0</w:t>
      </w:r>
      <w:r w:rsidR="00A96762">
        <w:rPr>
          <w:bCs/>
          <w:sz w:val="24"/>
          <w:szCs w:val="24"/>
        </w:rPr>
        <w:t>,</w:t>
      </w:r>
      <w:r w:rsidR="00293383">
        <w:rPr>
          <w:bCs/>
          <w:sz w:val="24"/>
          <w:szCs w:val="24"/>
        </w:rPr>
        <w:t xml:space="preserve"> destacó que no podía </w:t>
      </w:r>
      <w:r w:rsidR="000B0F96">
        <w:rPr>
          <w:bCs/>
          <w:sz w:val="24"/>
          <w:szCs w:val="24"/>
        </w:rPr>
        <w:t xml:space="preserve">valorar las declaraciones allegadas al proceso con el rótulo de </w:t>
      </w:r>
      <w:r w:rsidR="000B0F96" w:rsidRPr="000B0F96">
        <w:rPr>
          <w:bCs/>
          <w:sz w:val="24"/>
          <w:szCs w:val="24"/>
        </w:rPr>
        <w:t>certificaciones con reconocimiento de firma de los señores: Martha Cecilia Cardenas Vaca</w:t>
      </w:r>
      <w:r w:rsidR="00B56CED">
        <w:rPr>
          <w:bCs/>
          <w:sz w:val="24"/>
          <w:szCs w:val="24"/>
        </w:rPr>
        <w:t xml:space="preserve"> </w:t>
      </w:r>
      <w:r w:rsidR="000B0F96" w:rsidRPr="000B0F96">
        <w:rPr>
          <w:bCs/>
          <w:sz w:val="24"/>
          <w:szCs w:val="24"/>
        </w:rPr>
        <w:t>y Roberto Cardenas</w:t>
      </w:r>
      <w:r w:rsidR="000B0F96">
        <w:rPr>
          <w:bCs/>
          <w:sz w:val="24"/>
          <w:szCs w:val="24"/>
        </w:rPr>
        <w:t xml:space="preserve">, en razón a que </w:t>
      </w:r>
      <w:r w:rsidR="00293383">
        <w:rPr>
          <w:bCs/>
          <w:sz w:val="24"/>
          <w:szCs w:val="24"/>
        </w:rPr>
        <w:t xml:space="preserve">no cumplen </w:t>
      </w:r>
      <w:r w:rsidR="000B0F96">
        <w:rPr>
          <w:bCs/>
          <w:sz w:val="24"/>
          <w:szCs w:val="24"/>
        </w:rPr>
        <w:t>con los parámetros dispuestos en los art</w:t>
      </w:r>
      <w:r w:rsidR="00293383">
        <w:rPr>
          <w:bCs/>
          <w:sz w:val="24"/>
          <w:szCs w:val="24"/>
        </w:rPr>
        <w:t xml:space="preserve">ículos </w:t>
      </w:r>
      <w:r w:rsidR="000B0F96">
        <w:rPr>
          <w:bCs/>
          <w:sz w:val="24"/>
          <w:szCs w:val="24"/>
        </w:rPr>
        <w:t>229-298 y 299 del CPC, esto es</w:t>
      </w:r>
      <w:r w:rsidR="00293383">
        <w:rPr>
          <w:bCs/>
          <w:sz w:val="24"/>
          <w:szCs w:val="24"/>
        </w:rPr>
        <w:t xml:space="preserve">, </w:t>
      </w:r>
      <w:r w:rsidR="000B0F96">
        <w:rPr>
          <w:bCs/>
          <w:sz w:val="24"/>
          <w:szCs w:val="24"/>
        </w:rPr>
        <w:t xml:space="preserve">no </w:t>
      </w:r>
      <w:r w:rsidR="00293383">
        <w:rPr>
          <w:bCs/>
          <w:sz w:val="24"/>
          <w:szCs w:val="24"/>
        </w:rPr>
        <w:t xml:space="preserve">fueron rendidas </w:t>
      </w:r>
      <w:r w:rsidR="000B0F96">
        <w:rPr>
          <w:bCs/>
          <w:sz w:val="24"/>
          <w:szCs w:val="24"/>
        </w:rPr>
        <w:t xml:space="preserve">en </w:t>
      </w:r>
      <w:r w:rsidR="00293383">
        <w:rPr>
          <w:bCs/>
          <w:sz w:val="24"/>
          <w:szCs w:val="24"/>
        </w:rPr>
        <w:t xml:space="preserve">un </w:t>
      </w:r>
      <w:r w:rsidR="000B0F96">
        <w:rPr>
          <w:bCs/>
          <w:sz w:val="24"/>
          <w:szCs w:val="24"/>
        </w:rPr>
        <w:t xml:space="preserve">proceso judicial o administrativo, no se trata de personas en estado de enfermedad grave y por último, que si bien cuentan con la diligencia de presentación personal </w:t>
      </w:r>
      <w:r w:rsidR="00293383">
        <w:rPr>
          <w:bCs/>
          <w:sz w:val="24"/>
          <w:szCs w:val="24"/>
        </w:rPr>
        <w:t xml:space="preserve">ante notaría, </w:t>
      </w:r>
      <w:r w:rsidR="000B0F96">
        <w:rPr>
          <w:bCs/>
          <w:sz w:val="24"/>
          <w:szCs w:val="24"/>
        </w:rPr>
        <w:t>e</w:t>
      </w:r>
      <w:r w:rsidR="00293383">
        <w:rPr>
          <w:bCs/>
          <w:sz w:val="24"/>
          <w:szCs w:val="24"/>
        </w:rPr>
        <w:t xml:space="preserve">llo no es suficiente para demostrar que su contenido fue </w:t>
      </w:r>
      <w:r w:rsidR="000B0F96">
        <w:rPr>
          <w:bCs/>
          <w:sz w:val="24"/>
          <w:szCs w:val="24"/>
        </w:rPr>
        <w:t>expresado bajo la gravedad de juramento</w:t>
      </w:r>
      <w:r w:rsidR="0050379E">
        <w:rPr>
          <w:bCs/>
          <w:sz w:val="24"/>
          <w:szCs w:val="24"/>
        </w:rPr>
        <w:t>, por lo que ratificó la decisión de excluir del análisis probatorio tal documentación</w:t>
      </w:r>
      <w:r w:rsidR="00C73FC0" w:rsidRPr="007A7724">
        <w:rPr>
          <w:bCs/>
          <w:sz w:val="24"/>
          <w:szCs w:val="24"/>
        </w:rPr>
        <w:t>.</w:t>
      </w:r>
    </w:p>
    <w:p w14:paraId="658CEB67" w14:textId="77777777" w:rsidR="000374E1" w:rsidRDefault="000374E1" w:rsidP="00C729CF">
      <w:pPr>
        <w:contextualSpacing/>
        <w:rPr>
          <w:bCs/>
          <w:sz w:val="24"/>
          <w:szCs w:val="24"/>
        </w:rPr>
      </w:pPr>
    </w:p>
    <w:p w14:paraId="55996BA4" w14:textId="3241BE6E" w:rsidR="000170A1" w:rsidRDefault="000374E1" w:rsidP="00331888">
      <w:pPr>
        <w:contextualSpacing/>
        <w:rPr>
          <w:bCs/>
          <w:sz w:val="24"/>
          <w:szCs w:val="24"/>
        </w:rPr>
      </w:pPr>
      <w:r>
        <w:rPr>
          <w:bCs/>
          <w:sz w:val="24"/>
          <w:szCs w:val="24"/>
        </w:rPr>
        <w:t xml:space="preserve">Respecto de </w:t>
      </w:r>
      <w:r w:rsidR="00B56CED">
        <w:rPr>
          <w:bCs/>
          <w:sz w:val="24"/>
          <w:szCs w:val="24"/>
        </w:rPr>
        <w:t>las de</w:t>
      </w:r>
      <w:r w:rsidR="00293383">
        <w:rPr>
          <w:bCs/>
          <w:sz w:val="24"/>
          <w:szCs w:val="24"/>
        </w:rPr>
        <w:t xml:space="preserve">más declaraciones </w:t>
      </w:r>
      <w:proofErr w:type="spellStart"/>
      <w:r w:rsidR="00293383">
        <w:rPr>
          <w:bCs/>
          <w:sz w:val="24"/>
          <w:szCs w:val="24"/>
        </w:rPr>
        <w:t>extrajuicio</w:t>
      </w:r>
      <w:proofErr w:type="spellEnd"/>
      <w:r w:rsidR="00293383">
        <w:rPr>
          <w:rStyle w:val="Refdenotaalpie"/>
          <w:bCs/>
          <w:sz w:val="24"/>
          <w:szCs w:val="24"/>
        </w:rPr>
        <w:footnoteReference w:id="2"/>
      </w:r>
      <w:r w:rsidR="00293383">
        <w:rPr>
          <w:bCs/>
          <w:sz w:val="24"/>
          <w:szCs w:val="24"/>
        </w:rPr>
        <w:t xml:space="preserve"> </w:t>
      </w:r>
      <w:r w:rsidR="00B56CED">
        <w:rPr>
          <w:bCs/>
          <w:sz w:val="24"/>
          <w:szCs w:val="24"/>
        </w:rPr>
        <w:t>adujo el Tribunal que</w:t>
      </w:r>
      <w:r w:rsidR="00331888">
        <w:rPr>
          <w:bCs/>
          <w:sz w:val="24"/>
          <w:szCs w:val="24"/>
        </w:rPr>
        <w:t xml:space="preserve"> valoradas en conjunto con el restante material probatorio, no le daban credibilidad suficiente para tener por demostrada la convivencia. Y refirió la contradicción que existía entre el contenido de cada una de estas declaraciones y las pruebas del expediente administrativo. </w:t>
      </w:r>
    </w:p>
    <w:p w14:paraId="586AE799" w14:textId="77777777" w:rsidR="000170A1" w:rsidRDefault="000170A1" w:rsidP="00C729CF">
      <w:pPr>
        <w:contextualSpacing/>
        <w:rPr>
          <w:bCs/>
          <w:sz w:val="24"/>
          <w:szCs w:val="24"/>
        </w:rPr>
      </w:pPr>
    </w:p>
    <w:p w14:paraId="7230AD1C" w14:textId="73421438" w:rsidR="00C661CE" w:rsidRDefault="00331888" w:rsidP="00C729CF">
      <w:pPr>
        <w:contextualSpacing/>
        <w:rPr>
          <w:bCs/>
          <w:sz w:val="24"/>
          <w:szCs w:val="24"/>
        </w:rPr>
      </w:pPr>
      <w:r>
        <w:rPr>
          <w:bCs/>
          <w:sz w:val="24"/>
          <w:szCs w:val="24"/>
        </w:rPr>
        <w:t xml:space="preserve">Refirió el tribunal que el único medio de prueba </w:t>
      </w:r>
      <w:r w:rsidR="00D77C30">
        <w:rPr>
          <w:bCs/>
          <w:sz w:val="24"/>
          <w:szCs w:val="24"/>
        </w:rPr>
        <w:t>para comprobar la convivencia efectiva</w:t>
      </w:r>
      <w:r>
        <w:rPr>
          <w:bCs/>
          <w:sz w:val="24"/>
          <w:szCs w:val="24"/>
        </w:rPr>
        <w:t>,</w:t>
      </w:r>
      <w:r w:rsidR="00D77C30">
        <w:rPr>
          <w:bCs/>
          <w:sz w:val="24"/>
          <w:szCs w:val="24"/>
        </w:rPr>
        <w:t xml:space="preserve"> e</w:t>
      </w:r>
      <w:r>
        <w:rPr>
          <w:bCs/>
          <w:sz w:val="24"/>
          <w:szCs w:val="24"/>
        </w:rPr>
        <w:t>ra</w:t>
      </w:r>
      <w:r w:rsidR="00D77C30">
        <w:rPr>
          <w:bCs/>
          <w:sz w:val="24"/>
          <w:szCs w:val="24"/>
        </w:rPr>
        <w:t xml:space="preserve"> el registro civil de nacimiento de la señora Ximena </w:t>
      </w:r>
      <w:proofErr w:type="spellStart"/>
      <w:r w:rsidR="00D77C30">
        <w:rPr>
          <w:bCs/>
          <w:sz w:val="24"/>
          <w:szCs w:val="24"/>
        </w:rPr>
        <w:t>Yeraldin</w:t>
      </w:r>
      <w:r w:rsidR="00A06AFB">
        <w:rPr>
          <w:bCs/>
          <w:sz w:val="24"/>
          <w:szCs w:val="24"/>
        </w:rPr>
        <w:t>e</w:t>
      </w:r>
      <w:proofErr w:type="spellEnd"/>
      <w:r w:rsidR="00D77C30">
        <w:rPr>
          <w:bCs/>
          <w:sz w:val="24"/>
          <w:szCs w:val="24"/>
        </w:rPr>
        <w:t xml:space="preserve"> Cárdenas Arévalo, </w:t>
      </w:r>
      <w:r>
        <w:rPr>
          <w:bCs/>
          <w:sz w:val="24"/>
          <w:szCs w:val="24"/>
        </w:rPr>
        <w:t>que</w:t>
      </w:r>
      <w:r w:rsidR="00D77C30">
        <w:rPr>
          <w:bCs/>
          <w:sz w:val="24"/>
          <w:szCs w:val="24"/>
        </w:rPr>
        <w:t xml:space="preserve"> da cuenta del parentesco existente entre est</w:t>
      </w:r>
      <w:r w:rsidR="009A4E6B">
        <w:rPr>
          <w:bCs/>
          <w:sz w:val="24"/>
          <w:szCs w:val="24"/>
        </w:rPr>
        <w:t xml:space="preserve">á última y los señores </w:t>
      </w:r>
      <w:r w:rsidR="009A4E6B" w:rsidRPr="009A4E6B">
        <w:rPr>
          <w:bCs/>
          <w:sz w:val="24"/>
          <w:szCs w:val="24"/>
        </w:rPr>
        <w:t>Gladis Arévalo Martínez</w:t>
      </w:r>
      <w:r w:rsidR="009A4E6B">
        <w:rPr>
          <w:bCs/>
          <w:sz w:val="24"/>
          <w:szCs w:val="24"/>
        </w:rPr>
        <w:t xml:space="preserve"> y </w:t>
      </w:r>
      <w:r w:rsidR="009A4E6B" w:rsidRPr="009A4E6B">
        <w:rPr>
          <w:bCs/>
          <w:sz w:val="24"/>
          <w:szCs w:val="24"/>
        </w:rPr>
        <w:t>Humberto Cardenas Vaca</w:t>
      </w:r>
      <w:r w:rsidR="009A4E6B">
        <w:rPr>
          <w:bCs/>
          <w:sz w:val="24"/>
          <w:szCs w:val="24"/>
        </w:rPr>
        <w:t>, sin embargo, argumentó que,</w:t>
      </w:r>
      <w:r w:rsidR="00D77C30">
        <w:rPr>
          <w:bCs/>
          <w:sz w:val="24"/>
          <w:szCs w:val="24"/>
        </w:rPr>
        <w:t xml:space="preserve"> </w:t>
      </w:r>
      <w:r w:rsidR="000170A1">
        <w:rPr>
          <w:bCs/>
          <w:sz w:val="24"/>
          <w:szCs w:val="24"/>
        </w:rPr>
        <w:t>el hecho de la procreación de un hijo no basta para acreditar la convivencia efectiva y por tanto, confirmó la decisión de primera instancia</w:t>
      </w:r>
      <w:r>
        <w:rPr>
          <w:bCs/>
          <w:sz w:val="24"/>
          <w:szCs w:val="24"/>
        </w:rPr>
        <w:t xml:space="preserve"> que negó las </w:t>
      </w:r>
      <w:r w:rsidR="000170A1">
        <w:rPr>
          <w:bCs/>
          <w:sz w:val="24"/>
          <w:szCs w:val="24"/>
        </w:rPr>
        <w:t>pretensiones de Gladis Arévalo Martínez</w:t>
      </w:r>
      <w:r w:rsidR="00C661CE">
        <w:rPr>
          <w:bCs/>
          <w:sz w:val="24"/>
          <w:szCs w:val="24"/>
        </w:rPr>
        <w:t>.</w:t>
      </w:r>
    </w:p>
    <w:p w14:paraId="27F3DAA7" w14:textId="77777777" w:rsidR="00331888" w:rsidRDefault="00331888" w:rsidP="00C729CF">
      <w:pPr>
        <w:contextualSpacing/>
        <w:rPr>
          <w:bCs/>
          <w:sz w:val="24"/>
          <w:szCs w:val="24"/>
        </w:rPr>
      </w:pPr>
    </w:p>
    <w:p w14:paraId="421C4FFA" w14:textId="3F6BF2DA" w:rsidR="00C27CCA" w:rsidRPr="00C27CCA" w:rsidRDefault="00C27CCA" w:rsidP="00C729CF">
      <w:pPr>
        <w:overflowPunct w:val="0"/>
        <w:autoSpaceDE w:val="0"/>
        <w:autoSpaceDN w:val="0"/>
        <w:adjustRightInd w:val="0"/>
        <w:contextualSpacing/>
        <w:rPr>
          <w:rFonts w:eastAsia="Times New Roman"/>
          <w:b/>
          <w:sz w:val="24"/>
          <w:szCs w:val="24"/>
          <w:lang w:eastAsia="es-ES"/>
        </w:rPr>
      </w:pPr>
      <w:r w:rsidRPr="00C27CCA">
        <w:rPr>
          <w:rFonts w:eastAsia="Times New Roman"/>
          <w:b/>
          <w:sz w:val="24"/>
          <w:szCs w:val="24"/>
          <w:lang w:eastAsia="es-ES"/>
        </w:rPr>
        <w:t>1.3. Pretensiones</w:t>
      </w:r>
      <w:r w:rsidR="00C73FC0">
        <w:rPr>
          <w:rFonts w:eastAsia="Times New Roman"/>
          <w:b/>
          <w:sz w:val="24"/>
          <w:szCs w:val="24"/>
          <w:lang w:eastAsia="es-ES"/>
        </w:rPr>
        <w:t xml:space="preserve"> y argumentos del escrito de tutela. </w:t>
      </w:r>
    </w:p>
    <w:p w14:paraId="533506E1" w14:textId="77777777" w:rsidR="00C27CCA" w:rsidRPr="00C27CCA" w:rsidRDefault="00C27CCA" w:rsidP="00C729CF">
      <w:pPr>
        <w:overflowPunct w:val="0"/>
        <w:autoSpaceDE w:val="0"/>
        <w:autoSpaceDN w:val="0"/>
        <w:adjustRightInd w:val="0"/>
        <w:contextualSpacing/>
        <w:rPr>
          <w:rFonts w:eastAsia="Times New Roman"/>
          <w:sz w:val="24"/>
          <w:szCs w:val="24"/>
          <w:lang w:eastAsia="es-ES"/>
        </w:rPr>
      </w:pPr>
    </w:p>
    <w:p w14:paraId="5C12FADD" w14:textId="7E1D6EFD" w:rsidR="00C27CCA" w:rsidRDefault="006B45E6" w:rsidP="007B44A1">
      <w:pPr>
        <w:overflowPunct w:val="0"/>
        <w:autoSpaceDE w:val="0"/>
        <w:autoSpaceDN w:val="0"/>
        <w:adjustRightInd w:val="0"/>
        <w:contextualSpacing/>
        <w:rPr>
          <w:rFonts w:eastAsia="Times New Roman"/>
          <w:sz w:val="24"/>
          <w:szCs w:val="24"/>
          <w:lang w:eastAsia="es-ES"/>
        </w:rPr>
      </w:pPr>
      <w:r>
        <w:rPr>
          <w:rFonts w:eastAsia="Times New Roman"/>
          <w:sz w:val="24"/>
          <w:szCs w:val="24"/>
          <w:lang w:eastAsia="es-ES"/>
        </w:rPr>
        <w:t xml:space="preserve">La </w:t>
      </w:r>
      <w:r w:rsidR="003009A0">
        <w:rPr>
          <w:rFonts w:eastAsia="Times New Roman"/>
          <w:sz w:val="24"/>
          <w:szCs w:val="24"/>
          <w:lang w:eastAsia="es-ES"/>
        </w:rPr>
        <w:t xml:space="preserve">accionante solicitó al juez constitucional: </w:t>
      </w:r>
      <w:r w:rsidR="000A784B" w:rsidRPr="000A784B">
        <w:rPr>
          <w:rFonts w:eastAsia="Times New Roman"/>
          <w:sz w:val="24"/>
          <w:szCs w:val="24"/>
          <w:lang w:eastAsia="es-ES"/>
        </w:rPr>
        <w:t>el amparo de sus derechos al debido proceso, a la vida, al derecho de petición, y al acceso a la administración de justicia que consideró vulnerados</w:t>
      </w:r>
      <w:r w:rsidR="00071B31">
        <w:rPr>
          <w:rFonts w:eastAsia="Times New Roman"/>
          <w:sz w:val="24"/>
          <w:szCs w:val="24"/>
          <w:lang w:eastAsia="es-ES"/>
        </w:rPr>
        <w:t xml:space="preserve"> con la negativa al reconocimiento pensional por parte de la</w:t>
      </w:r>
      <w:r w:rsidR="000A784B" w:rsidRPr="000A784B">
        <w:rPr>
          <w:rFonts w:eastAsia="Times New Roman"/>
          <w:sz w:val="24"/>
          <w:szCs w:val="24"/>
          <w:lang w:eastAsia="es-ES"/>
        </w:rPr>
        <w:t xml:space="preserve"> Policía Nacional, el Juzgado 8 </w:t>
      </w:r>
      <w:r w:rsidR="004819A2">
        <w:rPr>
          <w:rFonts w:eastAsia="Times New Roman"/>
          <w:sz w:val="24"/>
          <w:szCs w:val="24"/>
          <w:lang w:eastAsia="es-ES"/>
        </w:rPr>
        <w:t>A</w:t>
      </w:r>
      <w:r w:rsidR="000A784B" w:rsidRPr="000A784B">
        <w:rPr>
          <w:rFonts w:eastAsia="Times New Roman"/>
          <w:sz w:val="24"/>
          <w:szCs w:val="24"/>
          <w:lang w:eastAsia="es-ES"/>
        </w:rPr>
        <w:t>dministrativo de Tunja y el Tribunal Administrativo de Boyacá</w:t>
      </w:r>
      <w:r w:rsidR="00071B31">
        <w:rPr>
          <w:rFonts w:eastAsia="Times New Roman"/>
          <w:sz w:val="24"/>
          <w:szCs w:val="24"/>
          <w:lang w:eastAsia="es-ES"/>
        </w:rPr>
        <w:t xml:space="preserve">. </w:t>
      </w:r>
    </w:p>
    <w:p w14:paraId="337A4A4A" w14:textId="1C571935" w:rsidR="00463713" w:rsidRDefault="00463713" w:rsidP="00C729CF">
      <w:pPr>
        <w:overflowPunct w:val="0"/>
        <w:autoSpaceDE w:val="0"/>
        <w:autoSpaceDN w:val="0"/>
        <w:adjustRightInd w:val="0"/>
        <w:contextualSpacing/>
        <w:rPr>
          <w:rFonts w:eastAsia="Times New Roman"/>
          <w:sz w:val="24"/>
          <w:szCs w:val="24"/>
          <w:lang w:eastAsia="es-ES"/>
        </w:rPr>
      </w:pPr>
    </w:p>
    <w:p w14:paraId="27D2065E" w14:textId="77777777" w:rsidR="005D4C7D" w:rsidRDefault="007B44A1" w:rsidP="005D4C7D">
      <w:pPr>
        <w:overflowPunct w:val="0"/>
        <w:autoSpaceDE w:val="0"/>
        <w:autoSpaceDN w:val="0"/>
        <w:adjustRightInd w:val="0"/>
        <w:rPr>
          <w:rFonts w:eastAsia="Times New Roman"/>
          <w:sz w:val="24"/>
          <w:szCs w:val="24"/>
          <w:lang w:eastAsia="es-ES"/>
        </w:rPr>
      </w:pPr>
      <w:r>
        <w:rPr>
          <w:rFonts w:eastAsia="Times New Roman"/>
          <w:sz w:val="24"/>
          <w:szCs w:val="24"/>
          <w:lang w:eastAsia="es-ES"/>
        </w:rPr>
        <w:t xml:space="preserve">Como </w:t>
      </w:r>
      <w:r w:rsidR="00B55F8E">
        <w:rPr>
          <w:rFonts w:eastAsia="Times New Roman"/>
          <w:sz w:val="24"/>
          <w:szCs w:val="24"/>
          <w:lang w:eastAsia="es-ES"/>
        </w:rPr>
        <w:t xml:space="preserve">argumento de su petición </w:t>
      </w:r>
      <w:r w:rsidR="000231A0">
        <w:rPr>
          <w:rFonts w:eastAsia="Times New Roman"/>
          <w:sz w:val="24"/>
          <w:szCs w:val="24"/>
          <w:lang w:eastAsia="es-ES"/>
        </w:rPr>
        <w:t>adujo que</w:t>
      </w:r>
      <w:r w:rsidR="000A784B">
        <w:rPr>
          <w:rFonts w:eastAsia="Times New Roman"/>
          <w:sz w:val="24"/>
          <w:szCs w:val="24"/>
          <w:lang w:eastAsia="es-ES"/>
        </w:rPr>
        <w:t xml:space="preserve"> </w:t>
      </w:r>
      <w:r w:rsidR="00B42DF8">
        <w:rPr>
          <w:rFonts w:eastAsia="Times New Roman"/>
          <w:sz w:val="24"/>
          <w:szCs w:val="24"/>
          <w:lang w:eastAsia="es-ES"/>
        </w:rPr>
        <w:t xml:space="preserve">en sus respectivos pronunciamientos las autoridades judiciales cuestionadas en la presenta acción constitucional incurrieron en </w:t>
      </w:r>
      <w:r w:rsidR="000A784B">
        <w:rPr>
          <w:rFonts w:eastAsia="Times New Roman"/>
          <w:sz w:val="24"/>
          <w:szCs w:val="24"/>
          <w:lang w:eastAsia="es-ES"/>
        </w:rPr>
        <w:t xml:space="preserve">vías de </w:t>
      </w:r>
      <w:r w:rsidR="001C3D16">
        <w:rPr>
          <w:rFonts w:eastAsia="Times New Roman"/>
          <w:sz w:val="24"/>
          <w:szCs w:val="24"/>
          <w:lang w:eastAsia="es-ES"/>
        </w:rPr>
        <w:t xml:space="preserve">hecho </w:t>
      </w:r>
      <w:r w:rsidR="000935F6">
        <w:rPr>
          <w:rFonts w:eastAsia="Times New Roman"/>
          <w:sz w:val="24"/>
          <w:szCs w:val="24"/>
          <w:lang w:eastAsia="es-ES"/>
        </w:rPr>
        <w:t xml:space="preserve">al desconocer que: </w:t>
      </w:r>
    </w:p>
    <w:p w14:paraId="0E7DFD75" w14:textId="3B7B3B2D" w:rsidR="00804FD8" w:rsidRDefault="005D4C7D" w:rsidP="005D4C7D">
      <w:pPr>
        <w:overflowPunct w:val="0"/>
        <w:autoSpaceDE w:val="0"/>
        <w:autoSpaceDN w:val="0"/>
        <w:adjustRightInd w:val="0"/>
        <w:spacing w:before="240" w:after="240"/>
        <w:ind w:left="708"/>
        <w:rPr>
          <w:rFonts w:eastAsia="Times New Roman"/>
          <w:sz w:val="22"/>
          <w:szCs w:val="22"/>
          <w:lang w:eastAsia="es-ES"/>
        </w:rPr>
      </w:pPr>
      <w:r w:rsidRPr="005D4C7D">
        <w:rPr>
          <w:rFonts w:eastAsia="Times New Roman"/>
          <w:sz w:val="22"/>
          <w:szCs w:val="24"/>
          <w:lang w:eastAsia="es-ES"/>
        </w:rPr>
        <w:t>“(</w:t>
      </w:r>
      <w:r w:rsidR="000231A0" w:rsidRPr="005D4C7D">
        <w:rPr>
          <w:rFonts w:eastAsia="Times New Roman"/>
          <w:bCs/>
          <w:iCs/>
          <w:sz w:val="22"/>
          <w:szCs w:val="24"/>
          <w:lang w:eastAsia="es-ES"/>
        </w:rPr>
        <w:t>i)</w:t>
      </w:r>
      <w:r w:rsidRPr="005D4C7D">
        <w:rPr>
          <w:rFonts w:eastAsia="Times New Roman"/>
          <w:bCs/>
          <w:iCs/>
          <w:sz w:val="22"/>
          <w:szCs w:val="24"/>
          <w:lang w:eastAsia="es-ES"/>
        </w:rPr>
        <w:t xml:space="preserve"> </w:t>
      </w:r>
      <w:r w:rsidR="000A784B" w:rsidRPr="005D4C7D">
        <w:rPr>
          <w:rFonts w:eastAsia="Times New Roman"/>
          <w:sz w:val="22"/>
          <w:szCs w:val="24"/>
          <w:lang w:eastAsia="es-ES"/>
        </w:rPr>
        <w:t xml:space="preserve">con los testimonios ante NOTARIO </w:t>
      </w:r>
      <w:r w:rsidR="00D661D7" w:rsidRPr="005D4C7D">
        <w:rPr>
          <w:rFonts w:eastAsia="Times New Roman"/>
          <w:sz w:val="22"/>
          <w:szCs w:val="24"/>
          <w:lang w:eastAsia="es-ES"/>
        </w:rPr>
        <w:t>está</w:t>
      </w:r>
      <w:r w:rsidR="000A784B" w:rsidRPr="005D4C7D">
        <w:rPr>
          <w:rFonts w:eastAsia="Times New Roman"/>
          <w:sz w:val="22"/>
          <w:szCs w:val="24"/>
          <w:lang w:eastAsia="es-ES"/>
        </w:rPr>
        <w:t xml:space="preserve"> probado que </w:t>
      </w:r>
      <w:r w:rsidR="00A06AFB" w:rsidRPr="005D4C7D">
        <w:rPr>
          <w:rFonts w:eastAsia="Times New Roman"/>
          <w:sz w:val="22"/>
          <w:szCs w:val="24"/>
          <w:lang w:eastAsia="es-ES"/>
        </w:rPr>
        <w:t xml:space="preserve">Gladis Arévalo Martínez </w:t>
      </w:r>
      <w:r w:rsidR="000A784B" w:rsidRPr="005D4C7D">
        <w:rPr>
          <w:rFonts w:eastAsia="Times New Roman"/>
          <w:sz w:val="22"/>
          <w:szCs w:val="24"/>
          <w:lang w:eastAsia="es-ES"/>
        </w:rPr>
        <w:t xml:space="preserve">convivió en unión marital de hecho con </w:t>
      </w:r>
      <w:bookmarkStart w:id="5" w:name="_Hlk125023163"/>
      <w:r w:rsidR="00A06AFB" w:rsidRPr="005D4C7D">
        <w:rPr>
          <w:rFonts w:eastAsia="Times New Roman"/>
          <w:sz w:val="22"/>
          <w:szCs w:val="24"/>
          <w:lang w:eastAsia="es-ES"/>
        </w:rPr>
        <w:t xml:space="preserve">Rafael Humberto Cárdenas Vaca (sic) </w:t>
      </w:r>
      <w:bookmarkEnd w:id="5"/>
      <w:r w:rsidR="000A784B" w:rsidRPr="005D4C7D">
        <w:rPr>
          <w:rFonts w:eastAsia="Times New Roman"/>
          <w:sz w:val="22"/>
          <w:szCs w:val="24"/>
          <w:lang w:eastAsia="es-ES"/>
        </w:rPr>
        <w:t>desde mediados del año 1994 hasta el 15 de abril de 1999.</w:t>
      </w:r>
      <w:r w:rsidR="000231A0" w:rsidRPr="005D4C7D">
        <w:rPr>
          <w:rFonts w:eastAsia="Times New Roman"/>
          <w:sz w:val="22"/>
          <w:szCs w:val="24"/>
          <w:lang w:eastAsia="es-ES"/>
        </w:rPr>
        <w:t xml:space="preserve"> </w:t>
      </w:r>
      <w:r w:rsidRPr="005D4C7D">
        <w:rPr>
          <w:rFonts w:eastAsia="Times New Roman"/>
          <w:sz w:val="22"/>
          <w:szCs w:val="24"/>
          <w:lang w:eastAsia="es-ES"/>
        </w:rPr>
        <w:t>(</w:t>
      </w:r>
      <w:r w:rsidR="006A11F1" w:rsidRPr="005D4C7D">
        <w:rPr>
          <w:rFonts w:eastAsia="Times New Roman"/>
          <w:bCs/>
          <w:iCs/>
          <w:sz w:val="22"/>
          <w:szCs w:val="24"/>
          <w:lang w:eastAsia="es-ES"/>
        </w:rPr>
        <w:t>i</w:t>
      </w:r>
      <w:r w:rsidR="000231A0" w:rsidRPr="005D4C7D">
        <w:rPr>
          <w:rFonts w:eastAsia="Times New Roman"/>
          <w:bCs/>
          <w:iCs/>
          <w:sz w:val="22"/>
          <w:szCs w:val="24"/>
          <w:lang w:eastAsia="es-ES"/>
        </w:rPr>
        <w:t>i)</w:t>
      </w:r>
      <w:r w:rsidR="007B44A1" w:rsidRPr="005D4C7D">
        <w:rPr>
          <w:rFonts w:eastAsia="Times New Roman"/>
          <w:sz w:val="22"/>
          <w:szCs w:val="24"/>
          <w:lang w:eastAsia="es-ES"/>
        </w:rPr>
        <w:t xml:space="preserve"> </w:t>
      </w:r>
      <w:r w:rsidRPr="005D4C7D">
        <w:rPr>
          <w:rFonts w:eastAsia="Times New Roman"/>
          <w:sz w:val="22"/>
          <w:szCs w:val="24"/>
          <w:lang w:eastAsia="es-ES"/>
        </w:rPr>
        <w:t>[D]</w:t>
      </w:r>
      <w:r w:rsidR="00D661D7" w:rsidRPr="005D4C7D">
        <w:rPr>
          <w:rFonts w:eastAsia="Times New Roman"/>
          <w:sz w:val="22"/>
          <w:szCs w:val="24"/>
          <w:lang w:eastAsia="es-ES"/>
        </w:rPr>
        <w:t xml:space="preserve">e la unión marital de hecho, el 13 de junio de 1995 nació </w:t>
      </w:r>
      <w:r w:rsidR="00A06AFB" w:rsidRPr="005D4C7D">
        <w:rPr>
          <w:rFonts w:eastAsia="Times New Roman"/>
          <w:sz w:val="22"/>
          <w:szCs w:val="24"/>
          <w:lang w:eastAsia="es-ES"/>
        </w:rPr>
        <w:t xml:space="preserve">Ximena </w:t>
      </w:r>
      <w:proofErr w:type="spellStart"/>
      <w:r w:rsidR="00A06AFB" w:rsidRPr="005D4C7D">
        <w:rPr>
          <w:rFonts w:eastAsia="Times New Roman"/>
          <w:sz w:val="22"/>
          <w:szCs w:val="24"/>
          <w:lang w:eastAsia="es-ES"/>
        </w:rPr>
        <w:t>Yeraldine</w:t>
      </w:r>
      <w:proofErr w:type="spellEnd"/>
      <w:r w:rsidR="00A06AFB" w:rsidRPr="005D4C7D">
        <w:rPr>
          <w:rFonts w:eastAsia="Times New Roman"/>
          <w:sz w:val="22"/>
          <w:szCs w:val="24"/>
          <w:lang w:eastAsia="es-ES"/>
        </w:rPr>
        <w:t xml:space="preserve"> Cárdenas Arévalo</w:t>
      </w:r>
      <w:r w:rsidR="00D661D7" w:rsidRPr="005D4C7D">
        <w:rPr>
          <w:rFonts w:eastAsia="Times New Roman"/>
          <w:sz w:val="22"/>
          <w:szCs w:val="24"/>
          <w:lang w:eastAsia="es-ES"/>
        </w:rPr>
        <w:t xml:space="preserve">, con ello probando que </w:t>
      </w:r>
      <w:r w:rsidR="00A06AFB" w:rsidRPr="005D4C7D">
        <w:rPr>
          <w:rFonts w:eastAsia="Times New Roman"/>
          <w:sz w:val="22"/>
          <w:szCs w:val="24"/>
          <w:lang w:eastAsia="es-ES"/>
        </w:rPr>
        <w:t xml:space="preserve">Gladis Arévalo Martínez </w:t>
      </w:r>
      <w:r w:rsidR="00D661D7" w:rsidRPr="005D4C7D">
        <w:rPr>
          <w:rFonts w:eastAsia="Times New Roman"/>
          <w:sz w:val="22"/>
          <w:szCs w:val="24"/>
          <w:lang w:eastAsia="es-ES"/>
        </w:rPr>
        <w:t xml:space="preserve">y </w:t>
      </w:r>
      <w:r w:rsidR="00A06AFB" w:rsidRPr="005D4C7D">
        <w:rPr>
          <w:rFonts w:eastAsia="Times New Roman"/>
          <w:sz w:val="22"/>
          <w:szCs w:val="24"/>
          <w:lang w:eastAsia="es-ES"/>
        </w:rPr>
        <w:t xml:space="preserve">Rafael Humberto Cárdenas Vaca (sic) </w:t>
      </w:r>
      <w:r w:rsidR="00D661D7" w:rsidRPr="005D4C7D">
        <w:rPr>
          <w:rFonts w:eastAsia="Times New Roman"/>
          <w:sz w:val="22"/>
          <w:szCs w:val="24"/>
          <w:lang w:eastAsia="es-ES"/>
        </w:rPr>
        <w:t>compartieron mesa lecho y</w:t>
      </w:r>
      <w:r w:rsidR="009A4E6B" w:rsidRPr="005D4C7D">
        <w:rPr>
          <w:rFonts w:eastAsia="Times New Roman"/>
          <w:sz w:val="22"/>
          <w:szCs w:val="24"/>
          <w:lang w:eastAsia="es-ES"/>
        </w:rPr>
        <w:t xml:space="preserve"> (sic)</w:t>
      </w:r>
      <w:r w:rsidR="00D661D7" w:rsidRPr="005D4C7D">
        <w:rPr>
          <w:rFonts w:eastAsia="Times New Roman"/>
          <w:sz w:val="22"/>
          <w:szCs w:val="24"/>
          <w:lang w:eastAsia="es-ES"/>
        </w:rPr>
        <w:t xml:space="preserve"> techo durante los últimos cinco (5) años. </w:t>
      </w:r>
      <w:r w:rsidRPr="005D4C7D">
        <w:rPr>
          <w:rFonts w:eastAsia="Times New Roman"/>
          <w:bCs/>
          <w:iCs/>
          <w:sz w:val="22"/>
          <w:szCs w:val="24"/>
          <w:lang w:eastAsia="es-ES"/>
        </w:rPr>
        <w:t>(</w:t>
      </w:r>
      <w:proofErr w:type="spellStart"/>
      <w:r w:rsidRPr="005D4C7D">
        <w:rPr>
          <w:rFonts w:eastAsia="Times New Roman"/>
          <w:bCs/>
          <w:iCs/>
          <w:sz w:val="22"/>
          <w:szCs w:val="24"/>
          <w:lang w:eastAsia="es-ES"/>
        </w:rPr>
        <w:t>iii</w:t>
      </w:r>
      <w:proofErr w:type="spellEnd"/>
      <w:r w:rsidRPr="005D4C7D">
        <w:rPr>
          <w:rFonts w:eastAsia="Times New Roman"/>
          <w:bCs/>
          <w:iCs/>
          <w:sz w:val="22"/>
          <w:szCs w:val="24"/>
          <w:lang w:eastAsia="es-ES"/>
        </w:rPr>
        <w:t>)</w:t>
      </w:r>
      <w:r w:rsidRPr="005D4C7D">
        <w:rPr>
          <w:rFonts w:eastAsia="Times New Roman"/>
          <w:b/>
          <w:bCs/>
          <w:i/>
          <w:iCs/>
          <w:sz w:val="22"/>
          <w:szCs w:val="24"/>
          <w:lang w:eastAsia="es-ES"/>
        </w:rPr>
        <w:t xml:space="preserve"> </w:t>
      </w:r>
      <w:r w:rsidR="00A06AFB" w:rsidRPr="005D4C7D">
        <w:rPr>
          <w:rFonts w:eastAsia="Times New Roman"/>
          <w:sz w:val="22"/>
          <w:szCs w:val="24"/>
          <w:lang w:eastAsia="es-ES"/>
        </w:rPr>
        <w:t xml:space="preserve">Ximena </w:t>
      </w:r>
      <w:proofErr w:type="spellStart"/>
      <w:r w:rsidR="00A06AFB" w:rsidRPr="005D4C7D">
        <w:rPr>
          <w:rFonts w:eastAsia="Times New Roman"/>
          <w:sz w:val="22"/>
          <w:szCs w:val="24"/>
          <w:lang w:eastAsia="es-ES"/>
        </w:rPr>
        <w:t>Yeraldine</w:t>
      </w:r>
      <w:proofErr w:type="spellEnd"/>
      <w:r w:rsidR="00A06AFB" w:rsidRPr="005D4C7D">
        <w:rPr>
          <w:rFonts w:eastAsia="Times New Roman"/>
          <w:sz w:val="22"/>
          <w:szCs w:val="24"/>
          <w:lang w:eastAsia="es-ES"/>
        </w:rPr>
        <w:t xml:space="preserve"> Cárdenas Arévalo </w:t>
      </w:r>
      <w:r w:rsidR="00804FD8" w:rsidRPr="005D4C7D">
        <w:rPr>
          <w:rFonts w:eastAsia="Times New Roman"/>
          <w:sz w:val="22"/>
          <w:szCs w:val="24"/>
          <w:lang w:eastAsia="es-ES"/>
        </w:rPr>
        <w:t xml:space="preserve">en el lapso del 13 de junio de 1995 y 13 de junio de 2013 fue menor de edad y posterior a esta fecha se allegó petición ante la </w:t>
      </w:r>
      <w:r w:rsidR="00A06AFB" w:rsidRPr="005D4C7D">
        <w:rPr>
          <w:rFonts w:eastAsia="Times New Roman"/>
          <w:sz w:val="22"/>
          <w:szCs w:val="24"/>
          <w:lang w:eastAsia="es-ES"/>
        </w:rPr>
        <w:t xml:space="preserve">Policía Nacional </w:t>
      </w:r>
      <w:r w:rsidR="00804FD8" w:rsidRPr="005D4C7D">
        <w:rPr>
          <w:rFonts w:eastAsia="Times New Roman"/>
          <w:sz w:val="22"/>
          <w:szCs w:val="24"/>
          <w:lang w:eastAsia="es-ES"/>
        </w:rPr>
        <w:t xml:space="preserve">reclamando la pensión en la misma forma que lo hizo </w:t>
      </w:r>
      <w:r w:rsidR="00A06AFB" w:rsidRPr="005D4C7D">
        <w:rPr>
          <w:rFonts w:eastAsia="Times New Roman"/>
          <w:sz w:val="22"/>
          <w:szCs w:val="24"/>
          <w:lang w:eastAsia="es-ES"/>
        </w:rPr>
        <w:t>Liseth Mayerli Cárdenas Parra</w:t>
      </w:r>
      <w:r w:rsidR="00804FD8" w:rsidRPr="005D4C7D">
        <w:rPr>
          <w:rFonts w:eastAsia="Times New Roman"/>
          <w:sz w:val="22"/>
          <w:szCs w:val="24"/>
          <w:lang w:eastAsia="es-ES"/>
        </w:rPr>
        <w:t>, prestación que fue reconocida.</w:t>
      </w:r>
      <w:r w:rsidR="00804FD8" w:rsidRPr="005D4C7D">
        <w:rPr>
          <w:rFonts w:eastAsia="Times New Roman"/>
          <w:b/>
          <w:bCs/>
          <w:i/>
          <w:iCs/>
          <w:sz w:val="22"/>
          <w:szCs w:val="24"/>
          <w:lang w:eastAsia="es-ES"/>
        </w:rPr>
        <w:t xml:space="preserve"> </w:t>
      </w:r>
      <w:r w:rsidRPr="005D4C7D">
        <w:rPr>
          <w:rFonts w:eastAsia="Times New Roman"/>
          <w:bCs/>
          <w:iCs/>
          <w:sz w:val="22"/>
          <w:szCs w:val="24"/>
          <w:lang w:eastAsia="es-ES"/>
        </w:rPr>
        <w:t>(i</w:t>
      </w:r>
      <w:r w:rsidR="006A11F1" w:rsidRPr="005D4C7D">
        <w:rPr>
          <w:rFonts w:eastAsia="Times New Roman"/>
          <w:bCs/>
          <w:iCs/>
          <w:sz w:val="22"/>
          <w:szCs w:val="24"/>
          <w:lang w:eastAsia="es-ES"/>
        </w:rPr>
        <w:t>v</w:t>
      </w:r>
      <w:r w:rsidRPr="005D4C7D">
        <w:rPr>
          <w:rFonts w:eastAsia="Times New Roman"/>
          <w:bCs/>
          <w:iCs/>
          <w:sz w:val="22"/>
          <w:szCs w:val="24"/>
          <w:lang w:eastAsia="es-ES"/>
        </w:rPr>
        <w:t>)</w:t>
      </w:r>
      <w:r w:rsidR="006A11F1" w:rsidRPr="005D4C7D">
        <w:rPr>
          <w:rFonts w:eastAsia="Times New Roman"/>
          <w:b/>
          <w:bCs/>
          <w:i/>
          <w:iCs/>
          <w:sz w:val="22"/>
          <w:szCs w:val="24"/>
          <w:lang w:eastAsia="es-ES"/>
        </w:rPr>
        <w:t xml:space="preserve"> </w:t>
      </w:r>
      <w:r w:rsidR="00804FD8" w:rsidRPr="005D4C7D">
        <w:rPr>
          <w:rFonts w:eastAsia="Times New Roman"/>
          <w:sz w:val="22"/>
          <w:szCs w:val="24"/>
          <w:lang w:eastAsia="es-ES"/>
        </w:rPr>
        <w:t xml:space="preserve">Tanto el Juzgado 2º Administrativo de Yopal y Tribunal Administrativo del Casanare, providencia que ordenó reconocer pensión a la hija </w:t>
      </w:r>
      <w:r w:rsidR="00A06AFB" w:rsidRPr="005D4C7D">
        <w:rPr>
          <w:rFonts w:eastAsia="Times New Roman"/>
          <w:sz w:val="22"/>
          <w:szCs w:val="24"/>
          <w:lang w:eastAsia="es-ES"/>
        </w:rPr>
        <w:t>Liseth Mayerli Cárdenas Parra</w:t>
      </w:r>
      <w:r w:rsidR="00804FD8" w:rsidRPr="005D4C7D">
        <w:rPr>
          <w:rFonts w:eastAsia="Times New Roman"/>
          <w:sz w:val="22"/>
          <w:szCs w:val="24"/>
          <w:lang w:eastAsia="es-ES"/>
        </w:rPr>
        <w:t xml:space="preserve"> y atendiendo la misma providencia dentro del proceso No. 2013-316 la </w:t>
      </w:r>
      <w:r w:rsidR="00A06AFB" w:rsidRPr="005D4C7D">
        <w:rPr>
          <w:rFonts w:eastAsia="Times New Roman"/>
          <w:sz w:val="22"/>
          <w:szCs w:val="24"/>
          <w:lang w:eastAsia="es-ES"/>
        </w:rPr>
        <w:t xml:space="preserve">Policía Nacional </w:t>
      </w:r>
      <w:r w:rsidR="00804FD8" w:rsidRPr="005D4C7D">
        <w:rPr>
          <w:rFonts w:eastAsia="Times New Roman"/>
          <w:sz w:val="22"/>
          <w:szCs w:val="24"/>
          <w:lang w:eastAsia="es-ES"/>
        </w:rPr>
        <w:t xml:space="preserve">reconoció a </w:t>
      </w:r>
      <w:r w:rsidR="00A06AFB" w:rsidRPr="005D4C7D">
        <w:rPr>
          <w:rFonts w:eastAsia="Times New Roman"/>
          <w:sz w:val="22"/>
          <w:szCs w:val="24"/>
          <w:lang w:eastAsia="es-ES"/>
        </w:rPr>
        <w:t xml:space="preserve">Ximena </w:t>
      </w:r>
      <w:proofErr w:type="spellStart"/>
      <w:r w:rsidR="00A06AFB" w:rsidRPr="005D4C7D">
        <w:rPr>
          <w:rFonts w:eastAsia="Times New Roman"/>
          <w:sz w:val="22"/>
          <w:szCs w:val="24"/>
          <w:lang w:eastAsia="es-ES"/>
        </w:rPr>
        <w:t>Yeraldine</w:t>
      </w:r>
      <w:proofErr w:type="spellEnd"/>
      <w:r w:rsidR="00A06AFB" w:rsidRPr="005D4C7D">
        <w:rPr>
          <w:rFonts w:eastAsia="Times New Roman"/>
          <w:sz w:val="22"/>
          <w:szCs w:val="24"/>
          <w:lang w:eastAsia="es-ES"/>
        </w:rPr>
        <w:t xml:space="preserve"> Cárdenas Arévalo </w:t>
      </w:r>
      <w:r w:rsidR="00804FD8" w:rsidRPr="005D4C7D">
        <w:rPr>
          <w:rFonts w:eastAsia="Times New Roman"/>
          <w:sz w:val="22"/>
          <w:szCs w:val="24"/>
          <w:lang w:eastAsia="es-ES"/>
        </w:rPr>
        <w:t xml:space="preserve">hijas del CP. (F) </w:t>
      </w:r>
      <w:r w:rsidR="00A06AFB" w:rsidRPr="005D4C7D">
        <w:rPr>
          <w:rFonts w:eastAsia="Times New Roman"/>
          <w:sz w:val="22"/>
          <w:szCs w:val="24"/>
          <w:lang w:eastAsia="es-ES"/>
        </w:rPr>
        <w:t xml:space="preserve">Rafael Humberto Cárdenas Vaca (sic) </w:t>
      </w:r>
      <w:r w:rsidR="00804FD8" w:rsidRPr="005D4C7D">
        <w:rPr>
          <w:rFonts w:eastAsia="Times New Roman"/>
          <w:sz w:val="22"/>
          <w:szCs w:val="24"/>
          <w:lang w:eastAsia="es-ES"/>
        </w:rPr>
        <w:t xml:space="preserve">y el derecho reclamado en la demanda presentada por </w:t>
      </w:r>
      <w:r w:rsidR="00A06AFB" w:rsidRPr="005D4C7D">
        <w:rPr>
          <w:rFonts w:eastAsia="Times New Roman"/>
          <w:sz w:val="22"/>
          <w:szCs w:val="24"/>
          <w:lang w:eastAsia="es-ES"/>
        </w:rPr>
        <w:t xml:space="preserve">Gladis Arévalo Martínez </w:t>
      </w:r>
      <w:r w:rsidR="00804FD8" w:rsidRPr="005D4C7D">
        <w:rPr>
          <w:rFonts w:eastAsia="Times New Roman"/>
          <w:sz w:val="22"/>
          <w:szCs w:val="24"/>
          <w:lang w:eastAsia="es-ES"/>
        </w:rPr>
        <w:t xml:space="preserve">No. 15001-3331-008-2009-00286-01 y es exacta a lo pedido en el acto Administrativo sometido a control de legalidad, derecho contenido en el Art. 173 del </w:t>
      </w:r>
      <w:r w:rsidRPr="005D4C7D">
        <w:rPr>
          <w:rFonts w:eastAsia="Times New Roman"/>
          <w:sz w:val="22"/>
          <w:szCs w:val="24"/>
          <w:lang w:eastAsia="es-ES"/>
        </w:rPr>
        <w:t>decreto 1212/90</w:t>
      </w:r>
      <w:r w:rsidR="00804FD8" w:rsidRPr="005D4C7D">
        <w:rPr>
          <w:rFonts w:eastAsia="Times New Roman"/>
          <w:sz w:val="22"/>
          <w:szCs w:val="24"/>
          <w:lang w:eastAsia="es-ES"/>
        </w:rPr>
        <w:t>”</w:t>
      </w:r>
      <w:r w:rsidRPr="005D4C7D">
        <w:rPr>
          <w:rFonts w:eastAsia="Times New Roman"/>
          <w:sz w:val="22"/>
          <w:szCs w:val="24"/>
          <w:lang w:eastAsia="es-ES"/>
        </w:rPr>
        <w:t>.</w:t>
      </w:r>
      <w:r w:rsidR="00804FD8" w:rsidRPr="005D4C7D">
        <w:rPr>
          <w:rFonts w:eastAsia="Times New Roman"/>
          <w:sz w:val="20"/>
          <w:szCs w:val="22"/>
          <w:lang w:eastAsia="es-ES"/>
        </w:rPr>
        <w:t xml:space="preserve"> </w:t>
      </w:r>
    </w:p>
    <w:p w14:paraId="7D592F23" w14:textId="77777777" w:rsidR="005D4C7D" w:rsidRDefault="00F045E7" w:rsidP="005D4C7D">
      <w:pPr>
        <w:overflowPunct w:val="0"/>
        <w:autoSpaceDE w:val="0"/>
        <w:autoSpaceDN w:val="0"/>
        <w:adjustRightInd w:val="0"/>
        <w:spacing w:before="240" w:after="240"/>
        <w:rPr>
          <w:rFonts w:eastAsia="Times New Roman"/>
          <w:sz w:val="24"/>
          <w:szCs w:val="24"/>
          <w:lang w:eastAsia="es-ES"/>
        </w:rPr>
      </w:pPr>
      <w:r>
        <w:rPr>
          <w:rFonts w:eastAsia="Times New Roman"/>
          <w:sz w:val="24"/>
          <w:szCs w:val="24"/>
          <w:lang w:eastAsia="es-ES"/>
        </w:rPr>
        <w:t>Así mismo a</w:t>
      </w:r>
      <w:r w:rsidR="00804FD8" w:rsidRPr="00804FD8">
        <w:rPr>
          <w:rFonts w:eastAsia="Times New Roman"/>
          <w:sz w:val="24"/>
          <w:szCs w:val="24"/>
          <w:lang w:eastAsia="es-ES"/>
        </w:rPr>
        <w:t xml:space="preserve">rgumentó </w:t>
      </w:r>
      <w:r w:rsidR="00804FD8">
        <w:rPr>
          <w:rFonts w:eastAsia="Times New Roman"/>
          <w:sz w:val="24"/>
          <w:szCs w:val="24"/>
          <w:lang w:eastAsia="es-ES"/>
        </w:rPr>
        <w:t>que dichos pronunciamientos violaron directamente el principio de administración de justicia y el acceso a la administración de justicia</w:t>
      </w:r>
      <w:r w:rsidR="000935F6">
        <w:rPr>
          <w:rFonts w:eastAsia="Times New Roman"/>
          <w:sz w:val="24"/>
          <w:szCs w:val="24"/>
          <w:lang w:eastAsia="es-ES"/>
        </w:rPr>
        <w:t>. Re</w:t>
      </w:r>
      <w:r>
        <w:rPr>
          <w:rFonts w:eastAsia="Times New Roman"/>
          <w:sz w:val="24"/>
          <w:szCs w:val="24"/>
          <w:lang w:eastAsia="es-ES"/>
        </w:rPr>
        <w:t xml:space="preserve">specto del </w:t>
      </w:r>
      <w:r w:rsidR="000935F6">
        <w:rPr>
          <w:rFonts w:eastAsia="Times New Roman"/>
          <w:sz w:val="24"/>
          <w:szCs w:val="24"/>
          <w:lang w:eastAsia="es-ES"/>
        </w:rPr>
        <w:t xml:space="preserve">desconocimiento del </w:t>
      </w:r>
      <w:r>
        <w:rPr>
          <w:rFonts w:eastAsia="Times New Roman"/>
          <w:sz w:val="24"/>
          <w:szCs w:val="24"/>
          <w:lang w:eastAsia="es-ES"/>
        </w:rPr>
        <w:t>principio de administración de justicia expuso que</w:t>
      </w:r>
    </w:p>
    <w:p w14:paraId="17E9D6C6" w14:textId="78A98288" w:rsidR="00804FD8" w:rsidRPr="005D4C7D" w:rsidRDefault="00804FD8" w:rsidP="005D4C7D">
      <w:pPr>
        <w:overflowPunct w:val="0"/>
        <w:autoSpaceDE w:val="0"/>
        <w:autoSpaceDN w:val="0"/>
        <w:adjustRightInd w:val="0"/>
        <w:spacing w:before="240" w:after="240"/>
        <w:ind w:left="708"/>
        <w:rPr>
          <w:rFonts w:eastAsia="Times New Roman"/>
          <w:sz w:val="22"/>
          <w:szCs w:val="22"/>
          <w:lang w:eastAsia="es-ES"/>
        </w:rPr>
      </w:pPr>
      <w:r w:rsidRPr="005D4C7D">
        <w:rPr>
          <w:rFonts w:eastAsia="Times New Roman"/>
          <w:sz w:val="22"/>
          <w:szCs w:val="22"/>
          <w:lang w:eastAsia="es-ES"/>
        </w:rPr>
        <w:t xml:space="preserve">“la Corte ha observado que aunque el derecho a un debido proceso se traduce en buena medida en un derecho de formas, ello no significa que éstas se justifiquen en </w:t>
      </w:r>
      <w:r w:rsidR="000935F6" w:rsidRPr="005D4C7D">
        <w:rPr>
          <w:rFonts w:eastAsia="Times New Roman"/>
          <w:sz w:val="22"/>
          <w:szCs w:val="22"/>
          <w:lang w:eastAsia="es-ES"/>
        </w:rPr>
        <w:t>sí</w:t>
      </w:r>
      <w:r w:rsidRPr="005D4C7D">
        <w:rPr>
          <w:rFonts w:eastAsia="Times New Roman"/>
          <w:sz w:val="22"/>
          <w:szCs w:val="22"/>
          <w:lang w:eastAsia="es-ES"/>
        </w:rPr>
        <w:t xml:space="preserve"> mismas, sin miramiento a los derechos y garantías que a través de ellas se protegen, o que la actuación judicial deba sacrificarse por gracia del respeto a un mal entendido formalismo que vacíe de contenido el proceso. Las formas del proceso judicial son, por su significado, un vehículo para la efectividad de las garantías procesales.</w:t>
      </w:r>
      <w:r w:rsidR="00F045E7" w:rsidRPr="005D4C7D">
        <w:rPr>
          <w:rFonts w:eastAsia="Times New Roman"/>
          <w:sz w:val="22"/>
          <w:szCs w:val="22"/>
          <w:lang w:eastAsia="es-ES"/>
        </w:rPr>
        <w:t xml:space="preserve"> Al referirse al </w:t>
      </w:r>
      <w:r w:rsidRPr="005D4C7D">
        <w:rPr>
          <w:rFonts w:eastAsia="Times New Roman"/>
          <w:sz w:val="22"/>
          <w:szCs w:val="22"/>
          <w:lang w:eastAsia="es-ES"/>
        </w:rPr>
        <w:t>acceso a la Administración de justicia</w:t>
      </w:r>
      <w:r w:rsidR="00F045E7" w:rsidRPr="005D4C7D">
        <w:rPr>
          <w:rFonts w:eastAsia="Times New Roman"/>
          <w:sz w:val="22"/>
          <w:szCs w:val="22"/>
          <w:lang w:eastAsia="es-ES"/>
        </w:rPr>
        <w:t xml:space="preserve"> afirmó , </w:t>
      </w:r>
      <w:r w:rsidRPr="005D4C7D">
        <w:rPr>
          <w:rFonts w:eastAsia="Times New Roman"/>
          <w:sz w:val="22"/>
          <w:szCs w:val="22"/>
          <w:lang w:eastAsia="es-ES"/>
        </w:rPr>
        <w:t>debe ser efectivo, lo</w:t>
      </w:r>
      <w:r w:rsidR="00F045E7" w:rsidRPr="005D4C7D">
        <w:rPr>
          <w:rFonts w:eastAsia="Times New Roman"/>
          <w:sz w:val="22"/>
          <w:szCs w:val="22"/>
          <w:lang w:eastAsia="es-ES"/>
        </w:rPr>
        <w:t xml:space="preserve"> </w:t>
      </w:r>
      <w:r w:rsidRPr="005D4C7D">
        <w:rPr>
          <w:rFonts w:eastAsia="Times New Roman"/>
          <w:sz w:val="22"/>
          <w:szCs w:val="22"/>
          <w:lang w:eastAsia="es-ES"/>
        </w:rPr>
        <w:t>cual se logra cuando, dentro de determinadas circunstancias y con arreglo a la ley el juez garantiza</w:t>
      </w:r>
      <w:r w:rsidR="00F045E7" w:rsidRPr="005D4C7D">
        <w:rPr>
          <w:rFonts w:eastAsia="Times New Roman"/>
          <w:sz w:val="22"/>
          <w:szCs w:val="22"/>
          <w:lang w:eastAsia="es-ES"/>
        </w:rPr>
        <w:t xml:space="preserve"> </w:t>
      </w:r>
      <w:r w:rsidRPr="005D4C7D">
        <w:rPr>
          <w:rFonts w:eastAsia="Times New Roman"/>
          <w:sz w:val="22"/>
          <w:szCs w:val="22"/>
          <w:lang w:eastAsia="es-ES"/>
        </w:rPr>
        <w:t>una igualdad a las partes, analiza las pruebas, llega a su libre convencimiento, aplica la constitución y</w:t>
      </w:r>
      <w:r w:rsidR="00F045E7" w:rsidRPr="005D4C7D">
        <w:rPr>
          <w:rFonts w:eastAsia="Times New Roman"/>
          <w:sz w:val="22"/>
          <w:szCs w:val="22"/>
          <w:lang w:eastAsia="es-ES"/>
        </w:rPr>
        <w:t xml:space="preserve"> </w:t>
      </w:r>
      <w:r w:rsidRPr="005D4C7D">
        <w:rPr>
          <w:rFonts w:eastAsia="Times New Roman"/>
          <w:sz w:val="22"/>
          <w:szCs w:val="22"/>
          <w:lang w:eastAsia="es-ES"/>
        </w:rPr>
        <w:t>la ley” En el presente caso no fueron analizadas las pruebas donde todas fueron sustentadas bajo la</w:t>
      </w:r>
      <w:r w:rsidR="00F045E7" w:rsidRPr="005D4C7D">
        <w:rPr>
          <w:rFonts w:eastAsia="Times New Roman"/>
          <w:sz w:val="22"/>
          <w:szCs w:val="22"/>
          <w:lang w:eastAsia="es-ES"/>
        </w:rPr>
        <w:t xml:space="preserve"> </w:t>
      </w:r>
      <w:r w:rsidRPr="005D4C7D">
        <w:rPr>
          <w:rFonts w:eastAsia="Times New Roman"/>
          <w:sz w:val="22"/>
          <w:szCs w:val="22"/>
          <w:lang w:eastAsia="es-ES"/>
        </w:rPr>
        <w:t xml:space="preserve">gravedad de juramento y el principio de la buena </w:t>
      </w:r>
      <w:r w:rsidR="000935F6" w:rsidRPr="005D4C7D">
        <w:rPr>
          <w:rFonts w:eastAsia="Times New Roman"/>
          <w:sz w:val="22"/>
          <w:szCs w:val="22"/>
          <w:lang w:eastAsia="es-ES"/>
        </w:rPr>
        <w:t>fe</w:t>
      </w:r>
      <w:r w:rsidRPr="005D4C7D">
        <w:rPr>
          <w:rFonts w:eastAsia="Times New Roman"/>
          <w:sz w:val="22"/>
          <w:szCs w:val="22"/>
          <w:lang w:eastAsia="es-ES"/>
        </w:rPr>
        <w:t xml:space="preserve"> ante </w:t>
      </w:r>
      <w:r w:rsidR="00A06AFB" w:rsidRPr="005D4C7D">
        <w:rPr>
          <w:rFonts w:eastAsia="Times New Roman"/>
          <w:sz w:val="22"/>
          <w:szCs w:val="22"/>
          <w:lang w:eastAsia="es-ES"/>
        </w:rPr>
        <w:t>Notario</w:t>
      </w:r>
      <w:r w:rsidRPr="005D4C7D">
        <w:rPr>
          <w:rFonts w:eastAsia="Times New Roman"/>
          <w:sz w:val="22"/>
          <w:szCs w:val="22"/>
          <w:lang w:eastAsia="es-ES"/>
        </w:rPr>
        <w:t xml:space="preserve"> incorporando así mismo una</w:t>
      </w:r>
      <w:r w:rsidR="00F045E7" w:rsidRPr="005D4C7D">
        <w:rPr>
          <w:rFonts w:eastAsia="Times New Roman"/>
          <w:sz w:val="22"/>
          <w:szCs w:val="22"/>
          <w:lang w:eastAsia="es-ES"/>
        </w:rPr>
        <w:t xml:space="preserve"> </w:t>
      </w:r>
      <w:r w:rsidRPr="005D4C7D">
        <w:rPr>
          <w:rFonts w:eastAsia="Times New Roman"/>
          <w:sz w:val="22"/>
          <w:szCs w:val="22"/>
          <w:lang w:eastAsia="es-ES"/>
        </w:rPr>
        <w:t>garantía real y efectiva para proferir fallo favorable</w:t>
      </w:r>
      <w:r w:rsidR="00F045E7" w:rsidRPr="005D4C7D">
        <w:rPr>
          <w:rFonts w:eastAsia="Times New Roman"/>
          <w:sz w:val="22"/>
          <w:szCs w:val="22"/>
          <w:lang w:eastAsia="es-ES"/>
        </w:rPr>
        <w:t>”</w:t>
      </w:r>
      <w:r w:rsidR="005D4C7D" w:rsidRPr="005D4C7D">
        <w:rPr>
          <w:rFonts w:eastAsia="Times New Roman"/>
          <w:sz w:val="22"/>
          <w:szCs w:val="22"/>
          <w:lang w:eastAsia="es-ES"/>
        </w:rPr>
        <w:t>.</w:t>
      </w:r>
    </w:p>
    <w:p w14:paraId="430E0141" w14:textId="77777777" w:rsidR="005D4C7D" w:rsidRDefault="001A245C" w:rsidP="005D4C7D">
      <w:pPr>
        <w:overflowPunct w:val="0"/>
        <w:autoSpaceDE w:val="0"/>
        <w:autoSpaceDN w:val="0"/>
        <w:adjustRightInd w:val="0"/>
        <w:spacing w:after="240"/>
        <w:rPr>
          <w:rFonts w:eastAsia="Times New Roman"/>
          <w:sz w:val="24"/>
          <w:szCs w:val="24"/>
          <w:lang w:eastAsia="es-ES"/>
        </w:rPr>
      </w:pPr>
      <w:r>
        <w:rPr>
          <w:rFonts w:eastAsia="Times New Roman"/>
          <w:sz w:val="24"/>
          <w:szCs w:val="24"/>
          <w:lang w:eastAsia="es-ES"/>
        </w:rPr>
        <w:t>A</w:t>
      </w:r>
      <w:r w:rsidR="00F045E7">
        <w:rPr>
          <w:rFonts w:eastAsia="Times New Roman"/>
          <w:sz w:val="24"/>
          <w:szCs w:val="24"/>
          <w:lang w:eastAsia="es-ES"/>
        </w:rPr>
        <w:t>dujo que</w:t>
      </w:r>
      <w:r>
        <w:rPr>
          <w:rFonts w:eastAsia="Times New Roman"/>
          <w:sz w:val="24"/>
          <w:szCs w:val="24"/>
          <w:lang w:eastAsia="es-ES"/>
        </w:rPr>
        <w:t>,</w:t>
      </w:r>
      <w:r w:rsidR="00F045E7">
        <w:rPr>
          <w:rFonts w:eastAsia="Times New Roman"/>
          <w:sz w:val="24"/>
          <w:szCs w:val="24"/>
          <w:lang w:eastAsia="es-ES"/>
        </w:rPr>
        <w:t xml:space="preserve"> las providencias incurrieron en defecto sustantivo</w:t>
      </w:r>
      <w:r w:rsidR="0035030E">
        <w:rPr>
          <w:rFonts w:eastAsia="Times New Roman"/>
          <w:sz w:val="24"/>
          <w:szCs w:val="24"/>
          <w:lang w:eastAsia="es-ES"/>
        </w:rPr>
        <w:t>,</w:t>
      </w:r>
      <w:r w:rsidR="00F045E7">
        <w:rPr>
          <w:rFonts w:eastAsia="Times New Roman"/>
          <w:sz w:val="24"/>
          <w:szCs w:val="24"/>
          <w:lang w:eastAsia="es-ES"/>
        </w:rPr>
        <w:t xml:space="preserve"> el cual argumentó de la siguiente manera:</w:t>
      </w:r>
    </w:p>
    <w:p w14:paraId="54A5A425" w14:textId="062B9254" w:rsidR="00F045E7" w:rsidRPr="0035030E" w:rsidRDefault="00F045E7" w:rsidP="005D4C7D">
      <w:pPr>
        <w:overflowPunct w:val="0"/>
        <w:autoSpaceDE w:val="0"/>
        <w:autoSpaceDN w:val="0"/>
        <w:adjustRightInd w:val="0"/>
        <w:spacing w:before="240"/>
        <w:ind w:left="708"/>
        <w:contextualSpacing/>
        <w:rPr>
          <w:rFonts w:eastAsia="Times New Roman"/>
          <w:sz w:val="22"/>
          <w:szCs w:val="22"/>
          <w:lang w:eastAsia="es-ES"/>
        </w:rPr>
      </w:pPr>
      <w:r>
        <w:rPr>
          <w:rFonts w:eastAsia="Times New Roman"/>
          <w:sz w:val="24"/>
          <w:szCs w:val="24"/>
          <w:lang w:eastAsia="es-ES"/>
        </w:rPr>
        <w:t>“</w:t>
      </w:r>
      <w:r w:rsidRPr="0035030E">
        <w:rPr>
          <w:rFonts w:eastAsia="Times New Roman"/>
          <w:sz w:val="22"/>
          <w:szCs w:val="22"/>
          <w:lang w:eastAsia="es-ES"/>
        </w:rPr>
        <w:t>Como se ve tanto el Juzgado 8º Administrativo de Tunja, como el Tribu</w:t>
      </w:r>
      <w:r w:rsidR="00071B31">
        <w:rPr>
          <w:rFonts w:eastAsia="Times New Roman"/>
          <w:sz w:val="22"/>
          <w:szCs w:val="22"/>
          <w:lang w:eastAsia="es-ES"/>
        </w:rPr>
        <w:t>n</w:t>
      </w:r>
      <w:r w:rsidRPr="0035030E">
        <w:rPr>
          <w:rFonts w:eastAsia="Times New Roman"/>
          <w:sz w:val="22"/>
          <w:szCs w:val="22"/>
          <w:lang w:eastAsia="es-ES"/>
        </w:rPr>
        <w:t xml:space="preserve">al Administrativo de Boyacá se niegan a cumplir con su deber de administrar justicia a nombre de la República de Colombia y por autoridad de la ley 1437/11, es decir tramitar la acción de </w:t>
      </w:r>
      <w:r w:rsidR="00A06AFB" w:rsidRPr="0035030E">
        <w:rPr>
          <w:rFonts w:eastAsia="Times New Roman"/>
          <w:sz w:val="22"/>
          <w:szCs w:val="22"/>
          <w:lang w:eastAsia="es-ES"/>
        </w:rPr>
        <w:t xml:space="preserve">Nulidad </w:t>
      </w:r>
      <w:r w:rsidR="00A06AFB">
        <w:rPr>
          <w:rFonts w:eastAsia="Times New Roman"/>
          <w:sz w:val="22"/>
          <w:szCs w:val="22"/>
          <w:lang w:eastAsia="es-ES"/>
        </w:rPr>
        <w:t>y</w:t>
      </w:r>
      <w:r w:rsidR="00A06AFB" w:rsidRPr="0035030E">
        <w:rPr>
          <w:rFonts w:eastAsia="Times New Roman"/>
          <w:sz w:val="22"/>
          <w:szCs w:val="22"/>
          <w:lang w:eastAsia="es-ES"/>
        </w:rPr>
        <w:t xml:space="preserve"> Restablecimiento </w:t>
      </w:r>
      <w:r w:rsidR="00A06AFB">
        <w:rPr>
          <w:rFonts w:eastAsia="Times New Roman"/>
          <w:sz w:val="22"/>
          <w:szCs w:val="22"/>
          <w:lang w:eastAsia="es-ES"/>
        </w:rPr>
        <w:t>d</w:t>
      </w:r>
      <w:r w:rsidR="00A06AFB" w:rsidRPr="0035030E">
        <w:rPr>
          <w:rFonts w:eastAsia="Times New Roman"/>
          <w:sz w:val="22"/>
          <w:szCs w:val="22"/>
          <w:lang w:eastAsia="es-ES"/>
        </w:rPr>
        <w:t xml:space="preserve">el Derecho </w:t>
      </w:r>
      <w:r w:rsidRPr="0035030E">
        <w:rPr>
          <w:rFonts w:eastAsia="Times New Roman"/>
          <w:sz w:val="22"/>
          <w:szCs w:val="22"/>
          <w:lang w:eastAsia="es-ES"/>
        </w:rPr>
        <w:t>y en las decisiones de primera y segunda instancia no profirieron las providencias legales ordenando reconocer un derecho legalmente contenido en</w:t>
      </w:r>
      <w:r w:rsidR="0035030E">
        <w:rPr>
          <w:rFonts w:eastAsia="Times New Roman"/>
          <w:sz w:val="22"/>
          <w:szCs w:val="22"/>
          <w:lang w:eastAsia="es-ES"/>
        </w:rPr>
        <w:t xml:space="preserve"> </w:t>
      </w:r>
      <w:r w:rsidRPr="0035030E">
        <w:rPr>
          <w:rFonts w:eastAsia="Times New Roman"/>
          <w:sz w:val="22"/>
          <w:szCs w:val="22"/>
          <w:lang w:eastAsia="es-ES"/>
        </w:rPr>
        <w:t>la ley, decisiones sustentadas en las siguientes vías de hecho.</w:t>
      </w:r>
    </w:p>
    <w:p w14:paraId="6EE3F839" w14:textId="77777777" w:rsidR="0035030E" w:rsidRPr="0035030E" w:rsidRDefault="0035030E" w:rsidP="005D4C7D">
      <w:pPr>
        <w:overflowPunct w:val="0"/>
        <w:autoSpaceDE w:val="0"/>
        <w:autoSpaceDN w:val="0"/>
        <w:adjustRightInd w:val="0"/>
        <w:ind w:left="708"/>
        <w:contextualSpacing/>
        <w:rPr>
          <w:rFonts w:eastAsia="Times New Roman"/>
          <w:sz w:val="22"/>
          <w:szCs w:val="22"/>
          <w:lang w:eastAsia="es-ES"/>
        </w:rPr>
      </w:pPr>
    </w:p>
    <w:p w14:paraId="6C8B13E2" w14:textId="2C9C78A7" w:rsidR="0035030E" w:rsidRPr="0035030E" w:rsidRDefault="00F045E7" w:rsidP="005D4C7D">
      <w:pPr>
        <w:overflowPunct w:val="0"/>
        <w:autoSpaceDE w:val="0"/>
        <w:autoSpaceDN w:val="0"/>
        <w:adjustRightInd w:val="0"/>
        <w:ind w:left="708"/>
        <w:contextualSpacing/>
        <w:rPr>
          <w:rFonts w:eastAsia="Times New Roman"/>
          <w:sz w:val="22"/>
          <w:szCs w:val="22"/>
          <w:lang w:eastAsia="es-ES"/>
        </w:rPr>
      </w:pPr>
      <w:r w:rsidRPr="0035030E">
        <w:rPr>
          <w:rFonts w:eastAsia="Times New Roman"/>
          <w:sz w:val="22"/>
          <w:szCs w:val="22"/>
          <w:lang w:eastAsia="es-ES"/>
        </w:rPr>
        <w:t>a) Por otro lado la Corte Constitucional ha señalado como una violación de los mandatos</w:t>
      </w:r>
      <w:r w:rsidR="0035030E" w:rsidRPr="0035030E">
        <w:rPr>
          <w:rFonts w:eastAsia="Times New Roman"/>
          <w:sz w:val="22"/>
          <w:szCs w:val="22"/>
          <w:lang w:eastAsia="es-ES"/>
        </w:rPr>
        <w:t xml:space="preserve">, </w:t>
      </w:r>
      <w:r w:rsidRPr="0035030E">
        <w:rPr>
          <w:rFonts w:eastAsia="Times New Roman"/>
          <w:sz w:val="22"/>
          <w:szCs w:val="22"/>
          <w:lang w:eastAsia="es-ES"/>
        </w:rPr>
        <w:t>constitucionales la prevalencia al derecho procedimental sobre el sustancial, en los</w:t>
      </w:r>
      <w:r w:rsidR="0035030E" w:rsidRPr="0035030E">
        <w:rPr>
          <w:rFonts w:eastAsia="Times New Roman"/>
          <w:sz w:val="22"/>
          <w:szCs w:val="22"/>
          <w:lang w:eastAsia="es-ES"/>
        </w:rPr>
        <w:t xml:space="preserve"> </w:t>
      </w:r>
      <w:r w:rsidRPr="0035030E">
        <w:rPr>
          <w:rFonts w:eastAsia="Times New Roman"/>
          <w:sz w:val="22"/>
          <w:szCs w:val="22"/>
          <w:lang w:eastAsia="es-ES"/>
        </w:rPr>
        <w:t>siguientes términos:</w:t>
      </w:r>
      <w:r w:rsidR="0035030E" w:rsidRPr="0035030E">
        <w:rPr>
          <w:rFonts w:eastAsia="Times New Roman"/>
          <w:sz w:val="22"/>
          <w:szCs w:val="22"/>
          <w:lang w:eastAsia="es-ES"/>
        </w:rPr>
        <w:t xml:space="preserve"> </w:t>
      </w:r>
      <w:r w:rsidRPr="0035030E">
        <w:rPr>
          <w:rFonts w:eastAsia="Times New Roman"/>
          <w:sz w:val="22"/>
          <w:szCs w:val="22"/>
          <w:lang w:eastAsia="es-ES"/>
        </w:rPr>
        <w:t>“(…) Si bien los jueces gozan de libertad para valorar las pruebas dentro del marco de la sana</w:t>
      </w:r>
      <w:r w:rsidR="0035030E" w:rsidRPr="0035030E">
        <w:rPr>
          <w:rFonts w:eastAsia="Times New Roman"/>
          <w:sz w:val="22"/>
          <w:szCs w:val="22"/>
          <w:lang w:eastAsia="es-ES"/>
        </w:rPr>
        <w:t xml:space="preserve"> </w:t>
      </w:r>
      <w:r w:rsidRPr="0035030E">
        <w:rPr>
          <w:rFonts w:eastAsia="Times New Roman"/>
          <w:sz w:val="22"/>
          <w:szCs w:val="22"/>
          <w:lang w:eastAsia="es-ES"/>
        </w:rPr>
        <w:t>critica, no pueden desconocer la justicia material por un exceso ritual probatorio que se</w:t>
      </w:r>
      <w:r w:rsidR="0035030E" w:rsidRPr="0035030E">
        <w:rPr>
          <w:rFonts w:eastAsia="Times New Roman"/>
          <w:sz w:val="22"/>
          <w:szCs w:val="22"/>
          <w:lang w:eastAsia="es-ES"/>
        </w:rPr>
        <w:t xml:space="preserve"> </w:t>
      </w:r>
      <w:r w:rsidRPr="0035030E">
        <w:rPr>
          <w:rFonts w:eastAsia="Times New Roman"/>
          <w:sz w:val="22"/>
          <w:szCs w:val="22"/>
          <w:lang w:eastAsia="es-ES"/>
        </w:rPr>
        <w:t>oponga a la prevalencia del derecho sustancial (</w:t>
      </w:r>
      <w:r w:rsidR="001C3D16">
        <w:rPr>
          <w:rFonts w:eastAsia="Times New Roman"/>
          <w:sz w:val="22"/>
          <w:szCs w:val="22"/>
          <w:lang w:eastAsia="es-ES"/>
        </w:rPr>
        <w:t>..</w:t>
      </w:r>
      <w:r w:rsidRPr="0035030E">
        <w:rPr>
          <w:rFonts w:eastAsia="Times New Roman"/>
          <w:sz w:val="22"/>
          <w:szCs w:val="22"/>
          <w:lang w:eastAsia="es-ES"/>
        </w:rPr>
        <w:t>.).</w:t>
      </w:r>
    </w:p>
    <w:p w14:paraId="48460BFA" w14:textId="77777777" w:rsidR="0035030E" w:rsidRPr="0035030E" w:rsidRDefault="0035030E" w:rsidP="005D4C7D">
      <w:pPr>
        <w:overflowPunct w:val="0"/>
        <w:autoSpaceDE w:val="0"/>
        <w:autoSpaceDN w:val="0"/>
        <w:adjustRightInd w:val="0"/>
        <w:ind w:left="708"/>
        <w:contextualSpacing/>
        <w:rPr>
          <w:rFonts w:eastAsia="Times New Roman"/>
          <w:sz w:val="22"/>
          <w:szCs w:val="22"/>
          <w:lang w:eastAsia="es-ES"/>
        </w:rPr>
      </w:pPr>
    </w:p>
    <w:p w14:paraId="5C7E078E" w14:textId="0A9A8192" w:rsidR="00F045E7" w:rsidRPr="0035030E" w:rsidRDefault="00F045E7" w:rsidP="005D4C7D">
      <w:pPr>
        <w:overflowPunct w:val="0"/>
        <w:autoSpaceDE w:val="0"/>
        <w:autoSpaceDN w:val="0"/>
        <w:adjustRightInd w:val="0"/>
        <w:ind w:left="708"/>
        <w:contextualSpacing/>
        <w:rPr>
          <w:rFonts w:eastAsia="Times New Roman"/>
          <w:sz w:val="22"/>
          <w:szCs w:val="22"/>
          <w:lang w:eastAsia="es-ES"/>
        </w:rPr>
      </w:pPr>
      <w:r w:rsidRPr="0035030E">
        <w:rPr>
          <w:rFonts w:eastAsia="Times New Roman"/>
          <w:sz w:val="22"/>
          <w:szCs w:val="22"/>
          <w:lang w:eastAsia="es-ES"/>
        </w:rPr>
        <w:t>La correcta Administración supone:</w:t>
      </w:r>
    </w:p>
    <w:p w14:paraId="64697E53" w14:textId="77777777" w:rsidR="0035030E" w:rsidRPr="0035030E" w:rsidRDefault="0035030E" w:rsidP="005D4C7D">
      <w:pPr>
        <w:overflowPunct w:val="0"/>
        <w:autoSpaceDE w:val="0"/>
        <w:autoSpaceDN w:val="0"/>
        <w:adjustRightInd w:val="0"/>
        <w:ind w:left="708"/>
        <w:contextualSpacing/>
        <w:rPr>
          <w:rFonts w:eastAsia="Times New Roman"/>
          <w:sz w:val="22"/>
          <w:szCs w:val="22"/>
          <w:lang w:eastAsia="es-ES"/>
        </w:rPr>
      </w:pPr>
    </w:p>
    <w:p w14:paraId="02E497BE" w14:textId="3E203083" w:rsidR="0035030E" w:rsidRPr="0035030E" w:rsidRDefault="00F045E7" w:rsidP="005D4C7D">
      <w:pPr>
        <w:overflowPunct w:val="0"/>
        <w:autoSpaceDE w:val="0"/>
        <w:autoSpaceDN w:val="0"/>
        <w:adjustRightInd w:val="0"/>
        <w:ind w:left="708"/>
        <w:contextualSpacing/>
        <w:rPr>
          <w:rFonts w:eastAsia="Times New Roman"/>
          <w:sz w:val="22"/>
          <w:szCs w:val="22"/>
          <w:lang w:eastAsia="es-ES"/>
        </w:rPr>
      </w:pPr>
      <w:r w:rsidRPr="0035030E">
        <w:rPr>
          <w:rFonts w:eastAsia="Times New Roman"/>
          <w:sz w:val="22"/>
          <w:szCs w:val="22"/>
          <w:lang w:eastAsia="es-ES"/>
        </w:rPr>
        <w:t>(1º) Que en la aplicación del sistema probatorio de libre apreciación no se incurra, (i) ni en</w:t>
      </w:r>
      <w:r w:rsidR="0035030E" w:rsidRPr="0035030E">
        <w:rPr>
          <w:rFonts w:eastAsia="Times New Roman"/>
          <w:sz w:val="22"/>
          <w:szCs w:val="22"/>
          <w:lang w:eastAsia="es-ES"/>
        </w:rPr>
        <w:t xml:space="preserve"> </w:t>
      </w:r>
      <w:r w:rsidRPr="0035030E">
        <w:rPr>
          <w:rFonts w:eastAsia="Times New Roman"/>
          <w:sz w:val="22"/>
          <w:szCs w:val="22"/>
          <w:lang w:eastAsia="es-ES"/>
        </w:rPr>
        <w:t xml:space="preserve">exceso ritual manifiesto, (ii) ni en una falta de valoración de las pruebas </w:t>
      </w:r>
      <w:r w:rsidRPr="0035030E">
        <w:rPr>
          <w:rFonts w:eastAsia="Times New Roman"/>
          <w:sz w:val="22"/>
          <w:szCs w:val="22"/>
          <w:lang w:eastAsia="es-ES"/>
        </w:rPr>
        <w:lastRenderedPageBreak/>
        <w:t>desconociendo la</w:t>
      </w:r>
      <w:r w:rsidR="0035030E" w:rsidRPr="0035030E">
        <w:rPr>
          <w:rFonts w:eastAsia="Times New Roman"/>
          <w:sz w:val="22"/>
          <w:szCs w:val="22"/>
          <w:lang w:eastAsia="es-ES"/>
        </w:rPr>
        <w:t xml:space="preserve"> </w:t>
      </w:r>
      <w:r w:rsidRPr="0035030E">
        <w:rPr>
          <w:rFonts w:eastAsia="Times New Roman"/>
          <w:sz w:val="22"/>
          <w:szCs w:val="22"/>
          <w:lang w:eastAsia="es-ES"/>
        </w:rPr>
        <w:t>obligación legal y constitucional de apreciarlas en su conjunto, verbi gracia (a) ignorando la</w:t>
      </w:r>
      <w:r w:rsidR="0035030E" w:rsidRPr="0035030E">
        <w:rPr>
          <w:rFonts w:eastAsia="Times New Roman"/>
          <w:sz w:val="22"/>
          <w:szCs w:val="22"/>
          <w:lang w:eastAsia="es-ES"/>
        </w:rPr>
        <w:t xml:space="preserve"> </w:t>
      </w:r>
      <w:r w:rsidRPr="0035030E">
        <w:rPr>
          <w:rFonts w:eastAsia="Times New Roman"/>
          <w:sz w:val="22"/>
          <w:szCs w:val="22"/>
          <w:lang w:eastAsia="es-ES"/>
        </w:rPr>
        <w:t>existencia de alguna, (b) omitiendo su valoración o (c) no dando por probado un hecho o</w:t>
      </w:r>
      <w:r w:rsidR="0035030E" w:rsidRPr="0035030E">
        <w:rPr>
          <w:rFonts w:eastAsia="Times New Roman"/>
          <w:sz w:val="22"/>
          <w:szCs w:val="22"/>
          <w:lang w:eastAsia="es-ES"/>
        </w:rPr>
        <w:t xml:space="preserve"> </w:t>
      </w:r>
      <w:r w:rsidRPr="0035030E">
        <w:rPr>
          <w:rFonts w:eastAsia="Times New Roman"/>
          <w:sz w:val="22"/>
          <w:szCs w:val="22"/>
          <w:lang w:eastAsia="es-ES"/>
        </w:rPr>
        <w:t>circunstancia que del material probatorio emerge clara y objetivamente.</w:t>
      </w:r>
    </w:p>
    <w:p w14:paraId="73F1DCD1" w14:textId="77777777" w:rsidR="0035030E" w:rsidRPr="0035030E" w:rsidRDefault="0035030E" w:rsidP="005D4C7D">
      <w:pPr>
        <w:overflowPunct w:val="0"/>
        <w:autoSpaceDE w:val="0"/>
        <w:autoSpaceDN w:val="0"/>
        <w:adjustRightInd w:val="0"/>
        <w:ind w:left="708"/>
        <w:contextualSpacing/>
        <w:rPr>
          <w:rFonts w:eastAsia="Times New Roman"/>
          <w:sz w:val="22"/>
          <w:szCs w:val="22"/>
          <w:lang w:eastAsia="es-ES"/>
        </w:rPr>
      </w:pPr>
    </w:p>
    <w:p w14:paraId="1981872A" w14:textId="2546684D" w:rsidR="00F045E7" w:rsidRPr="0035030E" w:rsidRDefault="00F045E7" w:rsidP="005D4C7D">
      <w:pPr>
        <w:overflowPunct w:val="0"/>
        <w:autoSpaceDE w:val="0"/>
        <w:autoSpaceDN w:val="0"/>
        <w:adjustRightInd w:val="0"/>
        <w:ind w:left="708"/>
        <w:contextualSpacing/>
        <w:rPr>
          <w:rFonts w:eastAsia="Times New Roman"/>
          <w:sz w:val="22"/>
          <w:szCs w:val="22"/>
          <w:lang w:eastAsia="es-ES"/>
        </w:rPr>
      </w:pPr>
      <w:r w:rsidRPr="0035030E">
        <w:rPr>
          <w:rFonts w:eastAsia="Times New Roman"/>
          <w:sz w:val="22"/>
          <w:szCs w:val="22"/>
          <w:lang w:eastAsia="es-ES"/>
        </w:rPr>
        <w:t xml:space="preserve"> (2º) Que en el</w:t>
      </w:r>
      <w:r w:rsidR="0035030E" w:rsidRPr="0035030E">
        <w:rPr>
          <w:rFonts w:eastAsia="Times New Roman"/>
          <w:sz w:val="22"/>
          <w:szCs w:val="22"/>
          <w:lang w:eastAsia="es-ES"/>
        </w:rPr>
        <w:t xml:space="preserve"> </w:t>
      </w:r>
      <w:r w:rsidRPr="0035030E">
        <w:rPr>
          <w:rFonts w:eastAsia="Times New Roman"/>
          <w:sz w:val="22"/>
          <w:szCs w:val="22"/>
          <w:lang w:eastAsia="es-ES"/>
        </w:rPr>
        <w:t>desarrollo de la sana critica el juez se sujete a los contenidos, postulados y principios</w:t>
      </w:r>
      <w:r w:rsidR="0035030E" w:rsidRPr="0035030E">
        <w:rPr>
          <w:rFonts w:eastAsia="Times New Roman"/>
          <w:sz w:val="22"/>
          <w:szCs w:val="22"/>
          <w:lang w:eastAsia="es-ES"/>
        </w:rPr>
        <w:t xml:space="preserve"> </w:t>
      </w:r>
      <w:r w:rsidRPr="0035030E">
        <w:rPr>
          <w:rFonts w:eastAsia="Times New Roman"/>
          <w:sz w:val="22"/>
          <w:szCs w:val="22"/>
          <w:lang w:eastAsia="es-ES"/>
        </w:rPr>
        <w:t>constitucionales de forzosa aplicación, por ejemplo, la prevalencia del derecho sustancial</w:t>
      </w:r>
      <w:r w:rsidR="0035030E" w:rsidRPr="0035030E">
        <w:rPr>
          <w:rFonts w:eastAsia="Times New Roman"/>
          <w:sz w:val="22"/>
          <w:szCs w:val="22"/>
          <w:lang w:eastAsia="es-ES"/>
        </w:rPr>
        <w:t xml:space="preserve"> </w:t>
      </w:r>
      <w:r w:rsidR="005D4C7D">
        <w:rPr>
          <w:rFonts w:eastAsia="Times New Roman"/>
          <w:sz w:val="22"/>
          <w:szCs w:val="22"/>
          <w:lang w:eastAsia="es-ES"/>
        </w:rPr>
        <w:t>sobre las formas</w:t>
      </w:r>
      <w:r w:rsidRPr="0035030E">
        <w:rPr>
          <w:rFonts w:eastAsia="Times New Roman"/>
          <w:sz w:val="22"/>
          <w:szCs w:val="22"/>
          <w:lang w:eastAsia="es-ES"/>
        </w:rPr>
        <w:t>.</w:t>
      </w:r>
    </w:p>
    <w:p w14:paraId="4705F3A3" w14:textId="77777777" w:rsidR="0035030E" w:rsidRPr="0035030E" w:rsidRDefault="0035030E" w:rsidP="005D4C7D">
      <w:pPr>
        <w:overflowPunct w:val="0"/>
        <w:autoSpaceDE w:val="0"/>
        <w:autoSpaceDN w:val="0"/>
        <w:adjustRightInd w:val="0"/>
        <w:ind w:left="708"/>
        <w:contextualSpacing/>
        <w:rPr>
          <w:rFonts w:eastAsia="Times New Roman"/>
          <w:sz w:val="22"/>
          <w:szCs w:val="22"/>
          <w:lang w:eastAsia="es-ES"/>
        </w:rPr>
      </w:pPr>
    </w:p>
    <w:p w14:paraId="3CD1C0B2" w14:textId="52EAA161" w:rsidR="00F045E7" w:rsidRPr="0035030E" w:rsidRDefault="00F045E7" w:rsidP="005D4C7D">
      <w:pPr>
        <w:overflowPunct w:val="0"/>
        <w:autoSpaceDE w:val="0"/>
        <w:autoSpaceDN w:val="0"/>
        <w:adjustRightInd w:val="0"/>
        <w:ind w:left="708"/>
        <w:contextualSpacing/>
        <w:rPr>
          <w:rFonts w:eastAsia="Times New Roman"/>
          <w:sz w:val="22"/>
          <w:szCs w:val="22"/>
          <w:lang w:eastAsia="es-ES"/>
        </w:rPr>
      </w:pPr>
      <w:r w:rsidRPr="0035030E">
        <w:rPr>
          <w:rFonts w:eastAsia="Times New Roman"/>
          <w:sz w:val="22"/>
          <w:szCs w:val="22"/>
          <w:lang w:eastAsia="es-ES"/>
        </w:rPr>
        <w:t xml:space="preserve">b) De la misma manera el </w:t>
      </w:r>
      <w:r w:rsidR="001C3D16">
        <w:rPr>
          <w:rFonts w:eastAsia="Times New Roman"/>
          <w:sz w:val="22"/>
          <w:szCs w:val="22"/>
          <w:lang w:eastAsia="es-ES"/>
        </w:rPr>
        <w:t xml:space="preserve">Honorable </w:t>
      </w:r>
      <w:r w:rsidRPr="0035030E">
        <w:rPr>
          <w:rFonts w:eastAsia="Times New Roman"/>
          <w:sz w:val="22"/>
          <w:szCs w:val="22"/>
          <w:lang w:eastAsia="es-ES"/>
        </w:rPr>
        <w:t>Consejo de Estado ha indicado: Respecto a los</w:t>
      </w:r>
      <w:r w:rsidR="0035030E" w:rsidRPr="0035030E">
        <w:rPr>
          <w:rFonts w:eastAsia="Times New Roman"/>
          <w:sz w:val="22"/>
          <w:szCs w:val="22"/>
          <w:lang w:eastAsia="es-ES"/>
        </w:rPr>
        <w:t xml:space="preserve"> </w:t>
      </w:r>
      <w:r w:rsidRPr="0035030E">
        <w:rPr>
          <w:rFonts w:eastAsia="Times New Roman"/>
          <w:sz w:val="22"/>
          <w:szCs w:val="22"/>
          <w:lang w:eastAsia="es-ES"/>
        </w:rPr>
        <w:t>deberes procesales del juez, esta Corporación ha referido que:</w:t>
      </w:r>
      <w:r w:rsidR="0035030E" w:rsidRPr="0035030E">
        <w:rPr>
          <w:rFonts w:eastAsia="Times New Roman"/>
          <w:sz w:val="22"/>
          <w:szCs w:val="22"/>
          <w:lang w:eastAsia="es-ES"/>
        </w:rPr>
        <w:t xml:space="preserve"> </w:t>
      </w:r>
      <w:r w:rsidRPr="0035030E">
        <w:rPr>
          <w:rFonts w:eastAsia="Times New Roman"/>
          <w:sz w:val="22"/>
          <w:szCs w:val="22"/>
          <w:lang w:eastAsia="es-ES"/>
        </w:rPr>
        <w:t>(…) El juez es el director del proceso y en tal virtud, es el responsable de la realización de los</w:t>
      </w:r>
      <w:r w:rsidR="0035030E" w:rsidRPr="0035030E">
        <w:rPr>
          <w:rFonts w:eastAsia="Times New Roman"/>
          <w:sz w:val="22"/>
          <w:szCs w:val="22"/>
          <w:lang w:eastAsia="es-ES"/>
        </w:rPr>
        <w:t xml:space="preserve"> </w:t>
      </w:r>
      <w:r w:rsidRPr="0035030E">
        <w:rPr>
          <w:rFonts w:eastAsia="Times New Roman"/>
          <w:sz w:val="22"/>
          <w:szCs w:val="22"/>
          <w:lang w:eastAsia="es-ES"/>
        </w:rPr>
        <w:t>actos procesarles en forma regular y oportuna. La corrección y el impulso del proceso para</w:t>
      </w:r>
      <w:r w:rsidR="0035030E" w:rsidRPr="0035030E">
        <w:rPr>
          <w:rFonts w:eastAsia="Times New Roman"/>
          <w:sz w:val="22"/>
          <w:szCs w:val="22"/>
          <w:lang w:eastAsia="es-ES"/>
        </w:rPr>
        <w:t xml:space="preserve"> </w:t>
      </w:r>
      <w:r w:rsidRPr="0035030E">
        <w:rPr>
          <w:rFonts w:eastAsia="Times New Roman"/>
          <w:sz w:val="22"/>
          <w:szCs w:val="22"/>
          <w:lang w:eastAsia="es-ES"/>
        </w:rPr>
        <w:t>conducirlo hasta la oportunidad de la sentencia es además de una potestad, su obligación,</w:t>
      </w:r>
      <w:r w:rsidR="0035030E" w:rsidRPr="0035030E">
        <w:rPr>
          <w:rFonts w:eastAsia="Times New Roman"/>
          <w:sz w:val="22"/>
          <w:szCs w:val="22"/>
          <w:lang w:eastAsia="es-ES"/>
        </w:rPr>
        <w:t xml:space="preserve"> </w:t>
      </w:r>
      <w:r w:rsidRPr="0035030E">
        <w:rPr>
          <w:rFonts w:eastAsia="Times New Roman"/>
          <w:sz w:val="22"/>
          <w:szCs w:val="22"/>
          <w:lang w:eastAsia="es-ES"/>
        </w:rPr>
        <w:t>como lo recuerda el Artículo 88 del C.P.C.</w:t>
      </w:r>
      <w:r w:rsidR="00456DA2">
        <w:rPr>
          <w:rFonts w:eastAsia="Times New Roman"/>
          <w:sz w:val="22"/>
          <w:szCs w:val="22"/>
          <w:lang w:eastAsia="es-ES"/>
        </w:rPr>
        <w:t>”</w:t>
      </w:r>
      <w:r w:rsidR="005D4C7D">
        <w:rPr>
          <w:rFonts w:eastAsia="Times New Roman"/>
          <w:sz w:val="22"/>
          <w:szCs w:val="22"/>
          <w:lang w:eastAsia="es-ES"/>
        </w:rPr>
        <w:t>.</w:t>
      </w:r>
    </w:p>
    <w:p w14:paraId="7D96AC8E" w14:textId="35A26CBD" w:rsidR="00F045E7" w:rsidRDefault="00F045E7" w:rsidP="00804FD8">
      <w:pPr>
        <w:overflowPunct w:val="0"/>
        <w:autoSpaceDE w:val="0"/>
        <w:autoSpaceDN w:val="0"/>
        <w:adjustRightInd w:val="0"/>
        <w:contextualSpacing/>
        <w:rPr>
          <w:rFonts w:eastAsia="Times New Roman"/>
          <w:sz w:val="22"/>
          <w:szCs w:val="22"/>
          <w:lang w:eastAsia="es-ES"/>
        </w:rPr>
      </w:pPr>
    </w:p>
    <w:p w14:paraId="333262CE" w14:textId="31783FF0" w:rsidR="001A245C" w:rsidRPr="001A245C" w:rsidRDefault="001A245C" w:rsidP="000B3153">
      <w:pPr>
        <w:overflowPunct w:val="0"/>
        <w:autoSpaceDE w:val="0"/>
        <w:autoSpaceDN w:val="0"/>
        <w:adjustRightInd w:val="0"/>
        <w:contextualSpacing/>
        <w:rPr>
          <w:rFonts w:eastAsia="Times New Roman"/>
          <w:sz w:val="24"/>
          <w:szCs w:val="24"/>
          <w:lang w:eastAsia="es-ES"/>
        </w:rPr>
      </w:pPr>
      <w:r w:rsidRPr="001A245C">
        <w:rPr>
          <w:rFonts w:eastAsia="Times New Roman"/>
          <w:sz w:val="24"/>
          <w:szCs w:val="24"/>
          <w:lang w:eastAsia="es-ES"/>
        </w:rPr>
        <w:t xml:space="preserve">Por </w:t>
      </w:r>
      <w:r w:rsidR="000B3153" w:rsidRPr="001A245C">
        <w:rPr>
          <w:rFonts w:eastAsia="Times New Roman"/>
          <w:sz w:val="24"/>
          <w:szCs w:val="24"/>
          <w:lang w:eastAsia="es-ES"/>
        </w:rPr>
        <w:t>último,</w:t>
      </w:r>
      <w:r>
        <w:rPr>
          <w:rFonts w:eastAsia="Times New Roman"/>
          <w:sz w:val="24"/>
          <w:szCs w:val="24"/>
          <w:lang w:eastAsia="es-ES"/>
        </w:rPr>
        <w:t xml:space="preserve"> </w:t>
      </w:r>
      <w:r w:rsidR="005828AB" w:rsidRPr="005828AB">
        <w:rPr>
          <w:rFonts w:eastAsia="Times New Roman"/>
          <w:sz w:val="24"/>
          <w:szCs w:val="24"/>
          <w:lang w:eastAsia="es-ES"/>
        </w:rPr>
        <w:t xml:space="preserve">argumentó </w:t>
      </w:r>
      <w:r>
        <w:rPr>
          <w:rFonts w:eastAsia="Times New Roman"/>
          <w:sz w:val="24"/>
          <w:szCs w:val="24"/>
          <w:lang w:eastAsia="es-ES"/>
        </w:rPr>
        <w:t xml:space="preserve">que los </w:t>
      </w:r>
      <w:r w:rsidR="001C3D16">
        <w:rPr>
          <w:rFonts w:eastAsia="Times New Roman"/>
          <w:sz w:val="24"/>
          <w:szCs w:val="24"/>
          <w:lang w:eastAsia="es-ES"/>
        </w:rPr>
        <w:t xml:space="preserve">pronunciamientos </w:t>
      </w:r>
      <w:r w:rsidR="00193798" w:rsidRPr="001C3D16">
        <w:rPr>
          <w:rFonts w:eastAsia="Times New Roman"/>
          <w:sz w:val="24"/>
          <w:szCs w:val="24"/>
          <w:lang w:eastAsia="es-ES"/>
        </w:rPr>
        <w:t>judiciales desconocieron</w:t>
      </w:r>
      <w:r w:rsidR="001C3D16">
        <w:rPr>
          <w:rFonts w:eastAsia="Times New Roman"/>
          <w:sz w:val="24"/>
          <w:szCs w:val="24"/>
          <w:lang w:eastAsia="es-ES"/>
        </w:rPr>
        <w:t xml:space="preserve"> </w:t>
      </w:r>
      <w:r w:rsidR="000B3153">
        <w:rPr>
          <w:rFonts w:eastAsia="Times New Roman"/>
          <w:sz w:val="24"/>
          <w:szCs w:val="24"/>
          <w:lang w:eastAsia="es-ES"/>
        </w:rPr>
        <w:t xml:space="preserve">los siguientes </w:t>
      </w:r>
      <w:r>
        <w:rPr>
          <w:rFonts w:eastAsia="Times New Roman"/>
          <w:sz w:val="24"/>
          <w:szCs w:val="24"/>
          <w:lang w:eastAsia="es-ES"/>
        </w:rPr>
        <w:t>precedente</w:t>
      </w:r>
      <w:r w:rsidR="000B3153">
        <w:rPr>
          <w:rFonts w:eastAsia="Times New Roman"/>
          <w:sz w:val="24"/>
          <w:szCs w:val="24"/>
          <w:lang w:eastAsia="es-ES"/>
        </w:rPr>
        <w:t>s jurisprudenciales</w:t>
      </w:r>
      <w:r w:rsidR="00456DA2">
        <w:rPr>
          <w:rFonts w:eastAsia="Times New Roman"/>
          <w:sz w:val="24"/>
          <w:szCs w:val="24"/>
          <w:lang w:eastAsia="es-ES"/>
        </w:rPr>
        <w:t xml:space="preserve">: </w:t>
      </w:r>
      <w:r w:rsidR="000B3153" w:rsidRPr="000B3153">
        <w:rPr>
          <w:rFonts w:eastAsia="Times New Roman"/>
          <w:sz w:val="24"/>
          <w:szCs w:val="24"/>
          <w:lang w:eastAsia="es-ES"/>
        </w:rPr>
        <w:t xml:space="preserve">Radicación:1100103-15-000-2015-03125-01 (AC) Actora </w:t>
      </w:r>
      <w:r w:rsidR="00A06AFB" w:rsidRPr="000B3153">
        <w:rPr>
          <w:rFonts w:eastAsia="Times New Roman"/>
          <w:sz w:val="24"/>
          <w:szCs w:val="24"/>
          <w:lang w:eastAsia="es-ES"/>
        </w:rPr>
        <w:t xml:space="preserve">Zulma Gómez </w:t>
      </w:r>
      <w:r w:rsidR="00A06AFB">
        <w:rPr>
          <w:rFonts w:eastAsia="Times New Roman"/>
          <w:sz w:val="24"/>
          <w:szCs w:val="24"/>
          <w:lang w:eastAsia="es-ES"/>
        </w:rPr>
        <w:t>d</w:t>
      </w:r>
      <w:r w:rsidR="00A06AFB" w:rsidRPr="000B3153">
        <w:rPr>
          <w:rFonts w:eastAsia="Times New Roman"/>
          <w:sz w:val="24"/>
          <w:szCs w:val="24"/>
          <w:lang w:eastAsia="es-ES"/>
        </w:rPr>
        <w:t>e Rueda</w:t>
      </w:r>
      <w:r w:rsidR="000B3153">
        <w:rPr>
          <w:rFonts w:eastAsia="Times New Roman"/>
          <w:sz w:val="24"/>
          <w:szCs w:val="24"/>
          <w:lang w:eastAsia="es-ES"/>
        </w:rPr>
        <w:t xml:space="preserve">, </w:t>
      </w:r>
      <w:r w:rsidR="000B3153" w:rsidRPr="000B3153">
        <w:rPr>
          <w:rFonts w:eastAsia="Times New Roman"/>
          <w:sz w:val="24"/>
          <w:szCs w:val="24"/>
          <w:lang w:eastAsia="es-ES"/>
        </w:rPr>
        <w:t>Sentencia T-485/11</w:t>
      </w:r>
      <w:r w:rsidR="000B3153">
        <w:rPr>
          <w:rFonts w:eastAsia="Times New Roman"/>
          <w:sz w:val="24"/>
          <w:szCs w:val="24"/>
          <w:lang w:eastAsia="es-ES"/>
        </w:rPr>
        <w:t xml:space="preserve">, </w:t>
      </w:r>
      <w:r w:rsidR="000B3153" w:rsidRPr="000B3153">
        <w:rPr>
          <w:rFonts w:eastAsia="Times New Roman"/>
          <w:sz w:val="24"/>
          <w:szCs w:val="24"/>
          <w:lang w:eastAsia="es-ES"/>
        </w:rPr>
        <w:t>sentencia C-1035 de 2008</w:t>
      </w:r>
      <w:r w:rsidR="000B3153">
        <w:rPr>
          <w:rFonts w:eastAsia="Times New Roman"/>
          <w:sz w:val="24"/>
          <w:szCs w:val="24"/>
          <w:lang w:eastAsia="es-ES"/>
        </w:rPr>
        <w:t xml:space="preserve">, </w:t>
      </w:r>
      <w:r w:rsidR="000B3153" w:rsidRPr="000B3153">
        <w:rPr>
          <w:rFonts w:eastAsia="Times New Roman"/>
          <w:sz w:val="24"/>
          <w:szCs w:val="24"/>
          <w:lang w:eastAsia="es-ES"/>
        </w:rPr>
        <w:t>25000-23-25-000-2005-2678-0101 (04335-004) (Consejo de Estado)</w:t>
      </w:r>
      <w:r w:rsidR="007D56E8">
        <w:rPr>
          <w:rFonts w:eastAsia="Times New Roman"/>
          <w:sz w:val="24"/>
          <w:szCs w:val="24"/>
          <w:lang w:eastAsia="es-ES"/>
        </w:rPr>
        <w:t>, entre otros, frente a estos</w:t>
      </w:r>
      <w:r w:rsidR="00456DA2">
        <w:rPr>
          <w:rFonts w:eastAsia="Times New Roman"/>
          <w:sz w:val="24"/>
          <w:szCs w:val="24"/>
          <w:lang w:eastAsia="es-ES"/>
        </w:rPr>
        <w:t>,</w:t>
      </w:r>
      <w:r w:rsidR="007D56E8">
        <w:rPr>
          <w:rFonts w:eastAsia="Times New Roman"/>
          <w:sz w:val="24"/>
          <w:szCs w:val="24"/>
          <w:lang w:eastAsia="es-ES"/>
        </w:rPr>
        <w:t xml:space="preserve"> resalta</w:t>
      </w:r>
      <w:r w:rsidR="00A06AFB">
        <w:rPr>
          <w:rFonts w:eastAsia="Times New Roman"/>
          <w:sz w:val="24"/>
          <w:szCs w:val="24"/>
          <w:lang w:eastAsia="es-ES"/>
        </w:rPr>
        <w:t xml:space="preserve"> la Sala que</w:t>
      </w:r>
      <w:r w:rsidR="007D56E8">
        <w:rPr>
          <w:rFonts w:eastAsia="Times New Roman"/>
          <w:sz w:val="24"/>
          <w:szCs w:val="24"/>
          <w:lang w:eastAsia="es-ES"/>
        </w:rPr>
        <w:t xml:space="preserve">, la accionante no realizó análisis alguno respecto de la identidad fáctica entre los fallos </w:t>
      </w:r>
      <w:r w:rsidR="000E61ED">
        <w:rPr>
          <w:rFonts w:eastAsia="Times New Roman"/>
          <w:sz w:val="24"/>
          <w:szCs w:val="24"/>
          <w:lang w:eastAsia="es-ES"/>
        </w:rPr>
        <w:t>referenciados</w:t>
      </w:r>
      <w:r w:rsidR="007D56E8">
        <w:rPr>
          <w:rFonts w:eastAsia="Times New Roman"/>
          <w:sz w:val="24"/>
          <w:szCs w:val="24"/>
          <w:lang w:eastAsia="es-ES"/>
        </w:rPr>
        <w:t xml:space="preserve"> y el presente asunto, </w:t>
      </w:r>
      <w:r w:rsidR="007D56E8" w:rsidRPr="007D56E8">
        <w:rPr>
          <w:rFonts w:eastAsia="Times New Roman"/>
          <w:sz w:val="24"/>
          <w:szCs w:val="24"/>
          <w:lang w:eastAsia="es-ES"/>
        </w:rPr>
        <w:t xml:space="preserve">se limitó a la </w:t>
      </w:r>
      <w:r w:rsidR="000E61ED">
        <w:rPr>
          <w:rFonts w:eastAsia="Times New Roman"/>
          <w:sz w:val="24"/>
          <w:szCs w:val="24"/>
          <w:lang w:eastAsia="es-ES"/>
        </w:rPr>
        <w:t xml:space="preserve">enunciación </w:t>
      </w:r>
      <w:r w:rsidR="007D56E8" w:rsidRPr="007D56E8">
        <w:rPr>
          <w:rFonts w:eastAsia="Times New Roman"/>
          <w:sz w:val="24"/>
          <w:szCs w:val="24"/>
          <w:lang w:eastAsia="es-ES"/>
        </w:rPr>
        <w:t>de fallos que resolvían asuntos de sustitución pensional de Altas Cortes y Tribunales Administrativos, sin precisar los fallos de unificación jurisprudencial</w:t>
      </w:r>
      <w:r w:rsidR="000E61ED">
        <w:rPr>
          <w:rFonts w:eastAsia="Times New Roman"/>
          <w:sz w:val="24"/>
          <w:szCs w:val="24"/>
          <w:lang w:eastAsia="es-ES"/>
        </w:rPr>
        <w:t>,</w:t>
      </w:r>
      <w:r w:rsidR="007D56E8" w:rsidRPr="007D56E8">
        <w:rPr>
          <w:rFonts w:eastAsia="Times New Roman"/>
          <w:sz w:val="24"/>
          <w:szCs w:val="24"/>
          <w:lang w:eastAsia="es-ES"/>
        </w:rPr>
        <w:t xml:space="preserve"> o, aquellas decisiones calificadas como precedente judicial, ya sea del Consejo de Estado</w:t>
      </w:r>
      <w:r w:rsidR="000E61ED">
        <w:rPr>
          <w:rFonts w:eastAsia="Times New Roman"/>
          <w:sz w:val="24"/>
          <w:szCs w:val="24"/>
          <w:lang w:eastAsia="es-ES"/>
        </w:rPr>
        <w:t xml:space="preserve">, </w:t>
      </w:r>
      <w:r w:rsidR="007D56E8" w:rsidRPr="007D56E8">
        <w:rPr>
          <w:rFonts w:eastAsia="Times New Roman"/>
          <w:sz w:val="24"/>
          <w:szCs w:val="24"/>
          <w:lang w:eastAsia="es-ES"/>
        </w:rPr>
        <w:t>o</w:t>
      </w:r>
      <w:r w:rsidR="000E61ED">
        <w:rPr>
          <w:rFonts w:eastAsia="Times New Roman"/>
          <w:sz w:val="24"/>
          <w:szCs w:val="24"/>
          <w:lang w:eastAsia="es-ES"/>
        </w:rPr>
        <w:t>,</w:t>
      </w:r>
      <w:r w:rsidR="007D56E8" w:rsidRPr="007D56E8">
        <w:rPr>
          <w:rFonts w:eastAsia="Times New Roman"/>
          <w:sz w:val="24"/>
          <w:szCs w:val="24"/>
          <w:lang w:eastAsia="es-ES"/>
        </w:rPr>
        <w:t xml:space="preserve"> de la Corte Constitucional en los términos de los artículos 10 y 102 de la Ley 1437 de 2011</w:t>
      </w:r>
      <w:r w:rsidR="00193798">
        <w:rPr>
          <w:rFonts w:eastAsia="Times New Roman"/>
          <w:sz w:val="24"/>
          <w:szCs w:val="24"/>
          <w:lang w:eastAsia="es-ES"/>
        </w:rPr>
        <w:t xml:space="preserve">. </w:t>
      </w:r>
    </w:p>
    <w:p w14:paraId="3A03E885" w14:textId="77777777" w:rsidR="007B44A1" w:rsidRPr="00463713" w:rsidRDefault="007B44A1" w:rsidP="00C729CF">
      <w:pPr>
        <w:overflowPunct w:val="0"/>
        <w:autoSpaceDE w:val="0"/>
        <w:autoSpaceDN w:val="0"/>
        <w:adjustRightInd w:val="0"/>
        <w:contextualSpacing/>
        <w:rPr>
          <w:rFonts w:eastAsia="Times New Roman"/>
          <w:sz w:val="24"/>
          <w:szCs w:val="24"/>
          <w:lang w:eastAsia="es-ES"/>
        </w:rPr>
      </w:pPr>
    </w:p>
    <w:p w14:paraId="571BCEA3" w14:textId="2DD8EA2B" w:rsidR="00C27CCA" w:rsidRDefault="00C27CCA" w:rsidP="00C729CF">
      <w:pPr>
        <w:overflowPunct w:val="0"/>
        <w:autoSpaceDE w:val="0"/>
        <w:autoSpaceDN w:val="0"/>
        <w:adjustRightInd w:val="0"/>
        <w:contextualSpacing/>
        <w:rPr>
          <w:b/>
          <w:sz w:val="24"/>
          <w:szCs w:val="24"/>
        </w:rPr>
      </w:pPr>
      <w:r w:rsidRPr="00C27CCA">
        <w:rPr>
          <w:b/>
          <w:sz w:val="24"/>
          <w:szCs w:val="24"/>
        </w:rPr>
        <w:t>1.</w:t>
      </w:r>
      <w:r w:rsidR="007B44A1">
        <w:rPr>
          <w:b/>
          <w:sz w:val="24"/>
          <w:szCs w:val="24"/>
        </w:rPr>
        <w:t>4</w:t>
      </w:r>
      <w:r w:rsidRPr="00C27CCA">
        <w:rPr>
          <w:b/>
          <w:sz w:val="24"/>
          <w:szCs w:val="24"/>
        </w:rPr>
        <w:t xml:space="preserve">. Trámite de tutela e intervenciones </w:t>
      </w:r>
    </w:p>
    <w:p w14:paraId="410E142C" w14:textId="5428ABA2" w:rsidR="00636985" w:rsidRDefault="00636985" w:rsidP="00C729CF">
      <w:pPr>
        <w:overflowPunct w:val="0"/>
        <w:autoSpaceDE w:val="0"/>
        <w:autoSpaceDN w:val="0"/>
        <w:adjustRightInd w:val="0"/>
        <w:contextualSpacing/>
        <w:rPr>
          <w:rFonts w:eastAsia="Times New Roman"/>
          <w:b/>
          <w:sz w:val="24"/>
          <w:szCs w:val="24"/>
          <w:lang w:eastAsia="es-ES"/>
        </w:rPr>
      </w:pPr>
    </w:p>
    <w:p w14:paraId="16DCCA40" w14:textId="63473D56" w:rsidR="007B44A1" w:rsidRPr="007B44A1" w:rsidRDefault="007B44A1" w:rsidP="007B44A1">
      <w:pPr>
        <w:rPr>
          <w:rFonts w:eastAsia="Times New Roman"/>
          <w:sz w:val="24"/>
          <w:szCs w:val="24"/>
          <w:lang w:eastAsia="es-ES"/>
        </w:rPr>
      </w:pPr>
      <w:r w:rsidRPr="007B44A1">
        <w:rPr>
          <w:rFonts w:eastAsia="Times New Roman"/>
          <w:sz w:val="24"/>
          <w:szCs w:val="24"/>
          <w:lang w:eastAsia="es-ES"/>
        </w:rPr>
        <w:t xml:space="preserve">1.4.1. El Despacho del magistrado ponente, con auto del </w:t>
      </w:r>
      <w:r w:rsidR="0035030E">
        <w:rPr>
          <w:rFonts w:eastAsia="Times New Roman"/>
          <w:sz w:val="24"/>
          <w:szCs w:val="24"/>
          <w:lang w:eastAsia="es-ES"/>
        </w:rPr>
        <w:t>24</w:t>
      </w:r>
      <w:r w:rsidRPr="007B44A1">
        <w:rPr>
          <w:rFonts w:eastAsia="Times New Roman"/>
          <w:sz w:val="24"/>
          <w:szCs w:val="24"/>
          <w:lang w:eastAsia="es-ES"/>
        </w:rPr>
        <w:t xml:space="preserve"> de </w:t>
      </w:r>
      <w:r w:rsidR="00687B7E">
        <w:rPr>
          <w:rFonts w:eastAsia="Times New Roman"/>
          <w:sz w:val="24"/>
          <w:szCs w:val="24"/>
          <w:lang w:eastAsia="es-ES"/>
        </w:rPr>
        <w:t>noviembre</w:t>
      </w:r>
      <w:r w:rsidRPr="007B44A1">
        <w:rPr>
          <w:rFonts w:eastAsia="Times New Roman"/>
          <w:sz w:val="24"/>
          <w:szCs w:val="24"/>
          <w:lang w:eastAsia="es-ES"/>
        </w:rPr>
        <w:t xml:space="preserve"> de </w:t>
      </w:r>
      <w:r w:rsidR="00687B7E" w:rsidRPr="007B44A1">
        <w:rPr>
          <w:rFonts w:eastAsia="Times New Roman"/>
          <w:sz w:val="24"/>
          <w:szCs w:val="24"/>
          <w:lang w:eastAsia="es-ES"/>
        </w:rPr>
        <w:t>202</w:t>
      </w:r>
      <w:r w:rsidR="00687B7E">
        <w:rPr>
          <w:rFonts w:eastAsia="Times New Roman"/>
          <w:sz w:val="24"/>
          <w:szCs w:val="24"/>
          <w:lang w:eastAsia="es-ES"/>
        </w:rPr>
        <w:t>2</w:t>
      </w:r>
      <w:r w:rsidR="00687B7E" w:rsidRPr="007B44A1">
        <w:rPr>
          <w:rFonts w:eastAsia="Times New Roman"/>
          <w:sz w:val="24"/>
          <w:szCs w:val="24"/>
          <w:lang w:eastAsia="es-ES"/>
        </w:rPr>
        <w:t>,</w:t>
      </w:r>
      <w:r w:rsidRPr="007B44A1">
        <w:rPr>
          <w:rFonts w:eastAsia="Times New Roman"/>
          <w:sz w:val="24"/>
          <w:szCs w:val="24"/>
          <w:lang w:eastAsia="es-ES"/>
        </w:rPr>
        <w:t xml:space="preserve"> admitió la acción de tutela, y ordenó comunicar </w:t>
      </w:r>
      <w:r w:rsidR="00154F57">
        <w:rPr>
          <w:rFonts w:eastAsia="Times New Roman"/>
          <w:sz w:val="24"/>
          <w:szCs w:val="24"/>
          <w:lang w:eastAsia="es-ES"/>
        </w:rPr>
        <w:t xml:space="preserve">a la </w:t>
      </w:r>
      <w:r w:rsidR="0035030E" w:rsidRPr="0035030E">
        <w:rPr>
          <w:rFonts w:eastAsia="Times New Roman"/>
          <w:sz w:val="24"/>
          <w:szCs w:val="24"/>
          <w:lang w:eastAsia="es-ES"/>
        </w:rPr>
        <w:t xml:space="preserve">Nación -Policía Nacional-, Juzgado </w:t>
      </w:r>
      <w:r w:rsidR="00372259">
        <w:rPr>
          <w:rFonts w:eastAsia="Times New Roman"/>
          <w:sz w:val="24"/>
          <w:szCs w:val="24"/>
          <w:lang w:eastAsia="es-ES"/>
        </w:rPr>
        <w:t>Octavo</w:t>
      </w:r>
      <w:r w:rsidR="0035030E" w:rsidRPr="0035030E">
        <w:rPr>
          <w:rFonts w:eastAsia="Times New Roman"/>
          <w:sz w:val="24"/>
          <w:szCs w:val="24"/>
          <w:lang w:eastAsia="es-ES"/>
        </w:rPr>
        <w:t xml:space="preserve"> Administrativo de Tunja y Tribunal Administrativo de Boyacá</w:t>
      </w:r>
      <w:r w:rsidR="00687B7E">
        <w:rPr>
          <w:rFonts w:eastAsia="Times New Roman"/>
          <w:sz w:val="24"/>
          <w:szCs w:val="24"/>
          <w:lang w:eastAsia="es-ES"/>
        </w:rPr>
        <w:t xml:space="preserve"> y a</w:t>
      </w:r>
      <w:r w:rsidR="00474256" w:rsidRPr="00474256">
        <w:t xml:space="preserve"> </w:t>
      </w:r>
      <w:r w:rsidR="00474256" w:rsidRPr="00474256">
        <w:rPr>
          <w:rFonts w:eastAsia="Times New Roman"/>
          <w:sz w:val="24"/>
          <w:szCs w:val="24"/>
          <w:lang w:eastAsia="es-ES"/>
        </w:rPr>
        <w:t xml:space="preserve">Ximena Geraldine Cárdenas Arévalo y Liseth (Lisbeth) Mayerli Cárdenas Parra </w:t>
      </w:r>
      <w:r w:rsidR="00680555">
        <w:rPr>
          <w:rFonts w:eastAsia="Times New Roman"/>
          <w:bCs/>
          <w:sz w:val="24"/>
          <w:szCs w:val="24"/>
          <w:lang w:eastAsia="es-ES"/>
        </w:rPr>
        <w:t>como terceros con interés en el proceso</w:t>
      </w:r>
      <w:r w:rsidR="00474256">
        <w:rPr>
          <w:rFonts w:eastAsia="Times New Roman"/>
          <w:bCs/>
          <w:sz w:val="24"/>
          <w:szCs w:val="24"/>
          <w:lang w:eastAsia="es-ES"/>
        </w:rPr>
        <w:t>,</w:t>
      </w:r>
      <w:r w:rsidR="00680555">
        <w:rPr>
          <w:rFonts w:eastAsia="Times New Roman"/>
          <w:bCs/>
          <w:sz w:val="24"/>
          <w:szCs w:val="24"/>
          <w:lang w:eastAsia="es-ES"/>
        </w:rPr>
        <w:t xml:space="preserve"> </w:t>
      </w:r>
      <w:r w:rsidRPr="007B44A1">
        <w:rPr>
          <w:rFonts w:eastAsia="Times New Roman"/>
          <w:sz w:val="24"/>
          <w:szCs w:val="24"/>
          <w:lang w:eastAsia="es-ES"/>
        </w:rPr>
        <w:t>para que se pronunciaran sobre los hechos en que se sustentó la solicitud.</w:t>
      </w:r>
    </w:p>
    <w:p w14:paraId="2F47B4F8" w14:textId="77777777" w:rsidR="007B44A1" w:rsidRPr="007B44A1" w:rsidRDefault="007B44A1" w:rsidP="007B44A1">
      <w:pPr>
        <w:rPr>
          <w:rFonts w:eastAsia="Times New Roman"/>
          <w:sz w:val="24"/>
          <w:szCs w:val="24"/>
          <w:lang w:eastAsia="es-ES"/>
        </w:rPr>
      </w:pPr>
    </w:p>
    <w:p w14:paraId="5D626467" w14:textId="55397D2C" w:rsidR="00687B7E" w:rsidRDefault="007B44A1" w:rsidP="007B44A1">
      <w:pPr>
        <w:rPr>
          <w:rFonts w:eastAsia="Times New Roman"/>
          <w:sz w:val="24"/>
          <w:szCs w:val="24"/>
          <w:lang w:eastAsia="es-ES"/>
        </w:rPr>
      </w:pPr>
      <w:r w:rsidRPr="007B44A1">
        <w:rPr>
          <w:rFonts w:eastAsia="Times New Roman"/>
          <w:sz w:val="24"/>
          <w:szCs w:val="24"/>
          <w:lang w:eastAsia="es-ES"/>
        </w:rPr>
        <w:t>1.4.2. Enviadas las notificaciones correspondientes,</w:t>
      </w:r>
      <w:r w:rsidR="00F85EE7">
        <w:rPr>
          <w:rFonts w:eastAsia="Times New Roman"/>
          <w:sz w:val="24"/>
          <w:szCs w:val="24"/>
          <w:lang w:eastAsia="es-ES"/>
        </w:rPr>
        <w:t xml:space="preserve"> </w:t>
      </w:r>
      <w:r w:rsidR="00154F57">
        <w:rPr>
          <w:rFonts w:eastAsia="Times New Roman"/>
          <w:sz w:val="24"/>
          <w:szCs w:val="24"/>
          <w:lang w:eastAsia="es-ES"/>
        </w:rPr>
        <w:t xml:space="preserve">enviaron respuesta </w:t>
      </w:r>
      <w:r w:rsidR="00687B7E">
        <w:rPr>
          <w:rFonts w:eastAsia="Times New Roman"/>
          <w:sz w:val="24"/>
          <w:szCs w:val="24"/>
          <w:lang w:eastAsia="es-ES"/>
        </w:rPr>
        <w:t xml:space="preserve">el </w:t>
      </w:r>
      <w:r w:rsidR="00456DA2" w:rsidRPr="00456DA2">
        <w:rPr>
          <w:rFonts w:eastAsia="Times New Roman"/>
          <w:sz w:val="24"/>
          <w:szCs w:val="24"/>
          <w:lang w:eastAsia="es-ES"/>
        </w:rPr>
        <w:t>Juzgado 8 Administrativo de Tunja</w:t>
      </w:r>
      <w:r w:rsidR="00F13B18">
        <w:rPr>
          <w:rFonts w:eastAsia="Times New Roman"/>
          <w:sz w:val="24"/>
          <w:szCs w:val="24"/>
          <w:lang w:eastAsia="es-ES"/>
        </w:rPr>
        <w:t xml:space="preserve">, </w:t>
      </w:r>
      <w:r w:rsidR="00FF7F9C">
        <w:rPr>
          <w:rFonts w:eastAsia="Times New Roman"/>
          <w:sz w:val="24"/>
          <w:szCs w:val="24"/>
          <w:lang w:eastAsia="es-ES"/>
        </w:rPr>
        <w:t xml:space="preserve">y </w:t>
      </w:r>
      <w:r w:rsidR="00F13B18">
        <w:rPr>
          <w:rFonts w:eastAsia="Times New Roman"/>
          <w:sz w:val="24"/>
          <w:szCs w:val="24"/>
          <w:lang w:eastAsia="es-ES"/>
        </w:rPr>
        <w:t xml:space="preserve">el Tribunal </w:t>
      </w:r>
      <w:r w:rsidR="00154F57">
        <w:rPr>
          <w:rFonts w:eastAsia="Times New Roman"/>
          <w:sz w:val="24"/>
          <w:szCs w:val="24"/>
          <w:lang w:eastAsia="es-ES"/>
        </w:rPr>
        <w:t>Ad</w:t>
      </w:r>
      <w:r w:rsidR="00F13B18">
        <w:rPr>
          <w:rFonts w:eastAsia="Times New Roman"/>
          <w:sz w:val="24"/>
          <w:szCs w:val="24"/>
          <w:lang w:eastAsia="es-ES"/>
        </w:rPr>
        <w:t>ministrativo de Boyacá</w:t>
      </w:r>
      <w:r w:rsidR="00731033">
        <w:rPr>
          <w:rFonts w:eastAsia="Times New Roman"/>
          <w:sz w:val="24"/>
          <w:szCs w:val="24"/>
          <w:lang w:eastAsia="es-ES"/>
        </w:rPr>
        <w:t>,</w:t>
      </w:r>
      <w:r w:rsidR="00FF7F9C">
        <w:rPr>
          <w:rFonts w:eastAsia="Times New Roman"/>
          <w:sz w:val="24"/>
          <w:szCs w:val="24"/>
          <w:lang w:eastAsia="es-ES"/>
        </w:rPr>
        <w:t xml:space="preserve"> por otra parte,</w:t>
      </w:r>
      <w:r w:rsidR="00731033">
        <w:rPr>
          <w:rFonts w:eastAsia="Times New Roman"/>
          <w:sz w:val="24"/>
          <w:szCs w:val="24"/>
          <w:lang w:eastAsia="es-ES"/>
        </w:rPr>
        <w:t xml:space="preserve"> </w:t>
      </w:r>
      <w:r w:rsidR="00687B7E">
        <w:rPr>
          <w:rFonts w:eastAsia="Times New Roman"/>
          <w:sz w:val="24"/>
          <w:szCs w:val="24"/>
          <w:lang w:eastAsia="es-ES"/>
        </w:rPr>
        <w:t>l</w:t>
      </w:r>
      <w:r w:rsidR="00731033">
        <w:rPr>
          <w:rFonts w:eastAsia="Times New Roman"/>
          <w:sz w:val="24"/>
          <w:szCs w:val="24"/>
          <w:lang w:eastAsia="es-ES"/>
        </w:rPr>
        <w:t>os</w:t>
      </w:r>
      <w:r w:rsidR="00687B7E">
        <w:rPr>
          <w:rFonts w:eastAsia="Times New Roman"/>
          <w:sz w:val="24"/>
          <w:szCs w:val="24"/>
          <w:lang w:eastAsia="es-ES"/>
        </w:rPr>
        <w:t xml:space="preserve"> tercero</w:t>
      </w:r>
      <w:r w:rsidR="00731033">
        <w:rPr>
          <w:rFonts w:eastAsia="Times New Roman"/>
          <w:sz w:val="24"/>
          <w:szCs w:val="24"/>
          <w:lang w:eastAsia="es-ES"/>
        </w:rPr>
        <w:t>s</w:t>
      </w:r>
      <w:r w:rsidR="00687B7E">
        <w:rPr>
          <w:rFonts w:eastAsia="Times New Roman"/>
          <w:sz w:val="24"/>
          <w:szCs w:val="24"/>
          <w:lang w:eastAsia="es-ES"/>
        </w:rPr>
        <w:t xml:space="preserve"> con interés</w:t>
      </w:r>
      <w:r w:rsidR="000E61ED">
        <w:rPr>
          <w:rFonts w:eastAsia="Times New Roman"/>
          <w:sz w:val="24"/>
          <w:szCs w:val="24"/>
          <w:lang w:eastAsia="es-ES"/>
        </w:rPr>
        <w:t xml:space="preserve"> y la Nación Policía Nacional</w:t>
      </w:r>
      <w:r w:rsidR="00687B7E">
        <w:rPr>
          <w:rFonts w:eastAsia="Times New Roman"/>
          <w:sz w:val="24"/>
          <w:szCs w:val="24"/>
          <w:lang w:eastAsia="es-ES"/>
        </w:rPr>
        <w:t xml:space="preserve"> </w:t>
      </w:r>
      <w:r w:rsidRPr="007B44A1">
        <w:rPr>
          <w:rFonts w:eastAsia="Times New Roman"/>
          <w:sz w:val="24"/>
          <w:szCs w:val="24"/>
          <w:lang w:eastAsia="es-ES"/>
        </w:rPr>
        <w:t>guard</w:t>
      </w:r>
      <w:r w:rsidR="00687B7E">
        <w:rPr>
          <w:rFonts w:eastAsia="Times New Roman"/>
          <w:sz w:val="24"/>
          <w:szCs w:val="24"/>
          <w:lang w:eastAsia="es-ES"/>
        </w:rPr>
        <w:t>aron</w:t>
      </w:r>
      <w:r w:rsidRPr="007B44A1">
        <w:rPr>
          <w:rFonts w:eastAsia="Times New Roman"/>
          <w:sz w:val="24"/>
          <w:szCs w:val="24"/>
          <w:lang w:eastAsia="es-ES"/>
        </w:rPr>
        <w:t xml:space="preserve"> silencio.</w:t>
      </w:r>
    </w:p>
    <w:p w14:paraId="263AACD9" w14:textId="3405C432" w:rsidR="00731033" w:rsidRDefault="00731033" w:rsidP="007B44A1">
      <w:pPr>
        <w:rPr>
          <w:rFonts w:eastAsia="Times New Roman"/>
          <w:sz w:val="24"/>
          <w:szCs w:val="24"/>
          <w:lang w:eastAsia="es-ES"/>
        </w:rPr>
      </w:pPr>
    </w:p>
    <w:p w14:paraId="02638769" w14:textId="76A1B1F4" w:rsidR="00A64E79" w:rsidRDefault="00A64E79" w:rsidP="00A64E79">
      <w:pPr>
        <w:rPr>
          <w:rFonts w:eastAsia="Times New Roman"/>
          <w:sz w:val="24"/>
          <w:szCs w:val="24"/>
          <w:lang w:eastAsia="es-ES"/>
        </w:rPr>
      </w:pPr>
      <w:r>
        <w:rPr>
          <w:rFonts w:eastAsia="Times New Roman"/>
          <w:sz w:val="24"/>
          <w:szCs w:val="24"/>
          <w:lang w:eastAsia="es-ES"/>
        </w:rPr>
        <w:t xml:space="preserve">El Juez </w:t>
      </w:r>
      <w:r w:rsidR="00154F57">
        <w:rPr>
          <w:rFonts w:eastAsia="Times New Roman"/>
          <w:sz w:val="24"/>
          <w:szCs w:val="24"/>
          <w:lang w:eastAsia="es-ES"/>
        </w:rPr>
        <w:t>O</w:t>
      </w:r>
      <w:r w:rsidR="00456DA2">
        <w:rPr>
          <w:rFonts w:eastAsia="Times New Roman"/>
          <w:sz w:val="24"/>
          <w:szCs w:val="24"/>
          <w:lang w:eastAsia="es-ES"/>
        </w:rPr>
        <w:t>ctavo A</w:t>
      </w:r>
      <w:r>
        <w:rPr>
          <w:rFonts w:eastAsia="Times New Roman"/>
          <w:sz w:val="24"/>
          <w:szCs w:val="24"/>
          <w:lang w:eastAsia="es-ES"/>
        </w:rPr>
        <w:t>dministrativo de</w:t>
      </w:r>
      <w:r w:rsidR="00456DA2">
        <w:rPr>
          <w:rFonts w:eastAsia="Times New Roman"/>
          <w:sz w:val="24"/>
          <w:szCs w:val="24"/>
          <w:lang w:eastAsia="es-ES"/>
        </w:rPr>
        <w:t xml:space="preserve"> Tunja</w:t>
      </w:r>
      <w:r>
        <w:rPr>
          <w:rFonts w:eastAsia="Times New Roman"/>
          <w:sz w:val="24"/>
          <w:szCs w:val="24"/>
          <w:lang w:eastAsia="es-ES"/>
        </w:rPr>
        <w:t>, solicitó tener en cuenta que la acción constitucional fue presentada más de dos años después de haberse emitido la sentencia de segunda instancia por parte del Tribunal Administrativo de Boyacá el 14 de octubre de 2020, a su vez argumentó que</w:t>
      </w:r>
      <w:r w:rsidRPr="00A64E79">
        <w:rPr>
          <w:rFonts w:eastAsia="Times New Roman"/>
          <w:sz w:val="24"/>
          <w:szCs w:val="24"/>
          <w:lang w:eastAsia="es-ES"/>
        </w:rPr>
        <w:t xml:space="preserve"> la decisión proferida por ese Juzgado responde a la valoración de los</w:t>
      </w:r>
      <w:r>
        <w:rPr>
          <w:rFonts w:eastAsia="Times New Roman"/>
          <w:sz w:val="24"/>
          <w:szCs w:val="24"/>
          <w:lang w:eastAsia="es-ES"/>
        </w:rPr>
        <w:t xml:space="preserve"> </w:t>
      </w:r>
      <w:r w:rsidRPr="00A64E79">
        <w:rPr>
          <w:rFonts w:eastAsia="Times New Roman"/>
          <w:sz w:val="24"/>
          <w:szCs w:val="24"/>
          <w:lang w:eastAsia="es-ES"/>
        </w:rPr>
        <w:t>elementos de juicio que fueron legalmente decretados y analizando</w:t>
      </w:r>
      <w:r>
        <w:rPr>
          <w:rFonts w:eastAsia="Times New Roman"/>
          <w:sz w:val="24"/>
          <w:szCs w:val="24"/>
          <w:lang w:eastAsia="es-ES"/>
        </w:rPr>
        <w:t>,</w:t>
      </w:r>
      <w:r w:rsidRPr="00A64E79">
        <w:rPr>
          <w:rFonts w:eastAsia="Times New Roman"/>
          <w:sz w:val="24"/>
          <w:szCs w:val="24"/>
          <w:lang w:eastAsia="es-ES"/>
        </w:rPr>
        <w:t xml:space="preserve"> además la</w:t>
      </w:r>
      <w:r>
        <w:rPr>
          <w:rFonts w:eastAsia="Times New Roman"/>
          <w:sz w:val="24"/>
          <w:szCs w:val="24"/>
          <w:lang w:eastAsia="es-ES"/>
        </w:rPr>
        <w:t xml:space="preserve"> </w:t>
      </w:r>
      <w:r w:rsidRPr="00A64E79">
        <w:rPr>
          <w:rFonts w:eastAsia="Times New Roman"/>
          <w:sz w:val="24"/>
          <w:szCs w:val="24"/>
          <w:lang w:eastAsia="es-ES"/>
        </w:rPr>
        <w:t>jurisprudencia aplicable al sub judice, sin que se advierta la configuración de defecto</w:t>
      </w:r>
      <w:r>
        <w:rPr>
          <w:rFonts w:eastAsia="Times New Roman"/>
          <w:sz w:val="24"/>
          <w:szCs w:val="24"/>
          <w:lang w:eastAsia="es-ES"/>
        </w:rPr>
        <w:t xml:space="preserve"> </w:t>
      </w:r>
      <w:r w:rsidRPr="00A64E79">
        <w:rPr>
          <w:rFonts w:eastAsia="Times New Roman"/>
          <w:sz w:val="24"/>
          <w:szCs w:val="24"/>
          <w:lang w:eastAsia="es-ES"/>
        </w:rPr>
        <w:t>sustantivo</w:t>
      </w:r>
      <w:r w:rsidR="005E71AA">
        <w:rPr>
          <w:rFonts w:eastAsia="Times New Roman"/>
          <w:sz w:val="24"/>
          <w:szCs w:val="24"/>
          <w:lang w:eastAsia="es-ES"/>
        </w:rPr>
        <w:t xml:space="preserve"> </w:t>
      </w:r>
      <w:r w:rsidRPr="005E71AA">
        <w:rPr>
          <w:rFonts w:eastAsia="Times New Roman"/>
          <w:sz w:val="24"/>
          <w:szCs w:val="24"/>
          <w:lang w:eastAsia="es-ES"/>
        </w:rPr>
        <w:t>o</w:t>
      </w:r>
      <w:r w:rsidR="005E71AA">
        <w:rPr>
          <w:rFonts w:eastAsia="Times New Roman"/>
          <w:sz w:val="24"/>
          <w:szCs w:val="24"/>
          <w:lang w:eastAsia="es-ES"/>
        </w:rPr>
        <w:t xml:space="preserve">, </w:t>
      </w:r>
      <w:r w:rsidRPr="005E71AA">
        <w:rPr>
          <w:rFonts w:eastAsia="Times New Roman"/>
          <w:sz w:val="24"/>
          <w:szCs w:val="24"/>
          <w:lang w:eastAsia="es-ES"/>
        </w:rPr>
        <w:t>f</w:t>
      </w:r>
      <w:r w:rsidR="005E71AA">
        <w:rPr>
          <w:rFonts w:eastAsia="Times New Roman"/>
          <w:sz w:val="24"/>
          <w:szCs w:val="24"/>
          <w:lang w:eastAsia="es-ES"/>
        </w:rPr>
        <w:t>á</w:t>
      </w:r>
      <w:r w:rsidRPr="005E71AA">
        <w:rPr>
          <w:rFonts w:eastAsia="Times New Roman"/>
          <w:sz w:val="24"/>
          <w:szCs w:val="24"/>
          <w:lang w:eastAsia="es-ES"/>
        </w:rPr>
        <w:t>ctico,</w:t>
      </w:r>
      <w:r w:rsidRPr="00A64E79">
        <w:rPr>
          <w:rFonts w:eastAsia="Times New Roman"/>
          <w:sz w:val="24"/>
          <w:szCs w:val="24"/>
          <w:lang w:eastAsia="es-ES"/>
        </w:rPr>
        <w:t xml:space="preserve"> máxime cuando la sentencia fue confirmada por el Tribunal</w:t>
      </w:r>
      <w:r>
        <w:rPr>
          <w:rFonts w:eastAsia="Times New Roman"/>
          <w:sz w:val="24"/>
          <w:szCs w:val="24"/>
          <w:lang w:eastAsia="es-ES"/>
        </w:rPr>
        <w:t xml:space="preserve"> </w:t>
      </w:r>
      <w:r w:rsidRPr="00A64E79">
        <w:rPr>
          <w:rFonts w:eastAsia="Times New Roman"/>
          <w:sz w:val="24"/>
          <w:szCs w:val="24"/>
          <w:lang w:eastAsia="es-ES"/>
        </w:rPr>
        <w:t>Administrativo de Boyacá.</w:t>
      </w:r>
    </w:p>
    <w:p w14:paraId="42B16131" w14:textId="77777777" w:rsidR="00A64E79" w:rsidRDefault="00A64E79" w:rsidP="00A64E79">
      <w:pPr>
        <w:rPr>
          <w:rFonts w:eastAsia="Times New Roman"/>
          <w:sz w:val="24"/>
          <w:szCs w:val="24"/>
          <w:lang w:eastAsia="es-ES"/>
        </w:rPr>
      </w:pPr>
    </w:p>
    <w:p w14:paraId="5C4470F4" w14:textId="4FC91377" w:rsidR="00731033" w:rsidRDefault="00731033" w:rsidP="00941E04">
      <w:pPr>
        <w:rPr>
          <w:rFonts w:eastAsia="Times New Roman"/>
          <w:bCs/>
          <w:sz w:val="24"/>
          <w:szCs w:val="24"/>
          <w:lang w:eastAsia="es-ES"/>
        </w:rPr>
      </w:pPr>
      <w:r>
        <w:rPr>
          <w:rFonts w:eastAsia="Times New Roman"/>
          <w:sz w:val="24"/>
          <w:szCs w:val="24"/>
          <w:lang w:eastAsia="es-ES"/>
        </w:rPr>
        <w:t xml:space="preserve">El </w:t>
      </w:r>
      <w:r w:rsidR="00BA39CB">
        <w:rPr>
          <w:rFonts w:eastAsia="Times New Roman"/>
          <w:sz w:val="24"/>
          <w:szCs w:val="24"/>
          <w:lang w:eastAsia="es-ES"/>
        </w:rPr>
        <w:t>T</w:t>
      </w:r>
      <w:r>
        <w:rPr>
          <w:rFonts w:eastAsia="Times New Roman"/>
          <w:sz w:val="24"/>
          <w:szCs w:val="24"/>
          <w:lang w:eastAsia="es-ES"/>
        </w:rPr>
        <w:t xml:space="preserve">ribunal Administrativo de </w:t>
      </w:r>
      <w:r w:rsidR="00A64E79">
        <w:rPr>
          <w:rFonts w:eastAsia="Times New Roman"/>
          <w:sz w:val="24"/>
          <w:szCs w:val="24"/>
          <w:lang w:eastAsia="es-ES"/>
        </w:rPr>
        <w:t>Boyacá</w:t>
      </w:r>
      <w:r>
        <w:rPr>
          <w:rFonts w:eastAsia="Times New Roman"/>
          <w:sz w:val="24"/>
          <w:szCs w:val="24"/>
          <w:lang w:eastAsia="es-ES"/>
        </w:rPr>
        <w:t xml:space="preserve">, </w:t>
      </w:r>
      <w:r w:rsidRPr="001C3D16">
        <w:rPr>
          <w:rFonts w:eastAsia="Times New Roman"/>
          <w:sz w:val="24"/>
          <w:szCs w:val="24"/>
          <w:lang w:eastAsia="es-ES"/>
        </w:rPr>
        <w:t xml:space="preserve">solicitó </w:t>
      </w:r>
      <w:r w:rsidR="006A11F1" w:rsidRPr="001C3D16">
        <w:rPr>
          <w:rFonts w:eastAsia="Times New Roman"/>
          <w:sz w:val="24"/>
          <w:szCs w:val="24"/>
          <w:lang w:eastAsia="es-ES"/>
        </w:rPr>
        <w:t xml:space="preserve">declarar la improcedencia de la </w:t>
      </w:r>
      <w:r w:rsidR="000C71B9" w:rsidRPr="001C3D16">
        <w:rPr>
          <w:rFonts w:eastAsia="Times New Roman"/>
          <w:sz w:val="24"/>
          <w:szCs w:val="24"/>
          <w:lang w:eastAsia="es-ES"/>
        </w:rPr>
        <w:t>acción</w:t>
      </w:r>
      <w:r w:rsidR="000C71B9">
        <w:rPr>
          <w:rFonts w:eastAsia="Times New Roman"/>
          <w:sz w:val="24"/>
          <w:szCs w:val="24"/>
          <w:lang w:eastAsia="es-ES"/>
        </w:rPr>
        <w:t xml:space="preserve"> constitucional en consideración a que</w:t>
      </w:r>
      <w:r w:rsidR="00154F57">
        <w:rPr>
          <w:rFonts w:eastAsia="Times New Roman"/>
          <w:sz w:val="24"/>
          <w:szCs w:val="24"/>
          <w:lang w:eastAsia="es-ES"/>
        </w:rPr>
        <w:t>:</w:t>
      </w:r>
      <w:r w:rsidR="000C71B9">
        <w:rPr>
          <w:rFonts w:eastAsia="Times New Roman"/>
          <w:sz w:val="24"/>
          <w:szCs w:val="24"/>
          <w:lang w:eastAsia="es-ES"/>
        </w:rPr>
        <w:t xml:space="preserve"> </w:t>
      </w:r>
      <w:r w:rsidR="005D4C7D">
        <w:rPr>
          <w:rFonts w:eastAsia="Times New Roman"/>
          <w:sz w:val="24"/>
          <w:szCs w:val="24"/>
          <w:lang w:eastAsia="es-ES"/>
        </w:rPr>
        <w:t>(</w:t>
      </w:r>
      <w:r w:rsidR="000C71B9" w:rsidRPr="005D4C7D">
        <w:rPr>
          <w:rFonts w:eastAsia="Times New Roman"/>
          <w:bCs/>
          <w:sz w:val="24"/>
          <w:szCs w:val="24"/>
          <w:lang w:eastAsia="es-ES"/>
        </w:rPr>
        <w:t>i)</w:t>
      </w:r>
      <w:r w:rsidR="000C71B9" w:rsidRPr="000C71B9">
        <w:rPr>
          <w:rFonts w:eastAsia="Times New Roman"/>
          <w:b/>
          <w:bCs/>
          <w:sz w:val="24"/>
          <w:szCs w:val="24"/>
          <w:lang w:eastAsia="es-ES"/>
        </w:rPr>
        <w:t xml:space="preserve"> </w:t>
      </w:r>
      <w:r w:rsidR="00A64E79" w:rsidRPr="001A245C">
        <w:rPr>
          <w:rFonts w:eastAsia="Times New Roman"/>
          <w:sz w:val="24"/>
          <w:szCs w:val="24"/>
          <w:lang w:eastAsia="es-ES"/>
        </w:rPr>
        <w:t>el caso no supera</w:t>
      </w:r>
      <w:r w:rsidR="001A245C">
        <w:rPr>
          <w:rFonts w:eastAsia="Times New Roman"/>
          <w:sz w:val="24"/>
          <w:szCs w:val="24"/>
          <w:lang w:eastAsia="es-ES"/>
        </w:rPr>
        <w:t xml:space="preserve"> el </w:t>
      </w:r>
      <w:r w:rsidR="00154F57">
        <w:rPr>
          <w:rFonts w:eastAsia="Times New Roman"/>
          <w:sz w:val="24"/>
          <w:szCs w:val="24"/>
          <w:lang w:eastAsia="es-ES"/>
        </w:rPr>
        <w:t xml:space="preserve">presupuesto </w:t>
      </w:r>
      <w:r w:rsidR="001A245C">
        <w:rPr>
          <w:rFonts w:eastAsia="Times New Roman"/>
          <w:sz w:val="24"/>
          <w:szCs w:val="24"/>
          <w:lang w:eastAsia="es-ES"/>
        </w:rPr>
        <w:t xml:space="preserve">de </w:t>
      </w:r>
      <w:r w:rsidR="005309C0">
        <w:rPr>
          <w:rFonts w:eastAsia="Times New Roman"/>
          <w:sz w:val="24"/>
          <w:szCs w:val="24"/>
          <w:lang w:eastAsia="es-ES"/>
        </w:rPr>
        <w:t>inmediatez</w:t>
      </w:r>
      <w:r w:rsidR="000C71B9" w:rsidRPr="000C71B9">
        <w:rPr>
          <w:rFonts w:eastAsia="Times New Roman"/>
          <w:sz w:val="24"/>
          <w:szCs w:val="24"/>
          <w:lang w:eastAsia="es-ES"/>
        </w:rPr>
        <w:t>;</w:t>
      </w:r>
      <w:r w:rsidR="000C71B9" w:rsidRPr="000C71B9">
        <w:rPr>
          <w:rFonts w:eastAsia="Times New Roman"/>
          <w:b/>
          <w:bCs/>
          <w:sz w:val="24"/>
          <w:szCs w:val="24"/>
          <w:lang w:eastAsia="es-ES"/>
        </w:rPr>
        <w:t xml:space="preserve"> </w:t>
      </w:r>
      <w:r w:rsidR="005D4C7D" w:rsidRPr="005D4C7D">
        <w:rPr>
          <w:rFonts w:eastAsia="Times New Roman"/>
          <w:bCs/>
          <w:sz w:val="24"/>
          <w:szCs w:val="24"/>
          <w:lang w:eastAsia="es-ES"/>
        </w:rPr>
        <w:t>(</w:t>
      </w:r>
      <w:proofErr w:type="spellStart"/>
      <w:r w:rsidR="000C71B9" w:rsidRPr="005D4C7D">
        <w:rPr>
          <w:rFonts w:eastAsia="Times New Roman"/>
          <w:bCs/>
          <w:sz w:val="24"/>
          <w:szCs w:val="24"/>
          <w:lang w:eastAsia="es-ES"/>
        </w:rPr>
        <w:t>ii</w:t>
      </w:r>
      <w:proofErr w:type="spellEnd"/>
      <w:r w:rsidR="000C71B9" w:rsidRPr="005D4C7D">
        <w:rPr>
          <w:rFonts w:eastAsia="Times New Roman"/>
          <w:bCs/>
          <w:sz w:val="24"/>
          <w:szCs w:val="24"/>
          <w:lang w:eastAsia="es-ES"/>
        </w:rPr>
        <w:t>)</w:t>
      </w:r>
      <w:r w:rsidR="000C71B9" w:rsidRPr="000C71B9">
        <w:rPr>
          <w:rFonts w:eastAsia="Times New Roman"/>
          <w:b/>
          <w:bCs/>
          <w:sz w:val="24"/>
          <w:szCs w:val="24"/>
          <w:lang w:eastAsia="es-ES"/>
        </w:rPr>
        <w:t xml:space="preserve"> </w:t>
      </w:r>
      <w:r w:rsidR="00BA39CB">
        <w:rPr>
          <w:rFonts w:eastAsia="Times New Roman"/>
          <w:bCs/>
          <w:sz w:val="24"/>
          <w:szCs w:val="24"/>
          <w:lang w:eastAsia="es-ES"/>
        </w:rPr>
        <w:t xml:space="preserve">no se configura el defecto fáctico alegado porque, </w:t>
      </w:r>
      <w:r w:rsidR="00ED339B">
        <w:rPr>
          <w:rFonts w:eastAsia="Times New Roman"/>
          <w:sz w:val="24"/>
          <w:szCs w:val="24"/>
          <w:lang w:eastAsia="es-ES"/>
        </w:rPr>
        <w:t xml:space="preserve">contrario a lo afirmado por la accionante, el Tribunal Administrativo de Boyacá </w:t>
      </w:r>
      <w:r w:rsidR="00BA39CB">
        <w:rPr>
          <w:rFonts w:eastAsia="Times New Roman"/>
          <w:sz w:val="24"/>
          <w:szCs w:val="24"/>
          <w:lang w:eastAsia="es-ES"/>
        </w:rPr>
        <w:t xml:space="preserve">sí </w:t>
      </w:r>
      <w:r w:rsidR="00ED339B">
        <w:rPr>
          <w:rFonts w:eastAsia="Times New Roman"/>
          <w:sz w:val="24"/>
          <w:szCs w:val="24"/>
          <w:lang w:eastAsia="es-ES"/>
        </w:rPr>
        <w:t xml:space="preserve">realizó la </w:t>
      </w:r>
      <w:r w:rsidR="00BA39CB">
        <w:rPr>
          <w:rFonts w:eastAsia="Times New Roman"/>
          <w:sz w:val="24"/>
          <w:szCs w:val="24"/>
          <w:lang w:eastAsia="es-ES"/>
        </w:rPr>
        <w:t>val</w:t>
      </w:r>
      <w:r w:rsidR="00ED339B">
        <w:rPr>
          <w:rFonts w:eastAsia="Times New Roman"/>
          <w:sz w:val="24"/>
          <w:szCs w:val="24"/>
          <w:lang w:eastAsia="es-ES"/>
        </w:rPr>
        <w:t>oración de l</w:t>
      </w:r>
      <w:r w:rsidR="005309C0">
        <w:rPr>
          <w:rFonts w:eastAsia="Times New Roman"/>
          <w:sz w:val="24"/>
          <w:szCs w:val="24"/>
          <w:lang w:eastAsia="es-ES"/>
        </w:rPr>
        <w:t xml:space="preserve">as declaraciones </w:t>
      </w:r>
      <w:r w:rsidR="00A06AFB">
        <w:rPr>
          <w:rFonts w:eastAsia="Times New Roman"/>
          <w:sz w:val="24"/>
          <w:szCs w:val="24"/>
          <w:lang w:eastAsia="es-ES"/>
        </w:rPr>
        <w:t>extra proceso</w:t>
      </w:r>
      <w:r w:rsidR="00BA39CB">
        <w:rPr>
          <w:rFonts w:eastAsia="Times New Roman"/>
          <w:sz w:val="24"/>
          <w:szCs w:val="24"/>
          <w:lang w:eastAsia="es-ES"/>
        </w:rPr>
        <w:t xml:space="preserve">, y de su confrontación con los restantes medios probatorios </w:t>
      </w:r>
      <w:r w:rsidR="00ED339B" w:rsidRPr="00ED339B">
        <w:rPr>
          <w:rFonts w:eastAsia="Times New Roman"/>
          <w:sz w:val="24"/>
          <w:szCs w:val="24"/>
          <w:lang w:eastAsia="es-ES"/>
        </w:rPr>
        <w:t>advirti</w:t>
      </w:r>
      <w:r w:rsidR="00BA39CB">
        <w:rPr>
          <w:rFonts w:eastAsia="Times New Roman"/>
          <w:sz w:val="24"/>
          <w:szCs w:val="24"/>
          <w:lang w:eastAsia="es-ES"/>
        </w:rPr>
        <w:t>ó</w:t>
      </w:r>
      <w:r w:rsidR="00ED339B" w:rsidRPr="00ED339B">
        <w:rPr>
          <w:rFonts w:eastAsia="Times New Roman"/>
          <w:sz w:val="24"/>
          <w:szCs w:val="24"/>
          <w:lang w:eastAsia="es-ES"/>
        </w:rPr>
        <w:t xml:space="preserve"> contradicciones que les restar</w:t>
      </w:r>
      <w:r w:rsidR="00BA39CB">
        <w:rPr>
          <w:rFonts w:eastAsia="Times New Roman"/>
          <w:sz w:val="24"/>
          <w:szCs w:val="24"/>
          <w:lang w:eastAsia="es-ES"/>
        </w:rPr>
        <w:t>o</w:t>
      </w:r>
      <w:r w:rsidR="00ED339B" w:rsidRPr="00ED339B">
        <w:rPr>
          <w:rFonts w:eastAsia="Times New Roman"/>
          <w:sz w:val="24"/>
          <w:szCs w:val="24"/>
          <w:lang w:eastAsia="es-ES"/>
        </w:rPr>
        <w:t>n eficacia para acreditar la convivencia efectiva de la señora Gladis Arévalo con el señor CP Rafael Cárdenas, durante los 2 año</w:t>
      </w:r>
      <w:r w:rsidR="005D4C7D">
        <w:rPr>
          <w:rFonts w:eastAsia="Times New Roman"/>
          <w:sz w:val="24"/>
          <w:szCs w:val="24"/>
          <w:lang w:eastAsia="es-ES"/>
        </w:rPr>
        <w:t>s anteriores a su fallecimiento</w:t>
      </w:r>
      <w:r w:rsidR="000C71B9" w:rsidRPr="000C71B9">
        <w:rPr>
          <w:rFonts w:eastAsia="Times New Roman"/>
          <w:sz w:val="24"/>
          <w:szCs w:val="24"/>
          <w:lang w:eastAsia="es-ES"/>
        </w:rPr>
        <w:t>;</w:t>
      </w:r>
      <w:r w:rsidR="000C71B9" w:rsidRPr="000C71B9">
        <w:rPr>
          <w:rFonts w:eastAsia="Times New Roman"/>
          <w:b/>
          <w:bCs/>
          <w:sz w:val="24"/>
          <w:szCs w:val="24"/>
          <w:lang w:eastAsia="es-ES"/>
        </w:rPr>
        <w:t xml:space="preserve"> </w:t>
      </w:r>
      <w:r w:rsidR="005D4C7D" w:rsidRPr="005D4C7D">
        <w:rPr>
          <w:rFonts w:eastAsia="Times New Roman"/>
          <w:bCs/>
          <w:sz w:val="24"/>
          <w:szCs w:val="24"/>
          <w:lang w:eastAsia="es-ES"/>
        </w:rPr>
        <w:t>(</w:t>
      </w:r>
      <w:r w:rsidR="000C71B9" w:rsidRPr="005D4C7D">
        <w:rPr>
          <w:rFonts w:eastAsia="Times New Roman"/>
          <w:bCs/>
          <w:sz w:val="24"/>
          <w:szCs w:val="24"/>
          <w:lang w:eastAsia="es-ES"/>
        </w:rPr>
        <w:t>iii)</w:t>
      </w:r>
      <w:r w:rsidR="00941E04" w:rsidRPr="00941E04">
        <w:rPr>
          <w:rFonts w:eastAsia="Times New Roman"/>
          <w:sz w:val="24"/>
          <w:szCs w:val="24"/>
          <w:lang w:eastAsia="es-ES"/>
        </w:rPr>
        <w:t xml:space="preserve"> </w:t>
      </w:r>
      <w:r w:rsidR="00941E04">
        <w:rPr>
          <w:rFonts w:eastAsia="Times New Roman"/>
          <w:sz w:val="24"/>
          <w:szCs w:val="24"/>
          <w:lang w:eastAsia="es-ES"/>
        </w:rPr>
        <w:t xml:space="preserve">inexistencia del </w:t>
      </w:r>
      <w:r w:rsidR="00941E04" w:rsidRPr="00941E04">
        <w:rPr>
          <w:rFonts w:eastAsia="Times New Roman"/>
          <w:sz w:val="24"/>
          <w:szCs w:val="24"/>
          <w:lang w:eastAsia="es-ES"/>
        </w:rPr>
        <w:t xml:space="preserve">defecto material o sustantivo alegado, </w:t>
      </w:r>
      <w:r w:rsidR="00BA39CB">
        <w:rPr>
          <w:rFonts w:eastAsia="Times New Roman"/>
          <w:sz w:val="24"/>
          <w:szCs w:val="24"/>
          <w:lang w:eastAsia="es-ES"/>
        </w:rPr>
        <w:t xml:space="preserve">porque </w:t>
      </w:r>
      <w:r w:rsidR="00941E04" w:rsidRPr="00941E04">
        <w:rPr>
          <w:rFonts w:eastAsia="Times New Roman"/>
          <w:sz w:val="24"/>
          <w:szCs w:val="24"/>
          <w:lang w:eastAsia="es-ES"/>
        </w:rPr>
        <w:t xml:space="preserve">en la sentencia del 14 de octubre de 2020, objeto de cuestionamiento, </w:t>
      </w:r>
      <w:r w:rsidR="00941E04">
        <w:rPr>
          <w:rFonts w:eastAsia="Times New Roman"/>
          <w:sz w:val="24"/>
          <w:szCs w:val="24"/>
          <w:lang w:eastAsia="es-ES"/>
        </w:rPr>
        <w:t>“</w:t>
      </w:r>
      <w:r w:rsidR="00941E04" w:rsidRPr="00941E04">
        <w:rPr>
          <w:rFonts w:eastAsia="Times New Roman"/>
          <w:sz w:val="24"/>
          <w:szCs w:val="24"/>
          <w:lang w:eastAsia="es-ES"/>
        </w:rPr>
        <w:t>dio aplicación a</w:t>
      </w:r>
      <w:r w:rsidR="001E6938">
        <w:rPr>
          <w:rFonts w:eastAsia="Times New Roman"/>
          <w:sz w:val="24"/>
          <w:szCs w:val="24"/>
          <w:lang w:eastAsia="es-ES"/>
        </w:rPr>
        <w:t>l</w:t>
      </w:r>
      <w:r w:rsidR="00941E04" w:rsidRPr="00941E04">
        <w:rPr>
          <w:rFonts w:eastAsia="Times New Roman"/>
          <w:sz w:val="24"/>
          <w:szCs w:val="24"/>
          <w:lang w:eastAsia="es-ES"/>
        </w:rPr>
        <w:t xml:space="preserve"> artículo 47 de la Ley 100 de 1993, </w:t>
      </w:r>
      <w:r w:rsidR="001E6938">
        <w:rPr>
          <w:rFonts w:eastAsia="Times New Roman"/>
          <w:sz w:val="24"/>
          <w:szCs w:val="24"/>
          <w:lang w:eastAsia="es-ES"/>
        </w:rPr>
        <w:t xml:space="preserve">y lo previsto en el </w:t>
      </w:r>
      <w:r w:rsidR="00941E04" w:rsidRPr="00941E04">
        <w:rPr>
          <w:rFonts w:eastAsia="Times New Roman"/>
          <w:sz w:val="24"/>
          <w:szCs w:val="24"/>
          <w:lang w:eastAsia="es-ES"/>
        </w:rPr>
        <w:t xml:space="preserve">Decreto 1212 de 1990, a efectos de estudiar el </w:t>
      </w:r>
      <w:r w:rsidR="00941E04" w:rsidRPr="00941E04">
        <w:rPr>
          <w:rFonts w:eastAsia="Times New Roman"/>
          <w:sz w:val="24"/>
          <w:szCs w:val="24"/>
          <w:lang w:eastAsia="es-ES"/>
        </w:rPr>
        <w:lastRenderedPageBreak/>
        <w:t>reconocimiento pensional de sobrevivientes demandado por la accionante</w:t>
      </w:r>
      <w:r w:rsidR="00941E04">
        <w:rPr>
          <w:rFonts w:eastAsia="Times New Roman"/>
          <w:sz w:val="24"/>
          <w:szCs w:val="24"/>
          <w:lang w:eastAsia="es-ES"/>
        </w:rPr>
        <w:t>”</w:t>
      </w:r>
      <w:r w:rsidR="001E6938">
        <w:rPr>
          <w:rFonts w:eastAsia="Times New Roman"/>
          <w:sz w:val="24"/>
          <w:szCs w:val="24"/>
          <w:lang w:eastAsia="es-ES"/>
        </w:rPr>
        <w:t xml:space="preserve">; </w:t>
      </w:r>
      <w:r w:rsidR="005D4C7D">
        <w:rPr>
          <w:rFonts w:eastAsia="Times New Roman"/>
          <w:sz w:val="24"/>
          <w:szCs w:val="24"/>
          <w:lang w:eastAsia="es-ES"/>
        </w:rPr>
        <w:t>(</w:t>
      </w:r>
      <w:proofErr w:type="spellStart"/>
      <w:r w:rsidR="000C71B9" w:rsidRPr="005D4C7D">
        <w:rPr>
          <w:rFonts w:eastAsia="Times New Roman"/>
          <w:bCs/>
          <w:sz w:val="24"/>
          <w:szCs w:val="24"/>
          <w:lang w:eastAsia="es-ES"/>
        </w:rPr>
        <w:t>iv</w:t>
      </w:r>
      <w:proofErr w:type="spellEnd"/>
      <w:r w:rsidR="00941E04" w:rsidRPr="005D4C7D">
        <w:rPr>
          <w:rFonts w:eastAsia="Times New Roman"/>
          <w:bCs/>
          <w:sz w:val="24"/>
          <w:szCs w:val="24"/>
          <w:lang w:eastAsia="es-ES"/>
        </w:rPr>
        <w:t>)</w:t>
      </w:r>
      <w:r w:rsidR="00941E04">
        <w:rPr>
          <w:rFonts w:eastAsia="Times New Roman"/>
          <w:b/>
          <w:bCs/>
          <w:sz w:val="24"/>
          <w:szCs w:val="24"/>
          <w:lang w:eastAsia="es-ES"/>
        </w:rPr>
        <w:t xml:space="preserve"> </w:t>
      </w:r>
      <w:r w:rsidR="001E6938">
        <w:rPr>
          <w:rFonts w:eastAsia="Times New Roman"/>
          <w:bCs/>
          <w:sz w:val="24"/>
          <w:szCs w:val="24"/>
          <w:lang w:eastAsia="es-ES"/>
        </w:rPr>
        <w:t xml:space="preserve">como sustento del defecto por desconocimiento del </w:t>
      </w:r>
      <w:r w:rsidR="00941E04">
        <w:rPr>
          <w:rFonts w:eastAsia="Times New Roman"/>
          <w:bCs/>
          <w:sz w:val="24"/>
          <w:szCs w:val="24"/>
          <w:lang w:eastAsia="es-ES"/>
        </w:rPr>
        <w:t>precedente jurisprudencial</w:t>
      </w:r>
      <w:r w:rsidR="001E6938">
        <w:rPr>
          <w:rFonts w:eastAsia="Times New Roman"/>
          <w:bCs/>
          <w:sz w:val="24"/>
          <w:szCs w:val="24"/>
          <w:lang w:eastAsia="es-ES"/>
        </w:rPr>
        <w:t xml:space="preserve"> </w:t>
      </w:r>
      <w:r w:rsidR="00941E04">
        <w:rPr>
          <w:rFonts w:eastAsia="Times New Roman"/>
          <w:bCs/>
          <w:sz w:val="24"/>
          <w:szCs w:val="24"/>
          <w:lang w:eastAsia="es-ES"/>
        </w:rPr>
        <w:t>el acci</w:t>
      </w:r>
      <w:r w:rsidR="00790AAF">
        <w:rPr>
          <w:rFonts w:eastAsia="Times New Roman"/>
          <w:bCs/>
          <w:sz w:val="24"/>
          <w:szCs w:val="24"/>
          <w:lang w:eastAsia="es-ES"/>
        </w:rPr>
        <w:t>o</w:t>
      </w:r>
      <w:r w:rsidR="00941E04">
        <w:rPr>
          <w:rFonts w:eastAsia="Times New Roman"/>
          <w:bCs/>
          <w:sz w:val="24"/>
          <w:szCs w:val="24"/>
          <w:lang w:eastAsia="es-ES"/>
        </w:rPr>
        <w:t>na</w:t>
      </w:r>
      <w:r w:rsidR="00790AAF">
        <w:rPr>
          <w:rFonts w:eastAsia="Times New Roman"/>
          <w:bCs/>
          <w:sz w:val="24"/>
          <w:szCs w:val="24"/>
          <w:lang w:eastAsia="es-ES"/>
        </w:rPr>
        <w:t>n</w:t>
      </w:r>
      <w:r w:rsidR="00941E04">
        <w:rPr>
          <w:rFonts w:eastAsia="Times New Roman"/>
          <w:bCs/>
          <w:sz w:val="24"/>
          <w:szCs w:val="24"/>
          <w:lang w:eastAsia="es-ES"/>
        </w:rPr>
        <w:t>te se limitó a en</w:t>
      </w:r>
      <w:r w:rsidR="00154F57">
        <w:rPr>
          <w:rFonts w:eastAsia="Times New Roman"/>
          <w:bCs/>
          <w:sz w:val="24"/>
          <w:szCs w:val="24"/>
          <w:lang w:eastAsia="es-ES"/>
        </w:rPr>
        <w:t>unciar</w:t>
      </w:r>
      <w:r w:rsidR="00941E04">
        <w:rPr>
          <w:rFonts w:eastAsia="Times New Roman"/>
          <w:bCs/>
          <w:sz w:val="24"/>
          <w:szCs w:val="24"/>
          <w:lang w:eastAsia="es-ES"/>
        </w:rPr>
        <w:t xml:space="preserve"> </w:t>
      </w:r>
      <w:r w:rsidR="00154F57">
        <w:rPr>
          <w:rFonts w:eastAsia="Times New Roman"/>
          <w:bCs/>
          <w:sz w:val="24"/>
          <w:szCs w:val="24"/>
          <w:lang w:eastAsia="es-ES"/>
        </w:rPr>
        <w:t xml:space="preserve">decisiones </w:t>
      </w:r>
      <w:r w:rsidR="00941E04" w:rsidRPr="00941E04">
        <w:rPr>
          <w:rFonts w:eastAsia="Times New Roman"/>
          <w:bCs/>
          <w:sz w:val="24"/>
          <w:szCs w:val="24"/>
          <w:lang w:eastAsia="es-ES"/>
        </w:rPr>
        <w:t>que resolv</w:t>
      </w:r>
      <w:r w:rsidR="00154F57">
        <w:rPr>
          <w:rFonts w:eastAsia="Times New Roman"/>
          <w:bCs/>
          <w:sz w:val="24"/>
          <w:szCs w:val="24"/>
          <w:lang w:eastAsia="es-ES"/>
        </w:rPr>
        <w:t xml:space="preserve">ieron </w:t>
      </w:r>
      <w:r w:rsidR="00941E04" w:rsidRPr="00941E04">
        <w:rPr>
          <w:rFonts w:eastAsia="Times New Roman"/>
          <w:bCs/>
          <w:sz w:val="24"/>
          <w:szCs w:val="24"/>
          <w:lang w:eastAsia="es-ES"/>
        </w:rPr>
        <w:t xml:space="preserve">asuntos de sustitución pensional de Altas Cortes y Tribunales Administrativos, sin precisar </w:t>
      </w:r>
      <w:r w:rsidR="00154F57">
        <w:rPr>
          <w:rFonts w:eastAsia="Times New Roman"/>
          <w:bCs/>
          <w:sz w:val="24"/>
          <w:szCs w:val="24"/>
          <w:lang w:eastAsia="es-ES"/>
        </w:rPr>
        <w:t>cuáles son de</w:t>
      </w:r>
      <w:r w:rsidR="00941E04" w:rsidRPr="00941E04">
        <w:rPr>
          <w:rFonts w:eastAsia="Times New Roman"/>
          <w:bCs/>
          <w:sz w:val="24"/>
          <w:szCs w:val="24"/>
          <w:lang w:eastAsia="es-ES"/>
        </w:rPr>
        <w:t xml:space="preserve"> unificación jurisprudencial o</w:t>
      </w:r>
      <w:r w:rsidR="00941E04">
        <w:rPr>
          <w:rFonts w:eastAsia="Times New Roman"/>
          <w:bCs/>
          <w:sz w:val="24"/>
          <w:szCs w:val="24"/>
          <w:lang w:eastAsia="es-ES"/>
        </w:rPr>
        <w:t>, a</w:t>
      </w:r>
      <w:r w:rsidR="007D56E8">
        <w:rPr>
          <w:rFonts w:eastAsia="Times New Roman"/>
          <w:bCs/>
          <w:sz w:val="24"/>
          <w:szCs w:val="24"/>
          <w:lang w:eastAsia="es-ES"/>
        </w:rPr>
        <w:t xml:space="preserve">quellas decisiones </w:t>
      </w:r>
      <w:r w:rsidR="00941E04" w:rsidRPr="00941E04">
        <w:rPr>
          <w:rFonts w:eastAsia="Times New Roman"/>
          <w:bCs/>
          <w:sz w:val="24"/>
          <w:szCs w:val="24"/>
          <w:lang w:eastAsia="es-ES"/>
        </w:rPr>
        <w:t>calificadas como precedente judicial, ya sea del Consejo de Estado o de la Corte Constitucional en los términos de los artículos 10 y 102 de la Ley 1437 de 2011</w:t>
      </w:r>
      <w:r w:rsidR="001E6938">
        <w:rPr>
          <w:rFonts w:eastAsia="Times New Roman"/>
          <w:bCs/>
          <w:sz w:val="24"/>
          <w:szCs w:val="24"/>
          <w:lang w:eastAsia="es-ES"/>
        </w:rPr>
        <w:t xml:space="preserve">. </w:t>
      </w:r>
    </w:p>
    <w:p w14:paraId="4B28CC4F" w14:textId="7732C677" w:rsidR="007D56E8" w:rsidRDefault="007D56E8" w:rsidP="00941E04">
      <w:pPr>
        <w:rPr>
          <w:rFonts w:eastAsia="Times New Roman"/>
          <w:bCs/>
          <w:sz w:val="24"/>
          <w:szCs w:val="24"/>
          <w:lang w:eastAsia="es-ES"/>
        </w:rPr>
      </w:pPr>
    </w:p>
    <w:p w14:paraId="14F06B2C" w14:textId="77777777" w:rsidR="00C27CCA" w:rsidRPr="00C27CCA" w:rsidRDefault="00C27CCA" w:rsidP="00C729CF">
      <w:pPr>
        <w:keepNext/>
        <w:numPr>
          <w:ilvl w:val="0"/>
          <w:numId w:val="5"/>
        </w:numPr>
        <w:ind w:left="714" w:hanging="357"/>
        <w:jc w:val="center"/>
        <w:outlineLvl w:val="0"/>
        <w:rPr>
          <w:rFonts w:eastAsia="Times New Roman"/>
          <w:b/>
          <w:bCs/>
          <w:caps/>
          <w:kern w:val="32"/>
          <w:sz w:val="24"/>
          <w:szCs w:val="24"/>
          <w:lang w:val="es-ES_tradnl"/>
        </w:rPr>
      </w:pPr>
      <w:r w:rsidRPr="00C27CCA">
        <w:rPr>
          <w:rFonts w:eastAsia="Times New Roman"/>
          <w:b/>
          <w:bCs/>
          <w:caps/>
          <w:kern w:val="32"/>
          <w:sz w:val="24"/>
          <w:szCs w:val="24"/>
          <w:lang w:val="es-ES_tradnl"/>
        </w:rPr>
        <w:t>CONSIDERACIONES</w:t>
      </w:r>
    </w:p>
    <w:p w14:paraId="664C26DD" w14:textId="792480D5" w:rsidR="00C27CCA" w:rsidRDefault="00C27CCA" w:rsidP="00C729CF">
      <w:pPr>
        <w:rPr>
          <w:sz w:val="24"/>
          <w:szCs w:val="24"/>
          <w:lang w:val="es-ES_tradnl"/>
        </w:rPr>
      </w:pPr>
    </w:p>
    <w:p w14:paraId="366BA241" w14:textId="5D96F783" w:rsidR="0080774A" w:rsidRPr="0080774A" w:rsidRDefault="0080774A" w:rsidP="0080774A">
      <w:pPr>
        <w:rPr>
          <w:sz w:val="24"/>
          <w:szCs w:val="24"/>
          <w:lang w:val="es-ES_tradnl"/>
        </w:rPr>
      </w:pPr>
      <w:r w:rsidRPr="0080774A">
        <w:rPr>
          <w:b/>
          <w:sz w:val="24"/>
          <w:szCs w:val="24"/>
          <w:lang w:val="es-ES_tradnl"/>
        </w:rPr>
        <w:t>2.1. Cuestión preliminar</w:t>
      </w:r>
    </w:p>
    <w:p w14:paraId="5A3C5D38" w14:textId="77777777" w:rsidR="0080774A" w:rsidRPr="0080774A" w:rsidRDefault="0080774A" w:rsidP="0080774A">
      <w:pPr>
        <w:rPr>
          <w:sz w:val="24"/>
          <w:szCs w:val="24"/>
          <w:lang w:val="es-ES_tradnl"/>
        </w:rPr>
      </w:pPr>
    </w:p>
    <w:p w14:paraId="72040D44" w14:textId="5478BC6B" w:rsidR="00372259" w:rsidRDefault="0080774A" w:rsidP="0080774A">
      <w:pPr>
        <w:rPr>
          <w:sz w:val="24"/>
          <w:szCs w:val="24"/>
          <w:lang w:val="es-ES_tradnl"/>
        </w:rPr>
      </w:pPr>
      <w:r w:rsidRPr="0080774A">
        <w:rPr>
          <w:sz w:val="24"/>
          <w:szCs w:val="24"/>
          <w:lang w:val="es-ES_tradnl"/>
        </w:rPr>
        <w:t>La Sala precisa qu</w:t>
      </w:r>
      <w:r>
        <w:rPr>
          <w:sz w:val="24"/>
          <w:szCs w:val="24"/>
          <w:lang w:val="es-ES_tradnl"/>
        </w:rPr>
        <w:t xml:space="preserve">e, si bien el </w:t>
      </w:r>
      <w:r w:rsidR="00E97501">
        <w:rPr>
          <w:sz w:val="24"/>
          <w:szCs w:val="24"/>
          <w:lang w:val="es-ES_tradnl"/>
        </w:rPr>
        <w:t>accionante</w:t>
      </w:r>
      <w:r>
        <w:rPr>
          <w:sz w:val="24"/>
          <w:szCs w:val="24"/>
          <w:lang w:val="es-ES_tradnl"/>
        </w:rPr>
        <w:t xml:space="preserve"> enunció </w:t>
      </w:r>
      <w:r w:rsidR="009B680C">
        <w:rPr>
          <w:sz w:val="24"/>
          <w:szCs w:val="24"/>
          <w:lang w:val="es-ES_tradnl"/>
        </w:rPr>
        <w:t xml:space="preserve">en el escrito de tutela, </w:t>
      </w:r>
      <w:r>
        <w:rPr>
          <w:sz w:val="24"/>
          <w:szCs w:val="24"/>
          <w:lang w:val="es-ES_tradnl"/>
        </w:rPr>
        <w:t>cargos en contra de La Nación</w:t>
      </w:r>
      <w:r w:rsidR="000C39BB">
        <w:rPr>
          <w:sz w:val="24"/>
          <w:szCs w:val="24"/>
          <w:lang w:val="es-ES_tradnl"/>
        </w:rPr>
        <w:t>-</w:t>
      </w:r>
      <w:r>
        <w:rPr>
          <w:sz w:val="24"/>
          <w:szCs w:val="24"/>
          <w:lang w:val="es-ES_tradnl"/>
        </w:rPr>
        <w:t xml:space="preserve">Policía Nacional por la presunta vulneración al derecho de petición, </w:t>
      </w:r>
      <w:r w:rsidR="009B680C">
        <w:rPr>
          <w:sz w:val="24"/>
          <w:szCs w:val="24"/>
          <w:lang w:val="es-ES_tradnl"/>
        </w:rPr>
        <w:t xml:space="preserve">analizados los mismos </w:t>
      </w:r>
      <w:r w:rsidR="000C39BB">
        <w:rPr>
          <w:sz w:val="24"/>
          <w:szCs w:val="24"/>
          <w:lang w:val="es-ES_tradnl"/>
        </w:rPr>
        <w:t xml:space="preserve">llega a la convicción </w:t>
      </w:r>
      <w:r w:rsidR="009B680C">
        <w:rPr>
          <w:sz w:val="24"/>
          <w:szCs w:val="24"/>
          <w:lang w:val="es-ES_tradnl"/>
        </w:rPr>
        <w:t xml:space="preserve">que, estos hacen referencia a la negativa por parte de la Policía Nacional a </w:t>
      </w:r>
      <w:r w:rsidR="009B680C" w:rsidRPr="009B680C">
        <w:rPr>
          <w:sz w:val="24"/>
          <w:szCs w:val="24"/>
          <w:lang w:val="es-ES_tradnl"/>
        </w:rPr>
        <w:t xml:space="preserve">reconocer a favor de Gladis Arévalo Martínez </w:t>
      </w:r>
      <w:r w:rsidR="00372259">
        <w:rPr>
          <w:sz w:val="24"/>
          <w:szCs w:val="24"/>
          <w:lang w:val="es-ES_tradnl"/>
        </w:rPr>
        <w:t xml:space="preserve">la </w:t>
      </w:r>
      <w:r w:rsidR="009B680C">
        <w:rPr>
          <w:sz w:val="24"/>
          <w:szCs w:val="24"/>
          <w:lang w:val="es-ES_tradnl"/>
        </w:rPr>
        <w:t>p</w:t>
      </w:r>
      <w:r w:rsidR="009B680C" w:rsidRPr="009B680C">
        <w:rPr>
          <w:sz w:val="24"/>
          <w:szCs w:val="24"/>
          <w:lang w:val="es-ES_tradnl"/>
        </w:rPr>
        <w:t>ensión de sobreviviente</w:t>
      </w:r>
      <w:r w:rsidR="009B680C">
        <w:rPr>
          <w:sz w:val="24"/>
          <w:szCs w:val="24"/>
          <w:lang w:val="es-ES_tradnl"/>
        </w:rPr>
        <w:t xml:space="preserve">, </w:t>
      </w:r>
      <w:r w:rsidR="00372259">
        <w:rPr>
          <w:sz w:val="24"/>
          <w:szCs w:val="24"/>
          <w:lang w:val="es-ES_tradnl"/>
        </w:rPr>
        <w:t xml:space="preserve">que reclamó como compañera permanente de </w:t>
      </w:r>
      <w:r w:rsidR="009B680C" w:rsidRPr="009B680C">
        <w:rPr>
          <w:sz w:val="24"/>
          <w:szCs w:val="24"/>
          <w:lang w:val="es-ES_tradnl"/>
        </w:rPr>
        <w:t>Rafael Humberto Cárdenas Vaca</w:t>
      </w:r>
      <w:r w:rsidR="00372259">
        <w:rPr>
          <w:sz w:val="24"/>
          <w:szCs w:val="24"/>
          <w:lang w:val="es-ES_tradnl"/>
        </w:rPr>
        <w:t xml:space="preserve">. Acto administrativo cuya legalidad cuestionó la interesada ante las autoridades judiciales aquí accionadas, esto es, </w:t>
      </w:r>
      <w:r w:rsidR="000C39BB">
        <w:rPr>
          <w:sz w:val="24"/>
          <w:szCs w:val="24"/>
          <w:lang w:val="es-ES_tradnl"/>
        </w:rPr>
        <w:t xml:space="preserve">el </w:t>
      </w:r>
      <w:r w:rsidR="001C3D16" w:rsidRPr="001C3D16">
        <w:rPr>
          <w:sz w:val="24"/>
          <w:szCs w:val="24"/>
          <w:lang w:val="es-ES_tradnl"/>
        </w:rPr>
        <w:t xml:space="preserve">Juzgado </w:t>
      </w:r>
      <w:r w:rsidR="001C3D16">
        <w:rPr>
          <w:sz w:val="24"/>
          <w:szCs w:val="24"/>
          <w:lang w:val="es-ES_tradnl"/>
        </w:rPr>
        <w:t xml:space="preserve">Octavo </w:t>
      </w:r>
      <w:r w:rsidR="001C3D16" w:rsidRPr="001C3D16">
        <w:rPr>
          <w:sz w:val="24"/>
          <w:szCs w:val="24"/>
          <w:lang w:val="es-ES_tradnl"/>
        </w:rPr>
        <w:t xml:space="preserve"> Administrativo de Tunja </w:t>
      </w:r>
      <w:r w:rsidR="001D4FA9">
        <w:rPr>
          <w:sz w:val="24"/>
          <w:szCs w:val="24"/>
          <w:lang w:val="es-ES_tradnl"/>
        </w:rPr>
        <w:t xml:space="preserve">en primera instancia y el Tribunal Administrativo de </w:t>
      </w:r>
      <w:r w:rsidR="00C84B35">
        <w:rPr>
          <w:sz w:val="24"/>
          <w:szCs w:val="24"/>
          <w:lang w:val="es-ES_tradnl"/>
        </w:rPr>
        <w:t>Boyacá</w:t>
      </w:r>
      <w:r w:rsidR="001D4FA9">
        <w:rPr>
          <w:sz w:val="24"/>
          <w:szCs w:val="24"/>
          <w:lang w:val="es-ES_tradnl"/>
        </w:rPr>
        <w:t xml:space="preserve"> en segunda</w:t>
      </w:r>
      <w:r w:rsidR="00C84B35">
        <w:rPr>
          <w:sz w:val="24"/>
          <w:szCs w:val="24"/>
          <w:lang w:val="es-ES_tradnl"/>
        </w:rPr>
        <w:t xml:space="preserve"> instancia en el proceso bajo radicado </w:t>
      </w:r>
      <w:r w:rsidR="00C84B35" w:rsidRPr="00C84B35">
        <w:rPr>
          <w:sz w:val="24"/>
          <w:szCs w:val="24"/>
          <w:lang w:val="es-ES_tradnl"/>
        </w:rPr>
        <w:t>11001-03-15-000-2022-06207-00</w:t>
      </w:r>
      <w:r w:rsidR="00372259">
        <w:rPr>
          <w:sz w:val="24"/>
          <w:szCs w:val="24"/>
          <w:lang w:val="es-ES_tradnl"/>
        </w:rPr>
        <w:t xml:space="preserve">. </w:t>
      </w:r>
    </w:p>
    <w:p w14:paraId="1A3E128D" w14:textId="77777777" w:rsidR="00372259" w:rsidRDefault="00372259" w:rsidP="0080774A">
      <w:pPr>
        <w:rPr>
          <w:sz w:val="24"/>
          <w:szCs w:val="24"/>
          <w:lang w:val="es-ES_tradnl"/>
        </w:rPr>
      </w:pPr>
    </w:p>
    <w:p w14:paraId="035F9F08" w14:textId="13FD2E67" w:rsidR="0080774A" w:rsidRDefault="00372259" w:rsidP="0080774A">
      <w:pPr>
        <w:rPr>
          <w:sz w:val="24"/>
          <w:szCs w:val="24"/>
          <w:lang w:val="es-ES_tradnl"/>
        </w:rPr>
      </w:pPr>
      <w:r>
        <w:rPr>
          <w:sz w:val="24"/>
          <w:szCs w:val="24"/>
          <w:lang w:val="es-ES_tradnl"/>
        </w:rPr>
        <w:t>En este orden, el análisis</w:t>
      </w:r>
      <w:r w:rsidR="00471AC1">
        <w:rPr>
          <w:sz w:val="24"/>
          <w:szCs w:val="24"/>
          <w:lang w:val="es-ES_tradnl"/>
        </w:rPr>
        <w:t xml:space="preserve"> que efectuará la Sala comprende el pronunciamiento judicial que puso fin a la controversia, esto es, la sentencia que profirió el Tribunal Administrativo de Boyacá. </w:t>
      </w:r>
    </w:p>
    <w:p w14:paraId="0B5FE6C3" w14:textId="77777777" w:rsidR="0080774A" w:rsidRPr="00C27CCA" w:rsidRDefault="0080774A" w:rsidP="0080774A">
      <w:pPr>
        <w:rPr>
          <w:sz w:val="24"/>
          <w:szCs w:val="24"/>
          <w:lang w:val="es-ES_tradnl"/>
        </w:rPr>
      </w:pPr>
    </w:p>
    <w:p w14:paraId="127BC8C0" w14:textId="4C6F9CA3" w:rsidR="00C27CCA" w:rsidRPr="00C27CCA" w:rsidRDefault="00A06AFB" w:rsidP="00A06AFB">
      <w:pPr>
        <w:tabs>
          <w:tab w:val="left" w:pos="426"/>
        </w:tabs>
        <w:contextualSpacing/>
        <w:rPr>
          <w:b/>
          <w:sz w:val="24"/>
          <w:szCs w:val="24"/>
          <w:lang w:val="es-ES_tradnl"/>
        </w:rPr>
      </w:pPr>
      <w:r>
        <w:rPr>
          <w:b/>
          <w:sz w:val="24"/>
          <w:szCs w:val="24"/>
          <w:lang w:val="es-ES_tradnl"/>
        </w:rPr>
        <w:t xml:space="preserve">2.2. </w:t>
      </w:r>
      <w:r w:rsidR="00C27CCA" w:rsidRPr="00C27CCA">
        <w:rPr>
          <w:b/>
          <w:sz w:val="24"/>
          <w:szCs w:val="24"/>
          <w:lang w:val="es-ES_tradnl"/>
        </w:rPr>
        <w:t>Competencia</w:t>
      </w:r>
    </w:p>
    <w:p w14:paraId="25301153" w14:textId="1612218F" w:rsidR="00C27CCA" w:rsidRDefault="00C27CCA" w:rsidP="00C729CF">
      <w:pPr>
        <w:overflowPunct w:val="0"/>
        <w:autoSpaceDE w:val="0"/>
        <w:autoSpaceDN w:val="0"/>
        <w:adjustRightInd w:val="0"/>
        <w:contextualSpacing/>
        <w:rPr>
          <w:b/>
          <w:sz w:val="24"/>
          <w:szCs w:val="24"/>
          <w:lang w:val="es-ES_tradnl"/>
        </w:rPr>
      </w:pPr>
    </w:p>
    <w:p w14:paraId="509E1C40" w14:textId="0D59CFC3" w:rsidR="00613F63" w:rsidRPr="0077696B" w:rsidRDefault="006A2F54" w:rsidP="00C729CF">
      <w:pPr>
        <w:overflowPunct w:val="0"/>
        <w:autoSpaceDE w:val="0"/>
        <w:autoSpaceDN w:val="0"/>
        <w:adjustRightInd w:val="0"/>
        <w:contextualSpacing/>
        <w:rPr>
          <w:bCs/>
          <w:sz w:val="24"/>
          <w:szCs w:val="24"/>
          <w:lang w:val="es-ES_tradnl"/>
        </w:rPr>
      </w:pPr>
      <w:r w:rsidRPr="006A2F54">
        <w:rPr>
          <w:bCs/>
          <w:sz w:val="24"/>
          <w:szCs w:val="24"/>
          <w:lang w:val="es-ES_tradnl"/>
        </w:rPr>
        <w:t>La Sala tiene competencia para decidir la presente acción de tutela, de conformidad con lo dispuesto en los artículos 86 de la Constitución Política y 37 del Decreto 2591 de 1991, y lo previsto en el reglamento interno de la Corporación.</w:t>
      </w:r>
      <w:r w:rsidR="0077696B" w:rsidRPr="0077696B">
        <w:rPr>
          <w:bCs/>
          <w:sz w:val="24"/>
          <w:szCs w:val="24"/>
          <w:lang w:val="es-ES_tradnl"/>
        </w:rPr>
        <w:t xml:space="preserve"> </w:t>
      </w:r>
    </w:p>
    <w:p w14:paraId="3D43CC69" w14:textId="77777777" w:rsidR="00613F63" w:rsidRPr="0077696B" w:rsidRDefault="00613F63" w:rsidP="00C729CF">
      <w:pPr>
        <w:overflowPunct w:val="0"/>
        <w:autoSpaceDE w:val="0"/>
        <w:autoSpaceDN w:val="0"/>
        <w:adjustRightInd w:val="0"/>
        <w:contextualSpacing/>
        <w:rPr>
          <w:rFonts w:eastAsia="Times New Roman"/>
          <w:bCs/>
          <w:sz w:val="24"/>
          <w:szCs w:val="24"/>
          <w:lang w:eastAsia="es-ES"/>
        </w:rPr>
      </w:pPr>
    </w:p>
    <w:p w14:paraId="401560BD" w14:textId="3118B64C" w:rsidR="00C27CCA" w:rsidRPr="00C27CCA" w:rsidRDefault="00C27CCA" w:rsidP="00C729CF">
      <w:pPr>
        <w:contextualSpacing/>
        <w:rPr>
          <w:rFonts w:eastAsia="Times New Roman"/>
          <w:b/>
          <w:sz w:val="24"/>
          <w:szCs w:val="24"/>
          <w:lang w:eastAsia="es-ES"/>
        </w:rPr>
      </w:pPr>
      <w:r w:rsidRPr="00C27CCA">
        <w:rPr>
          <w:rFonts w:eastAsia="Times New Roman"/>
          <w:b/>
          <w:sz w:val="24"/>
          <w:szCs w:val="24"/>
          <w:lang w:eastAsia="es-ES"/>
        </w:rPr>
        <w:t>2.</w:t>
      </w:r>
      <w:r w:rsidR="00A06AFB">
        <w:rPr>
          <w:rFonts w:eastAsia="Times New Roman"/>
          <w:b/>
          <w:sz w:val="24"/>
          <w:szCs w:val="24"/>
          <w:lang w:eastAsia="es-ES"/>
        </w:rPr>
        <w:t>3</w:t>
      </w:r>
      <w:r w:rsidRPr="00C27CCA">
        <w:rPr>
          <w:rFonts w:eastAsia="Times New Roman"/>
          <w:b/>
          <w:sz w:val="24"/>
          <w:szCs w:val="24"/>
          <w:lang w:eastAsia="es-ES"/>
        </w:rPr>
        <w:t xml:space="preserve">. Procedibilidad de la acción de tutela  </w:t>
      </w:r>
    </w:p>
    <w:p w14:paraId="0F2D065C" w14:textId="77777777" w:rsidR="00C27CCA" w:rsidRPr="00C27CCA" w:rsidRDefault="00C27CCA" w:rsidP="00C729CF">
      <w:pPr>
        <w:contextualSpacing/>
        <w:rPr>
          <w:rFonts w:eastAsia="Times New Roman"/>
          <w:b/>
          <w:sz w:val="24"/>
          <w:szCs w:val="24"/>
          <w:lang w:eastAsia="es-ES"/>
        </w:rPr>
      </w:pPr>
    </w:p>
    <w:p w14:paraId="14304919" w14:textId="77777777" w:rsidR="00AA5256" w:rsidRPr="00AA5256" w:rsidRDefault="00AA5256" w:rsidP="00AA5256">
      <w:pPr>
        <w:contextualSpacing/>
        <w:rPr>
          <w:rFonts w:eastAsia="Times New Roman"/>
          <w:sz w:val="24"/>
          <w:szCs w:val="24"/>
          <w:vertAlign w:val="superscript"/>
          <w:lang w:val="es-ES_tradnl" w:eastAsia="es-ES"/>
        </w:rPr>
      </w:pPr>
      <w:r w:rsidRPr="00AA5256">
        <w:rPr>
          <w:rFonts w:eastAsia="Times New Roman"/>
          <w:sz w:val="24"/>
          <w:szCs w:val="24"/>
          <w:lang w:val="es-MX" w:eastAsia="es-ES"/>
        </w:rPr>
        <w:t xml:space="preserve">En relación con las solicitudes de tutela frente a </w:t>
      </w:r>
      <w:r w:rsidRPr="00AA5256">
        <w:rPr>
          <w:rFonts w:eastAsia="Times New Roman"/>
          <w:sz w:val="24"/>
          <w:szCs w:val="24"/>
          <w:lang w:val="es-ES_tradnl" w:eastAsia="es-ES"/>
        </w:rPr>
        <w:t>providencia judicial, la doctrina constitucional</w:t>
      </w:r>
      <w:r w:rsidRPr="00AA5256">
        <w:rPr>
          <w:rFonts w:eastAsia="Times New Roman"/>
          <w:sz w:val="24"/>
          <w:szCs w:val="24"/>
          <w:vertAlign w:val="superscript"/>
          <w:lang w:val="es-ES_tradnl" w:eastAsia="es-ES"/>
        </w:rPr>
        <w:footnoteReference w:id="3"/>
      </w:r>
      <w:r w:rsidRPr="00AA5256">
        <w:rPr>
          <w:rFonts w:eastAsia="Times New Roman"/>
          <w:sz w:val="24"/>
          <w:szCs w:val="24"/>
          <w:lang w:val="es-MX" w:eastAsia="es-ES"/>
        </w:rPr>
        <w:t xml:space="preserve"> ha indicado que el juez de tutela debe, en forma preliminar, realizar </w:t>
      </w:r>
      <w:r w:rsidRPr="00AA5256">
        <w:rPr>
          <w:rFonts w:eastAsia="Times New Roman"/>
          <w:sz w:val="24"/>
          <w:szCs w:val="24"/>
          <w:lang w:val="es-ES_tradnl" w:eastAsia="es-ES"/>
        </w:rPr>
        <w:t>un examen de procedibilidad general</w:t>
      </w:r>
      <w:r w:rsidRPr="00AA5256">
        <w:rPr>
          <w:rFonts w:eastAsia="Times New Roman"/>
          <w:sz w:val="24"/>
          <w:szCs w:val="24"/>
          <w:vertAlign w:val="superscript"/>
          <w:lang w:val="es-ES_tradnl" w:eastAsia="es-ES"/>
        </w:rPr>
        <w:footnoteReference w:id="4"/>
      </w:r>
      <w:r w:rsidRPr="00AA5256">
        <w:rPr>
          <w:rFonts w:eastAsia="Times New Roman"/>
          <w:sz w:val="24"/>
          <w:szCs w:val="24"/>
          <w:lang w:val="es-ES_tradnl" w:eastAsia="es-ES"/>
        </w:rPr>
        <w:t xml:space="preserve">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AA5256">
        <w:rPr>
          <w:rFonts w:eastAsia="Times New Roman"/>
          <w:sz w:val="24"/>
          <w:szCs w:val="24"/>
          <w:vertAlign w:val="superscript"/>
          <w:lang w:val="es-ES_tradnl" w:eastAsia="es-ES"/>
        </w:rPr>
        <w:footnoteReference w:id="5"/>
      </w:r>
      <w:r w:rsidRPr="00AA5256">
        <w:rPr>
          <w:rFonts w:eastAsia="Times New Roman"/>
          <w:sz w:val="24"/>
          <w:szCs w:val="24"/>
          <w:lang w:val="es-ES_tradnl" w:eastAsia="es-ES"/>
        </w:rPr>
        <w:t>.</w:t>
      </w:r>
    </w:p>
    <w:p w14:paraId="715E4864" w14:textId="490C1159" w:rsidR="00171687" w:rsidRDefault="00171687" w:rsidP="00C729CF">
      <w:pPr>
        <w:contextualSpacing/>
        <w:rPr>
          <w:rFonts w:eastAsia="Times New Roman"/>
          <w:sz w:val="24"/>
          <w:szCs w:val="24"/>
          <w:lang w:eastAsia="es-ES"/>
        </w:rPr>
      </w:pPr>
    </w:p>
    <w:p w14:paraId="677F5C1C" w14:textId="1EAE343F" w:rsidR="001320BC" w:rsidRPr="00E97501" w:rsidRDefault="001320BC" w:rsidP="00C729CF">
      <w:pPr>
        <w:contextualSpacing/>
        <w:rPr>
          <w:rFonts w:eastAsia="Times New Roman"/>
          <w:b/>
          <w:bCs/>
          <w:sz w:val="24"/>
          <w:szCs w:val="24"/>
          <w:lang w:eastAsia="es-ES"/>
        </w:rPr>
      </w:pPr>
      <w:r w:rsidRPr="005D4C7D">
        <w:rPr>
          <w:rFonts w:eastAsia="Times New Roman"/>
          <w:bCs/>
          <w:sz w:val="24"/>
          <w:szCs w:val="24"/>
          <w:lang w:eastAsia="es-ES"/>
        </w:rPr>
        <w:t>2.</w:t>
      </w:r>
      <w:r w:rsidR="00A06AFB" w:rsidRPr="005D4C7D">
        <w:rPr>
          <w:rFonts w:eastAsia="Times New Roman"/>
          <w:bCs/>
          <w:sz w:val="24"/>
          <w:szCs w:val="24"/>
          <w:lang w:eastAsia="es-ES"/>
        </w:rPr>
        <w:t>3</w:t>
      </w:r>
      <w:r w:rsidRPr="005D4C7D">
        <w:rPr>
          <w:rFonts w:eastAsia="Times New Roman"/>
          <w:bCs/>
          <w:sz w:val="24"/>
          <w:szCs w:val="24"/>
          <w:lang w:eastAsia="es-ES"/>
        </w:rPr>
        <w:t xml:space="preserve">.1. </w:t>
      </w:r>
      <w:r w:rsidR="00AA5256" w:rsidRPr="00E97501">
        <w:rPr>
          <w:rFonts w:eastAsia="Times New Roman"/>
          <w:b/>
          <w:bCs/>
          <w:sz w:val="24"/>
          <w:szCs w:val="24"/>
          <w:lang w:eastAsia="es-ES"/>
        </w:rPr>
        <w:t>Legitimación en la causa</w:t>
      </w:r>
    </w:p>
    <w:p w14:paraId="487AC1B0" w14:textId="77777777" w:rsidR="005C68D1" w:rsidRDefault="005C68D1" w:rsidP="00C729CF">
      <w:pPr>
        <w:contextualSpacing/>
        <w:rPr>
          <w:rFonts w:eastAsia="Times New Roman"/>
          <w:sz w:val="24"/>
          <w:szCs w:val="24"/>
          <w:lang w:eastAsia="es-ES"/>
        </w:rPr>
      </w:pPr>
    </w:p>
    <w:p w14:paraId="3DEFC073" w14:textId="023B63FA" w:rsidR="00C944F9" w:rsidRDefault="000E61ED" w:rsidP="00C729CF">
      <w:pPr>
        <w:rPr>
          <w:rFonts w:eastAsia="Verdana"/>
          <w:bCs/>
          <w:sz w:val="24"/>
          <w:szCs w:val="24"/>
          <w:lang w:eastAsia="es-CO"/>
        </w:rPr>
      </w:pPr>
      <w:r w:rsidRPr="000E61ED">
        <w:rPr>
          <w:rFonts w:eastAsia="Times New Roman"/>
          <w:sz w:val="24"/>
          <w:szCs w:val="24"/>
          <w:lang w:eastAsia="es-ES"/>
        </w:rPr>
        <w:t>Gladis Arévalo Martínez</w:t>
      </w:r>
      <w:r w:rsidR="001320BC" w:rsidRPr="001320BC">
        <w:rPr>
          <w:rFonts w:eastAsia="Verdana"/>
          <w:bCs/>
          <w:sz w:val="24"/>
          <w:szCs w:val="24"/>
          <w:lang w:eastAsia="es-CO"/>
        </w:rPr>
        <w:t xml:space="preserve"> </w:t>
      </w:r>
      <w:r w:rsidR="00174E23">
        <w:rPr>
          <w:rFonts w:eastAsia="Verdana"/>
          <w:bCs/>
          <w:sz w:val="24"/>
          <w:szCs w:val="24"/>
          <w:lang w:eastAsia="es-CO"/>
        </w:rPr>
        <w:t xml:space="preserve">se encuentra </w:t>
      </w:r>
      <w:r w:rsidR="00174E23">
        <w:rPr>
          <w:rFonts w:eastAsia="Verdana"/>
          <w:b/>
          <w:sz w:val="24"/>
          <w:szCs w:val="24"/>
          <w:lang w:eastAsia="es-CO"/>
        </w:rPr>
        <w:t>legitimad</w:t>
      </w:r>
      <w:r w:rsidR="00EB0693">
        <w:rPr>
          <w:rFonts w:eastAsia="Verdana"/>
          <w:b/>
          <w:sz w:val="24"/>
          <w:szCs w:val="24"/>
          <w:lang w:eastAsia="es-CO"/>
        </w:rPr>
        <w:t>a</w:t>
      </w:r>
      <w:r w:rsidR="00E131C7">
        <w:rPr>
          <w:rFonts w:eastAsia="Verdana"/>
          <w:b/>
          <w:sz w:val="24"/>
          <w:szCs w:val="24"/>
          <w:lang w:eastAsia="es-CO"/>
        </w:rPr>
        <w:t xml:space="preserve"> en la causa</w:t>
      </w:r>
      <w:r w:rsidR="00174E23">
        <w:rPr>
          <w:rFonts w:eastAsia="Verdana"/>
          <w:b/>
          <w:sz w:val="24"/>
          <w:szCs w:val="24"/>
          <w:lang w:eastAsia="es-CO"/>
        </w:rPr>
        <w:t xml:space="preserve"> por activa</w:t>
      </w:r>
      <w:r w:rsidR="00C944F9">
        <w:rPr>
          <w:rFonts w:eastAsia="Verdana"/>
          <w:bCs/>
          <w:sz w:val="24"/>
          <w:szCs w:val="24"/>
          <w:lang w:eastAsia="es-CO"/>
        </w:rPr>
        <w:t>, toda vez que actúa directamente para deprecar el amparo de</w:t>
      </w:r>
      <w:r w:rsidR="005159F8">
        <w:rPr>
          <w:rFonts w:eastAsia="Verdana"/>
          <w:bCs/>
          <w:sz w:val="24"/>
          <w:szCs w:val="24"/>
          <w:lang w:eastAsia="es-CO"/>
        </w:rPr>
        <w:t xml:space="preserve">l </w:t>
      </w:r>
      <w:r w:rsidR="00C944F9">
        <w:rPr>
          <w:rFonts w:eastAsia="Verdana"/>
          <w:bCs/>
          <w:sz w:val="24"/>
          <w:szCs w:val="24"/>
          <w:lang w:eastAsia="es-CO"/>
        </w:rPr>
        <w:t>derecho fundamental</w:t>
      </w:r>
      <w:r w:rsidR="005159F8">
        <w:rPr>
          <w:rFonts w:eastAsia="Verdana"/>
          <w:bCs/>
          <w:sz w:val="24"/>
          <w:szCs w:val="24"/>
          <w:lang w:eastAsia="es-CO"/>
        </w:rPr>
        <w:t xml:space="preserve"> del que es titular</w:t>
      </w:r>
      <w:r w:rsidR="00C944F9">
        <w:rPr>
          <w:rFonts w:eastAsia="Verdana"/>
          <w:bCs/>
          <w:sz w:val="24"/>
          <w:szCs w:val="24"/>
          <w:lang w:eastAsia="es-CO"/>
        </w:rPr>
        <w:t xml:space="preserve">, </w:t>
      </w:r>
      <w:r w:rsidR="005159F8">
        <w:rPr>
          <w:rFonts w:eastAsia="Verdana"/>
          <w:bCs/>
          <w:sz w:val="24"/>
          <w:szCs w:val="24"/>
          <w:lang w:eastAsia="es-CO"/>
        </w:rPr>
        <w:t>est</w:t>
      </w:r>
      <w:r w:rsidR="001320BC">
        <w:rPr>
          <w:rFonts w:eastAsia="Verdana"/>
          <w:bCs/>
          <w:sz w:val="24"/>
          <w:szCs w:val="24"/>
          <w:lang w:eastAsia="es-CO"/>
        </w:rPr>
        <w:t>e</w:t>
      </w:r>
      <w:r w:rsidR="005159F8">
        <w:rPr>
          <w:rFonts w:eastAsia="Verdana"/>
          <w:bCs/>
          <w:sz w:val="24"/>
          <w:szCs w:val="24"/>
          <w:lang w:eastAsia="es-CO"/>
        </w:rPr>
        <w:t xml:space="preserve"> último que</w:t>
      </w:r>
      <w:r w:rsidR="00C944F9">
        <w:rPr>
          <w:rFonts w:eastAsia="Verdana"/>
          <w:bCs/>
          <w:sz w:val="24"/>
          <w:szCs w:val="24"/>
          <w:lang w:eastAsia="es-CO"/>
        </w:rPr>
        <w:t xml:space="preserve"> consideró conculcado por la</w:t>
      </w:r>
      <w:r>
        <w:rPr>
          <w:rFonts w:eastAsia="Verdana"/>
          <w:bCs/>
          <w:sz w:val="24"/>
          <w:szCs w:val="24"/>
          <w:lang w:eastAsia="es-CO"/>
        </w:rPr>
        <w:t>s</w:t>
      </w:r>
      <w:r w:rsidR="00C944F9">
        <w:rPr>
          <w:rFonts w:eastAsia="Verdana"/>
          <w:bCs/>
          <w:sz w:val="24"/>
          <w:szCs w:val="24"/>
          <w:lang w:eastAsia="es-CO"/>
        </w:rPr>
        <w:t xml:space="preserve"> accionada</w:t>
      </w:r>
      <w:r>
        <w:rPr>
          <w:rFonts w:eastAsia="Verdana"/>
          <w:bCs/>
          <w:sz w:val="24"/>
          <w:szCs w:val="24"/>
          <w:lang w:eastAsia="es-CO"/>
        </w:rPr>
        <w:t>s</w:t>
      </w:r>
      <w:r w:rsidR="00C944F9">
        <w:rPr>
          <w:rFonts w:eastAsia="Verdana"/>
          <w:bCs/>
          <w:sz w:val="24"/>
          <w:szCs w:val="24"/>
          <w:lang w:eastAsia="es-CO"/>
        </w:rPr>
        <w:t xml:space="preserve">. </w:t>
      </w:r>
    </w:p>
    <w:p w14:paraId="1E5B189B" w14:textId="77777777" w:rsidR="00174E23" w:rsidRPr="00174E23" w:rsidRDefault="00174E23" w:rsidP="00C729CF">
      <w:pPr>
        <w:rPr>
          <w:bCs/>
          <w:sz w:val="24"/>
          <w:szCs w:val="24"/>
          <w:lang w:val="es-ES" w:eastAsia="es-CO"/>
        </w:rPr>
      </w:pPr>
    </w:p>
    <w:p w14:paraId="03DC63CD" w14:textId="1018D7D1" w:rsidR="001203EC" w:rsidRDefault="005159F8" w:rsidP="00C729CF">
      <w:pPr>
        <w:tabs>
          <w:tab w:val="left" w:pos="1985"/>
        </w:tabs>
        <w:rPr>
          <w:bCs/>
          <w:sz w:val="24"/>
          <w:szCs w:val="24"/>
        </w:rPr>
      </w:pPr>
      <w:r w:rsidRPr="00FD134E">
        <w:rPr>
          <w:sz w:val="24"/>
          <w:szCs w:val="24"/>
          <w:lang w:val="es-ES_tradnl"/>
        </w:rPr>
        <w:t>Ahora bien, e</w:t>
      </w:r>
      <w:r w:rsidR="00C27CCA" w:rsidRPr="00FD134E">
        <w:rPr>
          <w:sz w:val="24"/>
          <w:szCs w:val="24"/>
          <w:lang w:val="es-ES_tradnl"/>
        </w:rPr>
        <w:t xml:space="preserve">sta Subsección también encuentra </w:t>
      </w:r>
      <w:r w:rsidR="00C27CCA" w:rsidRPr="00FD134E">
        <w:rPr>
          <w:b/>
          <w:sz w:val="24"/>
          <w:szCs w:val="24"/>
          <w:lang w:val="es-ES_tradnl"/>
        </w:rPr>
        <w:t>legitimad</w:t>
      </w:r>
      <w:r w:rsidR="001203EC">
        <w:rPr>
          <w:b/>
          <w:sz w:val="24"/>
          <w:szCs w:val="24"/>
          <w:lang w:val="es-ES_tradnl"/>
        </w:rPr>
        <w:t>a</w:t>
      </w:r>
      <w:r w:rsidR="00C27CCA" w:rsidRPr="00FD134E">
        <w:rPr>
          <w:b/>
          <w:sz w:val="24"/>
          <w:szCs w:val="24"/>
          <w:lang w:val="es-ES_tradnl"/>
        </w:rPr>
        <w:t xml:space="preserve"> por pasiva</w:t>
      </w:r>
      <w:r w:rsidR="000E61ED">
        <w:rPr>
          <w:b/>
          <w:sz w:val="24"/>
          <w:szCs w:val="24"/>
          <w:lang w:val="es-ES_tradnl"/>
        </w:rPr>
        <w:t xml:space="preserve"> </w:t>
      </w:r>
      <w:r w:rsidR="000E61ED" w:rsidRPr="000E61ED">
        <w:rPr>
          <w:sz w:val="24"/>
          <w:szCs w:val="24"/>
          <w:lang w:val="es-ES_tradnl"/>
        </w:rPr>
        <w:t>a</w:t>
      </w:r>
      <w:r w:rsidR="00C27CCA" w:rsidRPr="00FD134E">
        <w:rPr>
          <w:b/>
          <w:sz w:val="24"/>
          <w:szCs w:val="24"/>
          <w:lang w:val="es-ES_tradnl"/>
        </w:rPr>
        <w:t xml:space="preserve"> </w:t>
      </w:r>
      <w:r w:rsidR="000E61ED" w:rsidRPr="000E61ED">
        <w:rPr>
          <w:sz w:val="24"/>
          <w:szCs w:val="24"/>
          <w:lang w:val="es-ES_tradnl"/>
        </w:rPr>
        <w:t>La Nación -Policía Nacional- Juzgado 8º Administrativo de Tunja y Tribunal Administrativo de Boyacá</w:t>
      </w:r>
      <w:r w:rsidR="002E22C0">
        <w:rPr>
          <w:sz w:val="24"/>
          <w:szCs w:val="24"/>
          <w:lang w:val="es-ES_tradnl"/>
        </w:rPr>
        <w:t xml:space="preserve"> </w:t>
      </w:r>
      <w:r w:rsidR="001320BC">
        <w:rPr>
          <w:sz w:val="24"/>
          <w:szCs w:val="24"/>
          <w:lang w:val="es-ES_tradnl"/>
        </w:rPr>
        <w:t xml:space="preserve">al ser </w:t>
      </w:r>
      <w:r w:rsidR="001320BC" w:rsidRPr="001320BC">
        <w:rPr>
          <w:sz w:val="24"/>
          <w:szCs w:val="24"/>
          <w:lang w:val="es-ES_tradnl"/>
        </w:rPr>
        <w:t>la</w:t>
      </w:r>
      <w:r w:rsidR="000E61ED">
        <w:rPr>
          <w:sz w:val="24"/>
          <w:szCs w:val="24"/>
          <w:lang w:val="es-ES_tradnl"/>
        </w:rPr>
        <w:t>s</w:t>
      </w:r>
      <w:r w:rsidR="001320BC" w:rsidRPr="001320BC">
        <w:rPr>
          <w:sz w:val="24"/>
          <w:szCs w:val="24"/>
          <w:lang w:val="es-ES_tradnl"/>
        </w:rPr>
        <w:t xml:space="preserve"> autoridad</w:t>
      </w:r>
      <w:r w:rsidR="000E61ED">
        <w:rPr>
          <w:sz w:val="24"/>
          <w:szCs w:val="24"/>
          <w:lang w:val="es-ES_tradnl"/>
        </w:rPr>
        <w:t>es</w:t>
      </w:r>
      <w:r w:rsidR="001320BC" w:rsidRPr="001320BC">
        <w:rPr>
          <w:sz w:val="24"/>
          <w:szCs w:val="24"/>
          <w:lang w:val="es-ES_tradnl"/>
        </w:rPr>
        <w:t xml:space="preserve"> a quien se le</w:t>
      </w:r>
      <w:r w:rsidR="000E61ED">
        <w:rPr>
          <w:sz w:val="24"/>
          <w:szCs w:val="24"/>
          <w:lang w:val="es-ES_tradnl"/>
        </w:rPr>
        <w:t>s</w:t>
      </w:r>
      <w:r w:rsidR="001320BC" w:rsidRPr="001320BC">
        <w:rPr>
          <w:sz w:val="24"/>
          <w:szCs w:val="24"/>
          <w:lang w:val="es-ES_tradnl"/>
        </w:rPr>
        <w:t xml:space="preserve"> atribuyó la vulneración de los derechos fundamentales</w:t>
      </w:r>
      <w:r w:rsidR="002E22C0">
        <w:rPr>
          <w:sz w:val="24"/>
          <w:szCs w:val="24"/>
          <w:lang w:val="es-ES_tradnl"/>
        </w:rPr>
        <w:t xml:space="preserve"> </w:t>
      </w:r>
      <w:r w:rsidR="000E61ED" w:rsidRPr="000E61ED">
        <w:rPr>
          <w:sz w:val="24"/>
          <w:szCs w:val="24"/>
          <w:lang w:val="es-ES_tradnl"/>
        </w:rPr>
        <w:t>al debido proceso, a la vida, al derecho de petición, y al acceso a la administración de justicia</w:t>
      </w:r>
      <w:r w:rsidR="00292171" w:rsidRPr="00FD134E">
        <w:rPr>
          <w:bCs/>
          <w:sz w:val="24"/>
          <w:szCs w:val="24"/>
        </w:rPr>
        <w:t>.</w:t>
      </w:r>
    </w:p>
    <w:p w14:paraId="24906841" w14:textId="5371E885" w:rsidR="00DB0CC2" w:rsidRDefault="00DB0CC2" w:rsidP="00C729CF">
      <w:pPr>
        <w:tabs>
          <w:tab w:val="left" w:pos="1985"/>
        </w:tabs>
        <w:rPr>
          <w:bCs/>
          <w:sz w:val="24"/>
          <w:szCs w:val="24"/>
        </w:rPr>
      </w:pPr>
    </w:p>
    <w:p w14:paraId="53F21E9E" w14:textId="03A24F75" w:rsidR="003218D4" w:rsidRPr="005D4C7D" w:rsidRDefault="003218D4" w:rsidP="00C729CF">
      <w:pPr>
        <w:tabs>
          <w:tab w:val="left" w:pos="1985"/>
        </w:tabs>
        <w:rPr>
          <w:bCs/>
          <w:sz w:val="24"/>
          <w:szCs w:val="24"/>
        </w:rPr>
      </w:pPr>
      <w:r w:rsidRPr="005D4C7D">
        <w:rPr>
          <w:bCs/>
          <w:sz w:val="24"/>
          <w:szCs w:val="24"/>
        </w:rPr>
        <w:t>2.</w:t>
      </w:r>
      <w:r w:rsidR="00A06AFB" w:rsidRPr="005D4C7D">
        <w:rPr>
          <w:bCs/>
          <w:sz w:val="24"/>
          <w:szCs w:val="24"/>
        </w:rPr>
        <w:t>3</w:t>
      </w:r>
      <w:r w:rsidRPr="005D4C7D">
        <w:rPr>
          <w:bCs/>
          <w:sz w:val="24"/>
          <w:szCs w:val="24"/>
        </w:rPr>
        <w:t>.2</w:t>
      </w:r>
      <w:r w:rsidR="005D4C7D" w:rsidRPr="00E97501">
        <w:rPr>
          <w:b/>
          <w:bCs/>
          <w:sz w:val="24"/>
          <w:szCs w:val="24"/>
        </w:rPr>
        <w:t>.</w:t>
      </w:r>
      <w:r w:rsidRPr="00E97501">
        <w:rPr>
          <w:b/>
          <w:bCs/>
          <w:sz w:val="24"/>
          <w:szCs w:val="24"/>
        </w:rPr>
        <w:t xml:space="preserve"> Inmediatez</w:t>
      </w:r>
    </w:p>
    <w:p w14:paraId="2F76E38E" w14:textId="77777777" w:rsidR="003218D4" w:rsidRDefault="003218D4" w:rsidP="00C729CF">
      <w:pPr>
        <w:tabs>
          <w:tab w:val="left" w:pos="1985"/>
        </w:tabs>
        <w:rPr>
          <w:bCs/>
          <w:sz w:val="24"/>
          <w:szCs w:val="24"/>
        </w:rPr>
      </w:pPr>
    </w:p>
    <w:p w14:paraId="7A330DE4" w14:textId="77777777" w:rsidR="003218D4" w:rsidRPr="003218D4" w:rsidRDefault="003218D4" w:rsidP="003218D4">
      <w:pPr>
        <w:keepNext/>
        <w:widowControl w:val="0"/>
        <w:spacing w:after="240"/>
        <w:textAlignment w:val="baseline"/>
        <w:rPr>
          <w:rFonts w:eastAsia="Times New Roman"/>
          <w:sz w:val="24"/>
          <w:szCs w:val="24"/>
          <w:lang w:eastAsia="es-CO"/>
        </w:rPr>
      </w:pPr>
      <w:r w:rsidRPr="003218D4">
        <w:rPr>
          <w:rFonts w:eastAsia="Times New Roman"/>
          <w:sz w:val="24"/>
          <w:szCs w:val="24"/>
          <w:lang w:eastAsia="es-CO"/>
        </w:rPr>
        <w:t xml:space="preserve">En relación con el requisito de </w:t>
      </w:r>
      <w:r w:rsidRPr="003218D4">
        <w:rPr>
          <w:rFonts w:eastAsia="Times New Roman"/>
          <w:b/>
          <w:bCs/>
          <w:i/>
          <w:iCs/>
          <w:sz w:val="24"/>
          <w:szCs w:val="24"/>
          <w:lang w:eastAsia="es-CO"/>
        </w:rPr>
        <w:t>inmediatez</w:t>
      </w:r>
      <w:r w:rsidRPr="003218D4">
        <w:rPr>
          <w:rFonts w:eastAsia="Times New Roman"/>
          <w:sz w:val="24"/>
          <w:szCs w:val="24"/>
          <w:lang w:eastAsia="es-CO"/>
        </w:rPr>
        <w:t>, es preciso resaltar que, si bien la acción de tutela se puede presentar en cualquier momento y lugar, su finalidad es la protección inmediata de los derechos fundamentales, de manera que se debe ejercer dentro de un plazo razonable,</w:t>
      </w:r>
      <w:r w:rsidRPr="003218D4">
        <w:rPr>
          <w:sz w:val="24"/>
          <w:szCs w:val="24"/>
        </w:rPr>
        <w:t xml:space="preserve"> según las condiciones de tiempo, modo y lugar del caso concreto, para asegurar la protección oportuna del derecho vulnerado</w:t>
      </w:r>
      <w:r w:rsidRPr="003218D4">
        <w:rPr>
          <w:rFonts w:eastAsia="Times New Roman"/>
          <w:sz w:val="24"/>
          <w:szCs w:val="24"/>
          <w:lang w:eastAsia="es-CO"/>
        </w:rPr>
        <w:t xml:space="preserve">. De lo contrario, la urgencia y la necesidad de intervención del juez de tutela quedarían desvirtuadas. Ahora bien, cuando la solicitud de amparo se presenta en contra de una providencia judicial, el requisito de inmediatez también se traduce en una garantía de seguridad jurídica y de los intereses de terceros, pues la sentencia cuestionada define un litigio y una situación jurídica en particular. Por tal razón, este tipo de solicitudes </w:t>
      </w:r>
      <w:r w:rsidRPr="003218D4">
        <w:rPr>
          <w:sz w:val="24"/>
          <w:szCs w:val="24"/>
        </w:rPr>
        <w:t>exige una mayor rigurosidad</w:t>
      </w:r>
      <w:r w:rsidRPr="003218D4">
        <w:rPr>
          <w:sz w:val="24"/>
          <w:szCs w:val="24"/>
          <w:vertAlign w:val="superscript"/>
        </w:rPr>
        <w:footnoteReference w:id="6"/>
      </w:r>
      <w:r w:rsidRPr="003218D4">
        <w:rPr>
          <w:sz w:val="24"/>
          <w:szCs w:val="24"/>
        </w:rPr>
        <w:t xml:space="preserve">, al punto que la doctrina constitucional ha definido la razonabilidad, </w:t>
      </w:r>
      <w:r w:rsidRPr="003218D4">
        <w:rPr>
          <w:i/>
          <w:iCs/>
          <w:sz w:val="24"/>
          <w:szCs w:val="24"/>
        </w:rPr>
        <w:t xml:space="preserve">prima facie, </w:t>
      </w:r>
      <w:r w:rsidRPr="003218D4">
        <w:rPr>
          <w:sz w:val="24"/>
          <w:szCs w:val="24"/>
        </w:rPr>
        <w:t>en</w:t>
      </w:r>
      <w:r w:rsidRPr="003218D4">
        <w:rPr>
          <w:i/>
          <w:iCs/>
          <w:sz w:val="24"/>
          <w:szCs w:val="24"/>
        </w:rPr>
        <w:t xml:space="preserve"> </w:t>
      </w:r>
      <w:r w:rsidRPr="003218D4">
        <w:rPr>
          <w:sz w:val="24"/>
          <w:szCs w:val="24"/>
        </w:rPr>
        <w:t>un lapso de seis meses</w:t>
      </w:r>
      <w:r w:rsidRPr="003218D4">
        <w:rPr>
          <w:sz w:val="24"/>
          <w:szCs w:val="24"/>
          <w:vertAlign w:val="superscript"/>
        </w:rPr>
        <w:footnoteReference w:id="7"/>
      </w:r>
      <w:r w:rsidRPr="003218D4">
        <w:rPr>
          <w:sz w:val="24"/>
          <w:szCs w:val="24"/>
        </w:rPr>
        <w:t>.</w:t>
      </w:r>
    </w:p>
    <w:p w14:paraId="13A8D92B" w14:textId="77777777" w:rsidR="003218D4" w:rsidRPr="003218D4" w:rsidRDefault="003218D4" w:rsidP="003218D4">
      <w:pPr>
        <w:textAlignment w:val="baseline"/>
        <w:rPr>
          <w:rFonts w:ascii="Segoe UI" w:eastAsia="Times New Roman" w:hAnsi="Segoe UI" w:cs="Segoe UI"/>
          <w:sz w:val="18"/>
          <w:szCs w:val="18"/>
          <w:lang w:eastAsia="es-CO"/>
        </w:rPr>
      </w:pPr>
      <w:r w:rsidRPr="003218D4">
        <w:rPr>
          <w:rFonts w:eastAsia="Times New Roman"/>
          <w:sz w:val="24"/>
          <w:szCs w:val="24"/>
          <w:lang w:eastAsia="es-CO"/>
        </w:rPr>
        <w:t>El examen de los seis meses puede flexibilizarse cuando hay circunstancias fácticas que lo admitan. Al respecto, la Corte Constitucional ha identificado las siguientes variables de análisis, las cuales habilitan determinar cuándo se está ante una situación excepcional que permite no ceñirse de forma estricta al término en mención: </w:t>
      </w:r>
    </w:p>
    <w:p w14:paraId="4FA00B7B" w14:textId="77777777" w:rsidR="003218D4" w:rsidRPr="003218D4" w:rsidRDefault="003218D4" w:rsidP="003218D4">
      <w:pPr>
        <w:textAlignment w:val="baseline"/>
        <w:rPr>
          <w:rFonts w:ascii="Segoe UI" w:eastAsia="Times New Roman" w:hAnsi="Segoe UI" w:cs="Segoe UI"/>
          <w:sz w:val="18"/>
          <w:szCs w:val="18"/>
          <w:lang w:eastAsia="es-CO"/>
        </w:rPr>
      </w:pPr>
      <w:r w:rsidRPr="003218D4">
        <w:rPr>
          <w:rFonts w:ascii="Times New Roman" w:eastAsia="Times New Roman" w:hAnsi="Times New Roman" w:cs="Times New Roman"/>
          <w:sz w:val="24"/>
          <w:szCs w:val="24"/>
          <w:lang w:eastAsia="es-CO"/>
        </w:rPr>
        <w:t> </w:t>
      </w:r>
    </w:p>
    <w:p w14:paraId="49E544C0" w14:textId="77777777" w:rsidR="003218D4" w:rsidRPr="003218D4" w:rsidRDefault="003218D4" w:rsidP="003218D4">
      <w:pPr>
        <w:ind w:left="720"/>
        <w:textAlignment w:val="baseline"/>
        <w:rPr>
          <w:rFonts w:ascii="Segoe UI" w:eastAsia="Times New Roman" w:hAnsi="Segoe UI" w:cs="Segoe UI"/>
          <w:sz w:val="18"/>
          <w:szCs w:val="18"/>
          <w:lang w:eastAsia="es-CO"/>
        </w:rPr>
      </w:pPr>
      <w:r w:rsidRPr="003218D4">
        <w:rPr>
          <w:rFonts w:eastAsia="Times New Roman"/>
          <w:sz w:val="22"/>
          <w:szCs w:val="22"/>
          <w:lang w:eastAsia="es-CO"/>
        </w:rPr>
        <w:lastRenderedPageBreak/>
        <w:t>“…que: i) exista un motivo válido para la inactividad de los accionantes, por ejemplo, el estado de indefensión, interdicción, abandono, minoría de edad, incapacidad física, entre otros; ii) la inactividad injustificada vulnere el núcleo esencial de los derechos de terceros afectados con la decisión; iii) exista un nexo causal entre el ejercicio inoportuno de la acción y la vulneración de los derechos de los interesados; o iv) cuando se demuestre que la vulneración es permanente en el tiempo y que, pese a que el hecho que la originó es muy antiguo respecto de la presentación de la tutela, la situación desfavorable del actor derivada del irrespeto por sus derechos, continúa y es actual”.</w:t>
      </w:r>
      <w:r w:rsidRPr="003218D4">
        <w:rPr>
          <w:rFonts w:eastAsia="Times New Roman"/>
          <w:sz w:val="22"/>
          <w:szCs w:val="22"/>
          <w:vertAlign w:val="superscript"/>
          <w:lang w:eastAsia="es-CO"/>
        </w:rPr>
        <w:footnoteReference w:id="8"/>
      </w:r>
    </w:p>
    <w:p w14:paraId="684D7E93" w14:textId="77777777" w:rsidR="003218D4" w:rsidRDefault="003218D4" w:rsidP="00C729CF">
      <w:pPr>
        <w:tabs>
          <w:tab w:val="left" w:pos="1985"/>
        </w:tabs>
        <w:rPr>
          <w:bCs/>
          <w:sz w:val="24"/>
          <w:szCs w:val="24"/>
        </w:rPr>
      </w:pPr>
    </w:p>
    <w:p w14:paraId="4E670FD1" w14:textId="6B8D7BFA" w:rsidR="00DD5028" w:rsidRDefault="00DD5028" w:rsidP="00C729CF">
      <w:pPr>
        <w:tabs>
          <w:tab w:val="left" w:pos="1985"/>
        </w:tabs>
        <w:rPr>
          <w:bCs/>
          <w:sz w:val="24"/>
          <w:szCs w:val="24"/>
        </w:rPr>
      </w:pPr>
      <w:r>
        <w:rPr>
          <w:bCs/>
          <w:sz w:val="24"/>
          <w:szCs w:val="24"/>
        </w:rPr>
        <w:t xml:space="preserve">En Sentencia SU-499 DE 2016 la Corte Constitucional se refirió al principio de inmediatez </w:t>
      </w:r>
      <w:r w:rsidRPr="00DD5028">
        <w:rPr>
          <w:bCs/>
          <w:sz w:val="24"/>
          <w:szCs w:val="24"/>
        </w:rPr>
        <w:t>en acciones de tutela que se interponen contra providencias judiciales sobre asuntos relacionados con el derecho a la pensión de sobrevivientes.</w:t>
      </w:r>
      <w:r>
        <w:rPr>
          <w:bCs/>
          <w:sz w:val="24"/>
          <w:szCs w:val="24"/>
        </w:rPr>
        <w:t xml:space="preserve"> Al respecto indicó:   </w:t>
      </w:r>
    </w:p>
    <w:p w14:paraId="0480FEAA" w14:textId="6426A1D1" w:rsidR="00C64F5E" w:rsidRDefault="00C64F5E" w:rsidP="00C729CF">
      <w:pPr>
        <w:tabs>
          <w:tab w:val="left" w:pos="1985"/>
        </w:tabs>
        <w:rPr>
          <w:bCs/>
          <w:sz w:val="24"/>
          <w:szCs w:val="24"/>
        </w:rPr>
      </w:pPr>
    </w:p>
    <w:p w14:paraId="391ABAAC" w14:textId="2B26C22B" w:rsidR="00DD5028" w:rsidRPr="00DD5028" w:rsidRDefault="00DD5028" w:rsidP="00DD5028">
      <w:pPr>
        <w:tabs>
          <w:tab w:val="left" w:pos="1985"/>
        </w:tabs>
        <w:ind w:left="708"/>
        <w:rPr>
          <w:bCs/>
          <w:sz w:val="22"/>
          <w:szCs w:val="22"/>
        </w:rPr>
      </w:pPr>
      <w:r w:rsidRPr="00DD5028">
        <w:rPr>
          <w:bCs/>
          <w:sz w:val="22"/>
          <w:szCs w:val="22"/>
        </w:rPr>
        <w:t>“En aquellos casos en que la acción de tutela se interponga contra una providencia judicial, que sustentó la negación del derecho a la pensión de sobreviviente en una norma inconstitucional, el requisito de inmediatez debe analizarse bajo el presupuesto de que la falta de pensión puede generar una vulneración que permanece en el tiempo de manera continua. Además, como se expuso previamente, dada la relevancia constitucional del derecho a la pensión y su carácter imprescriptible e irrenunciable su falta de garantía pone en riesgo el goce efectivo de otros derechos fundamentales. Lo anterior se evidencia en el hecho de que para algunos ciudadanos las mesadas pensionales constituyen el único medio para satisfacer sus necesidades básicas; de manera que, sin estas se puede ver afectada la materialización del derecho fundamental al mínimo vital, entre otros derechos. Así pues, si la persona depende de la pensión para sobrevivir, su carencia tiene como consecuencia una situación en la que la vulneración de derechos es continua y actual, pues se encuentra en una situación en la que carece de las posibilidades para satisfacer mínimamente condiciones de dignidad humana. Por las razones anteriores, resulta insuficiente que el análisis del cumplimiento del principio de inmediatez se limite a un cálculo del tiempo transcurrido entre la providencia que se cuestiona y la interposición de la acción de tutela, puesto que al juez le corresponde analizar si la amenaza para el goce efectivo de los derechos fundamentales a la pensión de sobreviviente y al mínimo vital ha permanecido en ese tiempo.”</w:t>
      </w:r>
    </w:p>
    <w:p w14:paraId="0C549EA3" w14:textId="77777777" w:rsidR="00DD5028" w:rsidRDefault="00DD5028" w:rsidP="00C729CF">
      <w:pPr>
        <w:tabs>
          <w:tab w:val="left" w:pos="1985"/>
        </w:tabs>
        <w:rPr>
          <w:bCs/>
          <w:sz w:val="24"/>
          <w:szCs w:val="24"/>
        </w:rPr>
      </w:pPr>
    </w:p>
    <w:p w14:paraId="5BB2BC2B" w14:textId="7392C1AD" w:rsidR="00297D4E" w:rsidRDefault="00F6256D" w:rsidP="00344B01">
      <w:pPr>
        <w:contextualSpacing/>
        <w:rPr>
          <w:rFonts w:eastAsia="Times New Roman"/>
          <w:iCs/>
          <w:sz w:val="24"/>
          <w:szCs w:val="24"/>
          <w:lang w:val="es-ES_tradnl" w:eastAsia="es-ES"/>
        </w:rPr>
      </w:pPr>
      <w:r w:rsidRPr="00F6256D">
        <w:rPr>
          <w:rFonts w:eastAsia="Times New Roman"/>
          <w:iCs/>
          <w:sz w:val="24"/>
          <w:szCs w:val="24"/>
          <w:lang w:val="es-ES_tradnl" w:eastAsia="es-ES"/>
        </w:rPr>
        <w:t>2.4.1. En el sub</w:t>
      </w:r>
      <w:r w:rsidR="00EF4EC1">
        <w:rPr>
          <w:rFonts w:eastAsia="Times New Roman"/>
          <w:iCs/>
          <w:sz w:val="24"/>
          <w:szCs w:val="24"/>
          <w:lang w:val="es-ES_tradnl" w:eastAsia="es-ES"/>
        </w:rPr>
        <w:t>-</w:t>
      </w:r>
      <w:r w:rsidRPr="00F6256D">
        <w:rPr>
          <w:rFonts w:eastAsia="Times New Roman"/>
          <w:iCs/>
          <w:sz w:val="24"/>
          <w:szCs w:val="24"/>
          <w:lang w:val="es-ES_tradnl" w:eastAsia="es-ES"/>
        </w:rPr>
        <w:t xml:space="preserve">lite, la Sala observa que la sentencia de segunda instancia, objeto de tutela, fue proferida el </w:t>
      </w:r>
      <w:r w:rsidR="00675166">
        <w:rPr>
          <w:rFonts w:eastAsia="Times New Roman"/>
          <w:iCs/>
          <w:sz w:val="24"/>
          <w:szCs w:val="24"/>
          <w:lang w:val="es-ES_tradnl" w:eastAsia="es-ES"/>
        </w:rPr>
        <w:t>14</w:t>
      </w:r>
      <w:r w:rsidRPr="00F6256D">
        <w:rPr>
          <w:rFonts w:eastAsia="Times New Roman"/>
          <w:iCs/>
          <w:sz w:val="24"/>
          <w:szCs w:val="24"/>
          <w:lang w:val="es-ES_tradnl" w:eastAsia="es-ES"/>
        </w:rPr>
        <w:t xml:space="preserve"> de </w:t>
      </w:r>
      <w:r w:rsidR="00675166">
        <w:rPr>
          <w:rFonts w:eastAsia="Times New Roman"/>
          <w:iCs/>
          <w:sz w:val="24"/>
          <w:szCs w:val="24"/>
          <w:lang w:val="es-ES_tradnl" w:eastAsia="es-ES"/>
        </w:rPr>
        <w:t>octubre</w:t>
      </w:r>
      <w:r w:rsidRPr="00F6256D">
        <w:rPr>
          <w:rFonts w:eastAsia="Times New Roman"/>
          <w:iCs/>
          <w:sz w:val="24"/>
          <w:szCs w:val="24"/>
          <w:lang w:val="es-ES_tradnl" w:eastAsia="es-ES"/>
        </w:rPr>
        <w:t xml:space="preserve"> de 202</w:t>
      </w:r>
      <w:r w:rsidR="00675166">
        <w:rPr>
          <w:rFonts w:eastAsia="Times New Roman"/>
          <w:iCs/>
          <w:sz w:val="24"/>
          <w:szCs w:val="24"/>
          <w:lang w:val="es-ES_tradnl" w:eastAsia="es-ES"/>
        </w:rPr>
        <w:t>0</w:t>
      </w:r>
      <w:r w:rsidRPr="00F6256D">
        <w:rPr>
          <w:rFonts w:eastAsia="Times New Roman"/>
          <w:iCs/>
          <w:sz w:val="24"/>
          <w:szCs w:val="24"/>
          <w:lang w:val="es-ES_tradnl" w:eastAsia="es-ES"/>
        </w:rPr>
        <w:t xml:space="preserve"> y notificada el 16 de </w:t>
      </w:r>
      <w:r w:rsidR="00675166">
        <w:rPr>
          <w:rFonts w:eastAsia="Times New Roman"/>
          <w:iCs/>
          <w:sz w:val="24"/>
          <w:szCs w:val="24"/>
          <w:lang w:val="es-ES_tradnl" w:eastAsia="es-ES"/>
        </w:rPr>
        <w:t>octubre</w:t>
      </w:r>
      <w:r w:rsidRPr="00F6256D">
        <w:rPr>
          <w:rFonts w:eastAsia="Times New Roman"/>
          <w:iCs/>
          <w:sz w:val="24"/>
          <w:szCs w:val="24"/>
          <w:lang w:val="es-ES_tradnl" w:eastAsia="es-ES"/>
        </w:rPr>
        <w:t xml:space="preserve"> del mismo año, cobrando ejecutoria el 2</w:t>
      </w:r>
      <w:r w:rsidR="00675166">
        <w:rPr>
          <w:rFonts w:eastAsia="Times New Roman"/>
          <w:iCs/>
          <w:sz w:val="24"/>
          <w:szCs w:val="24"/>
          <w:lang w:val="es-ES_tradnl" w:eastAsia="es-ES"/>
        </w:rPr>
        <w:t>1</w:t>
      </w:r>
      <w:r w:rsidRPr="00F6256D">
        <w:rPr>
          <w:rFonts w:eastAsia="Times New Roman"/>
          <w:iCs/>
          <w:sz w:val="24"/>
          <w:szCs w:val="24"/>
          <w:lang w:val="es-ES_tradnl" w:eastAsia="es-ES"/>
        </w:rPr>
        <w:t xml:space="preserve"> de </w:t>
      </w:r>
      <w:r w:rsidR="00675166">
        <w:rPr>
          <w:rFonts w:eastAsia="Times New Roman"/>
          <w:iCs/>
          <w:sz w:val="24"/>
          <w:szCs w:val="24"/>
          <w:lang w:val="es-ES_tradnl" w:eastAsia="es-ES"/>
        </w:rPr>
        <w:t>octubre</w:t>
      </w:r>
      <w:r w:rsidRPr="00F6256D">
        <w:rPr>
          <w:rFonts w:eastAsia="Times New Roman"/>
          <w:iCs/>
          <w:sz w:val="24"/>
          <w:szCs w:val="24"/>
          <w:lang w:val="es-ES_tradnl" w:eastAsia="es-ES"/>
        </w:rPr>
        <w:t xml:space="preserve"> de 202</w:t>
      </w:r>
      <w:r w:rsidR="00675166">
        <w:rPr>
          <w:rFonts w:eastAsia="Times New Roman"/>
          <w:iCs/>
          <w:sz w:val="24"/>
          <w:szCs w:val="24"/>
          <w:lang w:val="es-ES_tradnl" w:eastAsia="es-ES"/>
        </w:rPr>
        <w:t>0</w:t>
      </w:r>
      <w:r w:rsidRPr="00F6256D">
        <w:rPr>
          <w:rFonts w:eastAsia="Times New Roman"/>
          <w:iCs/>
          <w:sz w:val="24"/>
          <w:szCs w:val="24"/>
          <w:lang w:val="es-ES_tradnl" w:eastAsia="es-ES"/>
        </w:rPr>
        <w:t xml:space="preserve">. Por otro lado, la solicitud de amparo fue incoada el </w:t>
      </w:r>
      <w:r w:rsidR="00675166">
        <w:rPr>
          <w:rFonts w:eastAsia="Times New Roman"/>
          <w:iCs/>
          <w:sz w:val="24"/>
          <w:szCs w:val="24"/>
          <w:lang w:val="es-ES_tradnl" w:eastAsia="es-ES"/>
        </w:rPr>
        <w:t>22</w:t>
      </w:r>
      <w:r w:rsidRPr="00F6256D">
        <w:rPr>
          <w:rFonts w:eastAsia="Times New Roman"/>
          <w:iCs/>
          <w:sz w:val="24"/>
          <w:szCs w:val="24"/>
          <w:lang w:val="es-ES_tradnl" w:eastAsia="es-ES"/>
        </w:rPr>
        <w:t xml:space="preserve"> de </w:t>
      </w:r>
      <w:r w:rsidR="00675166">
        <w:rPr>
          <w:rFonts w:eastAsia="Times New Roman"/>
          <w:iCs/>
          <w:sz w:val="24"/>
          <w:szCs w:val="24"/>
          <w:lang w:val="es-ES_tradnl" w:eastAsia="es-ES"/>
        </w:rPr>
        <w:t>noviembre</w:t>
      </w:r>
      <w:r w:rsidRPr="00F6256D">
        <w:rPr>
          <w:rFonts w:eastAsia="Times New Roman"/>
          <w:iCs/>
          <w:sz w:val="24"/>
          <w:szCs w:val="24"/>
          <w:lang w:val="es-ES_tradnl" w:eastAsia="es-ES"/>
        </w:rPr>
        <w:t xml:space="preserve"> de 2022 mediante correo electrónico dirigido a la Secretaría General de esta Corporación, por lo que, para esa fecha, habían transcurrido</w:t>
      </w:r>
      <w:r w:rsidR="00675166">
        <w:rPr>
          <w:rFonts w:eastAsia="Times New Roman"/>
          <w:iCs/>
          <w:sz w:val="24"/>
          <w:szCs w:val="24"/>
          <w:lang w:val="es-ES_tradnl" w:eastAsia="es-ES"/>
        </w:rPr>
        <w:t xml:space="preserve"> mucho </w:t>
      </w:r>
      <w:r w:rsidRPr="00F6256D">
        <w:rPr>
          <w:rFonts w:eastAsia="Times New Roman"/>
          <w:iCs/>
          <w:sz w:val="24"/>
          <w:szCs w:val="24"/>
          <w:lang w:val="es-ES_tradnl" w:eastAsia="es-ES"/>
        </w:rPr>
        <w:t xml:space="preserve">más de seis meses desde que el accionante </w:t>
      </w:r>
      <w:r w:rsidR="00297D4E" w:rsidRPr="00297D4E">
        <w:rPr>
          <w:rFonts w:eastAsia="Times New Roman"/>
          <w:iCs/>
          <w:sz w:val="24"/>
          <w:szCs w:val="24"/>
          <w:lang w:val="es-ES_tradnl" w:eastAsia="es-ES"/>
        </w:rPr>
        <w:t>Gladis Arévalo Martínez</w:t>
      </w:r>
      <w:r w:rsidRPr="00F6256D">
        <w:rPr>
          <w:rFonts w:eastAsia="Times New Roman"/>
          <w:iCs/>
          <w:sz w:val="24"/>
          <w:szCs w:val="24"/>
          <w:lang w:val="es-ES_tradnl" w:eastAsia="es-ES"/>
        </w:rPr>
        <w:t xml:space="preserve"> se enteró del contenido de la providencia que cuestionó y en consecuencia el ejercicio de la acción no cumplió, </w:t>
      </w:r>
      <w:r w:rsidRPr="000935F6">
        <w:rPr>
          <w:rFonts w:eastAsia="Times New Roman"/>
          <w:i/>
          <w:sz w:val="24"/>
          <w:szCs w:val="24"/>
          <w:lang w:val="es-ES_tradnl" w:eastAsia="es-ES"/>
        </w:rPr>
        <w:t>prima facie</w:t>
      </w:r>
      <w:r w:rsidRPr="00F6256D">
        <w:rPr>
          <w:rFonts w:eastAsia="Times New Roman"/>
          <w:iCs/>
          <w:sz w:val="24"/>
          <w:szCs w:val="24"/>
          <w:lang w:val="es-ES_tradnl" w:eastAsia="es-ES"/>
        </w:rPr>
        <w:t xml:space="preserve">, el requisito </w:t>
      </w:r>
      <w:r w:rsidR="001C3D16">
        <w:rPr>
          <w:rFonts w:eastAsia="Times New Roman"/>
          <w:iCs/>
          <w:sz w:val="24"/>
          <w:szCs w:val="24"/>
          <w:lang w:val="es-ES_tradnl" w:eastAsia="es-ES"/>
        </w:rPr>
        <w:t xml:space="preserve">de procedibilidad. </w:t>
      </w:r>
    </w:p>
    <w:p w14:paraId="204048B5" w14:textId="77777777" w:rsidR="001C3D16" w:rsidRDefault="001C3D16" w:rsidP="00344B01">
      <w:pPr>
        <w:contextualSpacing/>
        <w:rPr>
          <w:rFonts w:eastAsia="Times New Roman"/>
          <w:iCs/>
          <w:sz w:val="24"/>
          <w:szCs w:val="24"/>
          <w:lang w:val="es-ES_tradnl" w:eastAsia="es-ES"/>
        </w:rPr>
      </w:pPr>
    </w:p>
    <w:p w14:paraId="3D474C76" w14:textId="77777777" w:rsidR="00EF4EC1" w:rsidRDefault="00344B01" w:rsidP="000D6606">
      <w:pPr>
        <w:contextualSpacing/>
        <w:rPr>
          <w:rFonts w:eastAsia="Times New Roman"/>
          <w:iCs/>
          <w:sz w:val="24"/>
          <w:szCs w:val="24"/>
          <w:lang w:val="es-ES_tradnl" w:eastAsia="es-ES"/>
        </w:rPr>
      </w:pPr>
      <w:r w:rsidRPr="00344B01">
        <w:rPr>
          <w:rFonts w:eastAsia="Times New Roman"/>
          <w:iCs/>
          <w:sz w:val="24"/>
          <w:szCs w:val="24"/>
          <w:lang w:val="es-ES_tradnl" w:eastAsia="es-ES"/>
        </w:rPr>
        <w:t xml:space="preserve">Aunado a </w:t>
      </w:r>
      <w:r w:rsidR="006775D0">
        <w:rPr>
          <w:rFonts w:eastAsia="Times New Roman"/>
          <w:iCs/>
          <w:sz w:val="24"/>
          <w:szCs w:val="24"/>
          <w:lang w:val="es-ES_tradnl" w:eastAsia="es-ES"/>
        </w:rPr>
        <w:t>lo anterior</w:t>
      </w:r>
      <w:r w:rsidRPr="00344B01">
        <w:rPr>
          <w:rFonts w:eastAsia="Times New Roman"/>
          <w:iCs/>
          <w:sz w:val="24"/>
          <w:szCs w:val="24"/>
          <w:lang w:val="es-ES_tradnl" w:eastAsia="es-ES"/>
        </w:rPr>
        <w:t xml:space="preserve">, no </w:t>
      </w:r>
      <w:r w:rsidR="00297D4E">
        <w:rPr>
          <w:rFonts w:eastAsia="Times New Roman"/>
          <w:iCs/>
          <w:sz w:val="24"/>
          <w:szCs w:val="24"/>
          <w:lang w:val="es-ES_tradnl" w:eastAsia="es-ES"/>
        </w:rPr>
        <w:t>se expusieron los motivos que le impidieron a la accionante acudir ante el juez constitucional en un término que pueda ser considerado como razonable,</w:t>
      </w:r>
      <w:r w:rsidR="003C6F6F">
        <w:rPr>
          <w:rFonts w:eastAsia="Times New Roman"/>
          <w:iCs/>
          <w:sz w:val="24"/>
          <w:szCs w:val="24"/>
          <w:lang w:val="es-ES_tradnl" w:eastAsia="es-ES"/>
        </w:rPr>
        <w:t xml:space="preserve"> para solicitar el amparo de sus derechos</w:t>
      </w:r>
      <w:r w:rsidR="00EC21FF">
        <w:rPr>
          <w:rFonts w:eastAsia="Times New Roman"/>
          <w:iCs/>
          <w:sz w:val="24"/>
          <w:szCs w:val="24"/>
          <w:lang w:val="es-ES_tradnl" w:eastAsia="es-ES"/>
        </w:rPr>
        <w:t>. A</w:t>
      </w:r>
      <w:r w:rsidR="00297D4E">
        <w:rPr>
          <w:rFonts w:eastAsia="Times New Roman"/>
          <w:iCs/>
          <w:sz w:val="24"/>
          <w:szCs w:val="24"/>
          <w:lang w:val="es-ES_tradnl" w:eastAsia="es-ES"/>
        </w:rPr>
        <w:t xml:space="preserve">sí mismo, </w:t>
      </w:r>
      <w:r w:rsidR="00EC21FF">
        <w:rPr>
          <w:rFonts w:eastAsia="Times New Roman"/>
          <w:iCs/>
          <w:sz w:val="24"/>
          <w:szCs w:val="24"/>
          <w:lang w:val="es-ES_tradnl" w:eastAsia="es-ES"/>
        </w:rPr>
        <w:t xml:space="preserve">vale la pena </w:t>
      </w:r>
      <w:r w:rsidR="00297D4E">
        <w:rPr>
          <w:rFonts w:eastAsia="Times New Roman"/>
          <w:iCs/>
          <w:sz w:val="24"/>
          <w:szCs w:val="24"/>
          <w:lang w:val="es-ES_tradnl" w:eastAsia="es-ES"/>
        </w:rPr>
        <w:t xml:space="preserve"> resaltar que</w:t>
      </w:r>
      <w:r w:rsidR="003C6F6F">
        <w:rPr>
          <w:rFonts w:eastAsia="Times New Roman"/>
          <w:iCs/>
          <w:sz w:val="24"/>
          <w:szCs w:val="24"/>
          <w:lang w:val="es-ES_tradnl" w:eastAsia="es-ES"/>
        </w:rPr>
        <w:t>,</w:t>
      </w:r>
      <w:r w:rsidR="00297D4E">
        <w:rPr>
          <w:rFonts w:eastAsia="Times New Roman"/>
          <w:iCs/>
          <w:sz w:val="24"/>
          <w:szCs w:val="24"/>
          <w:lang w:val="es-ES_tradnl" w:eastAsia="es-ES"/>
        </w:rPr>
        <w:t xml:space="preserve"> en el presente asunto la negación a acceder a la </w:t>
      </w:r>
      <w:r w:rsidR="00297D4E" w:rsidRPr="00297D4E">
        <w:rPr>
          <w:rFonts w:eastAsia="Times New Roman"/>
          <w:iCs/>
          <w:sz w:val="24"/>
          <w:szCs w:val="24"/>
          <w:lang w:val="es-ES_tradnl" w:eastAsia="es-ES"/>
        </w:rPr>
        <w:t>pensión de sobreviviente como consecuencia de la muerte del señor Rafael Humberto Cárdenas Vaca</w:t>
      </w:r>
      <w:r w:rsidR="00297D4E">
        <w:rPr>
          <w:rFonts w:eastAsia="Times New Roman"/>
          <w:iCs/>
          <w:sz w:val="24"/>
          <w:szCs w:val="24"/>
          <w:lang w:val="es-ES_tradnl" w:eastAsia="es-ES"/>
        </w:rPr>
        <w:t xml:space="preserve"> en favor de Gladis Arévalo Martínez se fundamentó</w:t>
      </w:r>
      <w:r w:rsidR="003C6F6F">
        <w:rPr>
          <w:rFonts w:eastAsia="Times New Roman"/>
          <w:iCs/>
          <w:sz w:val="24"/>
          <w:szCs w:val="24"/>
          <w:lang w:val="es-ES_tradnl" w:eastAsia="es-ES"/>
        </w:rPr>
        <w:t>,</w:t>
      </w:r>
      <w:r w:rsidR="00297D4E">
        <w:rPr>
          <w:rFonts w:eastAsia="Times New Roman"/>
          <w:iCs/>
          <w:sz w:val="24"/>
          <w:szCs w:val="24"/>
          <w:lang w:val="es-ES_tradnl" w:eastAsia="es-ES"/>
        </w:rPr>
        <w:t xml:space="preserve"> </w:t>
      </w:r>
      <w:r w:rsidR="003C6F6F">
        <w:rPr>
          <w:rFonts w:eastAsia="Times New Roman"/>
          <w:iCs/>
          <w:sz w:val="24"/>
          <w:szCs w:val="24"/>
          <w:lang w:val="es-ES_tradnl" w:eastAsia="es-ES"/>
        </w:rPr>
        <w:t xml:space="preserve">por parte de las autoridades judiciales, </w:t>
      </w:r>
      <w:r w:rsidR="00297D4E">
        <w:rPr>
          <w:rFonts w:eastAsia="Times New Roman"/>
          <w:iCs/>
          <w:sz w:val="24"/>
          <w:szCs w:val="24"/>
          <w:lang w:val="es-ES_tradnl" w:eastAsia="es-ES"/>
        </w:rPr>
        <w:t>en la falta de acreditación de la</w:t>
      </w:r>
      <w:r w:rsidR="003C6F6F">
        <w:rPr>
          <w:rFonts w:eastAsia="Times New Roman"/>
          <w:iCs/>
          <w:sz w:val="24"/>
          <w:szCs w:val="24"/>
          <w:lang w:val="es-ES_tradnl" w:eastAsia="es-ES"/>
        </w:rPr>
        <w:t>s</w:t>
      </w:r>
      <w:r w:rsidR="00297D4E">
        <w:rPr>
          <w:rFonts w:eastAsia="Times New Roman"/>
          <w:iCs/>
          <w:sz w:val="24"/>
          <w:szCs w:val="24"/>
          <w:lang w:val="es-ES_tradnl" w:eastAsia="es-ES"/>
        </w:rPr>
        <w:t xml:space="preserve"> </w:t>
      </w:r>
      <w:r w:rsidR="003C6F6F">
        <w:rPr>
          <w:rFonts w:eastAsia="Times New Roman"/>
          <w:iCs/>
          <w:sz w:val="24"/>
          <w:szCs w:val="24"/>
          <w:lang w:val="es-ES_tradnl" w:eastAsia="es-ES"/>
        </w:rPr>
        <w:t xml:space="preserve">condiciones que le permitieran afirmar ser </w:t>
      </w:r>
      <w:r w:rsidR="00297D4E">
        <w:rPr>
          <w:rFonts w:eastAsia="Times New Roman"/>
          <w:iCs/>
          <w:sz w:val="24"/>
          <w:szCs w:val="24"/>
          <w:lang w:val="es-ES_tradnl" w:eastAsia="es-ES"/>
        </w:rPr>
        <w:t>compañera permanen</w:t>
      </w:r>
      <w:r w:rsidR="003C6F6F">
        <w:rPr>
          <w:rFonts w:eastAsia="Times New Roman"/>
          <w:iCs/>
          <w:sz w:val="24"/>
          <w:szCs w:val="24"/>
          <w:lang w:val="es-ES_tradnl" w:eastAsia="es-ES"/>
        </w:rPr>
        <w:t>te del este, en especial, a lo atinente a la convivencia efectiva durante por lo menos dos años con anterioridad a su muerte</w:t>
      </w:r>
      <w:r w:rsidR="004B6217">
        <w:rPr>
          <w:rFonts w:eastAsia="Times New Roman"/>
          <w:iCs/>
          <w:sz w:val="24"/>
          <w:szCs w:val="24"/>
          <w:lang w:val="es-ES_tradnl" w:eastAsia="es-ES"/>
        </w:rPr>
        <w:t xml:space="preserve">, esto </w:t>
      </w:r>
      <w:r w:rsidR="00EC21FF">
        <w:rPr>
          <w:rFonts w:eastAsia="Times New Roman"/>
          <w:iCs/>
          <w:sz w:val="24"/>
          <w:szCs w:val="24"/>
          <w:lang w:val="es-ES_tradnl" w:eastAsia="es-ES"/>
        </w:rPr>
        <w:t xml:space="preserve"> de conformidad con lo dispuesto en l</w:t>
      </w:r>
      <w:r w:rsidR="004B6217">
        <w:rPr>
          <w:rFonts w:eastAsia="Times New Roman"/>
          <w:iCs/>
          <w:sz w:val="24"/>
          <w:szCs w:val="24"/>
          <w:lang w:val="es-ES_tradnl" w:eastAsia="es-ES"/>
        </w:rPr>
        <w:t>os</w:t>
      </w:r>
      <w:r w:rsidR="00EC21FF">
        <w:rPr>
          <w:rFonts w:eastAsia="Times New Roman"/>
          <w:iCs/>
          <w:sz w:val="24"/>
          <w:szCs w:val="24"/>
          <w:lang w:val="es-ES_tradnl" w:eastAsia="es-ES"/>
        </w:rPr>
        <w:t xml:space="preserve"> </w:t>
      </w:r>
      <w:r w:rsidR="00EC21FF" w:rsidRPr="00EC21FF">
        <w:rPr>
          <w:rFonts w:eastAsia="Times New Roman"/>
          <w:iCs/>
          <w:sz w:val="24"/>
          <w:szCs w:val="24"/>
          <w:lang w:val="es-ES_tradnl" w:eastAsia="es-ES"/>
        </w:rPr>
        <w:t>artículo</w:t>
      </w:r>
      <w:r w:rsidR="004B6217">
        <w:rPr>
          <w:rFonts w:eastAsia="Times New Roman"/>
          <w:iCs/>
          <w:sz w:val="24"/>
          <w:szCs w:val="24"/>
          <w:lang w:val="es-ES_tradnl" w:eastAsia="es-ES"/>
        </w:rPr>
        <w:t>s</w:t>
      </w:r>
      <w:r w:rsidR="00EC21FF" w:rsidRPr="00EC21FF">
        <w:rPr>
          <w:rFonts w:eastAsia="Times New Roman"/>
          <w:iCs/>
          <w:sz w:val="24"/>
          <w:szCs w:val="24"/>
          <w:lang w:val="es-ES_tradnl" w:eastAsia="es-ES"/>
        </w:rPr>
        <w:t xml:space="preserve"> </w:t>
      </w:r>
      <w:r w:rsidR="004B6217">
        <w:rPr>
          <w:rFonts w:eastAsia="Times New Roman"/>
          <w:iCs/>
          <w:sz w:val="24"/>
          <w:szCs w:val="24"/>
          <w:lang w:val="es-ES_tradnl" w:eastAsia="es-ES"/>
        </w:rPr>
        <w:t xml:space="preserve">46 y </w:t>
      </w:r>
      <w:r w:rsidR="00EC21FF" w:rsidRPr="00EC21FF">
        <w:rPr>
          <w:rFonts w:eastAsia="Times New Roman"/>
          <w:iCs/>
          <w:sz w:val="24"/>
          <w:szCs w:val="24"/>
          <w:lang w:val="es-ES_tradnl" w:eastAsia="es-ES"/>
        </w:rPr>
        <w:t>47</w:t>
      </w:r>
      <w:r w:rsidR="00EF4EC1" w:rsidRPr="00EF4EC1">
        <w:t xml:space="preserve"> </w:t>
      </w:r>
      <w:r w:rsidR="00EF4EC1" w:rsidRPr="00EF4EC1">
        <w:rPr>
          <w:rFonts w:eastAsia="Times New Roman"/>
          <w:iCs/>
          <w:sz w:val="24"/>
          <w:szCs w:val="24"/>
          <w:lang w:val="es-ES_tradnl" w:eastAsia="es-ES"/>
        </w:rPr>
        <w:t>de la Ley 100 de 1993</w:t>
      </w:r>
      <w:r w:rsidR="00EF4EC1">
        <w:rPr>
          <w:rFonts w:eastAsia="Times New Roman"/>
          <w:iCs/>
          <w:sz w:val="24"/>
          <w:szCs w:val="24"/>
          <w:lang w:val="es-ES_tradnl" w:eastAsia="es-ES"/>
        </w:rPr>
        <w:t xml:space="preserve">, (conforme el pronunciamiento que hiciera la Corte Constitucional en sentencia C 389 de 1996 de este último artículo), es decir que no es un asunto de </w:t>
      </w:r>
      <w:r w:rsidR="00EF4EC1">
        <w:rPr>
          <w:rFonts w:eastAsia="Times New Roman"/>
          <w:iCs/>
          <w:sz w:val="24"/>
          <w:szCs w:val="24"/>
          <w:lang w:val="es-ES_tradnl" w:eastAsia="es-ES"/>
        </w:rPr>
        <w:lastRenderedPageBreak/>
        <w:t>aquellos en donde se pueda suprimir la exigencia del requisito de inmediatez, para la procedencia de la acción constitucional.</w:t>
      </w:r>
    </w:p>
    <w:p w14:paraId="1085BE76" w14:textId="5D8DBB79" w:rsidR="00E67BAF" w:rsidRDefault="00E67BAF" w:rsidP="000D6606">
      <w:pPr>
        <w:contextualSpacing/>
        <w:rPr>
          <w:bCs/>
          <w:color w:val="000000"/>
          <w:sz w:val="24"/>
          <w:szCs w:val="24"/>
        </w:rPr>
      </w:pPr>
    </w:p>
    <w:p w14:paraId="1267A6FB" w14:textId="29F834A2" w:rsidR="004C0269" w:rsidRPr="004C0269" w:rsidRDefault="00F24D25" w:rsidP="004C0269">
      <w:pPr>
        <w:contextualSpacing/>
        <w:rPr>
          <w:bCs/>
          <w:color w:val="000000"/>
          <w:sz w:val="24"/>
          <w:szCs w:val="24"/>
        </w:rPr>
      </w:pPr>
      <w:r>
        <w:rPr>
          <w:bCs/>
          <w:color w:val="000000"/>
          <w:sz w:val="24"/>
          <w:szCs w:val="24"/>
        </w:rPr>
        <w:t xml:space="preserve">Consecuente, </w:t>
      </w:r>
      <w:r w:rsidR="004C0269" w:rsidRPr="004C0269">
        <w:rPr>
          <w:bCs/>
          <w:color w:val="000000"/>
          <w:sz w:val="24"/>
          <w:szCs w:val="24"/>
        </w:rPr>
        <w:t xml:space="preserve">esta Subsección </w:t>
      </w:r>
      <w:r w:rsidR="002965AA">
        <w:rPr>
          <w:bCs/>
          <w:color w:val="000000"/>
          <w:sz w:val="24"/>
          <w:szCs w:val="24"/>
        </w:rPr>
        <w:t xml:space="preserve">declarará la improcedencia de </w:t>
      </w:r>
      <w:r w:rsidR="00686CE3">
        <w:rPr>
          <w:bCs/>
          <w:color w:val="000000"/>
          <w:sz w:val="24"/>
          <w:szCs w:val="24"/>
        </w:rPr>
        <w:t>las pretensiones del escrito tutela</w:t>
      </w:r>
      <w:r w:rsidR="002965AA">
        <w:rPr>
          <w:bCs/>
          <w:color w:val="000000"/>
          <w:sz w:val="24"/>
          <w:szCs w:val="24"/>
        </w:rPr>
        <w:t xml:space="preserve"> respecto a la decisi</w:t>
      </w:r>
      <w:r w:rsidR="00E97501">
        <w:rPr>
          <w:bCs/>
          <w:color w:val="000000"/>
          <w:sz w:val="24"/>
          <w:szCs w:val="24"/>
        </w:rPr>
        <w:t>ón</w:t>
      </w:r>
      <w:r w:rsidR="002965AA">
        <w:rPr>
          <w:bCs/>
          <w:color w:val="000000"/>
          <w:sz w:val="24"/>
          <w:szCs w:val="24"/>
        </w:rPr>
        <w:t xml:space="preserve"> emitida</w:t>
      </w:r>
      <w:r w:rsidR="00E97501">
        <w:rPr>
          <w:bCs/>
          <w:color w:val="000000"/>
          <w:sz w:val="24"/>
          <w:szCs w:val="24"/>
        </w:rPr>
        <w:t xml:space="preserve"> </w:t>
      </w:r>
      <w:r w:rsidR="002965AA" w:rsidRPr="002965AA">
        <w:rPr>
          <w:bCs/>
          <w:color w:val="000000"/>
          <w:sz w:val="24"/>
          <w:szCs w:val="24"/>
        </w:rPr>
        <w:t xml:space="preserve">por el Tribunal Administrativo de </w:t>
      </w:r>
      <w:r w:rsidR="006A03EF">
        <w:rPr>
          <w:bCs/>
          <w:color w:val="000000"/>
          <w:sz w:val="24"/>
          <w:szCs w:val="24"/>
        </w:rPr>
        <w:t>Boyacá</w:t>
      </w:r>
      <w:r w:rsidR="002965AA" w:rsidRPr="002965AA">
        <w:rPr>
          <w:bCs/>
          <w:color w:val="000000"/>
          <w:sz w:val="24"/>
          <w:szCs w:val="24"/>
        </w:rPr>
        <w:t xml:space="preserve"> </w:t>
      </w:r>
      <w:bookmarkStart w:id="6" w:name="_GoBack"/>
      <w:bookmarkEnd w:id="6"/>
      <w:r w:rsidR="002965AA">
        <w:rPr>
          <w:bCs/>
          <w:color w:val="000000"/>
          <w:sz w:val="24"/>
          <w:szCs w:val="24"/>
        </w:rPr>
        <w:t>el 1</w:t>
      </w:r>
      <w:r w:rsidR="006A03EF">
        <w:rPr>
          <w:bCs/>
          <w:color w:val="000000"/>
          <w:sz w:val="24"/>
          <w:szCs w:val="24"/>
        </w:rPr>
        <w:t>4</w:t>
      </w:r>
      <w:r w:rsidR="002965AA">
        <w:rPr>
          <w:bCs/>
          <w:color w:val="000000"/>
          <w:sz w:val="24"/>
          <w:szCs w:val="24"/>
        </w:rPr>
        <w:t xml:space="preserve"> de </w:t>
      </w:r>
      <w:r w:rsidR="006A03EF">
        <w:rPr>
          <w:bCs/>
          <w:color w:val="000000"/>
          <w:sz w:val="24"/>
          <w:szCs w:val="24"/>
        </w:rPr>
        <w:t>octubre de 2020,</w:t>
      </w:r>
      <w:r w:rsidR="004C0269" w:rsidRPr="004C0269">
        <w:rPr>
          <w:bCs/>
          <w:color w:val="000000"/>
          <w:sz w:val="24"/>
          <w:szCs w:val="24"/>
        </w:rPr>
        <w:t xml:space="preserve"> con base en las razones consignadas en este proveído.</w:t>
      </w:r>
    </w:p>
    <w:p w14:paraId="2D7DA002" w14:textId="77777777" w:rsidR="004C0269" w:rsidRPr="004C0269" w:rsidRDefault="004C0269" w:rsidP="004C0269">
      <w:pPr>
        <w:contextualSpacing/>
        <w:rPr>
          <w:bCs/>
          <w:color w:val="000000"/>
          <w:sz w:val="24"/>
          <w:szCs w:val="24"/>
        </w:rPr>
      </w:pPr>
    </w:p>
    <w:p w14:paraId="477048BD" w14:textId="77777777" w:rsidR="004C0269" w:rsidRPr="004C0269" w:rsidRDefault="004C0269" w:rsidP="004C0269">
      <w:pPr>
        <w:contextualSpacing/>
        <w:rPr>
          <w:bCs/>
          <w:color w:val="000000"/>
          <w:sz w:val="24"/>
          <w:szCs w:val="24"/>
        </w:rPr>
      </w:pPr>
      <w:r w:rsidRPr="004C0269">
        <w:rPr>
          <w:bCs/>
          <w:color w:val="000000"/>
          <w:sz w:val="24"/>
          <w:szCs w:val="24"/>
        </w:rPr>
        <w:t>En mérito de lo expuesto, el Consejo de Estado en Sala de lo Contencioso Administrativo, Sección Tercera, Subsección C, administrando justicia en nombre de la República y por autoridad de la ley,</w:t>
      </w:r>
    </w:p>
    <w:p w14:paraId="618EB04C" w14:textId="77777777" w:rsidR="009F1657" w:rsidRPr="009F1657" w:rsidRDefault="009F1657" w:rsidP="00C729CF">
      <w:pPr>
        <w:contextualSpacing/>
        <w:rPr>
          <w:color w:val="000000"/>
          <w:sz w:val="24"/>
          <w:szCs w:val="24"/>
          <w:lang w:val="es-ES_tradnl"/>
        </w:rPr>
      </w:pPr>
    </w:p>
    <w:p w14:paraId="12D2F1D8" w14:textId="77777777" w:rsidR="00C27CCA" w:rsidRPr="00C27CCA" w:rsidRDefault="00C27CCA" w:rsidP="00C729CF">
      <w:pPr>
        <w:keepNext/>
        <w:jc w:val="center"/>
        <w:outlineLvl w:val="2"/>
        <w:rPr>
          <w:rFonts w:eastAsia="Verdana"/>
          <w:b/>
          <w:caps/>
          <w:kern w:val="32"/>
          <w:sz w:val="24"/>
          <w:szCs w:val="26"/>
          <w:lang w:val="es-ES_tradnl"/>
        </w:rPr>
      </w:pPr>
      <w:r w:rsidRPr="00C27CCA">
        <w:rPr>
          <w:rFonts w:eastAsia="Verdana"/>
          <w:b/>
          <w:caps/>
          <w:kern w:val="32"/>
          <w:sz w:val="24"/>
          <w:szCs w:val="26"/>
          <w:lang w:val="es-ES_tradnl"/>
        </w:rPr>
        <w:t>FALLA</w:t>
      </w:r>
    </w:p>
    <w:p w14:paraId="4194A563" w14:textId="77777777" w:rsidR="00C27CCA" w:rsidRPr="00C27CCA" w:rsidRDefault="00C27CCA" w:rsidP="00C729CF">
      <w:pPr>
        <w:keepNext/>
        <w:jc w:val="center"/>
        <w:outlineLvl w:val="2"/>
        <w:rPr>
          <w:rFonts w:eastAsia="Verdana"/>
          <w:b/>
          <w:caps/>
          <w:kern w:val="32"/>
          <w:sz w:val="24"/>
          <w:szCs w:val="26"/>
          <w:lang w:val="es-ES_tradnl"/>
        </w:rPr>
      </w:pPr>
    </w:p>
    <w:p w14:paraId="50661BBE" w14:textId="5D163E64" w:rsidR="004C0269" w:rsidRPr="004C0269" w:rsidRDefault="004C0269" w:rsidP="004C0269">
      <w:pPr>
        <w:tabs>
          <w:tab w:val="left" w:pos="851"/>
        </w:tabs>
        <w:contextualSpacing/>
        <w:rPr>
          <w:rFonts w:eastAsia="Times New Roman"/>
          <w:bCs/>
          <w:iCs/>
          <w:sz w:val="24"/>
          <w:szCs w:val="24"/>
        </w:rPr>
      </w:pPr>
      <w:r w:rsidRPr="004C0269">
        <w:rPr>
          <w:rFonts w:eastAsia="Times New Roman"/>
          <w:b/>
          <w:iCs/>
          <w:sz w:val="24"/>
          <w:szCs w:val="24"/>
        </w:rPr>
        <w:t xml:space="preserve">PRIMERO: </w:t>
      </w:r>
      <w:r w:rsidR="000A4120">
        <w:rPr>
          <w:rFonts w:eastAsia="Times New Roman"/>
          <w:b/>
          <w:iCs/>
          <w:sz w:val="24"/>
          <w:szCs w:val="24"/>
        </w:rPr>
        <w:t xml:space="preserve">DECLARAR </w:t>
      </w:r>
      <w:r w:rsidR="000A4120" w:rsidRPr="000A4120">
        <w:rPr>
          <w:rFonts w:eastAsia="Times New Roman"/>
          <w:iCs/>
          <w:sz w:val="24"/>
          <w:szCs w:val="24"/>
        </w:rPr>
        <w:t xml:space="preserve">improcedente </w:t>
      </w:r>
      <w:r w:rsidR="005D4225">
        <w:rPr>
          <w:rFonts w:eastAsia="Times New Roman"/>
          <w:b/>
          <w:iCs/>
          <w:sz w:val="24"/>
          <w:szCs w:val="24"/>
        </w:rPr>
        <w:t xml:space="preserve"> </w:t>
      </w:r>
      <w:r w:rsidR="000A4120">
        <w:rPr>
          <w:rFonts w:eastAsia="Times New Roman"/>
          <w:iCs/>
          <w:sz w:val="24"/>
          <w:szCs w:val="24"/>
        </w:rPr>
        <w:t>el amparo de tutela deprecado por la señora</w:t>
      </w:r>
      <w:r w:rsidR="000A4120" w:rsidRPr="000A4120">
        <w:t xml:space="preserve"> </w:t>
      </w:r>
      <w:r w:rsidR="006A03EF" w:rsidRPr="006A03EF">
        <w:rPr>
          <w:rFonts w:eastAsia="Times New Roman"/>
          <w:iCs/>
          <w:sz w:val="24"/>
          <w:szCs w:val="24"/>
        </w:rPr>
        <w:t xml:space="preserve">Gladis Arevalo Martínez </w:t>
      </w:r>
      <w:r w:rsidR="000A4120">
        <w:rPr>
          <w:rFonts w:eastAsia="Times New Roman"/>
          <w:iCs/>
          <w:sz w:val="24"/>
          <w:szCs w:val="24"/>
        </w:rPr>
        <w:t>por las razones expuestas en la parte considerativa de la presente providencia</w:t>
      </w:r>
      <w:r w:rsidRPr="004C0269">
        <w:rPr>
          <w:rFonts w:eastAsia="Times New Roman"/>
          <w:bCs/>
          <w:iCs/>
          <w:sz w:val="24"/>
          <w:szCs w:val="24"/>
        </w:rPr>
        <w:t>.</w:t>
      </w:r>
    </w:p>
    <w:p w14:paraId="78433125" w14:textId="77777777" w:rsidR="004C0269" w:rsidRPr="004C0269" w:rsidRDefault="004C0269" w:rsidP="004C0269">
      <w:pPr>
        <w:tabs>
          <w:tab w:val="left" w:pos="851"/>
        </w:tabs>
        <w:contextualSpacing/>
        <w:rPr>
          <w:rFonts w:eastAsia="Times New Roman"/>
          <w:bCs/>
          <w:iCs/>
          <w:sz w:val="24"/>
          <w:szCs w:val="24"/>
        </w:rPr>
      </w:pPr>
    </w:p>
    <w:p w14:paraId="5902767A" w14:textId="4FB9E2AF" w:rsidR="005D4225" w:rsidRDefault="004C0269" w:rsidP="004C0269">
      <w:pPr>
        <w:tabs>
          <w:tab w:val="left" w:pos="851"/>
        </w:tabs>
        <w:contextualSpacing/>
        <w:rPr>
          <w:rFonts w:eastAsia="Times New Roman"/>
          <w:iCs/>
          <w:sz w:val="24"/>
          <w:szCs w:val="24"/>
        </w:rPr>
      </w:pPr>
      <w:r w:rsidRPr="004C0269">
        <w:rPr>
          <w:rFonts w:eastAsia="Times New Roman"/>
          <w:b/>
          <w:iCs/>
          <w:sz w:val="24"/>
          <w:szCs w:val="24"/>
        </w:rPr>
        <w:t>SEGUNDO</w:t>
      </w:r>
      <w:r w:rsidRPr="005D4C7D">
        <w:rPr>
          <w:rFonts w:eastAsia="Times New Roman"/>
          <w:b/>
          <w:iCs/>
          <w:sz w:val="24"/>
          <w:szCs w:val="24"/>
        </w:rPr>
        <w:t>:</w:t>
      </w:r>
      <w:r w:rsidR="000A4120" w:rsidRPr="000A4120">
        <w:t xml:space="preserve"> </w:t>
      </w:r>
      <w:r w:rsidR="000A4120" w:rsidRPr="000A4120">
        <w:rPr>
          <w:rFonts w:eastAsia="Times New Roman"/>
          <w:b/>
          <w:iCs/>
          <w:sz w:val="24"/>
          <w:szCs w:val="24"/>
        </w:rPr>
        <w:t>NOTIFICAR</w:t>
      </w:r>
      <w:r w:rsidR="000A4120" w:rsidRPr="000A4120">
        <w:rPr>
          <w:rFonts w:eastAsia="Times New Roman"/>
          <w:iCs/>
          <w:sz w:val="24"/>
          <w:szCs w:val="24"/>
        </w:rPr>
        <w:t xml:space="preserve"> la presente decisión a las partes por el medio más expedito.</w:t>
      </w:r>
    </w:p>
    <w:p w14:paraId="799A1F64" w14:textId="77777777" w:rsidR="004C0269" w:rsidRPr="004C0269" w:rsidRDefault="004C0269" w:rsidP="004C0269">
      <w:pPr>
        <w:tabs>
          <w:tab w:val="left" w:pos="851"/>
        </w:tabs>
        <w:contextualSpacing/>
        <w:rPr>
          <w:rFonts w:eastAsia="Times New Roman"/>
          <w:b/>
          <w:iCs/>
          <w:sz w:val="24"/>
          <w:szCs w:val="24"/>
        </w:rPr>
      </w:pPr>
    </w:p>
    <w:p w14:paraId="07EE3607" w14:textId="77777777" w:rsidR="004C0269" w:rsidRPr="004C0269" w:rsidRDefault="004C0269" w:rsidP="004C0269">
      <w:pPr>
        <w:tabs>
          <w:tab w:val="left" w:pos="851"/>
        </w:tabs>
        <w:contextualSpacing/>
        <w:rPr>
          <w:rFonts w:eastAsia="Times New Roman"/>
          <w:iCs/>
          <w:sz w:val="24"/>
          <w:szCs w:val="24"/>
        </w:rPr>
      </w:pPr>
      <w:r w:rsidRPr="004C0269">
        <w:rPr>
          <w:rFonts w:eastAsia="Times New Roman"/>
          <w:b/>
          <w:iCs/>
          <w:sz w:val="24"/>
          <w:szCs w:val="24"/>
        </w:rPr>
        <w:t xml:space="preserve">TERCERO: REMITIR </w:t>
      </w:r>
      <w:r w:rsidRPr="004C0269">
        <w:rPr>
          <w:rFonts w:eastAsia="Times New Roman"/>
          <w:iCs/>
          <w:sz w:val="24"/>
          <w:szCs w:val="24"/>
        </w:rPr>
        <w:t>la presente providencia, si no fuere impugnada, a la Corte Constitucional para su eventual revisión.</w:t>
      </w:r>
    </w:p>
    <w:p w14:paraId="53E4FEAF" w14:textId="28B341A1" w:rsidR="00402BBE" w:rsidRDefault="00402BBE" w:rsidP="00C729CF">
      <w:pPr>
        <w:tabs>
          <w:tab w:val="left" w:pos="851"/>
        </w:tabs>
        <w:contextualSpacing/>
        <w:rPr>
          <w:rFonts w:eastAsia="Verdana"/>
          <w:sz w:val="24"/>
          <w:szCs w:val="24"/>
          <w:lang w:eastAsia="en-US"/>
        </w:rPr>
      </w:pPr>
    </w:p>
    <w:p w14:paraId="691CB77F" w14:textId="7518DF78" w:rsidR="00C27CCA" w:rsidRDefault="001D4094" w:rsidP="006771AA">
      <w:pPr>
        <w:tabs>
          <w:tab w:val="left" w:pos="851"/>
        </w:tabs>
        <w:contextualSpacing/>
        <w:rPr>
          <w:rFonts w:eastAsia="Verdana"/>
          <w:b/>
          <w:sz w:val="24"/>
          <w:szCs w:val="24"/>
          <w:lang w:val="es-ES_tradnl"/>
        </w:rPr>
      </w:pPr>
      <w:r w:rsidRPr="00402BBE">
        <w:rPr>
          <w:rFonts w:eastAsia="Verdana"/>
          <w:sz w:val="24"/>
          <w:szCs w:val="24"/>
          <w:lang w:eastAsia="en-US"/>
        </w:rPr>
        <w:t xml:space="preserve"> </w:t>
      </w:r>
      <w:r w:rsidR="005D4C7D" w:rsidRPr="00C27CCA">
        <w:rPr>
          <w:rFonts w:eastAsia="Verdana"/>
          <w:b/>
          <w:sz w:val="24"/>
          <w:szCs w:val="24"/>
          <w:lang w:val="es-ES_tradnl"/>
        </w:rPr>
        <w:t>Notifíquese y cúmplase</w:t>
      </w:r>
      <w:r w:rsidR="005D4C7D">
        <w:rPr>
          <w:rFonts w:eastAsia="Verdana"/>
          <w:b/>
          <w:sz w:val="24"/>
          <w:szCs w:val="24"/>
          <w:lang w:val="es-ES_tradnl"/>
        </w:rPr>
        <w:t>,</w:t>
      </w:r>
    </w:p>
    <w:p w14:paraId="1C3AB797" w14:textId="77777777" w:rsidR="005D4C7D" w:rsidRDefault="005D4C7D" w:rsidP="006771AA">
      <w:pPr>
        <w:tabs>
          <w:tab w:val="left" w:pos="851"/>
        </w:tabs>
        <w:contextualSpacing/>
        <w:rPr>
          <w:rFonts w:eastAsia="Verdana"/>
          <w:b/>
          <w:sz w:val="24"/>
          <w:szCs w:val="24"/>
          <w:lang w:val="es-ES_tradnl"/>
        </w:rPr>
      </w:pPr>
    </w:p>
    <w:p w14:paraId="13A1DF12" w14:textId="77777777" w:rsidR="005D4C7D" w:rsidRDefault="005D4C7D" w:rsidP="006771AA">
      <w:pPr>
        <w:tabs>
          <w:tab w:val="left" w:pos="851"/>
        </w:tabs>
        <w:contextualSpacing/>
        <w:rPr>
          <w:rFonts w:eastAsia="Verdana"/>
          <w:b/>
          <w:sz w:val="24"/>
          <w:szCs w:val="24"/>
          <w:lang w:val="es-ES_tradnl"/>
        </w:rPr>
      </w:pPr>
    </w:p>
    <w:p w14:paraId="5641FDBF" w14:textId="77777777" w:rsidR="005D4C7D" w:rsidRDefault="005D4C7D" w:rsidP="006771AA">
      <w:pPr>
        <w:tabs>
          <w:tab w:val="left" w:pos="851"/>
        </w:tabs>
        <w:contextualSpacing/>
        <w:rPr>
          <w:rFonts w:eastAsia="Verdana"/>
          <w:b/>
          <w:sz w:val="24"/>
          <w:szCs w:val="24"/>
          <w:lang w:val="es-ES_tradnl"/>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1"/>
      </w:tblGrid>
      <w:tr w:rsidR="005D4C7D" w14:paraId="0A918027" w14:textId="77777777" w:rsidTr="005D4C7D">
        <w:tc>
          <w:tcPr>
            <w:tcW w:w="9073" w:type="dxa"/>
            <w:gridSpan w:val="2"/>
          </w:tcPr>
          <w:p w14:paraId="24522816" w14:textId="77777777" w:rsidR="005D4C7D" w:rsidRPr="00C27CCA" w:rsidRDefault="005D4C7D" w:rsidP="005D4C7D">
            <w:pPr>
              <w:contextualSpacing/>
              <w:jc w:val="center"/>
              <w:rPr>
                <w:rFonts w:eastAsia="Verdana"/>
                <w:b/>
                <w:sz w:val="24"/>
                <w:szCs w:val="24"/>
                <w:lang w:val="es-ES_tradnl"/>
              </w:rPr>
            </w:pPr>
            <w:r w:rsidRPr="00C27CCA">
              <w:rPr>
                <w:rFonts w:eastAsia="Verdana"/>
                <w:b/>
                <w:sz w:val="24"/>
                <w:szCs w:val="24"/>
                <w:lang w:val="es-ES_tradnl"/>
              </w:rPr>
              <w:t>NICOLÁS YEPES CORRALES</w:t>
            </w:r>
          </w:p>
          <w:p w14:paraId="7ED88A3D" w14:textId="77777777" w:rsidR="005D4C7D" w:rsidRPr="00C27CCA" w:rsidRDefault="005D4C7D" w:rsidP="005D4C7D">
            <w:pPr>
              <w:contextualSpacing/>
              <w:jc w:val="center"/>
              <w:rPr>
                <w:rFonts w:eastAsia="Verdana"/>
                <w:b/>
                <w:sz w:val="24"/>
                <w:szCs w:val="24"/>
                <w:lang w:val="es-ES_tradnl"/>
              </w:rPr>
            </w:pPr>
            <w:r w:rsidRPr="00C27CCA">
              <w:rPr>
                <w:rFonts w:eastAsia="Verdana"/>
                <w:b/>
                <w:sz w:val="24"/>
                <w:szCs w:val="24"/>
                <w:lang w:val="es-ES_tradnl"/>
              </w:rPr>
              <w:t>Presidente de Sala</w:t>
            </w:r>
          </w:p>
          <w:p w14:paraId="28D83C64" w14:textId="77777777" w:rsidR="005D4C7D" w:rsidRDefault="005D4C7D" w:rsidP="006771AA">
            <w:pPr>
              <w:tabs>
                <w:tab w:val="left" w:pos="851"/>
              </w:tabs>
              <w:contextualSpacing/>
              <w:rPr>
                <w:rFonts w:eastAsia="Verdana"/>
                <w:b/>
                <w:sz w:val="24"/>
                <w:szCs w:val="24"/>
                <w:lang w:val="es-ES_tradnl"/>
              </w:rPr>
            </w:pPr>
          </w:p>
        </w:tc>
      </w:tr>
      <w:tr w:rsidR="005D4C7D" w14:paraId="25D1C263" w14:textId="77777777" w:rsidTr="005D4C7D">
        <w:tc>
          <w:tcPr>
            <w:tcW w:w="4562" w:type="dxa"/>
          </w:tcPr>
          <w:p w14:paraId="0DCAEE56" w14:textId="77777777" w:rsidR="005D4C7D" w:rsidRPr="00C27CCA" w:rsidRDefault="005D4C7D" w:rsidP="005D4C7D">
            <w:pPr>
              <w:contextualSpacing/>
              <w:jc w:val="center"/>
              <w:rPr>
                <w:rFonts w:eastAsia="Verdana"/>
                <w:b/>
                <w:sz w:val="24"/>
                <w:szCs w:val="24"/>
                <w:lang w:val="es-ES_tradnl"/>
              </w:rPr>
            </w:pPr>
            <w:r w:rsidRPr="00C27CCA">
              <w:rPr>
                <w:rFonts w:eastAsia="Verdana"/>
                <w:b/>
                <w:sz w:val="24"/>
                <w:szCs w:val="24"/>
                <w:lang w:val="es-ES_tradnl"/>
              </w:rPr>
              <w:t>JAIME ENRIQUE RODRÍGUEZ NAVAS</w:t>
            </w:r>
          </w:p>
          <w:p w14:paraId="3D260201" w14:textId="77777777" w:rsidR="005D4C7D" w:rsidRPr="00C27CCA" w:rsidRDefault="005D4C7D" w:rsidP="005D4C7D">
            <w:pPr>
              <w:contextualSpacing/>
              <w:jc w:val="center"/>
              <w:rPr>
                <w:rFonts w:eastAsia="Verdana"/>
                <w:b/>
                <w:sz w:val="24"/>
                <w:szCs w:val="24"/>
                <w:lang w:val="es-ES_tradnl"/>
              </w:rPr>
            </w:pPr>
            <w:r w:rsidRPr="00C27CCA">
              <w:rPr>
                <w:rFonts w:eastAsia="Verdana"/>
                <w:b/>
                <w:sz w:val="24"/>
                <w:szCs w:val="24"/>
                <w:lang w:val="es-ES_tradnl"/>
              </w:rPr>
              <w:t>Magistrado</w:t>
            </w:r>
          </w:p>
          <w:p w14:paraId="0AEE1803" w14:textId="77777777" w:rsidR="005D4C7D" w:rsidRDefault="005D4C7D" w:rsidP="006771AA">
            <w:pPr>
              <w:tabs>
                <w:tab w:val="left" w:pos="851"/>
              </w:tabs>
              <w:contextualSpacing/>
              <w:rPr>
                <w:rFonts w:eastAsia="Verdana"/>
                <w:b/>
                <w:sz w:val="24"/>
                <w:szCs w:val="24"/>
                <w:lang w:val="es-ES_tradnl"/>
              </w:rPr>
            </w:pPr>
          </w:p>
        </w:tc>
        <w:tc>
          <w:tcPr>
            <w:tcW w:w="4511" w:type="dxa"/>
          </w:tcPr>
          <w:p w14:paraId="4C206369" w14:textId="77777777" w:rsidR="005D4C7D" w:rsidRPr="00C27CCA" w:rsidRDefault="005D4C7D" w:rsidP="005D4C7D">
            <w:pPr>
              <w:contextualSpacing/>
              <w:jc w:val="center"/>
              <w:rPr>
                <w:rFonts w:eastAsia="Verdana"/>
                <w:b/>
                <w:sz w:val="24"/>
                <w:szCs w:val="24"/>
                <w:lang w:val="es-ES_tradnl"/>
              </w:rPr>
            </w:pPr>
            <w:r w:rsidRPr="00C27CCA">
              <w:rPr>
                <w:rFonts w:eastAsia="Verdana"/>
                <w:b/>
                <w:sz w:val="24"/>
                <w:szCs w:val="24"/>
                <w:lang w:val="es-ES_tradnl"/>
              </w:rPr>
              <w:t>GUILLERMO SÁNCHEZ LUQUE</w:t>
            </w:r>
          </w:p>
          <w:p w14:paraId="11929CF2" w14:textId="77777777" w:rsidR="005D4C7D" w:rsidRPr="00C27CCA" w:rsidRDefault="005D4C7D" w:rsidP="005D4C7D">
            <w:pPr>
              <w:contextualSpacing/>
              <w:jc w:val="center"/>
              <w:rPr>
                <w:rFonts w:eastAsia="Verdana"/>
                <w:b/>
                <w:sz w:val="24"/>
                <w:szCs w:val="24"/>
                <w:lang w:val="es-ES_tradnl"/>
              </w:rPr>
            </w:pPr>
            <w:r w:rsidRPr="00C27CCA">
              <w:rPr>
                <w:rFonts w:eastAsia="Verdana"/>
                <w:b/>
                <w:sz w:val="24"/>
                <w:szCs w:val="24"/>
                <w:lang w:val="es-ES_tradnl"/>
              </w:rPr>
              <w:t>Magistrado</w:t>
            </w:r>
          </w:p>
          <w:p w14:paraId="409BB5AC" w14:textId="77777777" w:rsidR="005D4C7D" w:rsidRDefault="005D4C7D" w:rsidP="005D4C7D">
            <w:pPr>
              <w:tabs>
                <w:tab w:val="left" w:pos="426"/>
              </w:tabs>
              <w:contextualSpacing/>
              <w:jc w:val="center"/>
              <w:rPr>
                <w:b/>
                <w:sz w:val="22"/>
                <w:szCs w:val="22"/>
              </w:rPr>
            </w:pPr>
            <w:r w:rsidRPr="00FB26CE">
              <w:rPr>
                <w:b/>
                <w:sz w:val="22"/>
                <w:szCs w:val="22"/>
              </w:rPr>
              <w:t>Aclaración de voto Cfr. Rad. 11001-03-15-000-2019-00022-00</w:t>
            </w:r>
          </w:p>
          <w:p w14:paraId="6B1BD546" w14:textId="77777777" w:rsidR="005D4C7D" w:rsidRDefault="005D4C7D" w:rsidP="006771AA">
            <w:pPr>
              <w:tabs>
                <w:tab w:val="left" w:pos="851"/>
              </w:tabs>
              <w:contextualSpacing/>
              <w:rPr>
                <w:rFonts w:eastAsia="Verdana"/>
                <w:b/>
                <w:sz w:val="24"/>
                <w:szCs w:val="24"/>
                <w:lang w:val="es-ES_tradnl"/>
              </w:rPr>
            </w:pPr>
          </w:p>
        </w:tc>
      </w:tr>
    </w:tbl>
    <w:p w14:paraId="4EAEB150" w14:textId="3D51FC53" w:rsidR="00C27CCA" w:rsidRDefault="00C27CCA" w:rsidP="00C729CF">
      <w:pPr>
        <w:contextualSpacing/>
        <w:rPr>
          <w:rFonts w:eastAsia="Verdana"/>
          <w:b/>
          <w:sz w:val="24"/>
          <w:szCs w:val="24"/>
          <w:lang w:val="es-ES_tradnl"/>
        </w:rPr>
      </w:pPr>
    </w:p>
    <w:p w14:paraId="4CD1B64E" w14:textId="77777777" w:rsidR="00FB26CE" w:rsidRDefault="00FB26CE" w:rsidP="00FB26CE">
      <w:pPr>
        <w:tabs>
          <w:tab w:val="left" w:pos="426"/>
        </w:tabs>
        <w:contextualSpacing/>
        <w:jc w:val="center"/>
        <w:rPr>
          <w:b/>
          <w:sz w:val="22"/>
          <w:szCs w:val="22"/>
        </w:rPr>
      </w:pPr>
    </w:p>
    <w:p w14:paraId="31DBF071" w14:textId="7E166956" w:rsidR="00497E75" w:rsidRPr="005D4C7D" w:rsidRDefault="00497E75" w:rsidP="00C729CF">
      <w:pPr>
        <w:tabs>
          <w:tab w:val="left" w:pos="426"/>
        </w:tabs>
        <w:contextualSpacing/>
        <w:jc w:val="left"/>
      </w:pPr>
      <w:r w:rsidRPr="005D4C7D">
        <w:t>CFIV</w:t>
      </w:r>
    </w:p>
    <w:sectPr w:rsidR="00497E75" w:rsidRPr="005D4C7D" w:rsidSect="005D4C7D">
      <w:headerReference w:type="default" r:id="rId11"/>
      <w:footerReference w:type="default" r:id="rId12"/>
      <w:headerReference w:type="first" r:id="rId13"/>
      <w:footerReference w:type="first" r:id="rId14"/>
      <w:pgSz w:w="12242" w:h="20163"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C1F56" w14:textId="77777777" w:rsidR="003D2BF4" w:rsidRDefault="003D2BF4" w:rsidP="00117091">
      <w:r>
        <w:separator/>
      </w:r>
    </w:p>
  </w:endnote>
  <w:endnote w:type="continuationSeparator" w:id="0">
    <w:p w14:paraId="4CB6666B" w14:textId="77777777" w:rsidR="003D2BF4" w:rsidRDefault="003D2BF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7E2F54" w14:paraId="4830A873" w14:textId="77777777" w:rsidTr="00B6429B">
      <w:trPr>
        <w:jc w:val="right"/>
      </w:trPr>
      <w:tc>
        <w:tcPr>
          <w:tcW w:w="4795" w:type="dxa"/>
          <w:vAlign w:val="center"/>
        </w:tcPr>
        <w:p w14:paraId="0C43E376" w14:textId="77777777" w:rsidR="007E2F54" w:rsidRDefault="007E2F54"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7E2F54" w:rsidRPr="00A21194" w:rsidRDefault="007E2F5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7E2F54" w:rsidRPr="00B6429B" w:rsidRDefault="007E2F54" w:rsidP="00B6429B">
          <w:pPr>
            <w:pStyle w:val="Piedepgina"/>
            <w:jc w:val="center"/>
          </w:pPr>
          <w:r w:rsidRPr="00B6429B">
            <w:fldChar w:fldCharType="begin"/>
          </w:r>
          <w:r w:rsidRPr="00B6429B">
            <w:instrText>PAGE   \* MERGEFORMAT</w:instrText>
          </w:r>
          <w:r w:rsidRPr="00B6429B">
            <w:fldChar w:fldCharType="separate"/>
          </w:r>
          <w:r w:rsidR="005D4C7D" w:rsidRPr="005D4C7D">
            <w:rPr>
              <w:noProof/>
              <w:lang w:val="es-ES"/>
            </w:rPr>
            <w:t>8</w:t>
          </w:r>
          <w:r w:rsidRPr="00B6429B">
            <w:fldChar w:fldCharType="end"/>
          </w:r>
        </w:p>
      </w:tc>
    </w:tr>
  </w:tbl>
  <w:p w14:paraId="17AD93B2" w14:textId="77777777" w:rsidR="007E2F54" w:rsidRPr="008C0DBE" w:rsidRDefault="007E2F5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7E2F54" w14:paraId="7BC39794" w14:textId="77777777" w:rsidTr="00B6429B">
      <w:trPr>
        <w:jc w:val="right"/>
      </w:trPr>
      <w:tc>
        <w:tcPr>
          <w:tcW w:w="4795" w:type="dxa"/>
          <w:vAlign w:val="center"/>
        </w:tcPr>
        <w:p w14:paraId="60E1FF49" w14:textId="77777777" w:rsidR="007E2F54" w:rsidRDefault="007E2F5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7E2F54" w:rsidRPr="00A21194" w:rsidRDefault="007E2F5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7E2F54" w:rsidRPr="00B6429B" w:rsidRDefault="007E2F54">
          <w:pPr>
            <w:pStyle w:val="Piedepgina"/>
            <w:jc w:val="center"/>
          </w:pPr>
          <w:r w:rsidRPr="00B6429B">
            <w:fldChar w:fldCharType="begin"/>
          </w:r>
          <w:r w:rsidRPr="00B6429B">
            <w:instrText>PAGE   \* MERGEFORMAT</w:instrText>
          </w:r>
          <w:r w:rsidRPr="00B6429B">
            <w:fldChar w:fldCharType="separate"/>
          </w:r>
          <w:r w:rsidR="005D4C7D" w:rsidRPr="005D4C7D">
            <w:rPr>
              <w:noProof/>
              <w:lang w:val="es-ES"/>
            </w:rPr>
            <w:t>1</w:t>
          </w:r>
          <w:r w:rsidRPr="00B6429B">
            <w:fldChar w:fldCharType="end"/>
          </w:r>
        </w:p>
      </w:tc>
    </w:tr>
  </w:tbl>
  <w:p w14:paraId="5630AD66" w14:textId="77777777" w:rsidR="007E2F54" w:rsidRDefault="007E2F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C1A5" w14:textId="77777777" w:rsidR="003D2BF4" w:rsidRDefault="003D2BF4" w:rsidP="00117091">
      <w:r>
        <w:separator/>
      </w:r>
    </w:p>
  </w:footnote>
  <w:footnote w:type="continuationSeparator" w:id="0">
    <w:p w14:paraId="52680606" w14:textId="77777777" w:rsidR="003D2BF4" w:rsidRDefault="003D2BF4" w:rsidP="00117091">
      <w:r>
        <w:continuationSeparator/>
      </w:r>
    </w:p>
  </w:footnote>
  <w:footnote w:id="1">
    <w:p w14:paraId="7D3630AD" w14:textId="5C755495" w:rsidR="007E2F54" w:rsidRPr="005D4C7D" w:rsidRDefault="007E2F54" w:rsidP="005D4C7D">
      <w:pPr>
        <w:rPr>
          <w:rFonts w:eastAsia="Times New Roman"/>
          <w:color w:val="000000" w:themeColor="text1"/>
          <w:sz w:val="20"/>
          <w:szCs w:val="20"/>
          <w:lang w:val="es-ES" w:eastAsia="en-US"/>
        </w:rPr>
      </w:pPr>
      <w:r w:rsidRPr="005D4C7D">
        <w:rPr>
          <w:rStyle w:val="Refdenotaalpie"/>
          <w:color w:val="000000" w:themeColor="text1"/>
          <w:sz w:val="20"/>
          <w:szCs w:val="20"/>
        </w:rPr>
        <w:footnoteRef/>
      </w:r>
      <w:r w:rsidRPr="005D4C7D">
        <w:rPr>
          <w:color w:val="000000" w:themeColor="text1"/>
          <w:sz w:val="20"/>
          <w:szCs w:val="20"/>
        </w:rPr>
        <w:t xml:space="preserve">Documento contenido en el expediente electrónico de tutela, </w:t>
      </w:r>
      <w:r w:rsidRPr="005D4C7D">
        <w:rPr>
          <w:rFonts w:eastAsia="Times New Roman"/>
          <w:color w:val="000000" w:themeColor="text1"/>
          <w:sz w:val="20"/>
          <w:szCs w:val="20"/>
          <w:shd w:val="clear" w:color="auto" w:fill="FFFFFF"/>
          <w:lang w:val="es-ES" w:eastAsia="en-US"/>
        </w:rPr>
        <w:t xml:space="preserve">índice </w:t>
      </w:r>
      <w:r w:rsidR="0000432B" w:rsidRPr="005D4C7D">
        <w:rPr>
          <w:rFonts w:eastAsia="Times New Roman"/>
          <w:color w:val="000000" w:themeColor="text1"/>
          <w:sz w:val="20"/>
          <w:szCs w:val="20"/>
          <w:shd w:val="clear" w:color="auto" w:fill="FFFFFF"/>
          <w:lang w:val="es-ES" w:eastAsia="en-US"/>
        </w:rPr>
        <w:t>3</w:t>
      </w:r>
      <w:r w:rsidRPr="005D4C7D">
        <w:rPr>
          <w:rFonts w:eastAsia="Times New Roman"/>
          <w:color w:val="000000" w:themeColor="text1"/>
          <w:sz w:val="20"/>
          <w:szCs w:val="20"/>
          <w:shd w:val="clear" w:color="auto" w:fill="FFFFFF"/>
          <w:lang w:val="es-ES" w:eastAsia="en-US"/>
        </w:rPr>
        <w:t xml:space="preserve">. </w:t>
      </w:r>
    </w:p>
  </w:footnote>
  <w:footnote w:id="2">
    <w:p w14:paraId="73F82AAB" w14:textId="56A0A5B9" w:rsidR="00293383" w:rsidRPr="005D4C7D" w:rsidRDefault="00293383">
      <w:pPr>
        <w:pStyle w:val="Textonotapie"/>
        <w:rPr>
          <w:sz w:val="20"/>
          <w:szCs w:val="20"/>
          <w:lang w:val="es-MX"/>
        </w:rPr>
      </w:pPr>
      <w:r w:rsidRPr="005D4C7D">
        <w:rPr>
          <w:rStyle w:val="Refdenotaalpie"/>
          <w:sz w:val="20"/>
          <w:szCs w:val="20"/>
        </w:rPr>
        <w:footnoteRef/>
      </w:r>
      <w:r w:rsidRPr="005D4C7D">
        <w:rPr>
          <w:sz w:val="20"/>
          <w:szCs w:val="20"/>
        </w:rPr>
        <w:t xml:space="preserve"> </w:t>
      </w:r>
      <w:r w:rsidRPr="005D4C7D">
        <w:rPr>
          <w:sz w:val="20"/>
          <w:szCs w:val="20"/>
          <w:lang w:val="es-MX"/>
        </w:rPr>
        <w:t xml:space="preserve">Rendidas por </w:t>
      </w:r>
      <w:r w:rsidRPr="005D4C7D">
        <w:rPr>
          <w:sz w:val="20"/>
          <w:szCs w:val="20"/>
        </w:rPr>
        <w:t xml:space="preserve">Paulino Cárdenas Vargas, María Lilia Sánchez Parra, Yaqueline Parra Sánchez y </w:t>
      </w:r>
      <w:proofErr w:type="spellStart"/>
      <w:r w:rsidRPr="005D4C7D">
        <w:rPr>
          <w:sz w:val="20"/>
          <w:szCs w:val="20"/>
        </w:rPr>
        <w:t>Ever</w:t>
      </w:r>
      <w:proofErr w:type="spellEnd"/>
      <w:r w:rsidRPr="005D4C7D">
        <w:rPr>
          <w:sz w:val="20"/>
          <w:szCs w:val="20"/>
        </w:rPr>
        <w:t xml:space="preserve"> Orlando Cárdenas Vaca.</w:t>
      </w:r>
    </w:p>
  </w:footnote>
  <w:footnote w:id="3">
    <w:p w14:paraId="1B70F90F" w14:textId="77777777" w:rsidR="00AA5256" w:rsidRPr="005D4C7D" w:rsidRDefault="00AA5256" w:rsidP="00AA5256">
      <w:pPr>
        <w:rPr>
          <w:sz w:val="20"/>
          <w:szCs w:val="20"/>
        </w:rPr>
      </w:pPr>
      <w:r w:rsidRPr="005D4C7D">
        <w:rPr>
          <w:sz w:val="20"/>
          <w:szCs w:val="20"/>
          <w:vertAlign w:val="superscript"/>
        </w:rPr>
        <w:footnoteRef/>
      </w:r>
      <w:r w:rsidRPr="005D4C7D">
        <w:rPr>
          <w:sz w:val="20"/>
          <w:szCs w:val="20"/>
        </w:rPr>
        <w:t xml:space="preserve"> </w:t>
      </w:r>
      <w:r w:rsidRPr="005D4C7D">
        <w:rPr>
          <w:rFonts w:eastAsia="Arial"/>
          <w:bCs/>
          <w:sz w:val="20"/>
          <w:szCs w:val="20"/>
        </w:rPr>
        <w:t>Cfr. Corte Constitucional C-590 de 2005.</w:t>
      </w:r>
    </w:p>
  </w:footnote>
  <w:footnote w:id="4">
    <w:p w14:paraId="580F7809" w14:textId="77777777" w:rsidR="00AA5256" w:rsidRPr="005D4C7D" w:rsidRDefault="00AA5256" w:rsidP="00AA5256">
      <w:pPr>
        <w:rPr>
          <w:sz w:val="20"/>
          <w:szCs w:val="20"/>
        </w:rPr>
      </w:pPr>
      <w:r w:rsidRPr="005D4C7D">
        <w:rPr>
          <w:sz w:val="20"/>
          <w:szCs w:val="20"/>
          <w:vertAlign w:val="superscript"/>
        </w:rPr>
        <w:footnoteRef/>
      </w:r>
      <w:r w:rsidRPr="005D4C7D">
        <w:rPr>
          <w:sz w:val="20"/>
          <w:szCs w:val="20"/>
        </w:rPr>
        <w:t xml:space="preserve"> </w:t>
      </w:r>
      <w:r w:rsidRPr="005D4C7D">
        <w:rPr>
          <w:rFonts w:eastAsia="Arial"/>
          <w:sz w:val="20"/>
          <w:szCs w:val="20"/>
        </w:rPr>
        <w:t>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5">
    <w:p w14:paraId="647CC4F6" w14:textId="77777777" w:rsidR="00AA5256" w:rsidRPr="005D4C7D" w:rsidRDefault="00AA5256" w:rsidP="00AA5256">
      <w:pPr>
        <w:pStyle w:val="Textonotapie"/>
        <w:rPr>
          <w:b/>
          <w:sz w:val="20"/>
          <w:szCs w:val="20"/>
        </w:rPr>
      </w:pPr>
      <w:r w:rsidRPr="005D4C7D">
        <w:rPr>
          <w:rStyle w:val="Refdenotaalpie"/>
          <w:sz w:val="20"/>
          <w:szCs w:val="20"/>
        </w:rPr>
        <w:footnoteRef/>
      </w:r>
      <w:r w:rsidRPr="005D4C7D">
        <w:rPr>
          <w:sz w:val="20"/>
          <w:szCs w:val="20"/>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6">
    <w:p w14:paraId="7B8B5622" w14:textId="77777777" w:rsidR="003218D4" w:rsidRPr="005D4C7D" w:rsidRDefault="003218D4" w:rsidP="003218D4">
      <w:pPr>
        <w:pStyle w:val="paragraph"/>
        <w:spacing w:before="0" w:beforeAutospacing="0" w:after="0" w:afterAutospacing="0"/>
        <w:jc w:val="both"/>
        <w:textAlignment w:val="baseline"/>
        <w:rPr>
          <w:rFonts w:ascii="Arial" w:hAnsi="Arial" w:cs="Arial"/>
          <w:sz w:val="20"/>
          <w:szCs w:val="20"/>
        </w:rPr>
      </w:pPr>
      <w:r w:rsidRPr="005D4C7D">
        <w:rPr>
          <w:rStyle w:val="Refdenotaalpie"/>
          <w:rFonts w:ascii="Arial" w:hAnsi="Arial" w:cs="Arial"/>
          <w:sz w:val="20"/>
          <w:szCs w:val="20"/>
        </w:rPr>
        <w:footnoteRef/>
      </w:r>
      <w:r w:rsidRPr="005D4C7D">
        <w:rPr>
          <w:rFonts w:ascii="Arial" w:hAnsi="Arial" w:cs="Arial"/>
          <w:sz w:val="20"/>
          <w:szCs w:val="20"/>
        </w:rPr>
        <w:t xml:space="preserve"> Tal criterio fue sistematizado en la sentencia T-246 de 2015, en estos términos: “la Corte ha considerado en los asuntos referentes a acciones de tutela contra providencias judiciales, que el análisis de inmediatez debe ser más estricto, con el fin de no trastocar principios de seguridad jurídica y cosa juzgada, pues ´la firmeza de las decisiones judiciales no puede mantenerse en la incertidumbre indefinidamente´. En otras palabras, ser laxo con la exigencia de inmediatez en estos casos significaría ´que la firmeza de las decisiones judiciales estaría siempre a la espera de la controversia constitucional que en cualquier momento, sin límite de tiempo… En un escenario de esta naturaleza nadie podría estar seguro sobre cuáles son sus derechos y cual el alcance de éstos, con lo cual se produciría una violación del derecho de acceso a la administración de justicia – que incluye el derecho a la firmeza y ejecución de las decisiones judiciales – y un clima de enorme inestabilidad jurídica´”. || Cfr. Sentencias: T-315 de 2005, T-541 de 2006, T-1009 de 2006, T-594 de 2008, T-410 de 2013 y T-206 de 2014, entre otras. </w:t>
      </w:r>
    </w:p>
  </w:footnote>
  <w:footnote w:id="7">
    <w:p w14:paraId="2B745522" w14:textId="77777777" w:rsidR="003218D4" w:rsidRPr="005D4C7D" w:rsidRDefault="003218D4" w:rsidP="003218D4">
      <w:pPr>
        <w:pStyle w:val="paragraph"/>
        <w:spacing w:before="0" w:beforeAutospacing="0" w:after="0" w:afterAutospacing="0"/>
        <w:jc w:val="both"/>
        <w:textAlignment w:val="baseline"/>
        <w:rPr>
          <w:rFonts w:ascii="Arial" w:hAnsi="Arial" w:cs="Arial"/>
          <w:sz w:val="20"/>
          <w:szCs w:val="20"/>
        </w:rPr>
      </w:pPr>
      <w:r w:rsidRPr="005D4C7D">
        <w:rPr>
          <w:rStyle w:val="Refdenotaalpie"/>
          <w:rFonts w:ascii="Arial" w:hAnsi="Arial" w:cs="Arial"/>
          <w:sz w:val="20"/>
          <w:szCs w:val="20"/>
        </w:rPr>
        <w:footnoteRef/>
      </w:r>
      <w:r w:rsidRPr="005D4C7D">
        <w:rPr>
          <w:rFonts w:ascii="Arial" w:hAnsi="Arial" w:cs="Arial"/>
          <w:sz w:val="20"/>
          <w:szCs w:val="20"/>
        </w:rPr>
        <w:t xml:space="preserve"> Sobre este lapso de seis meses, ha habido una continua comunicación concordante entre la jurisprudencia de la Corte Constitucional y del Consejo de Estado, quienes, como tribunales de cierre en sus jurisdicciones lo han definido como razonable. Por ejemplo, en la sentencia del Tribunal Constitucional T-246 de 2015, se alude a este criterio a partir de la sentencia proferida por la Sala Plena de esta Corporación, del 5 de agosto de 2014,  en la que, explícitamente,  “(…) la Sala Plena, </w:t>
      </w:r>
      <w:r w:rsidRPr="005D4C7D">
        <w:rPr>
          <w:rFonts w:ascii="Arial" w:hAnsi="Arial" w:cs="Arial"/>
          <w:sz w:val="20"/>
          <w:szCs w:val="20"/>
          <w:u w:val="single"/>
        </w:rPr>
        <w:t>como regla general</w:t>
      </w:r>
      <w:r w:rsidRPr="005D4C7D">
        <w:rPr>
          <w:rFonts w:ascii="Arial" w:hAnsi="Arial" w:cs="Arial"/>
          <w:sz w:val="20"/>
          <w:szCs w:val="20"/>
        </w:rPr>
        <w:t>, acoge un plazo de seis meses, contados a partir de la notificación o ejecutoria de la sentencia, según el caso, para determinar si la acción de tutela contra providencias judiciales se ejerce oportunamente” (Radicado: 11001-03-15-000-2012-02201-01). Léase también en las sentencias T-269 de 2018 y T-079 de 2018. </w:t>
      </w:r>
    </w:p>
  </w:footnote>
  <w:footnote w:id="8">
    <w:p w14:paraId="28F2B9B7" w14:textId="77777777" w:rsidR="003218D4" w:rsidRPr="005D4C7D" w:rsidRDefault="003218D4" w:rsidP="003218D4">
      <w:pPr>
        <w:pStyle w:val="Textonotapie"/>
        <w:rPr>
          <w:sz w:val="20"/>
          <w:szCs w:val="20"/>
        </w:rPr>
      </w:pPr>
      <w:r w:rsidRPr="005D4C7D">
        <w:rPr>
          <w:rStyle w:val="Refdenotaalpie"/>
          <w:sz w:val="20"/>
          <w:szCs w:val="20"/>
        </w:rPr>
        <w:footnoteRef/>
      </w:r>
      <w:r w:rsidRPr="005D4C7D">
        <w:rPr>
          <w:sz w:val="20"/>
          <w:szCs w:val="20"/>
        </w:rPr>
        <w:t xml:space="preserve"> </w:t>
      </w:r>
      <w:r w:rsidRPr="005D4C7D">
        <w:rPr>
          <w:rStyle w:val="normaltextrun"/>
          <w:color w:val="000000"/>
          <w:sz w:val="20"/>
          <w:szCs w:val="20"/>
          <w:shd w:val="clear" w:color="auto" w:fill="FFFFFF"/>
        </w:rPr>
        <w:t>Para efectos de este tipo de examen, pueden verse, por ejemplo, las siguientes sentencias proferidas por la Corte Constitucional: T-1229 de 2000; T-684 de 2003; T-016 de 2006; T-1044 de 2007; T-1110 de 2005; T-158 de 2006; T-166 de 2010; T-367 de 2010; T-246 de 2015, y T-038 de 2017.</w:t>
      </w:r>
      <w:r w:rsidRPr="005D4C7D">
        <w:rPr>
          <w:rStyle w:val="eop"/>
          <w:color w:val="000000"/>
          <w:sz w:val="20"/>
          <w:szCs w:val="2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F881" w14:textId="01EA3472" w:rsidR="007E2F54" w:rsidRDefault="007E2F54" w:rsidP="007536D3">
    <w:pPr>
      <w:suppressAutoHyphens/>
      <w:spacing w:line="276" w:lineRule="auto"/>
      <w:jc w:val="right"/>
      <w:rPr>
        <w:bCs/>
        <w:i/>
        <w:color w:val="000000"/>
        <w:sz w:val="20"/>
        <w:szCs w:val="20"/>
        <w:lang w:eastAsia="es-ES"/>
      </w:rPr>
    </w:pPr>
    <w:r w:rsidRPr="00FE6083">
      <w:rPr>
        <w:i/>
        <w:noProof/>
        <w:sz w:val="20"/>
        <w:szCs w:val="20"/>
        <w:lang w:eastAsia="es-CO"/>
      </w:rPr>
      <w:drawing>
        <wp:anchor distT="0" distB="0" distL="114300" distR="114300" simplePos="0" relativeHeight="251686912" behindDoc="1" locked="0" layoutInCell="1" allowOverlap="1" wp14:anchorId="349630FF" wp14:editId="1544956D">
          <wp:simplePos x="0" y="0"/>
          <wp:positionH relativeFrom="margin">
            <wp:align>left</wp:align>
          </wp:positionH>
          <wp:positionV relativeFrom="paragraph">
            <wp:posOffset>-224790</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15" name="Imagen 1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7B3">
      <w:rPr>
        <w:noProof/>
        <w:lang w:eastAsia="es-CO"/>
      </w:rPr>
      <mc:AlternateContent>
        <mc:Choice Requires="wps">
          <w:drawing>
            <wp:anchor distT="4294967295" distB="4294967295" distL="114300" distR="114300" simplePos="0" relativeHeight="251714560" behindDoc="0" locked="0" layoutInCell="1" allowOverlap="1" wp14:anchorId="3E0FCD0F" wp14:editId="5D4A2E97">
              <wp:simplePos x="0" y="0"/>
              <wp:positionH relativeFrom="column">
                <wp:posOffset>1631315</wp:posOffset>
              </wp:positionH>
              <wp:positionV relativeFrom="paragraph">
                <wp:posOffset>116839</wp:posOffset>
              </wp:positionV>
              <wp:extent cx="4018915" cy="0"/>
              <wp:effectExtent l="0" t="0" r="0"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4D86D5" id="_x0000_t32" coordsize="21600,21600" o:spt="32" o:oned="t" path="m,l21600,21600e" filled="f">
              <v:path arrowok="t" fillok="f" o:connecttype="none"/>
              <o:lock v:ext="edit" shapetype="t"/>
            </v:shapetype>
            <v:shape id="Conector recto de flecha 2" o:spid="_x0000_s1026" type="#_x0000_t32" style="position:absolute;margin-left:128.45pt;margin-top:9.2pt;width:316.45pt;height:0;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" strokeweight="1.5pt"/>
          </w:pict>
        </mc:Fallback>
      </mc:AlternateContent>
    </w:r>
  </w:p>
  <w:p w14:paraId="028A461B" w14:textId="679CA6A3" w:rsidR="007E2F54" w:rsidRPr="00FE6083" w:rsidRDefault="007E2F54" w:rsidP="007536D3">
    <w:pPr>
      <w:tabs>
        <w:tab w:val="left" w:pos="486"/>
        <w:tab w:val="right" w:pos="8838"/>
      </w:tabs>
      <w:suppressAutoHyphens/>
      <w:spacing w:line="276" w:lineRule="auto"/>
      <w:rPr>
        <w:bCs/>
        <w:i/>
        <w:color w:val="000000"/>
        <w:sz w:val="20"/>
        <w:szCs w:val="20"/>
        <w:lang w:eastAsia="es-ES"/>
      </w:rPr>
    </w:pPr>
    <w:r>
      <w:rPr>
        <w:bCs/>
        <w:i/>
        <w:color w:val="000000"/>
        <w:sz w:val="20"/>
        <w:szCs w:val="20"/>
        <w:lang w:eastAsia="es-ES"/>
      </w:rPr>
      <w:tab/>
    </w:r>
    <w:r w:rsidRPr="00FE6083">
      <w:rPr>
        <w:bCs/>
        <w:i/>
        <w:color w:val="000000"/>
        <w:sz w:val="20"/>
        <w:szCs w:val="20"/>
        <w:lang w:eastAsia="es-ES"/>
      </w:rPr>
      <w:t xml:space="preserve">Radicado: </w:t>
    </w:r>
    <w:r w:rsidR="00A64BC7" w:rsidRPr="00A64BC7">
      <w:rPr>
        <w:bCs/>
        <w:i/>
        <w:color w:val="000000"/>
        <w:sz w:val="20"/>
        <w:szCs w:val="20"/>
        <w:lang w:eastAsia="es-ES"/>
      </w:rPr>
      <w:t>11001-03-15-000-2022-06207-00</w:t>
    </w:r>
  </w:p>
  <w:p w14:paraId="07B33FD0" w14:textId="16F4183F" w:rsidR="007E2F54" w:rsidRDefault="007E2F54" w:rsidP="00891D05">
    <w:pPr>
      <w:suppressAutoHyphens/>
      <w:spacing w:line="276" w:lineRule="auto"/>
      <w:jc w:val="right"/>
      <w:rPr>
        <w:bCs/>
        <w:i/>
        <w:color w:val="000000"/>
        <w:sz w:val="20"/>
        <w:szCs w:val="20"/>
        <w:lang w:eastAsia="es-ES"/>
      </w:rPr>
    </w:pPr>
    <w:r>
      <w:rPr>
        <w:bCs/>
        <w:i/>
        <w:color w:val="000000"/>
        <w:sz w:val="20"/>
        <w:szCs w:val="20"/>
        <w:lang w:eastAsia="es-ES"/>
      </w:rPr>
      <w:t xml:space="preserve">Accionante: </w:t>
    </w:r>
    <w:r w:rsidR="00A64BC7" w:rsidRPr="00A64BC7">
      <w:rPr>
        <w:bCs/>
        <w:i/>
        <w:color w:val="000000"/>
        <w:sz w:val="20"/>
        <w:szCs w:val="20"/>
        <w:lang w:eastAsia="es-ES"/>
      </w:rPr>
      <w:t>Gladis Arévalo Martinez</w:t>
    </w:r>
  </w:p>
  <w:p w14:paraId="75C8344C" w14:textId="77777777" w:rsidR="007E2F54" w:rsidRPr="001C6AD4" w:rsidRDefault="007E2F54" w:rsidP="00891D05">
    <w:pPr>
      <w:suppressAutoHyphens/>
      <w:spacing w:line="276"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4FDB" w14:textId="148A0469" w:rsidR="007E2F54" w:rsidRDefault="00D277B3" w:rsidP="0080571B">
    <w:pPr>
      <w:suppressAutoHyphens/>
      <w:spacing w:line="276" w:lineRule="auto"/>
      <w:jc w:val="right"/>
      <w:rPr>
        <w:bCs/>
        <w:i/>
        <w:color w:val="000000"/>
        <w:sz w:val="20"/>
        <w:szCs w:val="20"/>
        <w:lang w:eastAsia="es-ES"/>
      </w:rPr>
    </w:pPr>
    <w:r>
      <w:rPr>
        <w:noProof/>
        <w:lang w:eastAsia="es-CO"/>
      </w:rPr>
      <mc:AlternateContent>
        <mc:Choice Requires="wps">
          <w:drawing>
            <wp:anchor distT="4294967295" distB="4294967295" distL="114300" distR="114300" simplePos="0" relativeHeight="251659264" behindDoc="0" locked="0" layoutInCell="1" allowOverlap="1" wp14:anchorId="48A3A411" wp14:editId="6BFE442B">
              <wp:simplePos x="0" y="0"/>
              <wp:positionH relativeFrom="column">
                <wp:posOffset>1631315</wp:posOffset>
              </wp:positionH>
              <wp:positionV relativeFrom="paragraph">
                <wp:posOffset>116839</wp:posOffset>
              </wp:positionV>
              <wp:extent cx="4018915" cy="0"/>
              <wp:effectExtent l="0" t="0" r="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AD82C9" id="_x0000_t32" coordsize="21600,21600" o:spt="32" o:oned="t" path="m,l21600,21600e" filled="f">
              <v:path arrowok="t" fillok="f" o:connecttype="none"/>
              <o:lock v:ext="edit" shapetype="t"/>
            </v:shapetype>
            <v:shape id="Conector recto de flecha 1" o:spid="_x0000_s1026" type="#_x0000_t32" style="position:absolute;margin-left:128.45pt;margin-top:9.2pt;width:316.4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" strokeweight="1.5pt"/>
          </w:pict>
        </mc:Fallback>
      </mc:AlternateContent>
    </w:r>
  </w:p>
  <w:p w14:paraId="7DD75135" w14:textId="7C811544" w:rsidR="007E2F54" w:rsidRPr="00FE6083" w:rsidRDefault="007E2F54" w:rsidP="005D4C7D">
    <w:pPr>
      <w:tabs>
        <w:tab w:val="left" w:pos="486"/>
        <w:tab w:val="right" w:pos="8838"/>
      </w:tabs>
      <w:suppressAutoHyphens/>
      <w:rPr>
        <w:bCs/>
        <w:i/>
        <w:color w:val="000000"/>
        <w:sz w:val="20"/>
        <w:szCs w:val="20"/>
        <w:lang w:eastAsia="es-ES"/>
      </w:rPr>
    </w:pPr>
    <w:r>
      <w:rPr>
        <w:bCs/>
        <w:i/>
        <w:color w:val="000000"/>
        <w:sz w:val="20"/>
        <w:szCs w:val="20"/>
        <w:lang w:eastAsia="es-ES"/>
      </w:rPr>
      <w:tab/>
    </w:r>
    <w:r w:rsidRPr="00FE6083">
      <w:rPr>
        <w:i/>
        <w:noProof/>
        <w:sz w:val="20"/>
        <w:szCs w:val="20"/>
        <w:lang w:eastAsia="es-CO"/>
      </w:rPr>
      <w:drawing>
        <wp:anchor distT="0" distB="0" distL="114300" distR="114300" simplePos="0" relativeHeight="251629568" behindDoc="1" locked="0" layoutInCell="1" allowOverlap="1" wp14:anchorId="29265749" wp14:editId="46502A7C">
          <wp:simplePos x="0" y="0"/>
          <wp:positionH relativeFrom="column">
            <wp:posOffset>-152400</wp:posOffset>
          </wp:positionH>
          <wp:positionV relativeFrom="paragraph">
            <wp:posOffset>-72390</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083">
      <w:rPr>
        <w:bCs/>
        <w:i/>
        <w:color w:val="000000"/>
        <w:sz w:val="20"/>
        <w:szCs w:val="20"/>
        <w:lang w:eastAsia="es-ES"/>
      </w:rPr>
      <w:t xml:space="preserve">Radicado: </w:t>
    </w:r>
    <w:r w:rsidR="00A64BC7" w:rsidRPr="00A64BC7">
      <w:rPr>
        <w:bCs/>
        <w:i/>
        <w:color w:val="000000"/>
        <w:sz w:val="20"/>
        <w:szCs w:val="20"/>
        <w:lang w:eastAsia="es-ES"/>
      </w:rPr>
      <w:t>11001-03-15-000-2022-06207-00</w:t>
    </w:r>
  </w:p>
  <w:p w14:paraId="6F8CCF5C" w14:textId="45188DED" w:rsidR="007E2F54" w:rsidRDefault="007E2F54" w:rsidP="005D4C7D">
    <w:pPr>
      <w:suppressAutoHyphens/>
      <w:spacing w:after="240"/>
      <w:jc w:val="right"/>
      <w:rPr>
        <w:b/>
        <w:bCs/>
        <w:color w:val="000000"/>
        <w:lang w:eastAsia="es-ES"/>
      </w:rPr>
    </w:pPr>
    <w:r>
      <w:rPr>
        <w:bCs/>
        <w:i/>
        <w:color w:val="000000"/>
        <w:sz w:val="20"/>
        <w:szCs w:val="20"/>
        <w:lang w:eastAsia="es-ES"/>
      </w:rPr>
      <w:t xml:space="preserve">Accionante: </w:t>
    </w:r>
    <w:r w:rsidR="00A64BC7" w:rsidRPr="00A64BC7">
      <w:rPr>
        <w:bCs/>
        <w:i/>
        <w:color w:val="000000"/>
        <w:sz w:val="20"/>
        <w:szCs w:val="20"/>
        <w:lang w:eastAsia="es-ES"/>
      </w:rPr>
      <w:t>Gladis Arévalo Martinez</w:t>
    </w:r>
  </w:p>
  <w:p w14:paraId="5EC25FA5" w14:textId="0E9FB652" w:rsidR="007E2F54" w:rsidRPr="0080571B" w:rsidRDefault="007E2F54" w:rsidP="005D4C7D">
    <w:pPr>
      <w:suppressAutoHyphens/>
      <w:rPr>
        <w:b/>
        <w:bCs/>
        <w:color w:val="000000"/>
        <w:sz w:val="24"/>
        <w:szCs w:val="24"/>
        <w:lang w:eastAsia="es-ES"/>
      </w:rPr>
    </w:pPr>
    <w:r>
      <w:rPr>
        <w:b/>
        <w:bCs/>
        <w:color w:val="000000"/>
        <w:sz w:val="24"/>
        <w:szCs w:val="24"/>
        <w:lang w:eastAsia="es-ES"/>
      </w:rPr>
      <w:t xml:space="preserve">                             </w:t>
    </w:r>
    <w:r w:rsidRPr="0080571B">
      <w:rPr>
        <w:b/>
        <w:bCs/>
        <w:color w:val="000000"/>
        <w:sz w:val="24"/>
        <w:szCs w:val="24"/>
        <w:lang w:eastAsia="es-ES"/>
      </w:rPr>
      <w:t>CONSEJO DE ESTADO</w:t>
    </w:r>
  </w:p>
  <w:p w14:paraId="61DC2CCF" w14:textId="77777777" w:rsidR="007E2F54" w:rsidRPr="0080571B" w:rsidRDefault="007E2F54" w:rsidP="005D4C7D">
    <w:pPr>
      <w:suppressAutoHyphens/>
      <w:jc w:val="center"/>
      <w:rPr>
        <w:b/>
        <w:bCs/>
        <w:color w:val="000000"/>
        <w:sz w:val="24"/>
        <w:szCs w:val="24"/>
        <w:lang w:eastAsia="es-ES"/>
      </w:rPr>
    </w:pPr>
    <w:r w:rsidRPr="0080571B">
      <w:rPr>
        <w:b/>
        <w:bCs/>
        <w:color w:val="000000"/>
        <w:sz w:val="24"/>
        <w:szCs w:val="24"/>
        <w:lang w:eastAsia="es-ES"/>
      </w:rPr>
      <w:t>SALA DE LO CONTENCIOSO ADMINISTRATIVO</w:t>
    </w:r>
  </w:p>
  <w:p w14:paraId="56AFE24E" w14:textId="77777777" w:rsidR="007E2F54" w:rsidRPr="0080571B" w:rsidRDefault="007E2F54" w:rsidP="005D4C7D">
    <w:pPr>
      <w:suppressAutoHyphens/>
      <w:jc w:val="center"/>
      <w:rPr>
        <w:b/>
        <w:bCs/>
        <w:color w:val="000000"/>
        <w:sz w:val="24"/>
        <w:szCs w:val="24"/>
        <w:lang w:eastAsia="es-ES"/>
      </w:rPr>
    </w:pPr>
    <w:r w:rsidRPr="0080571B">
      <w:rPr>
        <w:b/>
        <w:bCs/>
        <w:color w:val="000000"/>
        <w:sz w:val="24"/>
        <w:szCs w:val="24"/>
        <w:lang w:eastAsia="es-ES"/>
      </w:rPr>
      <w:t>SECCIÓN TERCERA</w:t>
    </w:r>
  </w:p>
  <w:p w14:paraId="3489B3C3" w14:textId="77777777" w:rsidR="007E2F54" w:rsidRPr="0080571B" w:rsidRDefault="007E2F54" w:rsidP="005D4C7D">
    <w:pPr>
      <w:suppressAutoHyphens/>
      <w:jc w:val="center"/>
      <w:rPr>
        <w:b/>
        <w:bCs/>
        <w:color w:val="000000"/>
        <w:sz w:val="24"/>
        <w:szCs w:val="24"/>
        <w:lang w:eastAsia="es-ES"/>
      </w:rPr>
    </w:pPr>
    <w:r w:rsidRPr="0080571B">
      <w:rPr>
        <w:b/>
        <w:bCs/>
        <w:color w:val="000000"/>
        <w:sz w:val="24"/>
        <w:szCs w:val="24"/>
        <w:lang w:eastAsia="es-ES"/>
      </w:rPr>
      <w:t>SUBSECCIÓN C</w:t>
    </w:r>
  </w:p>
  <w:p w14:paraId="2BA226A1" w14:textId="77777777" w:rsidR="007E2F54" w:rsidRDefault="007E2F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443341"/>
    <w:multiLevelType w:val="multilevel"/>
    <w:tmpl w:val="FFFFFFFF"/>
    <w:lvl w:ilvl="0">
      <w:start w:val="1"/>
      <w:numFmt w:val="decimal"/>
      <w:lvlText w:val="%1."/>
      <w:lvlJc w:val="left"/>
      <w:pPr>
        <w:ind w:left="360" w:hanging="360"/>
      </w:pPr>
      <w:rPr>
        <w:rFonts w:cs="Times New Roman" w:hint="default"/>
      </w:rPr>
    </w:lvl>
    <w:lvl w:ilvl="1">
      <w:start w:val="29"/>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23FE0F80"/>
    <w:multiLevelType w:val="hybridMultilevel"/>
    <w:tmpl w:val="8B7A58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374F73"/>
    <w:multiLevelType w:val="multilevel"/>
    <w:tmpl w:val="F796FE1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5C33A5"/>
    <w:multiLevelType w:val="multilevel"/>
    <w:tmpl w:val="1E3A0E7E"/>
    <w:lvl w:ilvl="0">
      <w:start w:val="1"/>
      <w:numFmt w:val="decimal"/>
      <w:lvlText w:val="%1."/>
      <w:lvlJc w:val="left"/>
      <w:pPr>
        <w:ind w:left="359" w:hanging="359"/>
      </w:pPr>
      <w:rPr>
        <w:rFonts w:cs="Times New Roman"/>
        <w:b w:val="0"/>
        <w:i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10"/>
  </w:num>
  <w:num w:numId="7">
    <w:abstractNumId w:val="8"/>
  </w:num>
  <w:num w:numId="8">
    <w:abstractNumId w:val="6"/>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0811"/>
    <w:rsid w:val="00001220"/>
    <w:rsid w:val="00001765"/>
    <w:rsid w:val="00004070"/>
    <w:rsid w:val="0000432B"/>
    <w:rsid w:val="00004379"/>
    <w:rsid w:val="00004405"/>
    <w:rsid w:val="00004D80"/>
    <w:rsid w:val="00005B2C"/>
    <w:rsid w:val="00006D3C"/>
    <w:rsid w:val="00006FC9"/>
    <w:rsid w:val="0000727F"/>
    <w:rsid w:val="0000730A"/>
    <w:rsid w:val="00007586"/>
    <w:rsid w:val="0001012C"/>
    <w:rsid w:val="0001030E"/>
    <w:rsid w:val="000107DF"/>
    <w:rsid w:val="000109AD"/>
    <w:rsid w:val="00011344"/>
    <w:rsid w:val="00012227"/>
    <w:rsid w:val="00012249"/>
    <w:rsid w:val="00012AAB"/>
    <w:rsid w:val="0001454F"/>
    <w:rsid w:val="0001505D"/>
    <w:rsid w:val="00015C84"/>
    <w:rsid w:val="000161D5"/>
    <w:rsid w:val="0001662B"/>
    <w:rsid w:val="00016FD6"/>
    <w:rsid w:val="000170A1"/>
    <w:rsid w:val="00017CB3"/>
    <w:rsid w:val="00022E45"/>
    <w:rsid w:val="000231A0"/>
    <w:rsid w:val="00023E74"/>
    <w:rsid w:val="00024494"/>
    <w:rsid w:val="00024611"/>
    <w:rsid w:val="0002471B"/>
    <w:rsid w:val="00026A92"/>
    <w:rsid w:val="000273A8"/>
    <w:rsid w:val="00031008"/>
    <w:rsid w:val="000326F4"/>
    <w:rsid w:val="000334D5"/>
    <w:rsid w:val="00033CB4"/>
    <w:rsid w:val="00034B7A"/>
    <w:rsid w:val="00035B36"/>
    <w:rsid w:val="00036228"/>
    <w:rsid w:val="000365D2"/>
    <w:rsid w:val="000374E1"/>
    <w:rsid w:val="00037676"/>
    <w:rsid w:val="000379C1"/>
    <w:rsid w:val="00040D57"/>
    <w:rsid w:val="00041564"/>
    <w:rsid w:val="000415EA"/>
    <w:rsid w:val="00042AE0"/>
    <w:rsid w:val="000439FA"/>
    <w:rsid w:val="00044E63"/>
    <w:rsid w:val="00045A3D"/>
    <w:rsid w:val="0004750C"/>
    <w:rsid w:val="000535F3"/>
    <w:rsid w:val="00054DD0"/>
    <w:rsid w:val="000558C9"/>
    <w:rsid w:val="0005595B"/>
    <w:rsid w:val="000566B5"/>
    <w:rsid w:val="000572CE"/>
    <w:rsid w:val="000578BC"/>
    <w:rsid w:val="00060D82"/>
    <w:rsid w:val="00060F60"/>
    <w:rsid w:val="0006185D"/>
    <w:rsid w:val="00061B93"/>
    <w:rsid w:val="00062CDB"/>
    <w:rsid w:val="00063C51"/>
    <w:rsid w:val="000640FF"/>
    <w:rsid w:val="000646D3"/>
    <w:rsid w:val="00065048"/>
    <w:rsid w:val="00065263"/>
    <w:rsid w:val="000653EC"/>
    <w:rsid w:val="00065BE0"/>
    <w:rsid w:val="00067150"/>
    <w:rsid w:val="00067566"/>
    <w:rsid w:val="00070640"/>
    <w:rsid w:val="0007080F"/>
    <w:rsid w:val="000713F1"/>
    <w:rsid w:val="00071AF3"/>
    <w:rsid w:val="00071B31"/>
    <w:rsid w:val="00071F03"/>
    <w:rsid w:val="00072695"/>
    <w:rsid w:val="000728E0"/>
    <w:rsid w:val="00073800"/>
    <w:rsid w:val="00073869"/>
    <w:rsid w:val="00073C2E"/>
    <w:rsid w:val="00073E19"/>
    <w:rsid w:val="000748B3"/>
    <w:rsid w:val="00074D00"/>
    <w:rsid w:val="00076747"/>
    <w:rsid w:val="00076FB9"/>
    <w:rsid w:val="000772A8"/>
    <w:rsid w:val="00081588"/>
    <w:rsid w:val="00081830"/>
    <w:rsid w:val="00083269"/>
    <w:rsid w:val="0008344D"/>
    <w:rsid w:val="0008356B"/>
    <w:rsid w:val="00083771"/>
    <w:rsid w:val="00083B8F"/>
    <w:rsid w:val="0008477E"/>
    <w:rsid w:val="00084ACD"/>
    <w:rsid w:val="000851C4"/>
    <w:rsid w:val="00086211"/>
    <w:rsid w:val="0008675F"/>
    <w:rsid w:val="00086B66"/>
    <w:rsid w:val="00086DF4"/>
    <w:rsid w:val="00090037"/>
    <w:rsid w:val="00092D81"/>
    <w:rsid w:val="0009352A"/>
    <w:rsid w:val="000935F6"/>
    <w:rsid w:val="0009364B"/>
    <w:rsid w:val="00093908"/>
    <w:rsid w:val="00094E7B"/>
    <w:rsid w:val="00094EAB"/>
    <w:rsid w:val="00095C4B"/>
    <w:rsid w:val="00095EDE"/>
    <w:rsid w:val="000A02CD"/>
    <w:rsid w:val="000A093D"/>
    <w:rsid w:val="000A0B23"/>
    <w:rsid w:val="000A1279"/>
    <w:rsid w:val="000A291D"/>
    <w:rsid w:val="000A2B79"/>
    <w:rsid w:val="000A3BD8"/>
    <w:rsid w:val="000A3C6F"/>
    <w:rsid w:val="000A3CA1"/>
    <w:rsid w:val="000A4120"/>
    <w:rsid w:val="000A428A"/>
    <w:rsid w:val="000A54E3"/>
    <w:rsid w:val="000A784B"/>
    <w:rsid w:val="000A7C95"/>
    <w:rsid w:val="000B0A8D"/>
    <w:rsid w:val="000B0F96"/>
    <w:rsid w:val="000B1F42"/>
    <w:rsid w:val="000B2027"/>
    <w:rsid w:val="000B2143"/>
    <w:rsid w:val="000B260B"/>
    <w:rsid w:val="000B3153"/>
    <w:rsid w:val="000B43AB"/>
    <w:rsid w:val="000B44B1"/>
    <w:rsid w:val="000B5617"/>
    <w:rsid w:val="000B6294"/>
    <w:rsid w:val="000B644B"/>
    <w:rsid w:val="000B7285"/>
    <w:rsid w:val="000B7F9D"/>
    <w:rsid w:val="000C12CF"/>
    <w:rsid w:val="000C14A8"/>
    <w:rsid w:val="000C18BD"/>
    <w:rsid w:val="000C2B43"/>
    <w:rsid w:val="000C341D"/>
    <w:rsid w:val="000C3525"/>
    <w:rsid w:val="000C39BB"/>
    <w:rsid w:val="000C4A87"/>
    <w:rsid w:val="000C5B56"/>
    <w:rsid w:val="000C5DB7"/>
    <w:rsid w:val="000C6270"/>
    <w:rsid w:val="000C639A"/>
    <w:rsid w:val="000C6A27"/>
    <w:rsid w:val="000C71B9"/>
    <w:rsid w:val="000C7AB3"/>
    <w:rsid w:val="000C7B4F"/>
    <w:rsid w:val="000D0175"/>
    <w:rsid w:val="000D0432"/>
    <w:rsid w:val="000D0E41"/>
    <w:rsid w:val="000D10F2"/>
    <w:rsid w:val="000D12BC"/>
    <w:rsid w:val="000D1A55"/>
    <w:rsid w:val="000D2A20"/>
    <w:rsid w:val="000D313F"/>
    <w:rsid w:val="000D326D"/>
    <w:rsid w:val="000D3582"/>
    <w:rsid w:val="000D38FD"/>
    <w:rsid w:val="000D4AD7"/>
    <w:rsid w:val="000D5563"/>
    <w:rsid w:val="000D6273"/>
    <w:rsid w:val="000D6606"/>
    <w:rsid w:val="000D6F07"/>
    <w:rsid w:val="000D7042"/>
    <w:rsid w:val="000E121D"/>
    <w:rsid w:val="000E1F28"/>
    <w:rsid w:val="000E294D"/>
    <w:rsid w:val="000E2CCB"/>
    <w:rsid w:val="000E2D62"/>
    <w:rsid w:val="000E3CAD"/>
    <w:rsid w:val="000E508B"/>
    <w:rsid w:val="000E61ED"/>
    <w:rsid w:val="000E71CB"/>
    <w:rsid w:val="000F14FA"/>
    <w:rsid w:val="000F189F"/>
    <w:rsid w:val="000F1985"/>
    <w:rsid w:val="000F324E"/>
    <w:rsid w:val="000F3BCB"/>
    <w:rsid w:val="000F3FD8"/>
    <w:rsid w:val="000F49F0"/>
    <w:rsid w:val="000F4A94"/>
    <w:rsid w:val="000F7E10"/>
    <w:rsid w:val="001003C8"/>
    <w:rsid w:val="001007DC"/>
    <w:rsid w:val="00100DE6"/>
    <w:rsid w:val="00101981"/>
    <w:rsid w:val="00101D3B"/>
    <w:rsid w:val="00102246"/>
    <w:rsid w:val="00102722"/>
    <w:rsid w:val="0010471C"/>
    <w:rsid w:val="0010498F"/>
    <w:rsid w:val="001050FD"/>
    <w:rsid w:val="001064F3"/>
    <w:rsid w:val="0010694A"/>
    <w:rsid w:val="00106D53"/>
    <w:rsid w:val="001073C5"/>
    <w:rsid w:val="001078C9"/>
    <w:rsid w:val="00110B2A"/>
    <w:rsid w:val="001113B3"/>
    <w:rsid w:val="001117E0"/>
    <w:rsid w:val="00111F8A"/>
    <w:rsid w:val="001121D7"/>
    <w:rsid w:val="001128DB"/>
    <w:rsid w:val="00112C5A"/>
    <w:rsid w:val="0011386F"/>
    <w:rsid w:val="00114418"/>
    <w:rsid w:val="00114B96"/>
    <w:rsid w:val="00114E48"/>
    <w:rsid w:val="0011529E"/>
    <w:rsid w:val="00115FBF"/>
    <w:rsid w:val="00116930"/>
    <w:rsid w:val="0011700D"/>
    <w:rsid w:val="00117091"/>
    <w:rsid w:val="001203EC"/>
    <w:rsid w:val="001204F3"/>
    <w:rsid w:val="0012059B"/>
    <w:rsid w:val="00121391"/>
    <w:rsid w:val="00121C55"/>
    <w:rsid w:val="001225C4"/>
    <w:rsid w:val="001228A5"/>
    <w:rsid w:val="00122AEB"/>
    <w:rsid w:val="00122CF9"/>
    <w:rsid w:val="00123B02"/>
    <w:rsid w:val="0012433C"/>
    <w:rsid w:val="00125394"/>
    <w:rsid w:val="001253BC"/>
    <w:rsid w:val="00125A89"/>
    <w:rsid w:val="00126057"/>
    <w:rsid w:val="0012632A"/>
    <w:rsid w:val="001264E9"/>
    <w:rsid w:val="00126ABB"/>
    <w:rsid w:val="00127247"/>
    <w:rsid w:val="00127A99"/>
    <w:rsid w:val="00127BE6"/>
    <w:rsid w:val="00127F50"/>
    <w:rsid w:val="00130367"/>
    <w:rsid w:val="0013129E"/>
    <w:rsid w:val="001314F6"/>
    <w:rsid w:val="001314FA"/>
    <w:rsid w:val="001319C8"/>
    <w:rsid w:val="00131A7E"/>
    <w:rsid w:val="00131D5B"/>
    <w:rsid w:val="00131E42"/>
    <w:rsid w:val="001320BC"/>
    <w:rsid w:val="0013280E"/>
    <w:rsid w:val="00132AB9"/>
    <w:rsid w:val="001334CA"/>
    <w:rsid w:val="00133DD2"/>
    <w:rsid w:val="00133F91"/>
    <w:rsid w:val="001341B1"/>
    <w:rsid w:val="00135B29"/>
    <w:rsid w:val="00136C8D"/>
    <w:rsid w:val="00137D2F"/>
    <w:rsid w:val="00141273"/>
    <w:rsid w:val="0014270E"/>
    <w:rsid w:val="00142916"/>
    <w:rsid w:val="0014341C"/>
    <w:rsid w:val="00143905"/>
    <w:rsid w:val="00143CD4"/>
    <w:rsid w:val="00144BDA"/>
    <w:rsid w:val="001455A2"/>
    <w:rsid w:val="00145D1E"/>
    <w:rsid w:val="00146828"/>
    <w:rsid w:val="00146A7C"/>
    <w:rsid w:val="00147982"/>
    <w:rsid w:val="00147EB7"/>
    <w:rsid w:val="001502BD"/>
    <w:rsid w:val="00150F41"/>
    <w:rsid w:val="0015104D"/>
    <w:rsid w:val="00151125"/>
    <w:rsid w:val="001515D2"/>
    <w:rsid w:val="001519B5"/>
    <w:rsid w:val="00152BC1"/>
    <w:rsid w:val="0015444A"/>
    <w:rsid w:val="00154D0E"/>
    <w:rsid w:val="00154F57"/>
    <w:rsid w:val="0015509E"/>
    <w:rsid w:val="00155E78"/>
    <w:rsid w:val="00155FE7"/>
    <w:rsid w:val="001561AD"/>
    <w:rsid w:val="00160B8D"/>
    <w:rsid w:val="0016193A"/>
    <w:rsid w:val="00161A22"/>
    <w:rsid w:val="00161D25"/>
    <w:rsid w:val="00161EAA"/>
    <w:rsid w:val="0016208B"/>
    <w:rsid w:val="0016244C"/>
    <w:rsid w:val="0016290D"/>
    <w:rsid w:val="00162961"/>
    <w:rsid w:val="001641DE"/>
    <w:rsid w:val="00164247"/>
    <w:rsid w:val="0016439C"/>
    <w:rsid w:val="001651DA"/>
    <w:rsid w:val="001658C9"/>
    <w:rsid w:val="00165935"/>
    <w:rsid w:val="00165C5B"/>
    <w:rsid w:val="00166AF6"/>
    <w:rsid w:val="001674CF"/>
    <w:rsid w:val="00167542"/>
    <w:rsid w:val="00170FE3"/>
    <w:rsid w:val="00171038"/>
    <w:rsid w:val="00171607"/>
    <w:rsid w:val="00171687"/>
    <w:rsid w:val="00171E2D"/>
    <w:rsid w:val="00172093"/>
    <w:rsid w:val="00172D24"/>
    <w:rsid w:val="00173037"/>
    <w:rsid w:val="00174C02"/>
    <w:rsid w:val="00174E23"/>
    <w:rsid w:val="001751DF"/>
    <w:rsid w:val="00175282"/>
    <w:rsid w:val="001806F6"/>
    <w:rsid w:val="001807D9"/>
    <w:rsid w:val="001809A7"/>
    <w:rsid w:val="00181492"/>
    <w:rsid w:val="001820A7"/>
    <w:rsid w:val="001829DF"/>
    <w:rsid w:val="001838C6"/>
    <w:rsid w:val="00183C77"/>
    <w:rsid w:val="00184BC6"/>
    <w:rsid w:val="0018712F"/>
    <w:rsid w:val="00190924"/>
    <w:rsid w:val="001909A8"/>
    <w:rsid w:val="00190A10"/>
    <w:rsid w:val="001915E1"/>
    <w:rsid w:val="001917C4"/>
    <w:rsid w:val="001923FB"/>
    <w:rsid w:val="001926DC"/>
    <w:rsid w:val="00192AA0"/>
    <w:rsid w:val="00192CC4"/>
    <w:rsid w:val="0019352F"/>
    <w:rsid w:val="00193581"/>
    <w:rsid w:val="00193798"/>
    <w:rsid w:val="0019379F"/>
    <w:rsid w:val="00194CD0"/>
    <w:rsid w:val="00197D35"/>
    <w:rsid w:val="001A033D"/>
    <w:rsid w:val="001A0BFB"/>
    <w:rsid w:val="001A0CE8"/>
    <w:rsid w:val="001A12BB"/>
    <w:rsid w:val="001A2443"/>
    <w:rsid w:val="001A245C"/>
    <w:rsid w:val="001A4294"/>
    <w:rsid w:val="001A44C6"/>
    <w:rsid w:val="001A475E"/>
    <w:rsid w:val="001A51B8"/>
    <w:rsid w:val="001A5311"/>
    <w:rsid w:val="001A6F58"/>
    <w:rsid w:val="001A72E6"/>
    <w:rsid w:val="001B0381"/>
    <w:rsid w:val="001B20C9"/>
    <w:rsid w:val="001B247A"/>
    <w:rsid w:val="001B2A7F"/>
    <w:rsid w:val="001B35D8"/>
    <w:rsid w:val="001B3B60"/>
    <w:rsid w:val="001B49DF"/>
    <w:rsid w:val="001B60B5"/>
    <w:rsid w:val="001B6BB7"/>
    <w:rsid w:val="001B72F6"/>
    <w:rsid w:val="001B7E39"/>
    <w:rsid w:val="001B7E5E"/>
    <w:rsid w:val="001C049C"/>
    <w:rsid w:val="001C0709"/>
    <w:rsid w:val="001C0D33"/>
    <w:rsid w:val="001C2612"/>
    <w:rsid w:val="001C27A4"/>
    <w:rsid w:val="001C29D8"/>
    <w:rsid w:val="001C2B79"/>
    <w:rsid w:val="001C319D"/>
    <w:rsid w:val="001C32F7"/>
    <w:rsid w:val="001C3C1F"/>
    <w:rsid w:val="001C3D16"/>
    <w:rsid w:val="001C4808"/>
    <w:rsid w:val="001C4D01"/>
    <w:rsid w:val="001C603F"/>
    <w:rsid w:val="001C6AD4"/>
    <w:rsid w:val="001C6AD9"/>
    <w:rsid w:val="001C6DF4"/>
    <w:rsid w:val="001C7ADB"/>
    <w:rsid w:val="001D0208"/>
    <w:rsid w:val="001D11F4"/>
    <w:rsid w:val="001D4094"/>
    <w:rsid w:val="001D44A8"/>
    <w:rsid w:val="001D4888"/>
    <w:rsid w:val="001D4B71"/>
    <w:rsid w:val="001D4CE9"/>
    <w:rsid w:val="001D4E62"/>
    <w:rsid w:val="001D4EBF"/>
    <w:rsid w:val="001D4FA9"/>
    <w:rsid w:val="001D5BEE"/>
    <w:rsid w:val="001D60C0"/>
    <w:rsid w:val="001D61E8"/>
    <w:rsid w:val="001D66AE"/>
    <w:rsid w:val="001D67F0"/>
    <w:rsid w:val="001D739F"/>
    <w:rsid w:val="001E0A75"/>
    <w:rsid w:val="001E1BA6"/>
    <w:rsid w:val="001E5A2A"/>
    <w:rsid w:val="001E6938"/>
    <w:rsid w:val="001E6DB2"/>
    <w:rsid w:val="001E7215"/>
    <w:rsid w:val="001E7CB6"/>
    <w:rsid w:val="001F0E32"/>
    <w:rsid w:val="001F2600"/>
    <w:rsid w:val="001F31C1"/>
    <w:rsid w:val="001F3789"/>
    <w:rsid w:val="001F3C04"/>
    <w:rsid w:val="001F47FE"/>
    <w:rsid w:val="001F4B0A"/>
    <w:rsid w:val="001F6D2F"/>
    <w:rsid w:val="00201EC3"/>
    <w:rsid w:val="00202925"/>
    <w:rsid w:val="00203202"/>
    <w:rsid w:val="002033B8"/>
    <w:rsid w:val="002035BF"/>
    <w:rsid w:val="002046D0"/>
    <w:rsid w:val="0020567B"/>
    <w:rsid w:val="002065FA"/>
    <w:rsid w:val="00206DB2"/>
    <w:rsid w:val="002070B9"/>
    <w:rsid w:val="00207116"/>
    <w:rsid w:val="002076ED"/>
    <w:rsid w:val="00211A79"/>
    <w:rsid w:val="00213F12"/>
    <w:rsid w:val="00214D23"/>
    <w:rsid w:val="00216248"/>
    <w:rsid w:val="00216959"/>
    <w:rsid w:val="002179D2"/>
    <w:rsid w:val="00220079"/>
    <w:rsid w:val="00220BEE"/>
    <w:rsid w:val="00221847"/>
    <w:rsid w:val="002230E3"/>
    <w:rsid w:val="002232EB"/>
    <w:rsid w:val="0022386D"/>
    <w:rsid w:val="00223E8F"/>
    <w:rsid w:val="002253B6"/>
    <w:rsid w:val="002255B3"/>
    <w:rsid w:val="00225FD3"/>
    <w:rsid w:val="002261D2"/>
    <w:rsid w:val="002269CD"/>
    <w:rsid w:val="00226D45"/>
    <w:rsid w:val="00227599"/>
    <w:rsid w:val="00227B94"/>
    <w:rsid w:val="00230785"/>
    <w:rsid w:val="00230D8E"/>
    <w:rsid w:val="0023161F"/>
    <w:rsid w:val="0023226F"/>
    <w:rsid w:val="002323D7"/>
    <w:rsid w:val="00233BF3"/>
    <w:rsid w:val="00233FB5"/>
    <w:rsid w:val="00234555"/>
    <w:rsid w:val="00235BAA"/>
    <w:rsid w:val="002365FF"/>
    <w:rsid w:val="002367C5"/>
    <w:rsid w:val="00236D46"/>
    <w:rsid w:val="00241A20"/>
    <w:rsid w:val="00241DC8"/>
    <w:rsid w:val="0024208A"/>
    <w:rsid w:val="00242516"/>
    <w:rsid w:val="00242E4F"/>
    <w:rsid w:val="00243E3F"/>
    <w:rsid w:val="0024435A"/>
    <w:rsid w:val="00245202"/>
    <w:rsid w:val="00246239"/>
    <w:rsid w:val="0024664F"/>
    <w:rsid w:val="002467D5"/>
    <w:rsid w:val="002468A7"/>
    <w:rsid w:val="00247E28"/>
    <w:rsid w:val="0025021D"/>
    <w:rsid w:val="00251640"/>
    <w:rsid w:val="0025291D"/>
    <w:rsid w:val="00252DB0"/>
    <w:rsid w:val="00253303"/>
    <w:rsid w:val="00253B9D"/>
    <w:rsid w:val="00254009"/>
    <w:rsid w:val="00254098"/>
    <w:rsid w:val="00255C63"/>
    <w:rsid w:val="00257987"/>
    <w:rsid w:val="00260FDC"/>
    <w:rsid w:val="0026122E"/>
    <w:rsid w:val="002618FA"/>
    <w:rsid w:val="002634B7"/>
    <w:rsid w:val="00263CB2"/>
    <w:rsid w:val="0026444A"/>
    <w:rsid w:val="002652EE"/>
    <w:rsid w:val="00265739"/>
    <w:rsid w:val="0026613C"/>
    <w:rsid w:val="00266761"/>
    <w:rsid w:val="00266DCD"/>
    <w:rsid w:val="00270BD2"/>
    <w:rsid w:val="00270F32"/>
    <w:rsid w:val="002710D5"/>
    <w:rsid w:val="002715FF"/>
    <w:rsid w:val="00271F7D"/>
    <w:rsid w:val="0027248E"/>
    <w:rsid w:val="00272E93"/>
    <w:rsid w:val="00273406"/>
    <w:rsid w:val="00274744"/>
    <w:rsid w:val="00275136"/>
    <w:rsid w:val="00275241"/>
    <w:rsid w:val="002753A1"/>
    <w:rsid w:val="00275638"/>
    <w:rsid w:val="00275D29"/>
    <w:rsid w:val="00276E47"/>
    <w:rsid w:val="00277551"/>
    <w:rsid w:val="00277B74"/>
    <w:rsid w:val="00281874"/>
    <w:rsid w:val="0028309F"/>
    <w:rsid w:val="00284821"/>
    <w:rsid w:val="00285DBF"/>
    <w:rsid w:val="0028665C"/>
    <w:rsid w:val="00286881"/>
    <w:rsid w:val="00287048"/>
    <w:rsid w:val="00287839"/>
    <w:rsid w:val="00287E72"/>
    <w:rsid w:val="00287E91"/>
    <w:rsid w:val="00291407"/>
    <w:rsid w:val="002919B7"/>
    <w:rsid w:val="00291E95"/>
    <w:rsid w:val="00292171"/>
    <w:rsid w:val="0029280A"/>
    <w:rsid w:val="00293383"/>
    <w:rsid w:val="0029390A"/>
    <w:rsid w:val="00295308"/>
    <w:rsid w:val="002956F6"/>
    <w:rsid w:val="00295EDF"/>
    <w:rsid w:val="002965AA"/>
    <w:rsid w:val="00296D1C"/>
    <w:rsid w:val="00297D4E"/>
    <w:rsid w:val="002A04D0"/>
    <w:rsid w:val="002A0DE3"/>
    <w:rsid w:val="002A114C"/>
    <w:rsid w:val="002A18C6"/>
    <w:rsid w:val="002A39C7"/>
    <w:rsid w:val="002A3BCF"/>
    <w:rsid w:val="002A46EB"/>
    <w:rsid w:val="002A49D7"/>
    <w:rsid w:val="002A5310"/>
    <w:rsid w:val="002A5C7D"/>
    <w:rsid w:val="002A5F26"/>
    <w:rsid w:val="002A6BED"/>
    <w:rsid w:val="002A77B2"/>
    <w:rsid w:val="002A7DC7"/>
    <w:rsid w:val="002B26F8"/>
    <w:rsid w:val="002B34BA"/>
    <w:rsid w:val="002B3E8E"/>
    <w:rsid w:val="002B5870"/>
    <w:rsid w:val="002B6B70"/>
    <w:rsid w:val="002B6FC2"/>
    <w:rsid w:val="002B7816"/>
    <w:rsid w:val="002C0F7C"/>
    <w:rsid w:val="002C12BC"/>
    <w:rsid w:val="002C3784"/>
    <w:rsid w:val="002C3E52"/>
    <w:rsid w:val="002C4A91"/>
    <w:rsid w:val="002C4C34"/>
    <w:rsid w:val="002C4C49"/>
    <w:rsid w:val="002C5411"/>
    <w:rsid w:val="002C56D9"/>
    <w:rsid w:val="002C58EC"/>
    <w:rsid w:val="002C615F"/>
    <w:rsid w:val="002C7383"/>
    <w:rsid w:val="002D033D"/>
    <w:rsid w:val="002D1219"/>
    <w:rsid w:val="002D1F32"/>
    <w:rsid w:val="002D2B80"/>
    <w:rsid w:val="002D3916"/>
    <w:rsid w:val="002D3CAC"/>
    <w:rsid w:val="002D480B"/>
    <w:rsid w:val="002D528E"/>
    <w:rsid w:val="002D56F9"/>
    <w:rsid w:val="002D5CF7"/>
    <w:rsid w:val="002E0126"/>
    <w:rsid w:val="002E0EE5"/>
    <w:rsid w:val="002E1502"/>
    <w:rsid w:val="002E1978"/>
    <w:rsid w:val="002E2258"/>
    <w:rsid w:val="002E22C0"/>
    <w:rsid w:val="002E3E24"/>
    <w:rsid w:val="002E5344"/>
    <w:rsid w:val="002E7277"/>
    <w:rsid w:val="002E77B0"/>
    <w:rsid w:val="002F163B"/>
    <w:rsid w:val="002F1AD3"/>
    <w:rsid w:val="002F29A7"/>
    <w:rsid w:val="002F3B62"/>
    <w:rsid w:val="002F42B8"/>
    <w:rsid w:val="002F50AF"/>
    <w:rsid w:val="002F5255"/>
    <w:rsid w:val="002F5305"/>
    <w:rsid w:val="002F617F"/>
    <w:rsid w:val="002F641B"/>
    <w:rsid w:val="002F6723"/>
    <w:rsid w:val="002F6F94"/>
    <w:rsid w:val="002F7B5B"/>
    <w:rsid w:val="002F7DC3"/>
    <w:rsid w:val="002F7E24"/>
    <w:rsid w:val="003007E6"/>
    <w:rsid w:val="003009A0"/>
    <w:rsid w:val="00301EAE"/>
    <w:rsid w:val="00301FD7"/>
    <w:rsid w:val="0030212E"/>
    <w:rsid w:val="003026EB"/>
    <w:rsid w:val="00302CF5"/>
    <w:rsid w:val="0030416B"/>
    <w:rsid w:val="003049C7"/>
    <w:rsid w:val="00304A7F"/>
    <w:rsid w:val="003055F1"/>
    <w:rsid w:val="00306C59"/>
    <w:rsid w:val="0030761A"/>
    <w:rsid w:val="00307C68"/>
    <w:rsid w:val="00307E2C"/>
    <w:rsid w:val="00310326"/>
    <w:rsid w:val="0031356D"/>
    <w:rsid w:val="00314A39"/>
    <w:rsid w:val="00314CE1"/>
    <w:rsid w:val="0031514A"/>
    <w:rsid w:val="0031562F"/>
    <w:rsid w:val="00316A7F"/>
    <w:rsid w:val="00320783"/>
    <w:rsid w:val="003218D4"/>
    <w:rsid w:val="00322AE9"/>
    <w:rsid w:val="00324724"/>
    <w:rsid w:val="00325CD1"/>
    <w:rsid w:val="003260C7"/>
    <w:rsid w:val="003270DB"/>
    <w:rsid w:val="00327C43"/>
    <w:rsid w:val="00331535"/>
    <w:rsid w:val="00331888"/>
    <w:rsid w:val="003331C4"/>
    <w:rsid w:val="003336FD"/>
    <w:rsid w:val="00334D84"/>
    <w:rsid w:val="00334ED8"/>
    <w:rsid w:val="003353F5"/>
    <w:rsid w:val="0033546F"/>
    <w:rsid w:val="0033571D"/>
    <w:rsid w:val="003365A1"/>
    <w:rsid w:val="003366E1"/>
    <w:rsid w:val="00337D9B"/>
    <w:rsid w:val="0034041F"/>
    <w:rsid w:val="003405C2"/>
    <w:rsid w:val="00340AC8"/>
    <w:rsid w:val="00342869"/>
    <w:rsid w:val="0034340E"/>
    <w:rsid w:val="00343766"/>
    <w:rsid w:val="00344B01"/>
    <w:rsid w:val="00344D69"/>
    <w:rsid w:val="003451B9"/>
    <w:rsid w:val="00345E1C"/>
    <w:rsid w:val="00347076"/>
    <w:rsid w:val="0034717B"/>
    <w:rsid w:val="00347352"/>
    <w:rsid w:val="00347436"/>
    <w:rsid w:val="0035030E"/>
    <w:rsid w:val="0035079C"/>
    <w:rsid w:val="00351732"/>
    <w:rsid w:val="00351B5E"/>
    <w:rsid w:val="00352BAD"/>
    <w:rsid w:val="00352BF7"/>
    <w:rsid w:val="00353860"/>
    <w:rsid w:val="00354526"/>
    <w:rsid w:val="00354DE2"/>
    <w:rsid w:val="0035542D"/>
    <w:rsid w:val="0035672D"/>
    <w:rsid w:val="00356EA8"/>
    <w:rsid w:val="00357451"/>
    <w:rsid w:val="00357E22"/>
    <w:rsid w:val="00360658"/>
    <w:rsid w:val="00361478"/>
    <w:rsid w:val="003614D2"/>
    <w:rsid w:val="00361790"/>
    <w:rsid w:val="00361EFE"/>
    <w:rsid w:val="003628C8"/>
    <w:rsid w:val="00362AF6"/>
    <w:rsid w:val="0036363D"/>
    <w:rsid w:val="0036383A"/>
    <w:rsid w:val="003639E2"/>
    <w:rsid w:val="00364C47"/>
    <w:rsid w:val="00365605"/>
    <w:rsid w:val="00366169"/>
    <w:rsid w:val="00366363"/>
    <w:rsid w:val="0036668A"/>
    <w:rsid w:val="003667B9"/>
    <w:rsid w:val="003674B8"/>
    <w:rsid w:val="0037078D"/>
    <w:rsid w:val="003707A2"/>
    <w:rsid w:val="00371913"/>
    <w:rsid w:val="00371B5A"/>
    <w:rsid w:val="00372259"/>
    <w:rsid w:val="003727A7"/>
    <w:rsid w:val="003736AC"/>
    <w:rsid w:val="00374674"/>
    <w:rsid w:val="00374D64"/>
    <w:rsid w:val="00376C61"/>
    <w:rsid w:val="00376D63"/>
    <w:rsid w:val="00377720"/>
    <w:rsid w:val="00377E1B"/>
    <w:rsid w:val="00377FF7"/>
    <w:rsid w:val="00380082"/>
    <w:rsid w:val="003803F3"/>
    <w:rsid w:val="003806E6"/>
    <w:rsid w:val="00382293"/>
    <w:rsid w:val="00383156"/>
    <w:rsid w:val="003831EF"/>
    <w:rsid w:val="00383425"/>
    <w:rsid w:val="00384507"/>
    <w:rsid w:val="00384972"/>
    <w:rsid w:val="00385809"/>
    <w:rsid w:val="00386152"/>
    <w:rsid w:val="00386B09"/>
    <w:rsid w:val="00387BBC"/>
    <w:rsid w:val="00387CA1"/>
    <w:rsid w:val="00387CE9"/>
    <w:rsid w:val="0039149C"/>
    <w:rsid w:val="00392598"/>
    <w:rsid w:val="00392BE6"/>
    <w:rsid w:val="00392C1E"/>
    <w:rsid w:val="00392C97"/>
    <w:rsid w:val="00392D66"/>
    <w:rsid w:val="003937EB"/>
    <w:rsid w:val="00393843"/>
    <w:rsid w:val="00393B30"/>
    <w:rsid w:val="00394A69"/>
    <w:rsid w:val="00395151"/>
    <w:rsid w:val="0039548C"/>
    <w:rsid w:val="00396341"/>
    <w:rsid w:val="00396995"/>
    <w:rsid w:val="003978D0"/>
    <w:rsid w:val="00397A8C"/>
    <w:rsid w:val="00397B2C"/>
    <w:rsid w:val="003A0174"/>
    <w:rsid w:val="003A12C4"/>
    <w:rsid w:val="003A1348"/>
    <w:rsid w:val="003A1C83"/>
    <w:rsid w:val="003A35B4"/>
    <w:rsid w:val="003A3FC4"/>
    <w:rsid w:val="003A47BF"/>
    <w:rsid w:val="003A4985"/>
    <w:rsid w:val="003A4B37"/>
    <w:rsid w:val="003A4CAB"/>
    <w:rsid w:val="003A50A5"/>
    <w:rsid w:val="003A7BEB"/>
    <w:rsid w:val="003B0AC2"/>
    <w:rsid w:val="003B0FCC"/>
    <w:rsid w:val="003B1539"/>
    <w:rsid w:val="003B1695"/>
    <w:rsid w:val="003B1C30"/>
    <w:rsid w:val="003B2116"/>
    <w:rsid w:val="003B2CCA"/>
    <w:rsid w:val="003B36F8"/>
    <w:rsid w:val="003B3774"/>
    <w:rsid w:val="003B4515"/>
    <w:rsid w:val="003B5A2C"/>
    <w:rsid w:val="003B63DE"/>
    <w:rsid w:val="003B66AC"/>
    <w:rsid w:val="003C1DFE"/>
    <w:rsid w:val="003C203D"/>
    <w:rsid w:val="003C24DE"/>
    <w:rsid w:val="003C2773"/>
    <w:rsid w:val="003C2C9A"/>
    <w:rsid w:val="003C544F"/>
    <w:rsid w:val="003C5C9E"/>
    <w:rsid w:val="003C63E7"/>
    <w:rsid w:val="003C6777"/>
    <w:rsid w:val="003C6F6F"/>
    <w:rsid w:val="003C78FA"/>
    <w:rsid w:val="003D04CC"/>
    <w:rsid w:val="003D068E"/>
    <w:rsid w:val="003D0F7C"/>
    <w:rsid w:val="003D1321"/>
    <w:rsid w:val="003D1B94"/>
    <w:rsid w:val="003D2BF4"/>
    <w:rsid w:val="003D339E"/>
    <w:rsid w:val="003D354D"/>
    <w:rsid w:val="003D3FA2"/>
    <w:rsid w:val="003D44B8"/>
    <w:rsid w:val="003D4583"/>
    <w:rsid w:val="003D4892"/>
    <w:rsid w:val="003D4FFB"/>
    <w:rsid w:val="003D57C1"/>
    <w:rsid w:val="003D58E3"/>
    <w:rsid w:val="003D5944"/>
    <w:rsid w:val="003D5D51"/>
    <w:rsid w:val="003D6548"/>
    <w:rsid w:val="003D7632"/>
    <w:rsid w:val="003E0100"/>
    <w:rsid w:val="003E06B6"/>
    <w:rsid w:val="003E1D8D"/>
    <w:rsid w:val="003E25FB"/>
    <w:rsid w:val="003E2C58"/>
    <w:rsid w:val="003E2F0E"/>
    <w:rsid w:val="003E4253"/>
    <w:rsid w:val="003E4529"/>
    <w:rsid w:val="003E58CE"/>
    <w:rsid w:val="003E62BC"/>
    <w:rsid w:val="003E7A58"/>
    <w:rsid w:val="003F053C"/>
    <w:rsid w:val="003F117A"/>
    <w:rsid w:val="003F1618"/>
    <w:rsid w:val="003F1DF9"/>
    <w:rsid w:val="003F2236"/>
    <w:rsid w:val="003F2BA3"/>
    <w:rsid w:val="003F2D2A"/>
    <w:rsid w:val="003F31BD"/>
    <w:rsid w:val="003F332D"/>
    <w:rsid w:val="003F4EE1"/>
    <w:rsid w:val="003F5981"/>
    <w:rsid w:val="003F6E53"/>
    <w:rsid w:val="003F7144"/>
    <w:rsid w:val="003F7FF5"/>
    <w:rsid w:val="00400E7F"/>
    <w:rsid w:val="00400F8C"/>
    <w:rsid w:val="00401A9C"/>
    <w:rsid w:val="0040204B"/>
    <w:rsid w:val="0040213E"/>
    <w:rsid w:val="00402998"/>
    <w:rsid w:val="00402BBE"/>
    <w:rsid w:val="00403849"/>
    <w:rsid w:val="00403B4C"/>
    <w:rsid w:val="00404C48"/>
    <w:rsid w:val="00404E01"/>
    <w:rsid w:val="00405483"/>
    <w:rsid w:val="00406678"/>
    <w:rsid w:val="00406772"/>
    <w:rsid w:val="00406DFC"/>
    <w:rsid w:val="00407602"/>
    <w:rsid w:val="00407BAF"/>
    <w:rsid w:val="00410761"/>
    <w:rsid w:val="004139B0"/>
    <w:rsid w:val="00413D59"/>
    <w:rsid w:val="0041419B"/>
    <w:rsid w:val="0041450E"/>
    <w:rsid w:val="004150BA"/>
    <w:rsid w:val="00415294"/>
    <w:rsid w:val="004153C8"/>
    <w:rsid w:val="004166F8"/>
    <w:rsid w:val="004168CB"/>
    <w:rsid w:val="00416A7B"/>
    <w:rsid w:val="00417D55"/>
    <w:rsid w:val="004211FA"/>
    <w:rsid w:val="0042227D"/>
    <w:rsid w:val="004224CF"/>
    <w:rsid w:val="004224E1"/>
    <w:rsid w:val="00422568"/>
    <w:rsid w:val="00422645"/>
    <w:rsid w:val="004230AD"/>
    <w:rsid w:val="004232B9"/>
    <w:rsid w:val="00423395"/>
    <w:rsid w:val="00423A30"/>
    <w:rsid w:val="00423BDD"/>
    <w:rsid w:val="00424723"/>
    <w:rsid w:val="00425815"/>
    <w:rsid w:val="0042661F"/>
    <w:rsid w:val="0042677C"/>
    <w:rsid w:val="0042692C"/>
    <w:rsid w:val="004269E2"/>
    <w:rsid w:val="00426AF2"/>
    <w:rsid w:val="00426D25"/>
    <w:rsid w:val="004270A8"/>
    <w:rsid w:val="00430389"/>
    <w:rsid w:val="00430D89"/>
    <w:rsid w:val="0043122B"/>
    <w:rsid w:val="00431356"/>
    <w:rsid w:val="00432814"/>
    <w:rsid w:val="00432CB1"/>
    <w:rsid w:val="00432FAE"/>
    <w:rsid w:val="00433476"/>
    <w:rsid w:val="00433B01"/>
    <w:rsid w:val="00433C67"/>
    <w:rsid w:val="00433E19"/>
    <w:rsid w:val="00434725"/>
    <w:rsid w:val="00434B92"/>
    <w:rsid w:val="00434D94"/>
    <w:rsid w:val="00434F60"/>
    <w:rsid w:val="00435229"/>
    <w:rsid w:val="0043594A"/>
    <w:rsid w:val="00440DE3"/>
    <w:rsid w:val="00441458"/>
    <w:rsid w:val="00443134"/>
    <w:rsid w:val="0044368D"/>
    <w:rsid w:val="00444D42"/>
    <w:rsid w:val="00445569"/>
    <w:rsid w:val="00445727"/>
    <w:rsid w:val="00446C0C"/>
    <w:rsid w:val="00447745"/>
    <w:rsid w:val="00447956"/>
    <w:rsid w:val="00450F08"/>
    <w:rsid w:val="00451C65"/>
    <w:rsid w:val="00451CB7"/>
    <w:rsid w:val="00452267"/>
    <w:rsid w:val="0045254F"/>
    <w:rsid w:val="00453092"/>
    <w:rsid w:val="00453239"/>
    <w:rsid w:val="00454D77"/>
    <w:rsid w:val="00454FBA"/>
    <w:rsid w:val="004550D1"/>
    <w:rsid w:val="00455545"/>
    <w:rsid w:val="00455723"/>
    <w:rsid w:val="00455A82"/>
    <w:rsid w:val="00456DA2"/>
    <w:rsid w:val="00457133"/>
    <w:rsid w:val="00457433"/>
    <w:rsid w:val="004576AB"/>
    <w:rsid w:val="004578A0"/>
    <w:rsid w:val="004579FB"/>
    <w:rsid w:val="00460203"/>
    <w:rsid w:val="00460A71"/>
    <w:rsid w:val="0046100E"/>
    <w:rsid w:val="0046141F"/>
    <w:rsid w:val="004629EA"/>
    <w:rsid w:val="004630AC"/>
    <w:rsid w:val="00463713"/>
    <w:rsid w:val="00463A73"/>
    <w:rsid w:val="00464574"/>
    <w:rsid w:val="004654A4"/>
    <w:rsid w:val="00465D19"/>
    <w:rsid w:val="00466244"/>
    <w:rsid w:val="00467F77"/>
    <w:rsid w:val="0047035C"/>
    <w:rsid w:val="00471300"/>
    <w:rsid w:val="0047185D"/>
    <w:rsid w:val="00471AC1"/>
    <w:rsid w:val="0047256F"/>
    <w:rsid w:val="0047365A"/>
    <w:rsid w:val="004741D8"/>
    <w:rsid w:val="00474256"/>
    <w:rsid w:val="00475103"/>
    <w:rsid w:val="0047575B"/>
    <w:rsid w:val="004758EB"/>
    <w:rsid w:val="00475FA1"/>
    <w:rsid w:val="0047650C"/>
    <w:rsid w:val="004766BF"/>
    <w:rsid w:val="00477A81"/>
    <w:rsid w:val="00477AD8"/>
    <w:rsid w:val="00477BA2"/>
    <w:rsid w:val="00477CD1"/>
    <w:rsid w:val="00480BDB"/>
    <w:rsid w:val="00481481"/>
    <w:rsid w:val="00481663"/>
    <w:rsid w:val="004819A2"/>
    <w:rsid w:val="00482618"/>
    <w:rsid w:val="004831C7"/>
    <w:rsid w:val="00483A7E"/>
    <w:rsid w:val="004849BB"/>
    <w:rsid w:val="00484DEF"/>
    <w:rsid w:val="00485743"/>
    <w:rsid w:val="004857F6"/>
    <w:rsid w:val="00486447"/>
    <w:rsid w:val="00487892"/>
    <w:rsid w:val="00487A1B"/>
    <w:rsid w:val="00487E6A"/>
    <w:rsid w:val="00490268"/>
    <w:rsid w:val="004904C6"/>
    <w:rsid w:val="00490A59"/>
    <w:rsid w:val="0049129C"/>
    <w:rsid w:val="00491910"/>
    <w:rsid w:val="00491D4D"/>
    <w:rsid w:val="0049271C"/>
    <w:rsid w:val="0049279C"/>
    <w:rsid w:val="00494188"/>
    <w:rsid w:val="00494668"/>
    <w:rsid w:val="00494CC1"/>
    <w:rsid w:val="00494F5F"/>
    <w:rsid w:val="004958EF"/>
    <w:rsid w:val="00495B9F"/>
    <w:rsid w:val="00496046"/>
    <w:rsid w:val="00497536"/>
    <w:rsid w:val="00497572"/>
    <w:rsid w:val="00497735"/>
    <w:rsid w:val="00497B7C"/>
    <w:rsid w:val="00497E75"/>
    <w:rsid w:val="00497FAD"/>
    <w:rsid w:val="004A0067"/>
    <w:rsid w:val="004A04B5"/>
    <w:rsid w:val="004A04BC"/>
    <w:rsid w:val="004A0E84"/>
    <w:rsid w:val="004A1D38"/>
    <w:rsid w:val="004A26FE"/>
    <w:rsid w:val="004A278D"/>
    <w:rsid w:val="004A2CEE"/>
    <w:rsid w:val="004A364F"/>
    <w:rsid w:val="004A3711"/>
    <w:rsid w:val="004A43F7"/>
    <w:rsid w:val="004A459C"/>
    <w:rsid w:val="004A56E1"/>
    <w:rsid w:val="004A59E5"/>
    <w:rsid w:val="004A6219"/>
    <w:rsid w:val="004A7C12"/>
    <w:rsid w:val="004B1658"/>
    <w:rsid w:val="004B19F2"/>
    <w:rsid w:val="004B22A6"/>
    <w:rsid w:val="004B25B0"/>
    <w:rsid w:val="004B48F9"/>
    <w:rsid w:val="004B4E43"/>
    <w:rsid w:val="004B4FB1"/>
    <w:rsid w:val="004B546A"/>
    <w:rsid w:val="004B5698"/>
    <w:rsid w:val="004B6217"/>
    <w:rsid w:val="004B68A0"/>
    <w:rsid w:val="004B71FA"/>
    <w:rsid w:val="004B773D"/>
    <w:rsid w:val="004B7869"/>
    <w:rsid w:val="004C0269"/>
    <w:rsid w:val="004C09AA"/>
    <w:rsid w:val="004C0BAB"/>
    <w:rsid w:val="004C44C2"/>
    <w:rsid w:val="004C4E69"/>
    <w:rsid w:val="004C4F25"/>
    <w:rsid w:val="004C5879"/>
    <w:rsid w:val="004C5C30"/>
    <w:rsid w:val="004C5D0F"/>
    <w:rsid w:val="004C629F"/>
    <w:rsid w:val="004C7152"/>
    <w:rsid w:val="004C7944"/>
    <w:rsid w:val="004D0642"/>
    <w:rsid w:val="004D1293"/>
    <w:rsid w:val="004D1982"/>
    <w:rsid w:val="004D1E7E"/>
    <w:rsid w:val="004D3805"/>
    <w:rsid w:val="004D43F5"/>
    <w:rsid w:val="004D49EB"/>
    <w:rsid w:val="004D55D4"/>
    <w:rsid w:val="004D5983"/>
    <w:rsid w:val="004D5B47"/>
    <w:rsid w:val="004D63F2"/>
    <w:rsid w:val="004D6555"/>
    <w:rsid w:val="004D6896"/>
    <w:rsid w:val="004D6D8A"/>
    <w:rsid w:val="004E01C0"/>
    <w:rsid w:val="004E0619"/>
    <w:rsid w:val="004E0BE8"/>
    <w:rsid w:val="004E13A3"/>
    <w:rsid w:val="004E1BB1"/>
    <w:rsid w:val="004E2B60"/>
    <w:rsid w:val="004E2B86"/>
    <w:rsid w:val="004E36C6"/>
    <w:rsid w:val="004E3A38"/>
    <w:rsid w:val="004E3D73"/>
    <w:rsid w:val="004E54CC"/>
    <w:rsid w:val="004E6970"/>
    <w:rsid w:val="004E6E8E"/>
    <w:rsid w:val="004E7056"/>
    <w:rsid w:val="004E7765"/>
    <w:rsid w:val="004E7976"/>
    <w:rsid w:val="004E7A99"/>
    <w:rsid w:val="004F0F06"/>
    <w:rsid w:val="004F2163"/>
    <w:rsid w:val="004F251B"/>
    <w:rsid w:val="004F29EF"/>
    <w:rsid w:val="004F3056"/>
    <w:rsid w:val="004F366E"/>
    <w:rsid w:val="004F38BE"/>
    <w:rsid w:val="004F3EFC"/>
    <w:rsid w:val="004F64C5"/>
    <w:rsid w:val="004F64E9"/>
    <w:rsid w:val="004F68ED"/>
    <w:rsid w:val="004F6E40"/>
    <w:rsid w:val="004F7002"/>
    <w:rsid w:val="004F7428"/>
    <w:rsid w:val="00500313"/>
    <w:rsid w:val="0050057B"/>
    <w:rsid w:val="00500786"/>
    <w:rsid w:val="00501A3C"/>
    <w:rsid w:val="00503642"/>
    <w:rsid w:val="0050379E"/>
    <w:rsid w:val="00505263"/>
    <w:rsid w:val="0050574C"/>
    <w:rsid w:val="00505C36"/>
    <w:rsid w:val="0050669A"/>
    <w:rsid w:val="0051090B"/>
    <w:rsid w:val="00510E30"/>
    <w:rsid w:val="00511302"/>
    <w:rsid w:val="005113B7"/>
    <w:rsid w:val="00512657"/>
    <w:rsid w:val="00512670"/>
    <w:rsid w:val="005127CB"/>
    <w:rsid w:val="00514D93"/>
    <w:rsid w:val="00515403"/>
    <w:rsid w:val="005156B8"/>
    <w:rsid w:val="005159A6"/>
    <w:rsid w:val="005159F8"/>
    <w:rsid w:val="005173A7"/>
    <w:rsid w:val="0052075D"/>
    <w:rsid w:val="00521191"/>
    <w:rsid w:val="005211BD"/>
    <w:rsid w:val="00521C3D"/>
    <w:rsid w:val="00522073"/>
    <w:rsid w:val="00522873"/>
    <w:rsid w:val="005229CC"/>
    <w:rsid w:val="00522B4B"/>
    <w:rsid w:val="00523295"/>
    <w:rsid w:val="005237A7"/>
    <w:rsid w:val="00523AF5"/>
    <w:rsid w:val="005246D9"/>
    <w:rsid w:val="00524FD1"/>
    <w:rsid w:val="00525B66"/>
    <w:rsid w:val="00525E7D"/>
    <w:rsid w:val="00526F1C"/>
    <w:rsid w:val="0052799A"/>
    <w:rsid w:val="00530095"/>
    <w:rsid w:val="00530972"/>
    <w:rsid w:val="005309C0"/>
    <w:rsid w:val="00530CAD"/>
    <w:rsid w:val="00530F97"/>
    <w:rsid w:val="005314D2"/>
    <w:rsid w:val="00531F67"/>
    <w:rsid w:val="00532218"/>
    <w:rsid w:val="00532C5E"/>
    <w:rsid w:val="00533EDA"/>
    <w:rsid w:val="0053408C"/>
    <w:rsid w:val="00535261"/>
    <w:rsid w:val="00535841"/>
    <w:rsid w:val="00535B19"/>
    <w:rsid w:val="00536D48"/>
    <w:rsid w:val="00536F11"/>
    <w:rsid w:val="00537894"/>
    <w:rsid w:val="00540437"/>
    <w:rsid w:val="005405B8"/>
    <w:rsid w:val="0054069D"/>
    <w:rsid w:val="00540E31"/>
    <w:rsid w:val="00540F5C"/>
    <w:rsid w:val="005414C8"/>
    <w:rsid w:val="0054160F"/>
    <w:rsid w:val="00542050"/>
    <w:rsid w:val="0054247D"/>
    <w:rsid w:val="005424F9"/>
    <w:rsid w:val="0054313B"/>
    <w:rsid w:val="00543368"/>
    <w:rsid w:val="0054345D"/>
    <w:rsid w:val="00543FA4"/>
    <w:rsid w:val="005440D6"/>
    <w:rsid w:val="0054500F"/>
    <w:rsid w:val="005453AC"/>
    <w:rsid w:val="00545CA7"/>
    <w:rsid w:val="00546F40"/>
    <w:rsid w:val="005509CF"/>
    <w:rsid w:val="00550F6F"/>
    <w:rsid w:val="0055113F"/>
    <w:rsid w:val="00551D09"/>
    <w:rsid w:val="0055227D"/>
    <w:rsid w:val="0055229B"/>
    <w:rsid w:val="005522BC"/>
    <w:rsid w:val="005534D6"/>
    <w:rsid w:val="0055391D"/>
    <w:rsid w:val="00553E6E"/>
    <w:rsid w:val="00554283"/>
    <w:rsid w:val="00554818"/>
    <w:rsid w:val="005549C3"/>
    <w:rsid w:val="00554CB1"/>
    <w:rsid w:val="00556982"/>
    <w:rsid w:val="00560C9F"/>
    <w:rsid w:val="00562465"/>
    <w:rsid w:val="005626E4"/>
    <w:rsid w:val="00562E45"/>
    <w:rsid w:val="0056331F"/>
    <w:rsid w:val="00564169"/>
    <w:rsid w:val="00564DCB"/>
    <w:rsid w:val="00565A93"/>
    <w:rsid w:val="00566726"/>
    <w:rsid w:val="00566F5D"/>
    <w:rsid w:val="005671A8"/>
    <w:rsid w:val="00570279"/>
    <w:rsid w:val="005702A7"/>
    <w:rsid w:val="005704D4"/>
    <w:rsid w:val="0057157A"/>
    <w:rsid w:val="0057277E"/>
    <w:rsid w:val="005741AC"/>
    <w:rsid w:val="0057468B"/>
    <w:rsid w:val="00574F05"/>
    <w:rsid w:val="00575372"/>
    <w:rsid w:val="00576DFD"/>
    <w:rsid w:val="00577059"/>
    <w:rsid w:val="00580043"/>
    <w:rsid w:val="00580B57"/>
    <w:rsid w:val="005828AB"/>
    <w:rsid w:val="005852D7"/>
    <w:rsid w:val="0058573C"/>
    <w:rsid w:val="00585782"/>
    <w:rsid w:val="005858B8"/>
    <w:rsid w:val="00585CA2"/>
    <w:rsid w:val="00586281"/>
    <w:rsid w:val="005901DD"/>
    <w:rsid w:val="005902FF"/>
    <w:rsid w:val="0059063A"/>
    <w:rsid w:val="00591F8F"/>
    <w:rsid w:val="0059201B"/>
    <w:rsid w:val="00592923"/>
    <w:rsid w:val="00592C35"/>
    <w:rsid w:val="00593144"/>
    <w:rsid w:val="00593F37"/>
    <w:rsid w:val="00594015"/>
    <w:rsid w:val="005942AB"/>
    <w:rsid w:val="00595248"/>
    <w:rsid w:val="00595F8B"/>
    <w:rsid w:val="00597938"/>
    <w:rsid w:val="005A0024"/>
    <w:rsid w:val="005A1C94"/>
    <w:rsid w:val="005A1D89"/>
    <w:rsid w:val="005A2030"/>
    <w:rsid w:val="005A236C"/>
    <w:rsid w:val="005A2671"/>
    <w:rsid w:val="005A358C"/>
    <w:rsid w:val="005A45F3"/>
    <w:rsid w:val="005A510D"/>
    <w:rsid w:val="005A5D7F"/>
    <w:rsid w:val="005A6124"/>
    <w:rsid w:val="005A70E7"/>
    <w:rsid w:val="005A77E9"/>
    <w:rsid w:val="005A7AFF"/>
    <w:rsid w:val="005B05BE"/>
    <w:rsid w:val="005B159C"/>
    <w:rsid w:val="005B1EAE"/>
    <w:rsid w:val="005B3AF1"/>
    <w:rsid w:val="005B4121"/>
    <w:rsid w:val="005B4C77"/>
    <w:rsid w:val="005B65F1"/>
    <w:rsid w:val="005B6A6F"/>
    <w:rsid w:val="005B7FF1"/>
    <w:rsid w:val="005C0829"/>
    <w:rsid w:val="005C2FC9"/>
    <w:rsid w:val="005C3057"/>
    <w:rsid w:val="005C38DE"/>
    <w:rsid w:val="005C41D9"/>
    <w:rsid w:val="005C42C3"/>
    <w:rsid w:val="005C4D54"/>
    <w:rsid w:val="005C4FC8"/>
    <w:rsid w:val="005C5233"/>
    <w:rsid w:val="005C5D65"/>
    <w:rsid w:val="005C5D8A"/>
    <w:rsid w:val="005C68D1"/>
    <w:rsid w:val="005C7059"/>
    <w:rsid w:val="005C72E5"/>
    <w:rsid w:val="005C74D0"/>
    <w:rsid w:val="005D0429"/>
    <w:rsid w:val="005D0C05"/>
    <w:rsid w:val="005D1160"/>
    <w:rsid w:val="005D12F2"/>
    <w:rsid w:val="005D1791"/>
    <w:rsid w:val="005D295F"/>
    <w:rsid w:val="005D2BB6"/>
    <w:rsid w:val="005D330D"/>
    <w:rsid w:val="005D4225"/>
    <w:rsid w:val="005D4C7D"/>
    <w:rsid w:val="005D537A"/>
    <w:rsid w:val="005D5C55"/>
    <w:rsid w:val="005D6D4F"/>
    <w:rsid w:val="005D7E03"/>
    <w:rsid w:val="005E0F7D"/>
    <w:rsid w:val="005E11E3"/>
    <w:rsid w:val="005E19A1"/>
    <w:rsid w:val="005E20DC"/>
    <w:rsid w:val="005E2930"/>
    <w:rsid w:val="005E319E"/>
    <w:rsid w:val="005E71AA"/>
    <w:rsid w:val="005E76CF"/>
    <w:rsid w:val="005E7CC9"/>
    <w:rsid w:val="005F016E"/>
    <w:rsid w:val="005F0AEA"/>
    <w:rsid w:val="005F2232"/>
    <w:rsid w:val="005F2A79"/>
    <w:rsid w:val="005F2F5A"/>
    <w:rsid w:val="005F31B4"/>
    <w:rsid w:val="005F4566"/>
    <w:rsid w:val="005F4B65"/>
    <w:rsid w:val="005F6DC4"/>
    <w:rsid w:val="006045FD"/>
    <w:rsid w:val="00604B3D"/>
    <w:rsid w:val="0060544B"/>
    <w:rsid w:val="00605CAB"/>
    <w:rsid w:val="00606C5C"/>
    <w:rsid w:val="00606E0A"/>
    <w:rsid w:val="00606E3D"/>
    <w:rsid w:val="00606E45"/>
    <w:rsid w:val="00607002"/>
    <w:rsid w:val="00607CFD"/>
    <w:rsid w:val="00610959"/>
    <w:rsid w:val="0061110F"/>
    <w:rsid w:val="00611CF0"/>
    <w:rsid w:val="0061288C"/>
    <w:rsid w:val="00613F63"/>
    <w:rsid w:val="006144EA"/>
    <w:rsid w:val="006146CC"/>
    <w:rsid w:val="00614FB3"/>
    <w:rsid w:val="006155A3"/>
    <w:rsid w:val="006158F1"/>
    <w:rsid w:val="0061679D"/>
    <w:rsid w:val="00616CAA"/>
    <w:rsid w:val="00616D34"/>
    <w:rsid w:val="00617301"/>
    <w:rsid w:val="00617860"/>
    <w:rsid w:val="00617D85"/>
    <w:rsid w:val="00620184"/>
    <w:rsid w:val="00620227"/>
    <w:rsid w:val="006208FB"/>
    <w:rsid w:val="00620DE7"/>
    <w:rsid w:val="00621F3E"/>
    <w:rsid w:val="00621F92"/>
    <w:rsid w:val="006231F0"/>
    <w:rsid w:val="00623623"/>
    <w:rsid w:val="0062381A"/>
    <w:rsid w:val="00624631"/>
    <w:rsid w:val="00624843"/>
    <w:rsid w:val="00625806"/>
    <w:rsid w:val="0062697D"/>
    <w:rsid w:val="00626D76"/>
    <w:rsid w:val="00627010"/>
    <w:rsid w:val="00630AE3"/>
    <w:rsid w:val="00630D01"/>
    <w:rsid w:val="00631B95"/>
    <w:rsid w:val="0063247B"/>
    <w:rsid w:val="00632DBD"/>
    <w:rsid w:val="006332F1"/>
    <w:rsid w:val="006338B5"/>
    <w:rsid w:val="00634B01"/>
    <w:rsid w:val="00634B10"/>
    <w:rsid w:val="00635EC5"/>
    <w:rsid w:val="006362F7"/>
    <w:rsid w:val="00636985"/>
    <w:rsid w:val="006371BF"/>
    <w:rsid w:val="006371C6"/>
    <w:rsid w:val="006406D3"/>
    <w:rsid w:val="00642008"/>
    <w:rsid w:val="006422B2"/>
    <w:rsid w:val="00642534"/>
    <w:rsid w:val="00642C86"/>
    <w:rsid w:val="00643822"/>
    <w:rsid w:val="006438D4"/>
    <w:rsid w:val="00644353"/>
    <w:rsid w:val="0064439B"/>
    <w:rsid w:val="00644990"/>
    <w:rsid w:val="00645519"/>
    <w:rsid w:val="0064573D"/>
    <w:rsid w:val="006466CB"/>
    <w:rsid w:val="00647B40"/>
    <w:rsid w:val="0065156B"/>
    <w:rsid w:val="00651F05"/>
    <w:rsid w:val="00651F0F"/>
    <w:rsid w:val="006549D9"/>
    <w:rsid w:val="00657592"/>
    <w:rsid w:val="00657791"/>
    <w:rsid w:val="00657B88"/>
    <w:rsid w:val="00660C54"/>
    <w:rsid w:val="006613D9"/>
    <w:rsid w:val="006615F2"/>
    <w:rsid w:val="00661E21"/>
    <w:rsid w:val="00663267"/>
    <w:rsid w:val="00663EE4"/>
    <w:rsid w:val="00664A8F"/>
    <w:rsid w:val="00664B82"/>
    <w:rsid w:val="0067053C"/>
    <w:rsid w:val="00670737"/>
    <w:rsid w:val="00670796"/>
    <w:rsid w:val="00671674"/>
    <w:rsid w:val="00672174"/>
    <w:rsid w:val="006733D3"/>
    <w:rsid w:val="00673740"/>
    <w:rsid w:val="00673AF4"/>
    <w:rsid w:val="00674717"/>
    <w:rsid w:val="00675166"/>
    <w:rsid w:val="00675394"/>
    <w:rsid w:val="00675832"/>
    <w:rsid w:val="00676069"/>
    <w:rsid w:val="00676CB1"/>
    <w:rsid w:val="006771AA"/>
    <w:rsid w:val="00677485"/>
    <w:rsid w:val="006775D0"/>
    <w:rsid w:val="00677791"/>
    <w:rsid w:val="006804E5"/>
    <w:rsid w:val="00680555"/>
    <w:rsid w:val="0068132E"/>
    <w:rsid w:val="0068169A"/>
    <w:rsid w:val="00684895"/>
    <w:rsid w:val="00684DE3"/>
    <w:rsid w:val="00685672"/>
    <w:rsid w:val="006856CB"/>
    <w:rsid w:val="00686CE3"/>
    <w:rsid w:val="00686D87"/>
    <w:rsid w:val="00687B7E"/>
    <w:rsid w:val="00687CCB"/>
    <w:rsid w:val="00687D34"/>
    <w:rsid w:val="00687E32"/>
    <w:rsid w:val="00687E3A"/>
    <w:rsid w:val="006906BE"/>
    <w:rsid w:val="00690D6C"/>
    <w:rsid w:val="00691E50"/>
    <w:rsid w:val="00692C53"/>
    <w:rsid w:val="00692DFB"/>
    <w:rsid w:val="0069313B"/>
    <w:rsid w:val="00693FE3"/>
    <w:rsid w:val="006949ED"/>
    <w:rsid w:val="00694B53"/>
    <w:rsid w:val="00695217"/>
    <w:rsid w:val="00695783"/>
    <w:rsid w:val="00695C40"/>
    <w:rsid w:val="00697738"/>
    <w:rsid w:val="00697934"/>
    <w:rsid w:val="006A02A8"/>
    <w:rsid w:val="006A03EF"/>
    <w:rsid w:val="006A089B"/>
    <w:rsid w:val="006A11F1"/>
    <w:rsid w:val="006A2F54"/>
    <w:rsid w:val="006A3F05"/>
    <w:rsid w:val="006A4C31"/>
    <w:rsid w:val="006A55EA"/>
    <w:rsid w:val="006A5D80"/>
    <w:rsid w:val="006A6901"/>
    <w:rsid w:val="006A73A8"/>
    <w:rsid w:val="006B0107"/>
    <w:rsid w:val="006B082C"/>
    <w:rsid w:val="006B11F8"/>
    <w:rsid w:val="006B1598"/>
    <w:rsid w:val="006B1BE5"/>
    <w:rsid w:val="006B1FAC"/>
    <w:rsid w:val="006B2A4A"/>
    <w:rsid w:val="006B2B21"/>
    <w:rsid w:val="006B2BC9"/>
    <w:rsid w:val="006B3043"/>
    <w:rsid w:val="006B454D"/>
    <w:rsid w:val="006B45E6"/>
    <w:rsid w:val="006B46A4"/>
    <w:rsid w:val="006B4A79"/>
    <w:rsid w:val="006B6837"/>
    <w:rsid w:val="006B763D"/>
    <w:rsid w:val="006B7739"/>
    <w:rsid w:val="006B79C2"/>
    <w:rsid w:val="006C00E3"/>
    <w:rsid w:val="006C2B27"/>
    <w:rsid w:val="006C35F6"/>
    <w:rsid w:val="006C3837"/>
    <w:rsid w:val="006C53D5"/>
    <w:rsid w:val="006C576A"/>
    <w:rsid w:val="006C5B42"/>
    <w:rsid w:val="006C7209"/>
    <w:rsid w:val="006D1EC1"/>
    <w:rsid w:val="006D36CF"/>
    <w:rsid w:val="006D443D"/>
    <w:rsid w:val="006D4799"/>
    <w:rsid w:val="006D4FDD"/>
    <w:rsid w:val="006D548B"/>
    <w:rsid w:val="006D5EEF"/>
    <w:rsid w:val="006D6458"/>
    <w:rsid w:val="006D648A"/>
    <w:rsid w:val="006D7E20"/>
    <w:rsid w:val="006E1157"/>
    <w:rsid w:val="006E1C56"/>
    <w:rsid w:val="006E2D06"/>
    <w:rsid w:val="006E3101"/>
    <w:rsid w:val="006E36F4"/>
    <w:rsid w:val="006E5E5C"/>
    <w:rsid w:val="006E742C"/>
    <w:rsid w:val="006E7694"/>
    <w:rsid w:val="006F0062"/>
    <w:rsid w:val="006F1767"/>
    <w:rsid w:val="006F1879"/>
    <w:rsid w:val="006F260B"/>
    <w:rsid w:val="006F2668"/>
    <w:rsid w:val="006F3A4A"/>
    <w:rsid w:val="006F433B"/>
    <w:rsid w:val="006F52FC"/>
    <w:rsid w:val="006F55FF"/>
    <w:rsid w:val="006F5AF7"/>
    <w:rsid w:val="006F6047"/>
    <w:rsid w:val="006F6F91"/>
    <w:rsid w:val="0070023E"/>
    <w:rsid w:val="007003B2"/>
    <w:rsid w:val="00700DB7"/>
    <w:rsid w:val="00701085"/>
    <w:rsid w:val="0070124D"/>
    <w:rsid w:val="00701255"/>
    <w:rsid w:val="0070137B"/>
    <w:rsid w:val="00701779"/>
    <w:rsid w:val="00703DAC"/>
    <w:rsid w:val="007040D7"/>
    <w:rsid w:val="0070445B"/>
    <w:rsid w:val="0070671C"/>
    <w:rsid w:val="00707023"/>
    <w:rsid w:val="00710146"/>
    <w:rsid w:val="007102FC"/>
    <w:rsid w:val="007107ED"/>
    <w:rsid w:val="007114F9"/>
    <w:rsid w:val="00711880"/>
    <w:rsid w:val="007118C8"/>
    <w:rsid w:val="0071195F"/>
    <w:rsid w:val="00711E02"/>
    <w:rsid w:val="00712234"/>
    <w:rsid w:val="007122E0"/>
    <w:rsid w:val="0071239E"/>
    <w:rsid w:val="00713F0E"/>
    <w:rsid w:val="00714D0C"/>
    <w:rsid w:val="00714D9D"/>
    <w:rsid w:val="00714E71"/>
    <w:rsid w:val="007152BF"/>
    <w:rsid w:val="00715CC5"/>
    <w:rsid w:val="0071614C"/>
    <w:rsid w:val="0071687F"/>
    <w:rsid w:val="00716B7C"/>
    <w:rsid w:val="00716C6B"/>
    <w:rsid w:val="00716EF2"/>
    <w:rsid w:val="0071700B"/>
    <w:rsid w:val="00717D39"/>
    <w:rsid w:val="00720C92"/>
    <w:rsid w:val="007219A8"/>
    <w:rsid w:val="00721CA2"/>
    <w:rsid w:val="00721E27"/>
    <w:rsid w:val="007225DF"/>
    <w:rsid w:val="00723038"/>
    <w:rsid w:val="007234F1"/>
    <w:rsid w:val="0072373A"/>
    <w:rsid w:val="00724545"/>
    <w:rsid w:val="00724647"/>
    <w:rsid w:val="0072475A"/>
    <w:rsid w:val="00724EAF"/>
    <w:rsid w:val="007277C6"/>
    <w:rsid w:val="00730552"/>
    <w:rsid w:val="00730578"/>
    <w:rsid w:val="007306AA"/>
    <w:rsid w:val="007306BC"/>
    <w:rsid w:val="00731033"/>
    <w:rsid w:val="007311FD"/>
    <w:rsid w:val="00731BDA"/>
    <w:rsid w:val="00732536"/>
    <w:rsid w:val="00733784"/>
    <w:rsid w:val="00733E5F"/>
    <w:rsid w:val="00735164"/>
    <w:rsid w:val="0073567C"/>
    <w:rsid w:val="0073583D"/>
    <w:rsid w:val="00735CBF"/>
    <w:rsid w:val="00736062"/>
    <w:rsid w:val="00737644"/>
    <w:rsid w:val="00740B81"/>
    <w:rsid w:val="00740D7D"/>
    <w:rsid w:val="00740F25"/>
    <w:rsid w:val="00741C24"/>
    <w:rsid w:val="0074235D"/>
    <w:rsid w:val="007423CB"/>
    <w:rsid w:val="00742806"/>
    <w:rsid w:val="00743234"/>
    <w:rsid w:val="00744572"/>
    <w:rsid w:val="007447D6"/>
    <w:rsid w:val="00744ABE"/>
    <w:rsid w:val="00744CEB"/>
    <w:rsid w:val="00744CFE"/>
    <w:rsid w:val="0074590F"/>
    <w:rsid w:val="00745D63"/>
    <w:rsid w:val="00746E9B"/>
    <w:rsid w:val="00747713"/>
    <w:rsid w:val="007504EE"/>
    <w:rsid w:val="00750DB0"/>
    <w:rsid w:val="00751493"/>
    <w:rsid w:val="0075176C"/>
    <w:rsid w:val="007518B8"/>
    <w:rsid w:val="00751B9E"/>
    <w:rsid w:val="00753162"/>
    <w:rsid w:val="007536D3"/>
    <w:rsid w:val="00754423"/>
    <w:rsid w:val="00754FBF"/>
    <w:rsid w:val="00755192"/>
    <w:rsid w:val="0075546B"/>
    <w:rsid w:val="00755771"/>
    <w:rsid w:val="007568F5"/>
    <w:rsid w:val="00756BFC"/>
    <w:rsid w:val="007571FF"/>
    <w:rsid w:val="0076002C"/>
    <w:rsid w:val="007601C6"/>
    <w:rsid w:val="00760CEE"/>
    <w:rsid w:val="00760DAF"/>
    <w:rsid w:val="00763134"/>
    <w:rsid w:val="00763832"/>
    <w:rsid w:val="0076528C"/>
    <w:rsid w:val="0076661A"/>
    <w:rsid w:val="007669D8"/>
    <w:rsid w:val="007706B2"/>
    <w:rsid w:val="00770ABF"/>
    <w:rsid w:val="0077139D"/>
    <w:rsid w:val="007717D3"/>
    <w:rsid w:val="00771830"/>
    <w:rsid w:val="007722D7"/>
    <w:rsid w:val="00772B6E"/>
    <w:rsid w:val="00772E54"/>
    <w:rsid w:val="00773A85"/>
    <w:rsid w:val="007752A5"/>
    <w:rsid w:val="00775662"/>
    <w:rsid w:val="00775664"/>
    <w:rsid w:val="00775682"/>
    <w:rsid w:val="007768B5"/>
    <w:rsid w:val="00776904"/>
    <w:rsid w:val="0077696B"/>
    <w:rsid w:val="007777E3"/>
    <w:rsid w:val="00777E57"/>
    <w:rsid w:val="00780216"/>
    <w:rsid w:val="00780252"/>
    <w:rsid w:val="007803F9"/>
    <w:rsid w:val="0078120E"/>
    <w:rsid w:val="00781869"/>
    <w:rsid w:val="007825EA"/>
    <w:rsid w:val="00782642"/>
    <w:rsid w:val="00782894"/>
    <w:rsid w:val="00785C89"/>
    <w:rsid w:val="00785D26"/>
    <w:rsid w:val="00787DF9"/>
    <w:rsid w:val="00790427"/>
    <w:rsid w:val="00790AAF"/>
    <w:rsid w:val="00790EDF"/>
    <w:rsid w:val="00791657"/>
    <w:rsid w:val="00791E70"/>
    <w:rsid w:val="00792212"/>
    <w:rsid w:val="00794AE2"/>
    <w:rsid w:val="00794C39"/>
    <w:rsid w:val="00795009"/>
    <w:rsid w:val="007957B1"/>
    <w:rsid w:val="00795C86"/>
    <w:rsid w:val="00795FC1"/>
    <w:rsid w:val="007963F9"/>
    <w:rsid w:val="00797645"/>
    <w:rsid w:val="00797B1F"/>
    <w:rsid w:val="007A0841"/>
    <w:rsid w:val="007A1334"/>
    <w:rsid w:val="007A1D10"/>
    <w:rsid w:val="007A35CB"/>
    <w:rsid w:val="007A39E5"/>
    <w:rsid w:val="007A430E"/>
    <w:rsid w:val="007A47BB"/>
    <w:rsid w:val="007A5178"/>
    <w:rsid w:val="007A51A2"/>
    <w:rsid w:val="007A54A5"/>
    <w:rsid w:val="007A55D7"/>
    <w:rsid w:val="007A5AE1"/>
    <w:rsid w:val="007A7724"/>
    <w:rsid w:val="007A77C8"/>
    <w:rsid w:val="007B0C5A"/>
    <w:rsid w:val="007B175E"/>
    <w:rsid w:val="007B1CC6"/>
    <w:rsid w:val="007B20EC"/>
    <w:rsid w:val="007B26F5"/>
    <w:rsid w:val="007B3DC1"/>
    <w:rsid w:val="007B420C"/>
    <w:rsid w:val="007B44A1"/>
    <w:rsid w:val="007B6E32"/>
    <w:rsid w:val="007B6E92"/>
    <w:rsid w:val="007B7318"/>
    <w:rsid w:val="007B7D0D"/>
    <w:rsid w:val="007B7D21"/>
    <w:rsid w:val="007C05C2"/>
    <w:rsid w:val="007C0A62"/>
    <w:rsid w:val="007C0D33"/>
    <w:rsid w:val="007C0DC6"/>
    <w:rsid w:val="007C13BD"/>
    <w:rsid w:val="007C143D"/>
    <w:rsid w:val="007C1C06"/>
    <w:rsid w:val="007C25CA"/>
    <w:rsid w:val="007C4193"/>
    <w:rsid w:val="007C4AC9"/>
    <w:rsid w:val="007C5026"/>
    <w:rsid w:val="007C5349"/>
    <w:rsid w:val="007C56F8"/>
    <w:rsid w:val="007C576C"/>
    <w:rsid w:val="007C600A"/>
    <w:rsid w:val="007C7333"/>
    <w:rsid w:val="007C7C58"/>
    <w:rsid w:val="007C7E98"/>
    <w:rsid w:val="007D0457"/>
    <w:rsid w:val="007D12FF"/>
    <w:rsid w:val="007D1400"/>
    <w:rsid w:val="007D152D"/>
    <w:rsid w:val="007D15C3"/>
    <w:rsid w:val="007D1DEB"/>
    <w:rsid w:val="007D294F"/>
    <w:rsid w:val="007D39E2"/>
    <w:rsid w:val="007D3A5C"/>
    <w:rsid w:val="007D4A96"/>
    <w:rsid w:val="007D56E8"/>
    <w:rsid w:val="007D588C"/>
    <w:rsid w:val="007D7249"/>
    <w:rsid w:val="007E051D"/>
    <w:rsid w:val="007E0BCF"/>
    <w:rsid w:val="007E0E28"/>
    <w:rsid w:val="007E1524"/>
    <w:rsid w:val="007E1ED8"/>
    <w:rsid w:val="007E2ACD"/>
    <w:rsid w:val="007E2F54"/>
    <w:rsid w:val="007E3589"/>
    <w:rsid w:val="007E3C96"/>
    <w:rsid w:val="007E3D1B"/>
    <w:rsid w:val="007E409E"/>
    <w:rsid w:val="007E4422"/>
    <w:rsid w:val="007E4D45"/>
    <w:rsid w:val="007E4E44"/>
    <w:rsid w:val="007E5548"/>
    <w:rsid w:val="007E77FD"/>
    <w:rsid w:val="007F0B0A"/>
    <w:rsid w:val="007F0C00"/>
    <w:rsid w:val="007F2052"/>
    <w:rsid w:val="007F276C"/>
    <w:rsid w:val="007F3540"/>
    <w:rsid w:val="007F3C8A"/>
    <w:rsid w:val="007F3E3D"/>
    <w:rsid w:val="007F480F"/>
    <w:rsid w:val="007F5A5F"/>
    <w:rsid w:val="00800150"/>
    <w:rsid w:val="0080119B"/>
    <w:rsid w:val="0080156D"/>
    <w:rsid w:val="00801A6E"/>
    <w:rsid w:val="00801E34"/>
    <w:rsid w:val="008022DF"/>
    <w:rsid w:val="00802867"/>
    <w:rsid w:val="008030AA"/>
    <w:rsid w:val="008032AE"/>
    <w:rsid w:val="0080392B"/>
    <w:rsid w:val="00804FD8"/>
    <w:rsid w:val="008053FA"/>
    <w:rsid w:val="0080571B"/>
    <w:rsid w:val="00806158"/>
    <w:rsid w:val="00806615"/>
    <w:rsid w:val="00806C81"/>
    <w:rsid w:val="0080774A"/>
    <w:rsid w:val="00807DE8"/>
    <w:rsid w:val="00810A16"/>
    <w:rsid w:val="008113E3"/>
    <w:rsid w:val="00812379"/>
    <w:rsid w:val="00814BA1"/>
    <w:rsid w:val="00814FBD"/>
    <w:rsid w:val="00815F92"/>
    <w:rsid w:val="008162D1"/>
    <w:rsid w:val="008167EE"/>
    <w:rsid w:val="00816CB9"/>
    <w:rsid w:val="008172D9"/>
    <w:rsid w:val="00817A38"/>
    <w:rsid w:val="00817CC0"/>
    <w:rsid w:val="00817D85"/>
    <w:rsid w:val="00820CE3"/>
    <w:rsid w:val="008219F8"/>
    <w:rsid w:val="00822548"/>
    <w:rsid w:val="00822AA9"/>
    <w:rsid w:val="00822EDC"/>
    <w:rsid w:val="00823C6A"/>
    <w:rsid w:val="00823E1F"/>
    <w:rsid w:val="008248AF"/>
    <w:rsid w:val="0082499F"/>
    <w:rsid w:val="00826117"/>
    <w:rsid w:val="0082667C"/>
    <w:rsid w:val="00826D5A"/>
    <w:rsid w:val="0082772F"/>
    <w:rsid w:val="00827EB7"/>
    <w:rsid w:val="0083034A"/>
    <w:rsid w:val="00830B4F"/>
    <w:rsid w:val="008310B4"/>
    <w:rsid w:val="008310CF"/>
    <w:rsid w:val="00832600"/>
    <w:rsid w:val="008338E7"/>
    <w:rsid w:val="00834212"/>
    <w:rsid w:val="00835345"/>
    <w:rsid w:val="008355DB"/>
    <w:rsid w:val="00835C77"/>
    <w:rsid w:val="008360AD"/>
    <w:rsid w:val="008367F9"/>
    <w:rsid w:val="00837D7D"/>
    <w:rsid w:val="0084199E"/>
    <w:rsid w:val="00841ED3"/>
    <w:rsid w:val="0084204C"/>
    <w:rsid w:val="00842A04"/>
    <w:rsid w:val="008430B9"/>
    <w:rsid w:val="00843284"/>
    <w:rsid w:val="00843B7E"/>
    <w:rsid w:val="008468E1"/>
    <w:rsid w:val="008478C0"/>
    <w:rsid w:val="008479A5"/>
    <w:rsid w:val="00851373"/>
    <w:rsid w:val="00851759"/>
    <w:rsid w:val="00851A98"/>
    <w:rsid w:val="0085250A"/>
    <w:rsid w:val="0085388E"/>
    <w:rsid w:val="0085390A"/>
    <w:rsid w:val="00853B01"/>
    <w:rsid w:val="008556B0"/>
    <w:rsid w:val="008558FD"/>
    <w:rsid w:val="00855C72"/>
    <w:rsid w:val="00856012"/>
    <w:rsid w:val="008567E3"/>
    <w:rsid w:val="0086059B"/>
    <w:rsid w:val="00860AAD"/>
    <w:rsid w:val="00860B32"/>
    <w:rsid w:val="00860BF4"/>
    <w:rsid w:val="00860E1C"/>
    <w:rsid w:val="00860FC2"/>
    <w:rsid w:val="00860FEA"/>
    <w:rsid w:val="00861EAE"/>
    <w:rsid w:val="008620F1"/>
    <w:rsid w:val="00862920"/>
    <w:rsid w:val="00863D14"/>
    <w:rsid w:val="0086647F"/>
    <w:rsid w:val="00866A49"/>
    <w:rsid w:val="008679E0"/>
    <w:rsid w:val="00870D25"/>
    <w:rsid w:val="008718DD"/>
    <w:rsid w:val="00871943"/>
    <w:rsid w:val="00871B02"/>
    <w:rsid w:val="008727A0"/>
    <w:rsid w:val="008729BF"/>
    <w:rsid w:val="00872E92"/>
    <w:rsid w:val="008735EC"/>
    <w:rsid w:val="00873A63"/>
    <w:rsid w:val="00873E35"/>
    <w:rsid w:val="00873F2D"/>
    <w:rsid w:val="00873F56"/>
    <w:rsid w:val="00874601"/>
    <w:rsid w:val="008800C1"/>
    <w:rsid w:val="00880936"/>
    <w:rsid w:val="00880C45"/>
    <w:rsid w:val="0088230F"/>
    <w:rsid w:val="00882562"/>
    <w:rsid w:val="00883F50"/>
    <w:rsid w:val="00884392"/>
    <w:rsid w:val="008866F4"/>
    <w:rsid w:val="008879C5"/>
    <w:rsid w:val="00891B9B"/>
    <w:rsid w:val="00891D05"/>
    <w:rsid w:val="00891D7A"/>
    <w:rsid w:val="0089200B"/>
    <w:rsid w:val="00892C0B"/>
    <w:rsid w:val="00893C32"/>
    <w:rsid w:val="00894F8B"/>
    <w:rsid w:val="00895A57"/>
    <w:rsid w:val="008966E1"/>
    <w:rsid w:val="00897F89"/>
    <w:rsid w:val="008A0025"/>
    <w:rsid w:val="008A0D91"/>
    <w:rsid w:val="008A0F13"/>
    <w:rsid w:val="008A1E5F"/>
    <w:rsid w:val="008A24DD"/>
    <w:rsid w:val="008A2A69"/>
    <w:rsid w:val="008A2E46"/>
    <w:rsid w:val="008A3448"/>
    <w:rsid w:val="008A369C"/>
    <w:rsid w:val="008A3CBD"/>
    <w:rsid w:val="008A3EA3"/>
    <w:rsid w:val="008A45EA"/>
    <w:rsid w:val="008A4926"/>
    <w:rsid w:val="008A62EB"/>
    <w:rsid w:val="008A6D52"/>
    <w:rsid w:val="008A6F3E"/>
    <w:rsid w:val="008A7065"/>
    <w:rsid w:val="008A796A"/>
    <w:rsid w:val="008B0200"/>
    <w:rsid w:val="008B0F12"/>
    <w:rsid w:val="008B139B"/>
    <w:rsid w:val="008B1C62"/>
    <w:rsid w:val="008B1EF7"/>
    <w:rsid w:val="008B25B7"/>
    <w:rsid w:val="008B2713"/>
    <w:rsid w:val="008B2FDF"/>
    <w:rsid w:val="008B3F20"/>
    <w:rsid w:val="008B405B"/>
    <w:rsid w:val="008B46E5"/>
    <w:rsid w:val="008B6801"/>
    <w:rsid w:val="008B7341"/>
    <w:rsid w:val="008B7429"/>
    <w:rsid w:val="008C0DBE"/>
    <w:rsid w:val="008C29F3"/>
    <w:rsid w:val="008C3C3D"/>
    <w:rsid w:val="008C4606"/>
    <w:rsid w:val="008C5108"/>
    <w:rsid w:val="008C5391"/>
    <w:rsid w:val="008C5C9B"/>
    <w:rsid w:val="008C61FD"/>
    <w:rsid w:val="008C64B2"/>
    <w:rsid w:val="008C737D"/>
    <w:rsid w:val="008D0387"/>
    <w:rsid w:val="008D03AF"/>
    <w:rsid w:val="008D1E99"/>
    <w:rsid w:val="008D3A41"/>
    <w:rsid w:val="008D3BE6"/>
    <w:rsid w:val="008D3D4E"/>
    <w:rsid w:val="008D4DF3"/>
    <w:rsid w:val="008D566D"/>
    <w:rsid w:val="008D56FE"/>
    <w:rsid w:val="008D6769"/>
    <w:rsid w:val="008D6969"/>
    <w:rsid w:val="008D7532"/>
    <w:rsid w:val="008D7793"/>
    <w:rsid w:val="008D780C"/>
    <w:rsid w:val="008E0A03"/>
    <w:rsid w:val="008E1295"/>
    <w:rsid w:val="008E1F92"/>
    <w:rsid w:val="008E2171"/>
    <w:rsid w:val="008E224C"/>
    <w:rsid w:val="008E2417"/>
    <w:rsid w:val="008E26EA"/>
    <w:rsid w:val="008E4B08"/>
    <w:rsid w:val="008E4D34"/>
    <w:rsid w:val="008E4F95"/>
    <w:rsid w:val="008E503A"/>
    <w:rsid w:val="008E75A6"/>
    <w:rsid w:val="008E76FE"/>
    <w:rsid w:val="008E7D9B"/>
    <w:rsid w:val="008F026B"/>
    <w:rsid w:val="008F0E54"/>
    <w:rsid w:val="008F1B52"/>
    <w:rsid w:val="008F1C30"/>
    <w:rsid w:val="008F24EE"/>
    <w:rsid w:val="008F2652"/>
    <w:rsid w:val="008F26B8"/>
    <w:rsid w:val="008F2BA7"/>
    <w:rsid w:val="008F2FF1"/>
    <w:rsid w:val="008F3A6D"/>
    <w:rsid w:val="008F3AB5"/>
    <w:rsid w:val="008F4493"/>
    <w:rsid w:val="008F46EE"/>
    <w:rsid w:val="008F4889"/>
    <w:rsid w:val="008F4A4E"/>
    <w:rsid w:val="008F4E01"/>
    <w:rsid w:val="008F50F4"/>
    <w:rsid w:val="008F5880"/>
    <w:rsid w:val="008F60F3"/>
    <w:rsid w:val="0090078F"/>
    <w:rsid w:val="00900BD2"/>
    <w:rsid w:val="00901557"/>
    <w:rsid w:val="00901676"/>
    <w:rsid w:val="00901E6A"/>
    <w:rsid w:val="00901EF3"/>
    <w:rsid w:val="009021C5"/>
    <w:rsid w:val="00902E76"/>
    <w:rsid w:val="00902FC0"/>
    <w:rsid w:val="00903108"/>
    <w:rsid w:val="00903B8C"/>
    <w:rsid w:val="00904A3A"/>
    <w:rsid w:val="00906072"/>
    <w:rsid w:val="009061F0"/>
    <w:rsid w:val="00907447"/>
    <w:rsid w:val="009118A1"/>
    <w:rsid w:val="00911C03"/>
    <w:rsid w:val="00911C2B"/>
    <w:rsid w:val="00911E30"/>
    <w:rsid w:val="0091212B"/>
    <w:rsid w:val="00914C20"/>
    <w:rsid w:val="0091601C"/>
    <w:rsid w:val="00916E4C"/>
    <w:rsid w:val="0091719F"/>
    <w:rsid w:val="0092036E"/>
    <w:rsid w:val="00920B6B"/>
    <w:rsid w:val="00920EA3"/>
    <w:rsid w:val="009210E8"/>
    <w:rsid w:val="009214E2"/>
    <w:rsid w:val="0092167C"/>
    <w:rsid w:val="009221F1"/>
    <w:rsid w:val="00922625"/>
    <w:rsid w:val="00922B05"/>
    <w:rsid w:val="00923BB2"/>
    <w:rsid w:val="00924006"/>
    <w:rsid w:val="00924665"/>
    <w:rsid w:val="009254C4"/>
    <w:rsid w:val="009257BE"/>
    <w:rsid w:val="00925FC9"/>
    <w:rsid w:val="00927F4D"/>
    <w:rsid w:val="009323BF"/>
    <w:rsid w:val="00933972"/>
    <w:rsid w:val="00933F80"/>
    <w:rsid w:val="0093434A"/>
    <w:rsid w:val="00934597"/>
    <w:rsid w:val="009345E3"/>
    <w:rsid w:val="009347E7"/>
    <w:rsid w:val="00935652"/>
    <w:rsid w:val="0093583F"/>
    <w:rsid w:val="00935E4F"/>
    <w:rsid w:val="00935E7A"/>
    <w:rsid w:val="00936906"/>
    <w:rsid w:val="00936C7B"/>
    <w:rsid w:val="0093722B"/>
    <w:rsid w:val="00940813"/>
    <w:rsid w:val="00940A7A"/>
    <w:rsid w:val="009412BC"/>
    <w:rsid w:val="00941766"/>
    <w:rsid w:val="00941AD3"/>
    <w:rsid w:val="00941B2A"/>
    <w:rsid w:val="00941E04"/>
    <w:rsid w:val="00942223"/>
    <w:rsid w:val="00943590"/>
    <w:rsid w:val="009440B2"/>
    <w:rsid w:val="00945A47"/>
    <w:rsid w:val="00945F7B"/>
    <w:rsid w:val="00946277"/>
    <w:rsid w:val="0094631F"/>
    <w:rsid w:val="00950692"/>
    <w:rsid w:val="00953FFA"/>
    <w:rsid w:val="00954070"/>
    <w:rsid w:val="00954856"/>
    <w:rsid w:val="00954A28"/>
    <w:rsid w:val="00956DA2"/>
    <w:rsid w:val="00957978"/>
    <w:rsid w:val="00960832"/>
    <w:rsid w:val="0096124D"/>
    <w:rsid w:val="0096193A"/>
    <w:rsid w:val="00961F77"/>
    <w:rsid w:val="00961F9A"/>
    <w:rsid w:val="009625F5"/>
    <w:rsid w:val="00962866"/>
    <w:rsid w:val="00963767"/>
    <w:rsid w:val="009637BF"/>
    <w:rsid w:val="0096485D"/>
    <w:rsid w:val="00965004"/>
    <w:rsid w:val="00965DF7"/>
    <w:rsid w:val="00966E3A"/>
    <w:rsid w:val="00967439"/>
    <w:rsid w:val="00967F45"/>
    <w:rsid w:val="009705EE"/>
    <w:rsid w:val="00971814"/>
    <w:rsid w:val="00972D0D"/>
    <w:rsid w:val="009730CE"/>
    <w:rsid w:val="00973D76"/>
    <w:rsid w:val="00974260"/>
    <w:rsid w:val="00974343"/>
    <w:rsid w:val="0097486A"/>
    <w:rsid w:val="00974D27"/>
    <w:rsid w:val="0097627E"/>
    <w:rsid w:val="0097632A"/>
    <w:rsid w:val="00980220"/>
    <w:rsid w:val="009808F8"/>
    <w:rsid w:val="00981205"/>
    <w:rsid w:val="009838A1"/>
    <w:rsid w:val="0098395F"/>
    <w:rsid w:val="009842D4"/>
    <w:rsid w:val="00984400"/>
    <w:rsid w:val="00986FEF"/>
    <w:rsid w:val="009875B3"/>
    <w:rsid w:val="00987C98"/>
    <w:rsid w:val="00991113"/>
    <w:rsid w:val="009925B6"/>
    <w:rsid w:val="0099269D"/>
    <w:rsid w:val="00995440"/>
    <w:rsid w:val="00995767"/>
    <w:rsid w:val="00996286"/>
    <w:rsid w:val="009A037F"/>
    <w:rsid w:val="009A1F3A"/>
    <w:rsid w:val="009A2AB1"/>
    <w:rsid w:val="009A2F70"/>
    <w:rsid w:val="009A3695"/>
    <w:rsid w:val="009A4799"/>
    <w:rsid w:val="009A4CAD"/>
    <w:rsid w:val="009A4E6B"/>
    <w:rsid w:val="009A532B"/>
    <w:rsid w:val="009A5798"/>
    <w:rsid w:val="009A5E58"/>
    <w:rsid w:val="009A62D1"/>
    <w:rsid w:val="009A6C7A"/>
    <w:rsid w:val="009B0DC5"/>
    <w:rsid w:val="009B1A37"/>
    <w:rsid w:val="009B1A69"/>
    <w:rsid w:val="009B613D"/>
    <w:rsid w:val="009B680C"/>
    <w:rsid w:val="009B710E"/>
    <w:rsid w:val="009B76A5"/>
    <w:rsid w:val="009B7F6D"/>
    <w:rsid w:val="009C0A64"/>
    <w:rsid w:val="009C12A7"/>
    <w:rsid w:val="009C295C"/>
    <w:rsid w:val="009C31B3"/>
    <w:rsid w:val="009C44D5"/>
    <w:rsid w:val="009C4B0C"/>
    <w:rsid w:val="009C4F09"/>
    <w:rsid w:val="009C5048"/>
    <w:rsid w:val="009C594E"/>
    <w:rsid w:val="009C5CF2"/>
    <w:rsid w:val="009C6442"/>
    <w:rsid w:val="009C6703"/>
    <w:rsid w:val="009C7498"/>
    <w:rsid w:val="009C78F2"/>
    <w:rsid w:val="009D0326"/>
    <w:rsid w:val="009D05FC"/>
    <w:rsid w:val="009D0749"/>
    <w:rsid w:val="009D1DD8"/>
    <w:rsid w:val="009D24AC"/>
    <w:rsid w:val="009D24B9"/>
    <w:rsid w:val="009D26D2"/>
    <w:rsid w:val="009D299C"/>
    <w:rsid w:val="009D3549"/>
    <w:rsid w:val="009D3AFA"/>
    <w:rsid w:val="009D43FC"/>
    <w:rsid w:val="009D479D"/>
    <w:rsid w:val="009D5476"/>
    <w:rsid w:val="009D5736"/>
    <w:rsid w:val="009D6F59"/>
    <w:rsid w:val="009D76CD"/>
    <w:rsid w:val="009D7A1A"/>
    <w:rsid w:val="009E155B"/>
    <w:rsid w:val="009E29A6"/>
    <w:rsid w:val="009E3ECE"/>
    <w:rsid w:val="009E441E"/>
    <w:rsid w:val="009E550B"/>
    <w:rsid w:val="009E58AE"/>
    <w:rsid w:val="009E7CF6"/>
    <w:rsid w:val="009F0378"/>
    <w:rsid w:val="009F0546"/>
    <w:rsid w:val="009F0873"/>
    <w:rsid w:val="009F0CAE"/>
    <w:rsid w:val="009F0D5C"/>
    <w:rsid w:val="009F0EA0"/>
    <w:rsid w:val="009F12C1"/>
    <w:rsid w:val="009F1657"/>
    <w:rsid w:val="009F2E2B"/>
    <w:rsid w:val="009F3060"/>
    <w:rsid w:val="009F4147"/>
    <w:rsid w:val="009F4148"/>
    <w:rsid w:val="009F4A20"/>
    <w:rsid w:val="009F5439"/>
    <w:rsid w:val="009F5813"/>
    <w:rsid w:val="009F64C9"/>
    <w:rsid w:val="00A00356"/>
    <w:rsid w:val="00A00960"/>
    <w:rsid w:val="00A016EA"/>
    <w:rsid w:val="00A01F1D"/>
    <w:rsid w:val="00A02C6F"/>
    <w:rsid w:val="00A034E5"/>
    <w:rsid w:val="00A03D0C"/>
    <w:rsid w:val="00A03F3F"/>
    <w:rsid w:val="00A04631"/>
    <w:rsid w:val="00A0511A"/>
    <w:rsid w:val="00A05594"/>
    <w:rsid w:val="00A061B4"/>
    <w:rsid w:val="00A06A1B"/>
    <w:rsid w:val="00A06AFB"/>
    <w:rsid w:val="00A0768B"/>
    <w:rsid w:val="00A07C96"/>
    <w:rsid w:val="00A10371"/>
    <w:rsid w:val="00A11441"/>
    <w:rsid w:val="00A122C0"/>
    <w:rsid w:val="00A13F0B"/>
    <w:rsid w:val="00A147F6"/>
    <w:rsid w:val="00A15ACE"/>
    <w:rsid w:val="00A166AE"/>
    <w:rsid w:val="00A16BE4"/>
    <w:rsid w:val="00A21194"/>
    <w:rsid w:val="00A22E62"/>
    <w:rsid w:val="00A23898"/>
    <w:rsid w:val="00A24A63"/>
    <w:rsid w:val="00A24C22"/>
    <w:rsid w:val="00A2501E"/>
    <w:rsid w:val="00A257FD"/>
    <w:rsid w:val="00A25C52"/>
    <w:rsid w:val="00A26DB6"/>
    <w:rsid w:val="00A26DEE"/>
    <w:rsid w:val="00A2765D"/>
    <w:rsid w:val="00A3075D"/>
    <w:rsid w:val="00A30E3E"/>
    <w:rsid w:val="00A30ECF"/>
    <w:rsid w:val="00A32ABD"/>
    <w:rsid w:val="00A339CE"/>
    <w:rsid w:val="00A3456D"/>
    <w:rsid w:val="00A3461F"/>
    <w:rsid w:val="00A34EC3"/>
    <w:rsid w:val="00A37038"/>
    <w:rsid w:val="00A378E5"/>
    <w:rsid w:val="00A400E0"/>
    <w:rsid w:val="00A403EC"/>
    <w:rsid w:val="00A42D2D"/>
    <w:rsid w:val="00A4379F"/>
    <w:rsid w:val="00A43C09"/>
    <w:rsid w:val="00A451A2"/>
    <w:rsid w:val="00A45B60"/>
    <w:rsid w:val="00A45ECE"/>
    <w:rsid w:val="00A467BD"/>
    <w:rsid w:val="00A471F5"/>
    <w:rsid w:val="00A47615"/>
    <w:rsid w:val="00A4768E"/>
    <w:rsid w:val="00A5048C"/>
    <w:rsid w:val="00A50D75"/>
    <w:rsid w:val="00A50DEF"/>
    <w:rsid w:val="00A52DAE"/>
    <w:rsid w:val="00A53225"/>
    <w:rsid w:val="00A537C1"/>
    <w:rsid w:val="00A54273"/>
    <w:rsid w:val="00A558CB"/>
    <w:rsid w:val="00A560DC"/>
    <w:rsid w:val="00A56ADB"/>
    <w:rsid w:val="00A56BAF"/>
    <w:rsid w:val="00A578CF"/>
    <w:rsid w:val="00A578DA"/>
    <w:rsid w:val="00A61668"/>
    <w:rsid w:val="00A61B19"/>
    <w:rsid w:val="00A62736"/>
    <w:rsid w:val="00A63F23"/>
    <w:rsid w:val="00A64BC7"/>
    <w:rsid w:val="00A64CA8"/>
    <w:rsid w:val="00A64DC6"/>
    <w:rsid w:val="00A64E79"/>
    <w:rsid w:val="00A6558B"/>
    <w:rsid w:val="00A65B0C"/>
    <w:rsid w:val="00A6785F"/>
    <w:rsid w:val="00A702B4"/>
    <w:rsid w:val="00A70C95"/>
    <w:rsid w:val="00A70DD7"/>
    <w:rsid w:val="00A70E6C"/>
    <w:rsid w:val="00A72807"/>
    <w:rsid w:val="00A73127"/>
    <w:rsid w:val="00A7347B"/>
    <w:rsid w:val="00A7365C"/>
    <w:rsid w:val="00A73868"/>
    <w:rsid w:val="00A73F42"/>
    <w:rsid w:val="00A74081"/>
    <w:rsid w:val="00A743C6"/>
    <w:rsid w:val="00A7454C"/>
    <w:rsid w:val="00A76991"/>
    <w:rsid w:val="00A76E34"/>
    <w:rsid w:val="00A77F7B"/>
    <w:rsid w:val="00A80795"/>
    <w:rsid w:val="00A80D22"/>
    <w:rsid w:val="00A8370B"/>
    <w:rsid w:val="00A83902"/>
    <w:rsid w:val="00A8589E"/>
    <w:rsid w:val="00A86211"/>
    <w:rsid w:val="00A86597"/>
    <w:rsid w:val="00A8702B"/>
    <w:rsid w:val="00A878E5"/>
    <w:rsid w:val="00A91F1F"/>
    <w:rsid w:val="00A929D0"/>
    <w:rsid w:val="00A95D29"/>
    <w:rsid w:val="00A96762"/>
    <w:rsid w:val="00A96ADC"/>
    <w:rsid w:val="00A96D47"/>
    <w:rsid w:val="00A971E5"/>
    <w:rsid w:val="00AA028F"/>
    <w:rsid w:val="00AA0793"/>
    <w:rsid w:val="00AA2BB5"/>
    <w:rsid w:val="00AA2EFA"/>
    <w:rsid w:val="00AA3029"/>
    <w:rsid w:val="00AA4A68"/>
    <w:rsid w:val="00AA5256"/>
    <w:rsid w:val="00AA571A"/>
    <w:rsid w:val="00AA5AEF"/>
    <w:rsid w:val="00AA70ED"/>
    <w:rsid w:val="00AA796D"/>
    <w:rsid w:val="00AB0A05"/>
    <w:rsid w:val="00AB0E06"/>
    <w:rsid w:val="00AB1109"/>
    <w:rsid w:val="00AB176D"/>
    <w:rsid w:val="00AB1D83"/>
    <w:rsid w:val="00AB33F4"/>
    <w:rsid w:val="00AB376F"/>
    <w:rsid w:val="00AB3B80"/>
    <w:rsid w:val="00AB423D"/>
    <w:rsid w:val="00AB45D4"/>
    <w:rsid w:val="00AB4796"/>
    <w:rsid w:val="00AB4C5A"/>
    <w:rsid w:val="00AB4F0C"/>
    <w:rsid w:val="00AB5365"/>
    <w:rsid w:val="00AB5377"/>
    <w:rsid w:val="00AB641B"/>
    <w:rsid w:val="00AB7C4A"/>
    <w:rsid w:val="00AB7CFC"/>
    <w:rsid w:val="00AB7EEB"/>
    <w:rsid w:val="00AC0058"/>
    <w:rsid w:val="00AC0721"/>
    <w:rsid w:val="00AC0B9E"/>
    <w:rsid w:val="00AC0E5A"/>
    <w:rsid w:val="00AC17E0"/>
    <w:rsid w:val="00AC28D9"/>
    <w:rsid w:val="00AC2DBD"/>
    <w:rsid w:val="00AC387B"/>
    <w:rsid w:val="00AC4024"/>
    <w:rsid w:val="00AC4F49"/>
    <w:rsid w:val="00AC5598"/>
    <w:rsid w:val="00AC5837"/>
    <w:rsid w:val="00AC5F09"/>
    <w:rsid w:val="00AC6B8E"/>
    <w:rsid w:val="00AC6ED2"/>
    <w:rsid w:val="00AC76A3"/>
    <w:rsid w:val="00AD1463"/>
    <w:rsid w:val="00AD24EF"/>
    <w:rsid w:val="00AD2622"/>
    <w:rsid w:val="00AD2BA7"/>
    <w:rsid w:val="00AD35CE"/>
    <w:rsid w:val="00AD3B2F"/>
    <w:rsid w:val="00AD78FB"/>
    <w:rsid w:val="00AD79B0"/>
    <w:rsid w:val="00AD7BBC"/>
    <w:rsid w:val="00AE1273"/>
    <w:rsid w:val="00AE14AC"/>
    <w:rsid w:val="00AE14FD"/>
    <w:rsid w:val="00AE5822"/>
    <w:rsid w:val="00AE616C"/>
    <w:rsid w:val="00AE73EE"/>
    <w:rsid w:val="00AE7533"/>
    <w:rsid w:val="00AE7A18"/>
    <w:rsid w:val="00AE7FBA"/>
    <w:rsid w:val="00AF03C9"/>
    <w:rsid w:val="00AF1874"/>
    <w:rsid w:val="00AF1B5E"/>
    <w:rsid w:val="00AF2259"/>
    <w:rsid w:val="00AF3280"/>
    <w:rsid w:val="00AF4B2E"/>
    <w:rsid w:val="00AF5C17"/>
    <w:rsid w:val="00AF5F0A"/>
    <w:rsid w:val="00AF634C"/>
    <w:rsid w:val="00AF6380"/>
    <w:rsid w:val="00AF6915"/>
    <w:rsid w:val="00AF6CE6"/>
    <w:rsid w:val="00B00068"/>
    <w:rsid w:val="00B001F3"/>
    <w:rsid w:val="00B009DF"/>
    <w:rsid w:val="00B00B01"/>
    <w:rsid w:val="00B00B7E"/>
    <w:rsid w:val="00B03624"/>
    <w:rsid w:val="00B0364D"/>
    <w:rsid w:val="00B03E74"/>
    <w:rsid w:val="00B04B97"/>
    <w:rsid w:val="00B04EDB"/>
    <w:rsid w:val="00B05045"/>
    <w:rsid w:val="00B0581D"/>
    <w:rsid w:val="00B05F5C"/>
    <w:rsid w:val="00B06A24"/>
    <w:rsid w:val="00B06AFC"/>
    <w:rsid w:val="00B070C8"/>
    <w:rsid w:val="00B07F54"/>
    <w:rsid w:val="00B102AD"/>
    <w:rsid w:val="00B11941"/>
    <w:rsid w:val="00B119A5"/>
    <w:rsid w:val="00B14389"/>
    <w:rsid w:val="00B144A3"/>
    <w:rsid w:val="00B14A51"/>
    <w:rsid w:val="00B1675A"/>
    <w:rsid w:val="00B16B0C"/>
    <w:rsid w:val="00B16D5A"/>
    <w:rsid w:val="00B205F4"/>
    <w:rsid w:val="00B20665"/>
    <w:rsid w:val="00B209D5"/>
    <w:rsid w:val="00B20A00"/>
    <w:rsid w:val="00B217A8"/>
    <w:rsid w:val="00B21942"/>
    <w:rsid w:val="00B2245E"/>
    <w:rsid w:val="00B225A8"/>
    <w:rsid w:val="00B2300B"/>
    <w:rsid w:val="00B2500A"/>
    <w:rsid w:val="00B25052"/>
    <w:rsid w:val="00B251D5"/>
    <w:rsid w:val="00B301BA"/>
    <w:rsid w:val="00B3146D"/>
    <w:rsid w:val="00B32D00"/>
    <w:rsid w:val="00B339C2"/>
    <w:rsid w:val="00B33F50"/>
    <w:rsid w:val="00B347DD"/>
    <w:rsid w:val="00B34923"/>
    <w:rsid w:val="00B34B01"/>
    <w:rsid w:val="00B357EF"/>
    <w:rsid w:val="00B35948"/>
    <w:rsid w:val="00B35B60"/>
    <w:rsid w:val="00B36809"/>
    <w:rsid w:val="00B36950"/>
    <w:rsid w:val="00B37C17"/>
    <w:rsid w:val="00B40CD2"/>
    <w:rsid w:val="00B411C5"/>
    <w:rsid w:val="00B41CC3"/>
    <w:rsid w:val="00B42DBE"/>
    <w:rsid w:val="00B42DF8"/>
    <w:rsid w:val="00B4332C"/>
    <w:rsid w:val="00B4406B"/>
    <w:rsid w:val="00B45272"/>
    <w:rsid w:val="00B47894"/>
    <w:rsid w:val="00B47D26"/>
    <w:rsid w:val="00B502E6"/>
    <w:rsid w:val="00B5128A"/>
    <w:rsid w:val="00B51F89"/>
    <w:rsid w:val="00B521D8"/>
    <w:rsid w:val="00B52AF1"/>
    <w:rsid w:val="00B531AE"/>
    <w:rsid w:val="00B5371C"/>
    <w:rsid w:val="00B539DC"/>
    <w:rsid w:val="00B552F3"/>
    <w:rsid w:val="00B55B6A"/>
    <w:rsid w:val="00B55F8E"/>
    <w:rsid w:val="00B56422"/>
    <w:rsid w:val="00B56CED"/>
    <w:rsid w:val="00B6034A"/>
    <w:rsid w:val="00B63045"/>
    <w:rsid w:val="00B6365F"/>
    <w:rsid w:val="00B639AA"/>
    <w:rsid w:val="00B64080"/>
    <w:rsid w:val="00B6429B"/>
    <w:rsid w:val="00B70ABC"/>
    <w:rsid w:val="00B710FE"/>
    <w:rsid w:val="00B717B2"/>
    <w:rsid w:val="00B71AE9"/>
    <w:rsid w:val="00B741DB"/>
    <w:rsid w:val="00B74597"/>
    <w:rsid w:val="00B7493A"/>
    <w:rsid w:val="00B76382"/>
    <w:rsid w:val="00B807FB"/>
    <w:rsid w:val="00B80CC3"/>
    <w:rsid w:val="00B8107F"/>
    <w:rsid w:val="00B826CC"/>
    <w:rsid w:val="00B82A35"/>
    <w:rsid w:val="00B83F5F"/>
    <w:rsid w:val="00B84710"/>
    <w:rsid w:val="00B84755"/>
    <w:rsid w:val="00B847E5"/>
    <w:rsid w:val="00B866C5"/>
    <w:rsid w:val="00B87013"/>
    <w:rsid w:val="00B87082"/>
    <w:rsid w:val="00B87662"/>
    <w:rsid w:val="00B87E4F"/>
    <w:rsid w:val="00B902BF"/>
    <w:rsid w:val="00B906DE"/>
    <w:rsid w:val="00B91341"/>
    <w:rsid w:val="00B91856"/>
    <w:rsid w:val="00B91B67"/>
    <w:rsid w:val="00B9314A"/>
    <w:rsid w:val="00B93F95"/>
    <w:rsid w:val="00B95327"/>
    <w:rsid w:val="00B95839"/>
    <w:rsid w:val="00B96299"/>
    <w:rsid w:val="00B96518"/>
    <w:rsid w:val="00B96E71"/>
    <w:rsid w:val="00B97262"/>
    <w:rsid w:val="00B975F7"/>
    <w:rsid w:val="00B9762E"/>
    <w:rsid w:val="00B97E8B"/>
    <w:rsid w:val="00B97F5A"/>
    <w:rsid w:val="00BA04AD"/>
    <w:rsid w:val="00BA0FA6"/>
    <w:rsid w:val="00BA110E"/>
    <w:rsid w:val="00BA135B"/>
    <w:rsid w:val="00BA186A"/>
    <w:rsid w:val="00BA1C2A"/>
    <w:rsid w:val="00BA1EEE"/>
    <w:rsid w:val="00BA24BC"/>
    <w:rsid w:val="00BA373E"/>
    <w:rsid w:val="00BA39CB"/>
    <w:rsid w:val="00BA3A7F"/>
    <w:rsid w:val="00BA5343"/>
    <w:rsid w:val="00BA6347"/>
    <w:rsid w:val="00BA67E8"/>
    <w:rsid w:val="00BA734C"/>
    <w:rsid w:val="00BA73DE"/>
    <w:rsid w:val="00BA7EA2"/>
    <w:rsid w:val="00BB0949"/>
    <w:rsid w:val="00BB0DD6"/>
    <w:rsid w:val="00BB121C"/>
    <w:rsid w:val="00BB15D7"/>
    <w:rsid w:val="00BB17EE"/>
    <w:rsid w:val="00BB1A92"/>
    <w:rsid w:val="00BB4668"/>
    <w:rsid w:val="00BB4CB6"/>
    <w:rsid w:val="00BB5C27"/>
    <w:rsid w:val="00BB5D60"/>
    <w:rsid w:val="00BB6100"/>
    <w:rsid w:val="00BB72F5"/>
    <w:rsid w:val="00BB7430"/>
    <w:rsid w:val="00BB79AE"/>
    <w:rsid w:val="00BC016F"/>
    <w:rsid w:val="00BC02E8"/>
    <w:rsid w:val="00BC09DE"/>
    <w:rsid w:val="00BC1042"/>
    <w:rsid w:val="00BC1120"/>
    <w:rsid w:val="00BC124A"/>
    <w:rsid w:val="00BC1C7C"/>
    <w:rsid w:val="00BC39CD"/>
    <w:rsid w:val="00BC4445"/>
    <w:rsid w:val="00BC4C44"/>
    <w:rsid w:val="00BC5431"/>
    <w:rsid w:val="00BC54D0"/>
    <w:rsid w:val="00BC5AD6"/>
    <w:rsid w:val="00BC63B1"/>
    <w:rsid w:val="00BC7627"/>
    <w:rsid w:val="00BC77DA"/>
    <w:rsid w:val="00BC7EE6"/>
    <w:rsid w:val="00BD13FF"/>
    <w:rsid w:val="00BD153F"/>
    <w:rsid w:val="00BD19E4"/>
    <w:rsid w:val="00BD2897"/>
    <w:rsid w:val="00BD408C"/>
    <w:rsid w:val="00BD4BD5"/>
    <w:rsid w:val="00BD4FE9"/>
    <w:rsid w:val="00BD54BC"/>
    <w:rsid w:val="00BD5D82"/>
    <w:rsid w:val="00BD6202"/>
    <w:rsid w:val="00BD64E9"/>
    <w:rsid w:val="00BD67B1"/>
    <w:rsid w:val="00BD6D24"/>
    <w:rsid w:val="00BD6F20"/>
    <w:rsid w:val="00BE005A"/>
    <w:rsid w:val="00BE09D7"/>
    <w:rsid w:val="00BE1A80"/>
    <w:rsid w:val="00BE1F69"/>
    <w:rsid w:val="00BE2B83"/>
    <w:rsid w:val="00BE4661"/>
    <w:rsid w:val="00BE4D56"/>
    <w:rsid w:val="00BE5A16"/>
    <w:rsid w:val="00BE6922"/>
    <w:rsid w:val="00BE70DA"/>
    <w:rsid w:val="00BE770D"/>
    <w:rsid w:val="00BF2ACB"/>
    <w:rsid w:val="00BF2AFE"/>
    <w:rsid w:val="00BF2D0F"/>
    <w:rsid w:val="00BF34DF"/>
    <w:rsid w:val="00BF4D00"/>
    <w:rsid w:val="00BF6472"/>
    <w:rsid w:val="00BF6F5B"/>
    <w:rsid w:val="00BF7670"/>
    <w:rsid w:val="00BF7C11"/>
    <w:rsid w:val="00C00951"/>
    <w:rsid w:val="00C00965"/>
    <w:rsid w:val="00C00F1C"/>
    <w:rsid w:val="00C018AC"/>
    <w:rsid w:val="00C02E74"/>
    <w:rsid w:val="00C0308A"/>
    <w:rsid w:val="00C03487"/>
    <w:rsid w:val="00C04424"/>
    <w:rsid w:val="00C0466A"/>
    <w:rsid w:val="00C052A9"/>
    <w:rsid w:val="00C06A02"/>
    <w:rsid w:val="00C0786E"/>
    <w:rsid w:val="00C078E8"/>
    <w:rsid w:val="00C07F10"/>
    <w:rsid w:val="00C1049A"/>
    <w:rsid w:val="00C11C3B"/>
    <w:rsid w:val="00C12D0B"/>
    <w:rsid w:val="00C12F9A"/>
    <w:rsid w:val="00C14915"/>
    <w:rsid w:val="00C160B8"/>
    <w:rsid w:val="00C170E1"/>
    <w:rsid w:val="00C17726"/>
    <w:rsid w:val="00C17A83"/>
    <w:rsid w:val="00C17DAE"/>
    <w:rsid w:val="00C20B69"/>
    <w:rsid w:val="00C213CA"/>
    <w:rsid w:val="00C21D09"/>
    <w:rsid w:val="00C22319"/>
    <w:rsid w:val="00C2251F"/>
    <w:rsid w:val="00C23A2D"/>
    <w:rsid w:val="00C23E21"/>
    <w:rsid w:val="00C2580E"/>
    <w:rsid w:val="00C263FA"/>
    <w:rsid w:val="00C2672F"/>
    <w:rsid w:val="00C27CCA"/>
    <w:rsid w:val="00C30804"/>
    <w:rsid w:val="00C30AF9"/>
    <w:rsid w:val="00C30BFB"/>
    <w:rsid w:val="00C31595"/>
    <w:rsid w:val="00C31604"/>
    <w:rsid w:val="00C3190F"/>
    <w:rsid w:val="00C33228"/>
    <w:rsid w:val="00C33466"/>
    <w:rsid w:val="00C34ECD"/>
    <w:rsid w:val="00C354BB"/>
    <w:rsid w:val="00C359F3"/>
    <w:rsid w:val="00C35DEB"/>
    <w:rsid w:val="00C37115"/>
    <w:rsid w:val="00C40890"/>
    <w:rsid w:val="00C40F60"/>
    <w:rsid w:val="00C41533"/>
    <w:rsid w:val="00C41B92"/>
    <w:rsid w:val="00C43CA0"/>
    <w:rsid w:val="00C44292"/>
    <w:rsid w:val="00C45696"/>
    <w:rsid w:val="00C45A9F"/>
    <w:rsid w:val="00C46218"/>
    <w:rsid w:val="00C47342"/>
    <w:rsid w:val="00C50A44"/>
    <w:rsid w:val="00C51453"/>
    <w:rsid w:val="00C51A0D"/>
    <w:rsid w:val="00C52BB4"/>
    <w:rsid w:val="00C52D83"/>
    <w:rsid w:val="00C53355"/>
    <w:rsid w:val="00C53C69"/>
    <w:rsid w:val="00C53EE6"/>
    <w:rsid w:val="00C54313"/>
    <w:rsid w:val="00C546AE"/>
    <w:rsid w:val="00C54A33"/>
    <w:rsid w:val="00C55060"/>
    <w:rsid w:val="00C56DED"/>
    <w:rsid w:val="00C57501"/>
    <w:rsid w:val="00C57607"/>
    <w:rsid w:val="00C57FA2"/>
    <w:rsid w:val="00C60BC7"/>
    <w:rsid w:val="00C618CB"/>
    <w:rsid w:val="00C62B2C"/>
    <w:rsid w:val="00C62BDF"/>
    <w:rsid w:val="00C634A0"/>
    <w:rsid w:val="00C639C5"/>
    <w:rsid w:val="00C64252"/>
    <w:rsid w:val="00C642F6"/>
    <w:rsid w:val="00C64C7E"/>
    <w:rsid w:val="00C64F5E"/>
    <w:rsid w:val="00C661CE"/>
    <w:rsid w:val="00C661F4"/>
    <w:rsid w:val="00C6675F"/>
    <w:rsid w:val="00C70BC8"/>
    <w:rsid w:val="00C72255"/>
    <w:rsid w:val="00C728C6"/>
    <w:rsid w:val="00C729CF"/>
    <w:rsid w:val="00C73FB4"/>
    <w:rsid w:val="00C73FC0"/>
    <w:rsid w:val="00C745C2"/>
    <w:rsid w:val="00C748B1"/>
    <w:rsid w:val="00C7549A"/>
    <w:rsid w:val="00C7564C"/>
    <w:rsid w:val="00C75951"/>
    <w:rsid w:val="00C77684"/>
    <w:rsid w:val="00C82DBD"/>
    <w:rsid w:val="00C833C5"/>
    <w:rsid w:val="00C84533"/>
    <w:rsid w:val="00C84B35"/>
    <w:rsid w:val="00C859EC"/>
    <w:rsid w:val="00C85E4C"/>
    <w:rsid w:val="00C866D0"/>
    <w:rsid w:val="00C86A71"/>
    <w:rsid w:val="00C87516"/>
    <w:rsid w:val="00C879D6"/>
    <w:rsid w:val="00C87EC8"/>
    <w:rsid w:val="00C9036E"/>
    <w:rsid w:val="00C91CDA"/>
    <w:rsid w:val="00C9221F"/>
    <w:rsid w:val="00C9265A"/>
    <w:rsid w:val="00C93732"/>
    <w:rsid w:val="00C940C6"/>
    <w:rsid w:val="00C944F9"/>
    <w:rsid w:val="00C969E0"/>
    <w:rsid w:val="00C97812"/>
    <w:rsid w:val="00C978F1"/>
    <w:rsid w:val="00CA0398"/>
    <w:rsid w:val="00CA0E6B"/>
    <w:rsid w:val="00CA17B3"/>
    <w:rsid w:val="00CA1B41"/>
    <w:rsid w:val="00CA34E9"/>
    <w:rsid w:val="00CA42E9"/>
    <w:rsid w:val="00CA4433"/>
    <w:rsid w:val="00CA4E7F"/>
    <w:rsid w:val="00CA5CCB"/>
    <w:rsid w:val="00CA6674"/>
    <w:rsid w:val="00CA6C3C"/>
    <w:rsid w:val="00CA72B7"/>
    <w:rsid w:val="00CA79D8"/>
    <w:rsid w:val="00CB0BF1"/>
    <w:rsid w:val="00CB187C"/>
    <w:rsid w:val="00CB2314"/>
    <w:rsid w:val="00CB2AF2"/>
    <w:rsid w:val="00CB2B87"/>
    <w:rsid w:val="00CB32F8"/>
    <w:rsid w:val="00CB3811"/>
    <w:rsid w:val="00CB3F1B"/>
    <w:rsid w:val="00CB44C6"/>
    <w:rsid w:val="00CB4917"/>
    <w:rsid w:val="00CB4C21"/>
    <w:rsid w:val="00CB4C84"/>
    <w:rsid w:val="00CB6B76"/>
    <w:rsid w:val="00CB7CEA"/>
    <w:rsid w:val="00CC0071"/>
    <w:rsid w:val="00CC041A"/>
    <w:rsid w:val="00CC0CBA"/>
    <w:rsid w:val="00CC0E90"/>
    <w:rsid w:val="00CC2DD2"/>
    <w:rsid w:val="00CC4C22"/>
    <w:rsid w:val="00CC4EAF"/>
    <w:rsid w:val="00CC5CE4"/>
    <w:rsid w:val="00CC6CB4"/>
    <w:rsid w:val="00CC7C2E"/>
    <w:rsid w:val="00CD049B"/>
    <w:rsid w:val="00CD239A"/>
    <w:rsid w:val="00CD2B63"/>
    <w:rsid w:val="00CD2E88"/>
    <w:rsid w:val="00CD2F74"/>
    <w:rsid w:val="00CD3696"/>
    <w:rsid w:val="00CD43AF"/>
    <w:rsid w:val="00CD5481"/>
    <w:rsid w:val="00CD56C1"/>
    <w:rsid w:val="00CD59F2"/>
    <w:rsid w:val="00CD64AE"/>
    <w:rsid w:val="00CD7CE4"/>
    <w:rsid w:val="00CE1432"/>
    <w:rsid w:val="00CE14F7"/>
    <w:rsid w:val="00CE2C13"/>
    <w:rsid w:val="00CE2C4C"/>
    <w:rsid w:val="00CE31E4"/>
    <w:rsid w:val="00CE45F4"/>
    <w:rsid w:val="00CE5217"/>
    <w:rsid w:val="00CE5262"/>
    <w:rsid w:val="00CE5920"/>
    <w:rsid w:val="00CE5BF3"/>
    <w:rsid w:val="00CE6AFE"/>
    <w:rsid w:val="00CF112A"/>
    <w:rsid w:val="00CF1FB5"/>
    <w:rsid w:val="00CF26B6"/>
    <w:rsid w:val="00CF2CE2"/>
    <w:rsid w:val="00CF2F8E"/>
    <w:rsid w:val="00CF52EC"/>
    <w:rsid w:val="00CF5876"/>
    <w:rsid w:val="00CF5E1A"/>
    <w:rsid w:val="00CF69DF"/>
    <w:rsid w:val="00CF6F38"/>
    <w:rsid w:val="00D0092A"/>
    <w:rsid w:val="00D00D22"/>
    <w:rsid w:val="00D026E3"/>
    <w:rsid w:val="00D03229"/>
    <w:rsid w:val="00D03392"/>
    <w:rsid w:val="00D0447B"/>
    <w:rsid w:val="00D049C6"/>
    <w:rsid w:val="00D0593F"/>
    <w:rsid w:val="00D069C9"/>
    <w:rsid w:val="00D079B7"/>
    <w:rsid w:val="00D109A2"/>
    <w:rsid w:val="00D11433"/>
    <w:rsid w:val="00D1150B"/>
    <w:rsid w:val="00D11EA3"/>
    <w:rsid w:val="00D163C7"/>
    <w:rsid w:val="00D1643E"/>
    <w:rsid w:val="00D16C4B"/>
    <w:rsid w:val="00D1774B"/>
    <w:rsid w:val="00D179E8"/>
    <w:rsid w:val="00D17B82"/>
    <w:rsid w:val="00D22E84"/>
    <w:rsid w:val="00D24321"/>
    <w:rsid w:val="00D249DC"/>
    <w:rsid w:val="00D259E0"/>
    <w:rsid w:val="00D25D5D"/>
    <w:rsid w:val="00D2756B"/>
    <w:rsid w:val="00D277B3"/>
    <w:rsid w:val="00D27FEB"/>
    <w:rsid w:val="00D30A57"/>
    <w:rsid w:val="00D31837"/>
    <w:rsid w:val="00D33820"/>
    <w:rsid w:val="00D33968"/>
    <w:rsid w:val="00D346D7"/>
    <w:rsid w:val="00D37DA5"/>
    <w:rsid w:val="00D4126E"/>
    <w:rsid w:val="00D41678"/>
    <w:rsid w:val="00D438AD"/>
    <w:rsid w:val="00D43FD7"/>
    <w:rsid w:val="00D46C24"/>
    <w:rsid w:val="00D4720B"/>
    <w:rsid w:val="00D5033E"/>
    <w:rsid w:val="00D5086A"/>
    <w:rsid w:val="00D50AD3"/>
    <w:rsid w:val="00D51DED"/>
    <w:rsid w:val="00D5227D"/>
    <w:rsid w:val="00D525F0"/>
    <w:rsid w:val="00D5277D"/>
    <w:rsid w:val="00D52BA5"/>
    <w:rsid w:val="00D533E4"/>
    <w:rsid w:val="00D53A8F"/>
    <w:rsid w:val="00D54287"/>
    <w:rsid w:val="00D55176"/>
    <w:rsid w:val="00D55E3E"/>
    <w:rsid w:val="00D56AAD"/>
    <w:rsid w:val="00D57329"/>
    <w:rsid w:val="00D57680"/>
    <w:rsid w:val="00D60586"/>
    <w:rsid w:val="00D61B7C"/>
    <w:rsid w:val="00D62064"/>
    <w:rsid w:val="00D6259D"/>
    <w:rsid w:val="00D62910"/>
    <w:rsid w:val="00D647B1"/>
    <w:rsid w:val="00D64E8B"/>
    <w:rsid w:val="00D657E5"/>
    <w:rsid w:val="00D661D7"/>
    <w:rsid w:val="00D66438"/>
    <w:rsid w:val="00D67159"/>
    <w:rsid w:val="00D676D3"/>
    <w:rsid w:val="00D67AFF"/>
    <w:rsid w:val="00D67E46"/>
    <w:rsid w:val="00D705F9"/>
    <w:rsid w:val="00D70D05"/>
    <w:rsid w:val="00D720E3"/>
    <w:rsid w:val="00D729A8"/>
    <w:rsid w:val="00D72EB2"/>
    <w:rsid w:val="00D746F9"/>
    <w:rsid w:val="00D769BF"/>
    <w:rsid w:val="00D77C30"/>
    <w:rsid w:val="00D8059B"/>
    <w:rsid w:val="00D84355"/>
    <w:rsid w:val="00D8498E"/>
    <w:rsid w:val="00D862E7"/>
    <w:rsid w:val="00D873FC"/>
    <w:rsid w:val="00D87AA3"/>
    <w:rsid w:val="00D87B6C"/>
    <w:rsid w:val="00D90718"/>
    <w:rsid w:val="00D90F46"/>
    <w:rsid w:val="00D915B5"/>
    <w:rsid w:val="00D91CA7"/>
    <w:rsid w:val="00D92074"/>
    <w:rsid w:val="00D920EB"/>
    <w:rsid w:val="00D9299D"/>
    <w:rsid w:val="00D92A76"/>
    <w:rsid w:val="00D93033"/>
    <w:rsid w:val="00D93A30"/>
    <w:rsid w:val="00D9444E"/>
    <w:rsid w:val="00D94A80"/>
    <w:rsid w:val="00D94CD5"/>
    <w:rsid w:val="00D95561"/>
    <w:rsid w:val="00D95B1A"/>
    <w:rsid w:val="00D962D8"/>
    <w:rsid w:val="00D965A8"/>
    <w:rsid w:val="00D96DC4"/>
    <w:rsid w:val="00D97458"/>
    <w:rsid w:val="00D97BCC"/>
    <w:rsid w:val="00D97D0F"/>
    <w:rsid w:val="00D97D49"/>
    <w:rsid w:val="00DA0083"/>
    <w:rsid w:val="00DA01FD"/>
    <w:rsid w:val="00DA0AA7"/>
    <w:rsid w:val="00DA1406"/>
    <w:rsid w:val="00DA1955"/>
    <w:rsid w:val="00DA24E0"/>
    <w:rsid w:val="00DA27D5"/>
    <w:rsid w:val="00DA2A33"/>
    <w:rsid w:val="00DA305D"/>
    <w:rsid w:val="00DA3185"/>
    <w:rsid w:val="00DA38A4"/>
    <w:rsid w:val="00DA4061"/>
    <w:rsid w:val="00DA4922"/>
    <w:rsid w:val="00DA4ADD"/>
    <w:rsid w:val="00DA5505"/>
    <w:rsid w:val="00DA5855"/>
    <w:rsid w:val="00DA62E8"/>
    <w:rsid w:val="00DA6643"/>
    <w:rsid w:val="00DA72B6"/>
    <w:rsid w:val="00DB0BFB"/>
    <w:rsid w:val="00DB0CC2"/>
    <w:rsid w:val="00DB4688"/>
    <w:rsid w:val="00DB54F8"/>
    <w:rsid w:val="00DB576B"/>
    <w:rsid w:val="00DB5835"/>
    <w:rsid w:val="00DB652D"/>
    <w:rsid w:val="00DB6618"/>
    <w:rsid w:val="00DB686E"/>
    <w:rsid w:val="00DB6F6A"/>
    <w:rsid w:val="00DB759D"/>
    <w:rsid w:val="00DB7A08"/>
    <w:rsid w:val="00DB7B7E"/>
    <w:rsid w:val="00DC285E"/>
    <w:rsid w:val="00DC2932"/>
    <w:rsid w:val="00DC2956"/>
    <w:rsid w:val="00DC4526"/>
    <w:rsid w:val="00DC4970"/>
    <w:rsid w:val="00DC4DDB"/>
    <w:rsid w:val="00DC4E20"/>
    <w:rsid w:val="00DC593D"/>
    <w:rsid w:val="00DC6E7D"/>
    <w:rsid w:val="00DC74A9"/>
    <w:rsid w:val="00DD0DF7"/>
    <w:rsid w:val="00DD17AA"/>
    <w:rsid w:val="00DD197C"/>
    <w:rsid w:val="00DD221A"/>
    <w:rsid w:val="00DD3AB3"/>
    <w:rsid w:val="00DD3CB8"/>
    <w:rsid w:val="00DD4029"/>
    <w:rsid w:val="00DD4FF5"/>
    <w:rsid w:val="00DD5028"/>
    <w:rsid w:val="00DD596E"/>
    <w:rsid w:val="00DD5C43"/>
    <w:rsid w:val="00DE0D59"/>
    <w:rsid w:val="00DE1BF0"/>
    <w:rsid w:val="00DE38A8"/>
    <w:rsid w:val="00DE49D6"/>
    <w:rsid w:val="00DE589B"/>
    <w:rsid w:val="00DE5FA2"/>
    <w:rsid w:val="00DE6062"/>
    <w:rsid w:val="00DE6CFA"/>
    <w:rsid w:val="00DE7123"/>
    <w:rsid w:val="00DE73D1"/>
    <w:rsid w:val="00DF07D6"/>
    <w:rsid w:val="00DF0CCF"/>
    <w:rsid w:val="00DF22B0"/>
    <w:rsid w:val="00DF2D6A"/>
    <w:rsid w:val="00DF317C"/>
    <w:rsid w:val="00DF3DBF"/>
    <w:rsid w:val="00DF4F04"/>
    <w:rsid w:val="00DF7576"/>
    <w:rsid w:val="00DF772E"/>
    <w:rsid w:val="00DF7E57"/>
    <w:rsid w:val="00E00522"/>
    <w:rsid w:val="00E00528"/>
    <w:rsid w:val="00E009D9"/>
    <w:rsid w:val="00E00C9F"/>
    <w:rsid w:val="00E01A5F"/>
    <w:rsid w:val="00E02E5E"/>
    <w:rsid w:val="00E0314B"/>
    <w:rsid w:val="00E036B0"/>
    <w:rsid w:val="00E05367"/>
    <w:rsid w:val="00E05722"/>
    <w:rsid w:val="00E05B1F"/>
    <w:rsid w:val="00E062D9"/>
    <w:rsid w:val="00E07B91"/>
    <w:rsid w:val="00E07C9C"/>
    <w:rsid w:val="00E1008E"/>
    <w:rsid w:val="00E12334"/>
    <w:rsid w:val="00E126CD"/>
    <w:rsid w:val="00E128B9"/>
    <w:rsid w:val="00E12E28"/>
    <w:rsid w:val="00E131C7"/>
    <w:rsid w:val="00E148AC"/>
    <w:rsid w:val="00E14D9D"/>
    <w:rsid w:val="00E158E5"/>
    <w:rsid w:val="00E15C6F"/>
    <w:rsid w:val="00E1731C"/>
    <w:rsid w:val="00E202F3"/>
    <w:rsid w:val="00E21709"/>
    <w:rsid w:val="00E22682"/>
    <w:rsid w:val="00E22D13"/>
    <w:rsid w:val="00E23075"/>
    <w:rsid w:val="00E2340E"/>
    <w:rsid w:val="00E23440"/>
    <w:rsid w:val="00E23745"/>
    <w:rsid w:val="00E23927"/>
    <w:rsid w:val="00E23957"/>
    <w:rsid w:val="00E25012"/>
    <w:rsid w:val="00E250CD"/>
    <w:rsid w:val="00E25410"/>
    <w:rsid w:val="00E256C0"/>
    <w:rsid w:val="00E266DC"/>
    <w:rsid w:val="00E26812"/>
    <w:rsid w:val="00E30AD2"/>
    <w:rsid w:val="00E3102E"/>
    <w:rsid w:val="00E31DA6"/>
    <w:rsid w:val="00E3269C"/>
    <w:rsid w:val="00E33313"/>
    <w:rsid w:val="00E337AE"/>
    <w:rsid w:val="00E3418F"/>
    <w:rsid w:val="00E345D8"/>
    <w:rsid w:val="00E34E1B"/>
    <w:rsid w:val="00E35C4F"/>
    <w:rsid w:val="00E36222"/>
    <w:rsid w:val="00E36877"/>
    <w:rsid w:val="00E36952"/>
    <w:rsid w:val="00E36CB9"/>
    <w:rsid w:val="00E36E6B"/>
    <w:rsid w:val="00E373EE"/>
    <w:rsid w:val="00E379FF"/>
    <w:rsid w:val="00E40596"/>
    <w:rsid w:val="00E40DE2"/>
    <w:rsid w:val="00E420BC"/>
    <w:rsid w:val="00E43001"/>
    <w:rsid w:val="00E4328A"/>
    <w:rsid w:val="00E432FD"/>
    <w:rsid w:val="00E4472E"/>
    <w:rsid w:val="00E44E8F"/>
    <w:rsid w:val="00E4526E"/>
    <w:rsid w:val="00E45687"/>
    <w:rsid w:val="00E45B2E"/>
    <w:rsid w:val="00E45E7D"/>
    <w:rsid w:val="00E46097"/>
    <w:rsid w:val="00E46285"/>
    <w:rsid w:val="00E47277"/>
    <w:rsid w:val="00E47EAF"/>
    <w:rsid w:val="00E52B9D"/>
    <w:rsid w:val="00E53C25"/>
    <w:rsid w:val="00E55CB9"/>
    <w:rsid w:val="00E55EEE"/>
    <w:rsid w:val="00E560A4"/>
    <w:rsid w:val="00E560B5"/>
    <w:rsid w:val="00E56667"/>
    <w:rsid w:val="00E56A71"/>
    <w:rsid w:val="00E56C22"/>
    <w:rsid w:val="00E57611"/>
    <w:rsid w:val="00E600BC"/>
    <w:rsid w:val="00E606FA"/>
    <w:rsid w:val="00E61B99"/>
    <w:rsid w:val="00E62305"/>
    <w:rsid w:val="00E62382"/>
    <w:rsid w:val="00E63C2D"/>
    <w:rsid w:val="00E6448F"/>
    <w:rsid w:val="00E6472B"/>
    <w:rsid w:val="00E64BA9"/>
    <w:rsid w:val="00E66097"/>
    <w:rsid w:val="00E66E93"/>
    <w:rsid w:val="00E67BAF"/>
    <w:rsid w:val="00E70775"/>
    <w:rsid w:val="00E70863"/>
    <w:rsid w:val="00E70BB7"/>
    <w:rsid w:val="00E70F1D"/>
    <w:rsid w:val="00E71002"/>
    <w:rsid w:val="00E716B5"/>
    <w:rsid w:val="00E7198F"/>
    <w:rsid w:val="00E72995"/>
    <w:rsid w:val="00E72B22"/>
    <w:rsid w:val="00E734AF"/>
    <w:rsid w:val="00E73BBC"/>
    <w:rsid w:val="00E7453C"/>
    <w:rsid w:val="00E74D96"/>
    <w:rsid w:val="00E74E68"/>
    <w:rsid w:val="00E75666"/>
    <w:rsid w:val="00E756CE"/>
    <w:rsid w:val="00E76036"/>
    <w:rsid w:val="00E76C67"/>
    <w:rsid w:val="00E779C4"/>
    <w:rsid w:val="00E8001F"/>
    <w:rsid w:val="00E800E8"/>
    <w:rsid w:val="00E803B8"/>
    <w:rsid w:val="00E805A2"/>
    <w:rsid w:val="00E80836"/>
    <w:rsid w:val="00E80A67"/>
    <w:rsid w:val="00E80C96"/>
    <w:rsid w:val="00E80F44"/>
    <w:rsid w:val="00E80FFD"/>
    <w:rsid w:val="00E810EB"/>
    <w:rsid w:val="00E82D51"/>
    <w:rsid w:val="00E82D71"/>
    <w:rsid w:val="00E83E96"/>
    <w:rsid w:val="00E84099"/>
    <w:rsid w:val="00E8601B"/>
    <w:rsid w:val="00E8704D"/>
    <w:rsid w:val="00E87355"/>
    <w:rsid w:val="00E8783B"/>
    <w:rsid w:val="00E903ED"/>
    <w:rsid w:val="00E907D4"/>
    <w:rsid w:val="00E90972"/>
    <w:rsid w:val="00E91C9B"/>
    <w:rsid w:val="00E91F8D"/>
    <w:rsid w:val="00E934BD"/>
    <w:rsid w:val="00E93753"/>
    <w:rsid w:val="00E947F4"/>
    <w:rsid w:val="00E958D7"/>
    <w:rsid w:val="00E958DC"/>
    <w:rsid w:val="00E96780"/>
    <w:rsid w:val="00E969EF"/>
    <w:rsid w:val="00E96C57"/>
    <w:rsid w:val="00E97334"/>
    <w:rsid w:val="00E97497"/>
    <w:rsid w:val="00E97501"/>
    <w:rsid w:val="00EA1DE3"/>
    <w:rsid w:val="00EA310E"/>
    <w:rsid w:val="00EA3510"/>
    <w:rsid w:val="00EA394E"/>
    <w:rsid w:val="00EA44B2"/>
    <w:rsid w:val="00EA4C94"/>
    <w:rsid w:val="00EA58FA"/>
    <w:rsid w:val="00EA5E19"/>
    <w:rsid w:val="00EA65C6"/>
    <w:rsid w:val="00EA69A6"/>
    <w:rsid w:val="00EA6A10"/>
    <w:rsid w:val="00EA6E17"/>
    <w:rsid w:val="00EA72EF"/>
    <w:rsid w:val="00EA772D"/>
    <w:rsid w:val="00EA7A45"/>
    <w:rsid w:val="00EB0693"/>
    <w:rsid w:val="00EB1109"/>
    <w:rsid w:val="00EB135E"/>
    <w:rsid w:val="00EB3075"/>
    <w:rsid w:val="00EB39C8"/>
    <w:rsid w:val="00EB57EA"/>
    <w:rsid w:val="00EB6404"/>
    <w:rsid w:val="00EB65A3"/>
    <w:rsid w:val="00EB6980"/>
    <w:rsid w:val="00EB764B"/>
    <w:rsid w:val="00EC0424"/>
    <w:rsid w:val="00EC15BF"/>
    <w:rsid w:val="00EC21FF"/>
    <w:rsid w:val="00EC38ED"/>
    <w:rsid w:val="00EC3A34"/>
    <w:rsid w:val="00EC3E24"/>
    <w:rsid w:val="00EC40F6"/>
    <w:rsid w:val="00EC566D"/>
    <w:rsid w:val="00EC6687"/>
    <w:rsid w:val="00EC7617"/>
    <w:rsid w:val="00ED0FFA"/>
    <w:rsid w:val="00ED339B"/>
    <w:rsid w:val="00ED3C2B"/>
    <w:rsid w:val="00ED4030"/>
    <w:rsid w:val="00ED5534"/>
    <w:rsid w:val="00ED5B39"/>
    <w:rsid w:val="00ED6853"/>
    <w:rsid w:val="00ED6ABF"/>
    <w:rsid w:val="00ED72BB"/>
    <w:rsid w:val="00ED7B80"/>
    <w:rsid w:val="00EE0D2A"/>
    <w:rsid w:val="00EE0E2A"/>
    <w:rsid w:val="00EE0F20"/>
    <w:rsid w:val="00EE215D"/>
    <w:rsid w:val="00EE25EE"/>
    <w:rsid w:val="00EE2A7A"/>
    <w:rsid w:val="00EE38DA"/>
    <w:rsid w:val="00EE3D41"/>
    <w:rsid w:val="00EE44EB"/>
    <w:rsid w:val="00EE46A1"/>
    <w:rsid w:val="00EE4D04"/>
    <w:rsid w:val="00EE50B9"/>
    <w:rsid w:val="00EE52A0"/>
    <w:rsid w:val="00EE5C61"/>
    <w:rsid w:val="00EE704F"/>
    <w:rsid w:val="00EF3DBD"/>
    <w:rsid w:val="00EF462D"/>
    <w:rsid w:val="00EF48BD"/>
    <w:rsid w:val="00EF4EC1"/>
    <w:rsid w:val="00EF55F9"/>
    <w:rsid w:val="00EF5617"/>
    <w:rsid w:val="00EF5DF2"/>
    <w:rsid w:val="00EF5EE0"/>
    <w:rsid w:val="00EF5F4C"/>
    <w:rsid w:val="00EF728C"/>
    <w:rsid w:val="00EF76B9"/>
    <w:rsid w:val="00EF7DBA"/>
    <w:rsid w:val="00EF7FBA"/>
    <w:rsid w:val="00F00481"/>
    <w:rsid w:val="00F0099C"/>
    <w:rsid w:val="00F01167"/>
    <w:rsid w:val="00F02971"/>
    <w:rsid w:val="00F02EEB"/>
    <w:rsid w:val="00F045E7"/>
    <w:rsid w:val="00F0638E"/>
    <w:rsid w:val="00F0670E"/>
    <w:rsid w:val="00F0772F"/>
    <w:rsid w:val="00F07A27"/>
    <w:rsid w:val="00F07E6F"/>
    <w:rsid w:val="00F1086A"/>
    <w:rsid w:val="00F12415"/>
    <w:rsid w:val="00F134D9"/>
    <w:rsid w:val="00F13B18"/>
    <w:rsid w:val="00F13BDA"/>
    <w:rsid w:val="00F1441F"/>
    <w:rsid w:val="00F1503A"/>
    <w:rsid w:val="00F15091"/>
    <w:rsid w:val="00F155E8"/>
    <w:rsid w:val="00F16347"/>
    <w:rsid w:val="00F164E5"/>
    <w:rsid w:val="00F16FD3"/>
    <w:rsid w:val="00F2048F"/>
    <w:rsid w:val="00F21FEF"/>
    <w:rsid w:val="00F221B3"/>
    <w:rsid w:val="00F2260D"/>
    <w:rsid w:val="00F22A0D"/>
    <w:rsid w:val="00F22BE5"/>
    <w:rsid w:val="00F23059"/>
    <w:rsid w:val="00F24148"/>
    <w:rsid w:val="00F24877"/>
    <w:rsid w:val="00F24D25"/>
    <w:rsid w:val="00F25D12"/>
    <w:rsid w:val="00F260CE"/>
    <w:rsid w:val="00F26341"/>
    <w:rsid w:val="00F263AA"/>
    <w:rsid w:val="00F2755D"/>
    <w:rsid w:val="00F27D5E"/>
    <w:rsid w:val="00F302AC"/>
    <w:rsid w:val="00F30465"/>
    <w:rsid w:val="00F3104A"/>
    <w:rsid w:val="00F315ED"/>
    <w:rsid w:val="00F31EA4"/>
    <w:rsid w:val="00F32348"/>
    <w:rsid w:val="00F331A8"/>
    <w:rsid w:val="00F34031"/>
    <w:rsid w:val="00F34BCA"/>
    <w:rsid w:val="00F34FD4"/>
    <w:rsid w:val="00F35612"/>
    <w:rsid w:val="00F35D2A"/>
    <w:rsid w:val="00F36692"/>
    <w:rsid w:val="00F36800"/>
    <w:rsid w:val="00F370D3"/>
    <w:rsid w:val="00F37B4D"/>
    <w:rsid w:val="00F37DF0"/>
    <w:rsid w:val="00F4004D"/>
    <w:rsid w:val="00F402CE"/>
    <w:rsid w:val="00F41540"/>
    <w:rsid w:val="00F416A7"/>
    <w:rsid w:val="00F41AA9"/>
    <w:rsid w:val="00F43CFC"/>
    <w:rsid w:val="00F44240"/>
    <w:rsid w:val="00F44535"/>
    <w:rsid w:val="00F449DD"/>
    <w:rsid w:val="00F44BE4"/>
    <w:rsid w:val="00F45C66"/>
    <w:rsid w:val="00F46818"/>
    <w:rsid w:val="00F4694E"/>
    <w:rsid w:val="00F4725E"/>
    <w:rsid w:val="00F476AA"/>
    <w:rsid w:val="00F477DC"/>
    <w:rsid w:val="00F47A2A"/>
    <w:rsid w:val="00F509B7"/>
    <w:rsid w:val="00F50F2C"/>
    <w:rsid w:val="00F51EBF"/>
    <w:rsid w:val="00F52B69"/>
    <w:rsid w:val="00F52F4E"/>
    <w:rsid w:val="00F532EA"/>
    <w:rsid w:val="00F53A99"/>
    <w:rsid w:val="00F53B03"/>
    <w:rsid w:val="00F53BFF"/>
    <w:rsid w:val="00F55B42"/>
    <w:rsid w:val="00F5687F"/>
    <w:rsid w:val="00F57AFD"/>
    <w:rsid w:val="00F57B57"/>
    <w:rsid w:val="00F57D46"/>
    <w:rsid w:val="00F6085F"/>
    <w:rsid w:val="00F60E99"/>
    <w:rsid w:val="00F6256D"/>
    <w:rsid w:val="00F62AD8"/>
    <w:rsid w:val="00F638C1"/>
    <w:rsid w:val="00F64345"/>
    <w:rsid w:val="00F64512"/>
    <w:rsid w:val="00F645A2"/>
    <w:rsid w:val="00F659EE"/>
    <w:rsid w:val="00F66CB9"/>
    <w:rsid w:val="00F67005"/>
    <w:rsid w:val="00F67C50"/>
    <w:rsid w:val="00F67F79"/>
    <w:rsid w:val="00F70186"/>
    <w:rsid w:val="00F70912"/>
    <w:rsid w:val="00F70B2F"/>
    <w:rsid w:val="00F713AF"/>
    <w:rsid w:val="00F71BFD"/>
    <w:rsid w:val="00F73E3E"/>
    <w:rsid w:val="00F74195"/>
    <w:rsid w:val="00F7465F"/>
    <w:rsid w:val="00F751CA"/>
    <w:rsid w:val="00F758C9"/>
    <w:rsid w:val="00F7675C"/>
    <w:rsid w:val="00F77624"/>
    <w:rsid w:val="00F801A3"/>
    <w:rsid w:val="00F80213"/>
    <w:rsid w:val="00F810D6"/>
    <w:rsid w:val="00F825E8"/>
    <w:rsid w:val="00F82B5E"/>
    <w:rsid w:val="00F836EF"/>
    <w:rsid w:val="00F83A6B"/>
    <w:rsid w:val="00F85EE7"/>
    <w:rsid w:val="00F85EFA"/>
    <w:rsid w:val="00F875F6"/>
    <w:rsid w:val="00F87ACB"/>
    <w:rsid w:val="00F90637"/>
    <w:rsid w:val="00F90711"/>
    <w:rsid w:val="00F90B12"/>
    <w:rsid w:val="00F90F0F"/>
    <w:rsid w:val="00F9102F"/>
    <w:rsid w:val="00F91B32"/>
    <w:rsid w:val="00F92285"/>
    <w:rsid w:val="00F92C8D"/>
    <w:rsid w:val="00F9364D"/>
    <w:rsid w:val="00F949FF"/>
    <w:rsid w:val="00F95ED8"/>
    <w:rsid w:val="00F960AE"/>
    <w:rsid w:val="00F962B4"/>
    <w:rsid w:val="00F96692"/>
    <w:rsid w:val="00F97733"/>
    <w:rsid w:val="00FA03FF"/>
    <w:rsid w:val="00FA067B"/>
    <w:rsid w:val="00FA0A78"/>
    <w:rsid w:val="00FA25C6"/>
    <w:rsid w:val="00FA2C9B"/>
    <w:rsid w:val="00FA5BD0"/>
    <w:rsid w:val="00FA7001"/>
    <w:rsid w:val="00FA7726"/>
    <w:rsid w:val="00FB0EAE"/>
    <w:rsid w:val="00FB17C2"/>
    <w:rsid w:val="00FB26CE"/>
    <w:rsid w:val="00FB2876"/>
    <w:rsid w:val="00FB2AB1"/>
    <w:rsid w:val="00FB3B87"/>
    <w:rsid w:val="00FB439C"/>
    <w:rsid w:val="00FB4C33"/>
    <w:rsid w:val="00FB5480"/>
    <w:rsid w:val="00FB6720"/>
    <w:rsid w:val="00FB6E26"/>
    <w:rsid w:val="00FB70CF"/>
    <w:rsid w:val="00FC091E"/>
    <w:rsid w:val="00FC38D2"/>
    <w:rsid w:val="00FC4954"/>
    <w:rsid w:val="00FC4D78"/>
    <w:rsid w:val="00FC59B6"/>
    <w:rsid w:val="00FC67B2"/>
    <w:rsid w:val="00FC74CA"/>
    <w:rsid w:val="00FC7BBB"/>
    <w:rsid w:val="00FC7C84"/>
    <w:rsid w:val="00FD0B2C"/>
    <w:rsid w:val="00FD10C7"/>
    <w:rsid w:val="00FD134E"/>
    <w:rsid w:val="00FD1374"/>
    <w:rsid w:val="00FD1BFD"/>
    <w:rsid w:val="00FD1EA5"/>
    <w:rsid w:val="00FD270E"/>
    <w:rsid w:val="00FD28B7"/>
    <w:rsid w:val="00FD3474"/>
    <w:rsid w:val="00FD53E2"/>
    <w:rsid w:val="00FD53E3"/>
    <w:rsid w:val="00FD57A6"/>
    <w:rsid w:val="00FD7CE1"/>
    <w:rsid w:val="00FE09DF"/>
    <w:rsid w:val="00FE1525"/>
    <w:rsid w:val="00FE1814"/>
    <w:rsid w:val="00FE2726"/>
    <w:rsid w:val="00FE2A0F"/>
    <w:rsid w:val="00FE3D08"/>
    <w:rsid w:val="00FE42E8"/>
    <w:rsid w:val="00FE56B3"/>
    <w:rsid w:val="00FE5817"/>
    <w:rsid w:val="00FE5C9A"/>
    <w:rsid w:val="00FE6332"/>
    <w:rsid w:val="00FE746A"/>
    <w:rsid w:val="00FE7AE7"/>
    <w:rsid w:val="00FE7D52"/>
    <w:rsid w:val="00FF016C"/>
    <w:rsid w:val="00FF0BD7"/>
    <w:rsid w:val="00FF190B"/>
    <w:rsid w:val="00FF1D60"/>
    <w:rsid w:val="00FF3A06"/>
    <w:rsid w:val="00FF54F4"/>
    <w:rsid w:val="00FF55A8"/>
    <w:rsid w:val="00FF5B79"/>
    <w:rsid w:val="00FF5C2E"/>
    <w:rsid w:val="00FF676A"/>
    <w:rsid w:val="00FF6B6C"/>
    <w:rsid w:val="00FF7F9C"/>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8EF54C71-4C36-40ED-B2F5-DFA13FC7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F54"/>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F33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0C6270"/>
    <w:rPr>
      <w:bCs/>
      <w:iCs/>
      <w:sz w:val="22"/>
      <w:szCs w:val="22"/>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0C6270"/>
    <w:rPr>
      <w:bCs/>
      <w:iCs/>
      <w:sz w:val="22"/>
      <w:szCs w:val="22"/>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3D339E"/>
    <w:pPr>
      <w:jc w:val="center"/>
    </w:pPr>
    <w:rPr>
      <w:b/>
      <w:caps/>
      <w:sz w:val="24"/>
      <w:szCs w:val="24"/>
      <w:lang w:val="es-CO" w:eastAsia="es-ES_tradnl"/>
    </w:rPr>
  </w:style>
  <w:style w:type="character" w:customStyle="1" w:styleId="SinespaciadoCar">
    <w:name w:val="Sin espaciado Car"/>
    <w:aliases w:val="Encabezado1 Car"/>
    <w:link w:val="Sinespaciado"/>
    <w:uiPriority w:val="1"/>
    <w:rsid w:val="003D339E"/>
    <w:rPr>
      <w:b/>
      <w:caps/>
      <w:sz w:val="24"/>
      <w:szCs w:val="24"/>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8D6969"/>
    <w:pPr>
      <w:spacing w:after="120"/>
    </w:pPr>
  </w:style>
  <w:style w:type="character" w:customStyle="1" w:styleId="TextoindependienteCar">
    <w:name w:val="Texto independiente Car"/>
    <w:basedOn w:val="Fuentedeprrafopredeter"/>
    <w:link w:val="Textoindependiente"/>
    <w:uiPriority w:val="99"/>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F331A8"/>
    <w:rPr>
      <w:rFonts w:asciiTheme="majorHAnsi" w:eastAsiaTheme="majorEastAsia" w:hAnsiTheme="majorHAnsi" w:cstheme="majorBidi"/>
      <w:i/>
      <w:iCs/>
      <w:color w:val="2F5496" w:themeColor="accent1" w:themeShade="BF"/>
      <w:sz w:val="16"/>
      <w:szCs w:val="16"/>
      <w:lang w:val="es-CO" w:eastAsia="es-ES_tradnl"/>
    </w:rPr>
  </w:style>
  <w:style w:type="paragraph" w:styleId="Lista">
    <w:name w:val="List"/>
    <w:basedOn w:val="Normal"/>
    <w:uiPriority w:val="99"/>
    <w:unhideWhenUsed/>
    <w:rsid w:val="00F331A8"/>
    <w:pPr>
      <w:ind w:left="283" w:hanging="283"/>
      <w:contextualSpacing/>
    </w:pPr>
  </w:style>
  <w:style w:type="paragraph" w:styleId="Saludo">
    <w:name w:val="Salutation"/>
    <w:basedOn w:val="Normal"/>
    <w:next w:val="Normal"/>
    <w:link w:val="SaludoCar"/>
    <w:uiPriority w:val="99"/>
    <w:unhideWhenUsed/>
    <w:rsid w:val="00F331A8"/>
  </w:style>
  <w:style w:type="character" w:customStyle="1" w:styleId="SaludoCar">
    <w:name w:val="Saludo Car"/>
    <w:basedOn w:val="Fuentedeprrafopredeter"/>
    <w:link w:val="Saludo"/>
    <w:uiPriority w:val="99"/>
    <w:rsid w:val="00F331A8"/>
    <w:rPr>
      <w:sz w:val="16"/>
      <w:szCs w:val="16"/>
      <w:lang w:val="es-CO" w:eastAsia="es-ES_tradnl"/>
    </w:rPr>
  </w:style>
  <w:style w:type="paragraph" w:styleId="Continuarlista">
    <w:name w:val="List Continue"/>
    <w:basedOn w:val="Normal"/>
    <w:uiPriority w:val="99"/>
    <w:unhideWhenUsed/>
    <w:rsid w:val="00F331A8"/>
    <w:pPr>
      <w:spacing w:after="120"/>
      <w:ind w:left="283"/>
      <w:contextualSpacing/>
    </w:pPr>
  </w:style>
  <w:style w:type="character" w:customStyle="1" w:styleId="eop">
    <w:name w:val="eop"/>
    <w:basedOn w:val="Fuentedeprrafopredeter"/>
    <w:rsid w:val="00530972"/>
  </w:style>
  <w:style w:type="paragraph" w:customStyle="1" w:styleId="Normal1">
    <w:name w:val="Normal1"/>
    <w:rsid w:val="00E158E5"/>
    <w:pPr>
      <w:widowControl w:val="0"/>
    </w:pPr>
    <w:rPr>
      <w:rFonts w:ascii="Times New Roman" w:eastAsia="Times New Roman" w:hAnsi="Times New Roman" w:cs="Times New Roman"/>
      <w:color w:val="000000"/>
      <w:sz w:val="28"/>
      <w:szCs w:val="28"/>
      <w:lang w:val="es-CO" w:eastAsia="es-ES"/>
    </w:rPr>
  </w:style>
  <w:style w:type="paragraph" w:customStyle="1" w:styleId="paragraph">
    <w:name w:val="paragraph"/>
    <w:basedOn w:val="Normal"/>
    <w:rsid w:val="00BF2AFE"/>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616CAA"/>
    <w:rPr>
      <w:color w:val="605E5C"/>
      <w:shd w:val="clear" w:color="auto" w:fill="E1DFDD"/>
    </w:rPr>
  </w:style>
  <w:style w:type="paragraph" w:styleId="Revisin">
    <w:name w:val="Revision"/>
    <w:hidden/>
    <w:uiPriority w:val="99"/>
    <w:semiHidden/>
    <w:rsid w:val="0080571B"/>
    <w:rPr>
      <w:sz w:val="16"/>
      <w:szCs w:val="16"/>
      <w:lang w:val="es-CO" w:eastAsia="es-ES_tradnl"/>
    </w:rPr>
  </w:style>
  <w:style w:type="character" w:styleId="Textoennegrita">
    <w:name w:val="Strong"/>
    <w:basedOn w:val="Fuentedeprrafopredeter"/>
    <w:uiPriority w:val="22"/>
    <w:qFormat/>
    <w:rsid w:val="00A00960"/>
    <w:rPr>
      <w:b/>
      <w:bCs/>
    </w:rPr>
  </w:style>
  <w:style w:type="table" w:styleId="Tablaconcuadrcula">
    <w:name w:val="Table Grid"/>
    <w:basedOn w:val="Tablanormal"/>
    <w:uiPriority w:val="39"/>
    <w:rsid w:val="0093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32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851">
      <w:bodyDiv w:val="1"/>
      <w:marLeft w:val="0"/>
      <w:marRight w:val="0"/>
      <w:marTop w:val="0"/>
      <w:marBottom w:val="0"/>
      <w:divBdr>
        <w:top w:val="none" w:sz="0" w:space="0" w:color="auto"/>
        <w:left w:val="none" w:sz="0" w:space="0" w:color="auto"/>
        <w:bottom w:val="none" w:sz="0" w:space="0" w:color="auto"/>
        <w:right w:val="none" w:sz="0" w:space="0" w:color="auto"/>
      </w:divBdr>
    </w:div>
    <w:div w:id="25104364">
      <w:bodyDiv w:val="1"/>
      <w:marLeft w:val="0"/>
      <w:marRight w:val="0"/>
      <w:marTop w:val="0"/>
      <w:marBottom w:val="0"/>
      <w:divBdr>
        <w:top w:val="none" w:sz="0" w:space="0" w:color="auto"/>
        <w:left w:val="none" w:sz="0" w:space="0" w:color="auto"/>
        <w:bottom w:val="none" w:sz="0" w:space="0" w:color="auto"/>
        <w:right w:val="none" w:sz="0" w:space="0" w:color="auto"/>
      </w:divBdr>
    </w:div>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143208861">
      <w:bodyDiv w:val="1"/>
      <w:marLeft w:val="0"/>
      <w:marRight w:val="0"/>
      <w:marTop w:val="0"/>
      <w:marBottom w:val="0"/>
      <w:divBdr>
        <w:top w:val="none" w:sz="0" w:space="0" w:color="auto"/>
        <w:left w:val="none" w:sz="0" w:space="0" w:color="auto"/>
        <w:bottom w:val="none" w:sz="0" w:space="0" w:color="auto"/>
        <w:right w:val="none" w:sz="0" w:space="0" w:color="auto"/>
      </w:divBdr>
    </w:div>
    <w:div w:id="161748307">
      <w:bodyDiv w:val="1"/>
      <w:marLeft w:val="0"/>
      <w:marRight w:val="0"/>
      <w:marTop w:val="0"/>
      <w:marBottom w:val="0"/>
      <w:divBdr>
        <w:top w:val="none" w:sz="0" w:space="0" w:color="auto"/>
        <w:left w:val="none" w:sz="0" w:space="0" w:color="auto"/>
        <w:bottom w:val="none" w:sz="0" w:space="0" w:color="auto"/>
        <w:right w:val="none" w:sz="0" w:space="0" w:color="auto"/>
      </w:divBdr>
    </w:div>
    <w:div w:id="171529684">
      <w:bodyDiv w:val="1"/>
      <w:marLeft w:val="0"/>
      <w:marRight w:val="0"/>
      <w:marTop w:val="0"/>
      <w:marBottom w:val="0"/>
      <w:divBdr>
        <w:top w:val="none" w:sz="0" w:space="0" w:color="auto"/>
        <w:left w:val="none" w:sz="0" w:space="0" w:color="auto"/>
        <w:bottom w:val="none" w:sz="0" w:space="0" w:color="auto"/>
        <w:right w:val="none" w:sz="0" w:space="0" w:color="auto"/>
      </w:divBdr>
    </w:div>
    <w:div w:id="204490786">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04164084">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371417245">
      <w:bodyDiv w:val="1"/>
      <w:marLeft w:val="0"/>
      <w:marRight w:val="0"/>
      <w:marTop w:val="0"/>
      <w:marBottom w:val="0"/>
      <w:divBdr>
        <w:top w:val="none" w:sz="0" w:space="0" w:color="auto"/>
        <w:left w:val="none" w:sz="0" w:space="0" w:color="auto"/>
        <w:bottom w:val="none" w:sz="0" w:space="0" w:color="auto"/>
        <w:right w:val="none" w:sz="0" w:space="0" w:color="auto"/>
      </w:divBdr>
    </w:div>
    <w:div w:id="404649675">
      <w:bodyDiv w:val="1"/>
      <w:marLeft w:val="0"/>
      <w:marRight w:val="0"/>
      <w:marTop w:val="0"/>
      <w:marBottom w:val="0"/>
      <w:divBdr>
        <w:top w:val="none" w:sz="0" w:space="0" w:color="auto"/>
        <w:left w:val="none" w:sz="0" w:space="0" w:color="auto"/>
        <w:bottom w:val="none" w:sz="0" w:space="0" w:color="auto"/>
        <w:right w:val="none" w:sz="0" w:space="0" w:color="auto"/>
      </w:divBdr>
    </w:div>
    <w:div w:id="412239980">
      <w:bodyDiv w:val="1"/>
      <w:marLeft w:val="0"/>
      <w:marRight w:val="0"/>
      <w:marTop w:val="0"/>
      <w:marBottom w:val="0"/>
      <w:divBdr>
        <w:top w:val="none" w:sz="0" w:space="0" w:color="auto"/>
        <w:left w:val="none" w:sz="0" w:space="0" w:color="auto"/>
        <w:bottom w:val="none" w:sz="0" w:space="0" w:color="auto"/>
        <w:right w:val="none" w:sz="0" w:space="0" w:color="auto"/>
      </w:divBdr>
    </w:div>
    <w:div w:id="496264652">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666440393">
      <w:bodyDiv w:val="1"/>
      <w:marLeft w:val="0"/>
      <w:marRight w:val="0"/>
      <w:marTop w:val="0"/>
      <w:marBottom w:val="0"/>
      <w:divBdr>
        <w:top w:val="none" w:sz="0" w:space="0" w:color="auto"/>
        <w:left w:val="none" w:sz="0" w:space="0" w:color="auto"/>
        <w:bottom w:val="none" w:sz="0" w:space="0" w:color="auto"/>
        <w:right w:val="none" w:sz="0" w:space="0" w:color="auto"/>
      </w:divBdr>
    </w:div>
    <w:div w:id="716899362">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22956039">
      <w:bodyDiv w:val="1"/>
      <w:marLeft w:val="0"/>
      <w:marRight w:val="0"/>
      <w:marTop w:val="0"/>
      <w:marBottom w:val="0"/>
      <w:divBdr>
        <w:top w:val="none" w:sz="0" w:space="0" w:color="auto"/>
        <w:left w:val="none" w:sz="0" w:space="0" w:color="auto"/>
        <w:bottom w:val="none" w:sz="0" w:space="0" w:color="auto"/>
        <w:right w:val="none" w:sz="0" w:space="0" w:color="auto"/>
      </w:divBdr>
    </w:div>
    <w:div w:id="952859050">
      <w:bodyDiv w:val="1"/>
      <w:marLeft w:val="0"/>
      <w:marRight w:val="0"/>
      <w:marTop w:val="0"/>
      <w:marBottom w:val="0"/>
      <w:divBdr>
        <w:top w:val="none" w:sz="0" w:space="0" w:color="auto"/>
        <w:left w:val="none" w:sz="0" w:space="0" w:color="auto"/>
        <w:bottom w:val="none" w:sz="0" w:space="0" w:color="auto"/>
        <w:right w:val="none" w:sz="0" w:space="0" w:color="auto"/>
      </w:divBdr>
    </w:div>
    <w:div w:id="962616319">
      <w:bodyDiv w:val="1"/>
      <w:marLeft w:val="0"/>
      <w:marRight w:val="0"/>
      <w:marTop w:val="0"/>
      <w:marBottom w:val="0"/>
      <w:divBdr>
        <w:top w:val="none" w:sz="0" w:space="0" w:color="auto"/>
        <w:left w:val="none" w:sz="0" w:space="0" w:color="auto"/>
        <w:bottom w:val="none" w:sz="0" w:space="0" w:color="auto"/>
        <w:right w:val="none" w:sz="0" w:space="0" w:color="auto"/>
      </w:divBdr>
    </w:div>
    <w:div w:id="986783849">
      <w:bodyDiv w:val="1"/>
      <w:marLeft w:val="0"/>
      <w:marRight w:val="0"/>
      <w:marTop w:val="0"/>
      <w:marBottom w:val="0"/>
      <w:divBdr>
        <w:top w:val="none" w:sz="0" w:space="0" w:color="auto"/>
        <w:left w:val="none" w:sz="0" w:space="0" w:color="auto"/>
        <w:bottom w:val="none" w:sz="0" w:space="0" w:color="auto"/>
        <w:right w:val="none" w:sz="0" w:space="0" w:color="auto"/>
      </w:divBdr>
    </w:div>
    <w:div w:id="1035227577">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55589713">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74743157">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104233058">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226532275">
      <w:bodyDiv w:val="1"/>
      <w:marLeft w:val="0"/>
      <w:marRight w:val="0"/>
      <w:marTop w:val="0"/>
      <w:marBottom w:val="0"/>
      <w:divBdr>
        <w:top w:val="none" w:sz="0" w:space="0" w:color="auto"/>
        <w:left w:val="none" w:sz="0" w:space="0" w:color="auto"/>
        <w:bottom w:val="none" w:sz="0" w:space="0" w:color="auto"/>
        <w:right w:val="none" w:sz="0" w:space="0" w:color="auto"/>
      </w:divBdr>
    </w:div>
    <w:div w:id="1232808822">
      <w:bodyDiv w:val="1"/>
      <w:marLeft w:val="0"/>
      <w:marRight w:val="0"/>
      <w:marTop w:val="0"/>
      <w:marBottom w:val="0"/>
      <w:divBdr>
        <w:top w:val="none" w:sz="0" w:space="0" w:color="auto"/>
        <w:left w:val="none" w:sz="0" w:space="0" w:color="auto"/>
        <w:bottom w:val="none" w:sz="0" w:space="0" w:color="auto"/>
        <w:right w:val="none" w:sz="0" w:space="0" w:color="auto"/>
      </w:divBdr>
    </w:div>
    <w:div w:id="1283030590">
      <w:bodyDiv w:val="1"/>
      <w:marLeft w:val="0"/>
      <w:marRight w:val="0"/>
      <w:marTop w:val="0"/>
      <w:marBottom w:val="0"/>
      <w:divBdr>
        <w:top w:val="none" w:sz="0" w:space="0" w:color="auto"/>
        <w:left w:val="none" w:sz="0" w:space="0" w:color="auto"/>
        <w:bottom w:val="none" w:sz="0" w:space="0" w:color="auto"/>
        <w:right w:val="none" w:sz="0" w:space="0" w:color="auto"/>
      </w:divBdr>
    </w:div>
    <w:div w:id="1321613434">
      <w:bodyDiv w:val="1"/>
      <w:marLeft w:val="0"/>
      <w:marRight w:val="0"/>
      <w:marTop w:val="0"/>
      <w:marBottom w:val="0"/>
      <w:divBdr>
        <w:top w:val="none" w:sz="0" w:space="0" w:color="auto"/>
        <w:left w:val="none" w:sz="0" w:space="0" w:color="auto"/>
        <w:bottom w:val="none" w:sz="0" w:space="0" w:color="auto"/>
        <w:right w:val="none" w:sz="0" w:space="0" w:color="auto"/>
      </w:divBdr>
    </w:div>
    <w:div w:id="1388844007">
      <w:bodyDiv w:val="1"/>
      <w:marLeft w:val="0"/>
      <w:marRight w:val="0"/>
      <w:marTop w:val="0"/>
      <w:marBottom w:val="0"/>
      <w:divBdr>
        <w:top w:val="none" w:sz="0" w:space="0" w:color="auto"/>
        <w:left w:val="none" w:sz="0" w:space="0" w:color="auto"/>
        <w:bottom w:val="none" w:sz="0" w:space="0" w:color="auto"/>
        <w:right w:val="none" w:sz="0" w:space="0" w:color="auto"/>
      </w:divBdr>
    </w:div>
    <w:div w:id="1401322186">
      <w:bodyDiv w:val="1"/>
      <w:marLeft w:val="0"/>
      <w:marRight w:val="0"/>
      <w:marTop w:val="0"/>
      <w:marBottom w:val="0"/>
      <w:divBdr>
        <w:top w:val="none" w:sz="0" w:space="0" w:color="auto"/>
        <w:left w:val="none" w:sz="0" w:space="0" w:color="auto"/>
        <w:bottom w:val="none" w:sz="0" w:space="0" w:color="auto"/>
        <w:right w:val="none" w:sz="0" w:space="0" w:color="auto"/>
      </w:divBdr>
    </w:div>
    <w:div w:id="1426878043">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34339501">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69261873">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00680742">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47955061">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1990548907">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43548563">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 w:id="208903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07BB576D-FBE2-4F51-8408-43151CBE4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CA3D7E19-1C83-4B3D-AC14-3AB44565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3757</Words>
  <Characters>20668</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Andrea Angarita Ladino</cp:lastModifiedBy>
  <cp:revision>2</cp:revision>
  <cp:lastPrinted>2020-10-28T23:04:00Z</cp:lastPrinted>
  <dcterms:created xsi:type="dcterms:W3CDTF">2023-02-16T16:40:00Z</dcterms:created>
  <dcterms:modified xsi:type="dcterms:W3CDTF">2023-02-16T16:40:00Z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