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0BD6F" w14:textId="78FD320D" w:rsidR="009E3ECE" w:rsidRPr="00CE45F4" w:rsidRDefault="003D339E" w:rsidP="00C729CF">
      <w:pPr>
        <w:pStyle w:val="Sinespaciado"/>
        <w:ind w:right="51"/>
      </w:pPr>
      <w:r w:rsidRPr="00CE45F4">
        <w:rPr>
          <w:caps w:val="0"/>
        </w:rPr>
        <w:t xml:space="preserve"> </w:t>
      </w:r>
      <w:r w:rsidR="0080571B">
        <w:rPr>
          <w:caps w:val="0"/>
        </w:rPr>
        <w:t xml:space="preserve">Magistrado </w:t>
      </w:r>
      <w:r w:rsidRPr="00CE45F4">
        <w:rPr>
          <w:caps w:val="0"/>
        </w:rPr>
        <w:t xml:space="preserve">ponente: </w:t>
      </w:r>
      <w:r w:rsidR="009E3ECE" w:rsidRPr="00CE45F4">
        <w:t>JAIME ENRIQUE RODRÍGUEZ NAVAS</w:t>
      </w:r>
    </w:p>
    <w:p w14:paraId="66003472" w14:textId="26F6609F" w:rsidR="009E3ECE" w:rsidRPr="009412BC" w:rsidRDefault="009E3ECE" w:rsidP="00C729CF">
      <w:pPr>
        <w:ind w:right="51"/>
        <w:contextualSpacing/>
        <w:rPr>
          <w:bCs/>
          <w:sz w:val="24"/>
          <w:szCs w:val="24"/>
        </w:rPr>
      </w:pPr>
    </w:p>
    <w:p w14:paraId="30E8F38C" w14:textId="54CA59FB" w:rsidR="009E3ECE" w:rsidRPr="00A72807" w:rsidRDefault="00BE70DA" w:rsidP="00C729CF">
      <w:pPr>
        <w:ind w:right="51"/>
        <w:contextualSpacing/>
        <w:rPr>
          <w:b/>
          <w:sz w:val="24"/>
          <w:szCs w:val="24"/>
        </w:rPr>
      </w:pPr>
      <w:r w:rsidRPr="00A72807">
        <w:rPr>
          <w:b/>
          <w:sz w:val="24"/>
          <w:szCs w:val="24"/>
        </w:rPr>
        <w:t>Bogotá</w:t>
      </w:r>
      <w:r w:rsidR="007536D3">
        <w:rPr>
          <w:b/>
          <w:sz w:val="24"/>
          <w:szCs w:val="24"/>
        </w:rPr>
        <w:t xml:space="preserve">, </w:t>
      </w:r>
      <w:r w:rsidRPr="00A72807">
        <w:rPr>
          <w:b/>
          <w:sz w:val="24"/>
          <w:szCs w:val="24"/>
        </w:rPr>
        <w:t xml:space="preserve">D.C., </w:t>
      </w:r>
      <w:r w:rsidR="000A1363">
        <w:rPr>
          <w:b/>
          <w:sz w:val="24"/>
          <w:szCs w:val="24"/>
        </w:rPr>
        <w:t>diez (10) de febrero de dos mil veintitrés (2023)</w:t>
      </w:r>
    </w:p>
    <w:p w14:paraId="73D41E8B" w14:textId="1CF8C195" w:rsidR="009E3ECE" w:rsidRDefault="009A532B" w:rsidP="00C729CF">
      <w:pPr>
        <w:tabs>
          <w:tab w:val="left" w:pos="7272"/>
        </w:tabs>
        <w:ind w:right="51"/>
        <w:contextualSpacing/>
        <w:rPr>
          <w:sz w:val="24"/>
          <w:szCs w:val="24"/>
        </w:rPr>
      </w:pPr>
      <w:r>
        <w:rPr>
          <w:sz w:val="24"/>
          <w:szCs w:val="24"/>
        </w:rPr>
        <w:tab/>
      </w:r>
    </w:p>
    <w:p w14:paraId="47E21D31" w14:textId="6E3E9193" w:rsidR="00233BF3" w:rsidRPr="00BA67E8" w:rsidRDefault="00233BF3" w:rsidP="00C729CF">
      <w:pPr>
        <w:ind w:right="51"/>
        <w:contextualSpacing/>
        <w:rPr>
          <w:sz w:val="24"/>
          <w:szCs w:val="24"/>
        </w:rPr>
      </w:pPr>
      <w:r w:rsidRPr="00233BF3">
        <w:rPr>
          <w:b/>
          <w:bCs/>
          <w:sz w:val="24"/>
          <w:szCs w:val="24"/>
        </w:rPr>
        <w:t>Referencia:</w:t>
      </w:r>
      <w:r w:rsidR="007107ED">
        <w:rPr>
          <w:sz w:val="24"/>
          <w:szCs w:val="24"/>
        </w:rPr>
        <w:t xml:space="preserve"> </w:t>
      </w:r>
      <w:r w:rsidR="007107ED">
        <w:rPr>
          <w:sz w:val="24"/>
          <w:szCs w:val="24"/>
        </w:rPr>
        <w:tab/>
      </w:r>
      <w:r w:rsidR="007107ED">
        <w:rPr>
          <w:sz w:val="24"/>
          <w:szCs w:val="24"/>
        </w:rPr>
        <w:tab/>
      </w:r>
      <w:r w:rsidRPr="00BA67E8">
        <w:rPr>
          <w:sz w:val="24"/>
          <w:szCs w:val="24"/>
        </w:rPr>
        <w:t>Acción de tutela</w:t>
      </w:r>
    </w:p>
    <w:p w14:paraId="07E2C86C" w14:textId="01DFCA0D" w:rsidR="00AC6ED2" w:rsidRDefault="004C5879" w:rsidP="00C729CF">
      <w:pPr>
        <w:rPr>
          <w:rFonts w:eastAsia="Times New Roman"/>
          <w:color w:val="212529"/>
          <w:sz w:val="24"/>
          <w:szCs w:val="24"/>
          <w:shd w:val="clear" w:color="auto" w:fill="FFFFFF"/>
          <w:lang w:eastAsia="en-US"/>
        </w:rPr>
      </w:pPr>
      <w:r w:rsidRPr="00BA67E8">
        <w:rPr>
          <w:b/>
          <w:sz w:val="24"/>
          <w:szCs w:val="24"/>
          <w:lang w:val="es-ES" w:eastAsia="en-US"/>
        </w:rPr>
        <w:t>Radicación:</w:t>
      </w:r>
      <w:bookmarkStart w:id="0" w:name="_Hlk62114864"/>
      <w:bookmarkStart w:id="1" w:name="_Hlk38370324"/>
      <w:r w:rsidR="003D339E" w:rsidRPr="00BA67E8">
        <w:rPr>
          <w:b/>
          <w:sz w:val="24"/>
          <w:szCs w:val="24"/>
          <w:lang w:val="es-ES" w:eastAsia="en-US"/>
        </w:rPr>
        <w:t xml:space="preserve"> </w:t>
      </w:r>
      <w:bookmarkEnd w:id="0"/>
      <w:r w:rsidR="007107ED" w:rsidRPr="00BA67E8">
        <w:rPr>
          <w:b/>
          <w:sz w:val="24"/>
          <w:szCs w:val="24"/>
          <w:lang w:val="es-ES" w:eastAsia="en-US"/>
        </w:rPr>
        <w:tab/>
      </w:r>
      <w:bookmarkEnd w:id="1"/>
      <w:r w:rsidR="008416E0" w:rsidRPr="008416E0">
        <w:rPr>
          <w:rFonts w:eastAsia="Times New Roman"/>
          <w:color w:val="212529"/>
          <w:sz w:val="24"/>
          <w:szCs w:val="24"/>
          <w:shd w:val="clear" w:color="auto" w:fill="FFFFFF"/>
          <w:lang w:eastAsia="en-US"/>
        </w:rPr>
        <w:t>11001-03-15-000-2022-06662-00</w:t>
      </w:r>
    </w:p>
    <w:p w14:paraId="05573FE6" w14:textId="11C6878B" w:rsidR="00275241" w:rsidRPr="00BA67E8" w:rsidRDefault="00DA3185" w:rsidP="00C729CF">
      <w:pPr>
        <w:rPr>
          <w:bCs/>
          <w:sz w:val="24"/>
          <w:szCs w:val="24"/>
          <w:lang w:val="es-ES" w:eastAsia="en-US"/>
        </w:rPr>
      </w:pPr>
      <w:r w:rsidRPr="00BA67E8">
        <w:rPr>
          <w:b/>
          <w:sz w:val="24"/>
          <w:szCs w:val="24"/>
          <w:lang w:val="es-ES" w:eastAsia="en-US"/>
        </w:rPr>
        <w:t>Accionante</w:t>
      </w:r>
      <w:r w:rsidR="004C5879" w:rsidRPr="00BA67E8">
        <w:rPr>
          <w:b/>
          <w:sz w:val="24"/>
          <w:szCs w:val="24"/>
          <w:lang w:val="es-ES" w:eastAsia="en-US"/>
        </w:rPr>
        <w:t>:</w:t>
      </w:r>
      <w:bookmarkStart w:id="2" w:name="_Hlk39513731"/>
      <w:r w:rsidR="00275241" w:rsidRPr="00BA67E8">
        <w:rPr>
          <w:b/>
          <w:sz w:val="24"/>
          <w:szCs w:val="24"/>
          <w:lang w:val="es-ES" w:eastAsia="en-US"/>
        </w:rPr>
        <w:t xml:space="preserve"> </w:t>
      </w:r>
      <w:r w:rsidR="005B05BE">
        <w:rPr>
          <w:b/>
          <w:sz w:val="24"/>
          <w:szCs w:val="24"/>
          <w:lang w:val="es-ES" w:eastAsia="en-US"/>
        </w:rPr>
        <w:tab/>
      </w:r>
      <w:r w:rsidR="008416E0" w:rsidRPr="008416E0">
        <w:rPr>
          <w:sz w:val="24"/>
          <w:szCs w:val="24"/>
          <w:lang w:val="es-ES" w:eastAsia="en-US"/>
        </w:rPr>
        <w:t xml:space="preserve">Amina </w:t>
      </w:r>
      <w:proofErr w:type="spellStart"/>
      <w:r w:rsidR="008416E0" w:rsidRPr="008416E0">
        <w:rPr>
          <w:sz w:val="24"/>
          <w:szCs w:val="24"/>
          <w:lang w:val="es-ES" w:eastAsia="en-US"/>
        </w:rPr>
        <w:t>Asis</w:t>
      </w:r>
      <w:proofErr w:type="spellEnd"/>
      <w:r w:rsidR="008416E0" w:rsidRPr="008416E0">
        <w:rPr>
          <w:sz w:val="24"/>
          <w:szCs w:val="24"/>
          <w:lang w:val="es-ES" w:eastAsia="en-US"/>
        </w:rPr>
        <w:t xml:space="preserve"> </w:t>
      </w:r>
      <w:proofErr w:type="spellStart"/>
      <w:r w:rsidR="008416E0" w:rsidRPr="008416E0">
        <w:rPr>
          <w:sz w:val="24"/>
          <w:szCs w:val="24"/>
          <w:lang w:val="es-ES" w:eastAsia="en-US"/>
        </w:rPr>
        <w:t>Rayyan</w:t>
      </w:r>
      <w:proofErr w:type="spellEnd"/>
      <w:r w:rsidR="008416E0" w:rsidRPr="008416E0">
        <w:rPr>
          <w:sz w:val="24"/>
          <w:szCs w:val="24"/>
          <w:lang w:val="es-ES" w:eastAsia="en-US"/>
        </w:rPr>
        <w:t xml:space="preserve"> Arias</w:t>
      </w:r>
    </w:p>
    <w:bookmarkEnd w:id="2"/>
    <w:p w14:paraId="027C230B" w14:textId="7FAA1EB6" w:rsidR="004C5879" w:rsidRPr="00BA67E8" w:rsidRDefault="00DA3185" w:rsidP="00C729CF">
      <w:pPr>
        <w:ind w:left="2124" w:right="51" w:hanging="2124"/>
        <w:rPr>
          <w:b/>
          <w:sz w:val="24"/>
          <w:szCs w:val="24"/>
          <w:lang w:eastAsia="en-US"/>
        </w:rPr>
      </w:pPr>
      <w:r w:rsidRPr="00BA67E8">
        <w:rPr>
          <w:b/>
          <w:sz w:val="24"/>
          <w:szCs w:val="24"/>
          <w:lang w:val="es-ES" w:eastAsia="en-US"/>
        </w:rPr>
        <w:t>Accionado</w:t>
      </w:r>
      <w:r w:rsidR="00275241" w:rsidRPr="00BA67E8">
        <w:rPr>
          <w:b/>
          <w:sz w:val="24"/>
          <w:szCs w:val="24"/>
          <w:lang w:val="es-ES" w:eastAsia="en-US"/>
        </w:rPr>
        <w:t xml:space="preserve">: </w:t>
      </w:r>
      <w:r w:rsidR="007107ED" w:rsidRPr="00BA67E8">
        <w:rPr>
          <w:b/>
          <w:sz w:val="24"/>
          <w:szCs w:val="24"/>
          <w:lang w:val="es-ES" w:eastAsia="en-US"/>
        </w:rPr>
        <w:tab/>
      </w:r>
      <w:r w:rsidR="008416E0" w:rsidRPr="008416E0">
        <w:rPr>
          <w:bCs/>
          <w:sz w:val="24"/>
          <w:szCs w:val="24"/>
          <w:lang w:val="es-ES" w:eastAsia="en-US"/>
        </w:rPr>
        <w:t>Tribunal Administrativo de Cundinamarca - Sección Segunda - Subsección "A" y Consejo de Estado - Sección Segunda Subsección “A”.</w:t>
      </w:r>
    </w:p>
    <w:p w14:paraId="62E8FC2A" w14:textId="77777777" w:rsidR="009E3ECE" w:rsidRDefault="009E3ECE" w:rsidP="00C729CF">
      <w:pPr>
        <w:tabs>
          <w:tab w:val="left" w:pos="8222"/>
        </w:tabs>
        <w:ind w:right="51"/>
        <w:contextualSpacing/>
        <w:rPr>
          <w:sz w:val="24"/>
          <w:szCs w:val="24"/>
        </w:rPr>
      </w:pPr>
    </w:p>
    <w:p w14:paraId="1A85BD50" w14:textId="4C8C1DD3" w:rsidR="00FD28B7" w:rsidRDefault="00123B02" w:rsidP="00C729CF">
      <w:pPr>
        <w:tabs>
          <w:tab w:val="left" w:pos="8222"/>
        </w:tabs>
        <w:ind w:right="51"/>
        <w:contextualSpacing/>
        <w:rPr>
          <w:sz w:val="20"/>
          <w:szCs w:val="20"/>
        </w:rPr>
      </w:pPr>
      <w:r w:rsidRPr="00FD28B7">
        <w:rPr>
          <w:b/>
          <w:bCs/>
          <w:sz w:val="20"/>
          <w:szCs w:val="20"/>
        </w:rPr>
        <w:t>Tema:</w:t>
      </w:r>
      <w:r w:rsidR="002341D4">
        <w:rPr>
          <w:sz w:val="20"/>
          <w:szCs w:val="20"/>
        </w:rPr>
        <w:t xml:space="preserve"> a</w:t>
      </w:r>
      <w:r w:rsidRPr="00FD28B7">
        <w:rPr>
          <w:sz w:val="20"/>
          <w:szCs w:val="20"/>
        </w:rPr>
        <w:t>cción de tutela</w:t>
      </w:r>
    </w:p>
    <w:p w14:paraId="3219B9E8" w14:textId="4107A184" w:rsidR="00FD28B7" w:rsidRDefault="00123B02" w:rsidP="00C729CF">
      <w:pPr>
        <w:tabs>
          <w:tab w:val="left" w:pos="8222"/>
        </w:tabs>
        <w:ind w:right="51"/>
        <w:contextualSpacing/>
        <w:rPr>
          <w:sz w:val="20"/>
          <w:szCs w:val="20"/>
        </w:rPr>
      </w:pPr>
      <w:r w:rsidRPr="00FD28B7">
        <w:rPr>
          <w:b/>
          <w:bCs/>
          <w:sz w:val="20"/>
          <w:szCs w:val="20"/>
        </w:rPr>
        <w:t>Subtema 1:</w:t>
      </w:r>
      <w:r w:rsidRPr="00FD28B7">
        <w:rPr>
          <w:sz w:val="20"/>
          <w:szCs w:val="20"/>
        </w:rPr>
        <w:t xml:space="preserve"> </w:t>
      </w:r>
      <w:r w:rsidR="002341D4">
        <w:rPr>
          <w:sz w:val="20"/>
          <w:szCs w:val="20"/>
        </w:rPr>
        <w:t>p</w:t>
      </w:r>
      <w:r w:rsidR="001455A2">
        <w:rPr>
          <w:sz w:val="20"/>
          <w:szCs w:val="20"/>
        </w:rPr>
        <w:t xml:space="preserve">rocedibilidad de la acción de tutela. </w:t>
      </w:r>
    </w:p>
    <w:p w14:paraId="26E30FBD" w14:textId="1F2C5F01" w:rsidR="00806158" w:rsidRDefault="00123B02" w:rsidP="00C729CF">
      <w:pPr>
        <w:tabs>
          <w:tab w:val="left" w:pos="8222"/>
        </w:tabs>
        <w:ind w:right="51"/>
        <w:contextualSpacing/>
        <w:rPr>
          <w:sz w:val="20"/>
          <w:szCs w:val="20"/>
        </w:rPr>
      </w:pPr>
      <w:r w:rsidRPr="00FD28B7">
        <w:rPr>
          <w:b/>
          <w:bCs/>
          <w:sz w:val="20"/>
          <w:szCs w:val="20"/>
        </w:rPr>
        <w:t>Subtema 2:</w:t>
      </w:r>
      <w:r w:rsidRPr="00FD28B7">
        <w:rPr>
          <w:sz w:val="20"/>
          <w:szCs w:val="20"/>
        </w:rPr>
        <w:t xml:space="preserve"> </w:t>
      </w:r>
      <w:r w:rsidR="002341D4">
        <w:rPr>
          <w:sz w:val="20"/>
          <w:szCs w:val="20"/>
        </w:rPr>
        <w:t>relevancia c</w:t>
      </w:r>
      <w:r w:rsidR="009861A7">
        <w:rPr>
          <w:sz w:val="20"/>
          <w:szCs w:val="20"/>
        </w:rPr>
        <w:t>onstitucional.</w:t>
      </w:r>
    </w:p>
    <w:p w14:paraId="64665D45" w14:textId="016CE230" w:rsidR="00123B02" w:rsidRPr="009412BC" w:rsidRDefault="00123B02" w:rsidP="00C729CF">
      <w:pPr>
        <w:tabs>
          <w:tab w:val="left" w:pos="8222"/>
        </w:tabs>
        <w:ind w:right="51"/>
        <w:contextualSpacing/>
        <w:rPr>
          <w:sz w:val="24"/>
          <w:szCs w:val="24"/>
        </w:rPr>
      </w:pPr>
    </w:p>
    <w:p w14:paraId="1F1EB299" w14:textId="634147CF" w:rsidR="009E3ECE" w:rsidRPr="00CE45F4" w:rsidRDefault="009E3ECE" w:rsidP="00C729CF">
      <w:pPr>
        <w:pBdr>
          <w:bottom w:val="single" w:sz="12" w:space="0" w:color="auto"/>
        </w:pBdr>
        <w:ind w:left="2832" w:right="51" w:hanging="2832"/>
        <w:contextualSpacing/>
        <w:rPr>
          <w:b/>
          <w:sz w:val="24"/>
          <w:szCs w:val="24"/>
        </w:rPr>
      </w:pPr>
      <w:r w:rsidRPr="00CE45F4">
        <w:rPr>
          <w:b/>
          <w:sz w:val="24"/>
          <w:szCs w:val="24"/>
        </w:rPr>
        <w:t xml:space="preserve">SENTENCIA DE </w:t>
      </w:r>
      <w:r w:rsidR="006F433B">
        <w:rPr>
          <w:b/>
          <w:sz w:val="24"/>
          <w:szCs w:val="24"/>
        </w:rPr>
        <w:t xml:space="preserve">PRIMERA </w:t>
      </w:r>
      <w:r w:rsidR="002A46EB">
        <w:rPr>
          <w:b/>
          <w:sz w:val="24"/>
          <w:szCs w:val="24"/>
        </w:rPr>
        <w:t>INSTANCIA</w:t>
      </w:r>
    </w:p>
    <w:p w14:paraId="77B65B2A" w14:textId="77777777" w:rsidR="009E3ECE" w:rsidRPr="009412BC" w:rsidRDefault="009E3ECE" w:rsidP="00C729CF">
      <w:pPr>
        <w:ind w:right="51"/>
        <w:contextualSpacing/>
        <w:jc w:val="center"/>
        <w:rPr>
          <w:sz w:val="24"/>
          <w:szCs w:val="24"/>
        </w:rPr>
      </w:pPr>
    </w:p>
    <w:p w14:paraId="4B9DBA19" w14:textId="581365BE" w:rsidR="00672174" w:rsidRDefault="002A46EB" w:rsidP="00C729CF">
      <w:pPr>
        <w:rPr>
          <w:rFonts w:eastAsia="Verdana"/>
          <w:sz w:val="24"/>
          <w:szCs w:val="24"/>
        </w:rPr>
      </w:pPr>
      <w:r>
        <w:rPr>
          <w:rFonts w:eastAsia="Verdana"/>
          <w:sz w:val="24"/>
          <w:szCs w:val="24"/>
        </w:rPr>
        <w:t xml:space="preserve">La Sala decide la </w:t>
      </w:r>
      <w:r w:rsidR="001455A2">
        <w:rPr>
          <w:rFonts w:eastAsia="Verdana"/>
          <w:sz w:val="24"/>
          <w:szCs w:val="24"/>
        </w:rPr>
        <w:t xml:space="preserve">acción de tutela </w:t>
      </w:r>
      <w:r>
        <w:rPr>
          <w:rFonts w:eastAsia="Verdana"/>
          <w:sz w:val="24"/>
          <w:szCs w:val="24"/>
        </w:rPr>
        <w:t>presentada por</w:t>
      </w:r>
      <w:r w:rsidR="001455A2">
        <w:rPr>
          <w:rFonts w:eastAsia="Verdana"/>
          <w:sz w:val="24"/>
          <w:szCs w:val="24"/>
        </w:rPr>
        <w:t xml:space="preserve"> </w:t>
      </w:r>
      <w:r w:rsidR="008416E0" w:rsidRPr="008416E0">
        <w:rPr>
          <w:rFonts w:eastAsia="Verdana"/>
          <w:sz w:val="24"/>
          <w:szCs w:val="24"/>
        </w:rPr>
        <w:t xml:space="preserve">Amina </w:t>
      </w:r>
      <w:proofErr w:type="spellStart"/>
      <w:r w:rsidR="008416E0" w:rsidRPr="008416E0">
        <w:rPr>
          <w:rFonts w:eastAsia="Verdana"/>
          <w:sz w:val="24"/>
          <w:szCs w:val="24"/>
        </w:rPr>
        <w:t>Asis</w:t>
      </w:r>
      <w:proofErr w:type="spellEnd"/>
      <w:r w:rsidR="008416E0" w:rsidRPr="008416E0">
        <w:rPr>
          <w:rFonts w:eastAsia="Verdana"/>
          <w:sz w:val="24"/>
          <w:szCs w:val="24"/>
        </w:rPr>
        <w:t xml:space="preserve"> </w:t>
      </w:r>
      <w:proofErr w:type="spellStart"/>
      <w:r w:rsidR="008416E0" w:rsidRPr="008416E0">
        <w:rPr>
          <w:rFonts w:eastAsia="Verdana"/>
          <w:sz w:val="24"/>
          <w:szCs w:val="24"/>
        </w:rPr>
        <w:t>Rayyan</w:t>
      </w:r>
      <w:proofErr w:type="spellEnd"/>
      <w:r w:rsidR="008416E0" w:rsidRPr="008416E0">
        <w:rPr>
          <w:rFonts w:eastAsia="Verdana"/>
          <w:sz w:val="24"/>
          <w:szCs w:val="24"/>
        </w:rPr>
        <w:t xml:space="preserve"> Arias </w:t>
      </w:r>
      <w:r w:rsidR="00672174">
        <w:rPr>
          <w:rFonts w:eastAsia="Verdana"/>
          <w:sz w:val="24"/>
          <w:szCs w:val="24"/>
        </w:rPr>
        <w:t xml:space="preserve">en contra del </w:t>
      </w:r>
      <w:r w:rsidR="008416E0" w:rsidRPr="008416E0">
        <w:rPr>
          <w:rFonts w:eastAsia="Verdana"/>
          <w:sz w:val="24"/>
          <w:szCs w:val="24"/>
        </w:rPr>
        <w:t>Tribunal Administrativo de Cundinamarca - Sección Segunda - Subsección "A" y</w:t>
      </w:r>
      <w:r w:rsidR="008416E0">
        <w:rPr>
          <w:rFonts w:eastAsia="Verdana"/>
          <w:sz w:val="24"/>
          <w:szCs w:val="24"/>
        </w:rPr>
        <w:t xml:space="preserve"> el </w:t>
      </w:r>
      <w:r w:rsidR="008416E0" w:rsidRPr="008416E0">
        <w:rPr>
          <w:rFonts w:eastAsia="Verdana"/>
          <w:sz w:val="24"/>
          <w:szCs w:val="24"/>
        </w:rPr>
        <w:t>Consejo de Estado - Sección Segunda Subsección “A”</w:t>
      </w:r>
      <w:r w:rsidR="00672174">
        <w:rPr>
          <w:rFonts w:eastAsia="Verdana"/>
          <w:sz w:val="24"/>
          <w:szCs w:val="24"/>
        </w:rPr>
        <w:t xml:space="preserve">. </w:t>
      </w:r>
    </w:p>
    <w:p w14:paraId="70A47194" w14:textId="77777777" w:rsidR="00C27CCA" w:rsidRPr="00C27CCA" w:rsidRDefault="00C27CCA" w:rsidP="00C729CF">
      <w:pPr>
        <w:rPr>
          <w:rFonts w:eastAsia="Verdana"/>
          <w:sz w:val="24"/>
          <w:szCs w:val="24"/>
        </w:rPr>
      </w:pPr>
    </w:p>
    <w:p w14:paraId="6FA6339F" w14:textId="77777777" w:rsidR="00C27CCA" w:rsidRPr="00C27CCA" w:rsidRDefault="00C27CCA" w:rsidP="00C729CF">
      <w:pPr>
        <w:keepNext/>
        <w:numPr>
          <w:ilvl w:val="0"/>
          <w:numId w:val="5"/>
        </w:numPr>
        <w:ind w:left="714" w:hanging="357"/>
        <w:jc w:val="center"/>
        <w:outlineLvl w:val="0"/>
        <w:rPr>
          <w:rFonts w:eastAsia="Times New Roman"/>
          <w:b/>
          <w:bCs/>
          <w:caps/>
          <w:kern w:val="32"/>
          <w:sz w:val="24"/>
          <w:szCs w:val="32"/>
        </w:rPr>
      </w:pPr>
      <w:r w:rsidRPr="00C27CCA">
        <w:rPr>
          <w:rFonts w:eastAsia="Times New Roman"/>
          <w:b/>
          <w:bCs/>
          <w:caps/>
          <w:kern w:val="32"/>
          <w:sz w:val="24"/>
          <w:szCs w:val="32"/>
        </w:rPr>
        <w:t>ANTECEDENTES</w:t>
      </w:r>
    </w:p>
    <w:p w14:paraId="56175A83" w14:textId="77777777" w:rsidR="00C27CCA" w:rsidRPr="00C27CCA" w:rsidRDefault="00C27CCA" w:rsidP="00C729CF">
      <w:pPr>
        <w:rPr>
          <w:sz w:val="24"/>
        </w:rPr>
      </w:pPr>
    </w:p>
    <w:p w14:paraId="58F84841" w14:textId="77777777" w:rsidR="00C27CCA" w:rsidRPr="00C27CCA" w:rsidRDefault="00C27CCA" w:rsidP="00C729CF">
      <w:pPr>
        <w:keepNext/>
        <w:jc w:val="left"/>
        <w:outlineLvl w:val="1"/>
        <w:rPr>
          <w:rFonts w:eastAsia="Times New Roman"/>
          <w:b/>
          <w:bCs/>
          <w:iCs/>
          <w:sz w:val="24"/>
          <w:szCs w:val="28"/>
          <w:lang w:eastAsia="es-ES"/>
        </w:rPr>
      </w:pPr>
      <w:r w:rsidRPr="00C27CCA">
        <w:rPr>
          <w:rFonts w:eastAsia="Times New Roman"/>
          <w:b/>
          <w:bCs/>
          <w:iCs/>
          <w:sz w:val="24"/>
          <w:szCs w:val="28"/>
          <w:lang w:eastAsia="es-ES"/>
        </w:rPr>
        <w:t>1.1. Solicitud de tutela</w:t>
      </w:r>
    </w:p>
    <w:p w14:paraId="47F8B855" w14:textId="77777777" w:rsidR="00C27CCA" w:rsidRPr="00C27CCA" w:rsidRDefault="00C27CCA" w:rsidP="00C729CF">
      <w:pPr>
        <w:contextualSpacing/>
        <w:rPr>
          <w:bCs/>
          <w:sz w:val="24"/>
          <w:szCs w:val="24"/>
        </w:rPr>
      </w:pPr>
    </w:p>
    <w:p w14:paraId="5BA69BC8" w14:textId="4E0B5B01" w:rsidR="00B2300B" w:rsidRDefault="005B05BE" w:rsidP="004126F7">
      <w:pPr>
        <w:contextualSpacing/>
        <w:rPr>
          <w:bCs/>
          <w:sz w:val="24"/>
          <w:szCs w:val="24"/>
        </w:rPr>
      </w:pPr>
      <w:r>
        <w:rPr>
          <w:bCs/>
          <w:sz w:val="24"/>
          <w:szCs w:val="24"/>
        </w:rPr>
        <w:t xml:space="preserve">La señora </w:t>
      </w:r>
      <w:r w:rsidR="008416E0" w:rsidRPr="008416E0">
        <w:rPr>
          <w:bCs/>
          <w:sz w:val="24"/>
          <w:szCs w:val="24"/>
        </w:rPr>
        <w:t xml:space="preserve">Amina </w:t>
      </w:r>
      <w:proofErr w:type="spellStart"/>
      <w:r w:rsidR="008416E0" w:rsidRPr="008416E0">
        <w:rPr>
          <w:bCs/>
          <w:sz w:val="24"/>
          <w:szCs w:val="24"/>
        </w:rPr>
        <w:t>Asis</w:t>
      </w:r>
      <w:proofErr w:type="spellEnd"/>
      <w:r w:rsidR="008416E0" w:rsidRPr="008416E0">
        <w:rPr>
          <w:bCs/>
          <w:sz w:val="24"/>
          <w:szCs w:val="24"/>
        </w:rPr>
        <w:t xml:space="preserve"> </w:t>
      </w:r>
      <w:proofErr w:type="spellStart"/>
      <w:r w:rsidR="008416E0" w:rsidRPr="008416E0">
        <w:rPr>
          <w:bCs/>
          <w:sz w:val="24"/>
          <w:szCs w:val="24"/>
        </w:rPr>
        <w:t>Rayyan</w:t>
      </w:r>
      <w:proofErr w:type="spellEnd"/>
      <w:r w:rsidR="008416E0" w:rsidRPr="008416E0">
        <w:rPr>
          <w:bCs/>
          <w:sz w:val="24"/>
          <w:szCs w:val="24"/>
        </w:rPr>
        <w:t xml:space="preserve"> Arias</w:t>
      </w:r>
      <w:r w:rsidR="00606E45">
        <w:rPr>
          <w:bCs/>
          <w:sz w:val="24"/>
          <w:szCs w:val="24"/>
        </w:rPr>
        <w:t xml:space="preserve">, actuando </w:t>
      </w:r>
      <w:r w:rsidR="006B1BE5">
        <w:rPr>
          <w:bCs/>
          <w:sz w:val="24"/>
          <w:szCs w:val="24"/>
        </w:rPr>
        <w:t>a través de apoderad</w:t>
      </w:r>
      <w:r w:rsidR="005405B8">
        <w:rPr>
          <w:bCs/>
          <w:sz w:val="24"/>
          <w:szCs w:val="24"/>
        </w:rPr>
        <w:t>o</w:t>
      </w:r>
      <w:r w:rsidR="00606E45">
        <w:rPr>
          <w:bCs/>
          <w:sz w:val="24"/>
          <w:szCs w:val="24"/>
        </w:rPr>
        <w:t xml:space="preserve">, </w:t>
      </w:r>
      <w:r w:rsidR="001C6AD9">
        <w:rPr>
          <w:bCs/>
          <w:sz w:val="24"/>
          <w:szCs w:val="24"/>
        </w:rPr>
        <w:t xml:space="preserve">presentó </w:t>
      </w:r>
      <w:r w:rsidR="004A43F7">
        <w:rPr>
          <w:bCs/>
          <w:sz w:val="24"/>
          <w:szCs w:val="24"/>
        </w:rPr>
        <w:t xml:space="preserve">escrito en uso del mecanismo de protección </w:t>
      </w:r>
      <w:r w:rsidR="001C6AD9">
        <w:rPr>
          <w:bCs/>
          <w:sz w:val="24"/>
          <w:szCs w:val="24"/>
        </w:rPr>
        <w:t>de tutela</w:t>
      </w:r>
      <w:r w:rsidR="009D3AFA">
        <w:rPr>
          <w:rStyle w:val="Refdenotaalpie"/>
          <w:bCs/>
          <w:sz w:val="24"/>
          <w:szCs w:val="24"/>
        </w:rPr>
        <w:footnoteReference w:id="1"/>
      </w:r>
      <w:r w:rsidR="001C6AD9">
        <w:rPr>
          <w:bCs/>
          <w:sz w:val="24"/>
          <w:szCs w:val="24"/>
        </w:rPr>
        <w:t xml:space="preserve"> en </w:t>
      </w:r>
      <w:r w:rsidR="004A43F7">
        <w:rPr>
          <w:bCs/>
          <w:sz w:val="24"/>
          <w:szCs w:val="24"/>
        </w:rPr>
        <w:t>el</w:t>
      </w:r>
      <w:r w:rsidR="001C6AD9">
        <w:rPr>
          <w:bCs/>
          <w:sz w:val="24"/>
          <w:szCs w:val="24"/>
        </w:rPr>
        <w:t xml:space="preserve"> que solicitó el amparo de </w:t>
      </w:r>
      <w:r w:rsidR="006B1BE5">
        <w:rPr>
          <w:bCs/>
          <w:sz w:val="24"/>
          <w:szCs w:val="24"/>
        </w:rPr>
        <w:t>sus derechos</w:t>
      </w:r>
      <w:r w:rsidR="001C6AD9">
        <w:rPr>
          <w:bCs/>
          <w:sz w:val="24"/>
          <w:szCs w:val="24"/>
        </w:rPr>
        <w:t xml:space="preserve"> </w:t>
      </w:r>
      <w:r>
        <w:rPr>
          <w:bCs/>
          <w:sz w:val="24"/>
          <w:szCs w:val="24"/>
        </w:rPr>
        <w:t>a</w:t>
      </w:r>
      <w:r w:rsidR="00B52AA3">
        <w:rPr>
          <w:bCs/>
          <w:sz w:val="24"/>
          <w:szCs w:val="24"/>
        </w:rPr>
        <w:t xml:space="preserve"> </w:t>
      </w:r>
      <w:r>
        <w:rPr>
          <w:bCs/>
          <w:sz w:val="24"/>
          <w:szCs w:val="24"/>
        </w:rPr>
        <w:t>l</w:t>
      </w:r>
      <w:r w:rsidR="00B52AA3">
        <w:rPr>
          <w:bCs/>
          <w:sz w:val="24"/>
          <w:szCs w:val="24"/>
        </w:rPr>
        <w:t>a</w:t>
      </w:r>
      <w:r>
        <w:rPr>
          <w:bCs/>
          <w:sz w:val="24"/>
          <w:szCs w:val="24"/>
        </w:rPr>
        <w:t xml:space="preserve"> </w:t>
      </w:r>
      <w:bookmarkStart w:id="3" w:name="_Hlk122006848"/>
      <w:r w:rsidR="00242769" w:rsidRPr="00242769">
        <w:rPr>
          <w:bCs/>
          <w:sz w:val="24"/>
          <w:szCs w:val="24"/>
        </w:rPr>
        <w:t xml:space="preserve">igualdad </w:t>
      </w:r>
      <w:r w:rsidR="000B7557">
        <w:rPr>
          <w:bCs/>
          <w:sz w:val="24"/>
          <w:szCs w:val="24"/>
        </w:rPr>
        <w:t xml:space="preserve">en concordancia con el </w:t>
      </w:r>
      <w:r w:rsidR="00242769" w:rsidRPr="00242769">
        <w:rPr>
          <w:bCs/>
          <w:sz w:val="24"/>
          <w:szCs w:val="24"/>
        </w:rPr>
        <w:t xml:space="preserve">derecho a la familia, </w:t>
      </w:r>
      <w:r w:rsidR="00B52AA3">
        <w:rPr>
          <w:bCs/>
          <w:sz w:val="24"/>
          <w:szCs w:val="24"/>
        </w:rPr>
        <w:t>a</w:t>
      </w:r>
      <w:r w:rsidR="00242769" w:rsidRPr="00242769">
        <w:rPr>
          <w:bCs/>
          <w:sz w:val="24"/>
          <w:szCs w:val="24"/>
        </w:rPr>
        <w:t xml:space="preserve"> la seguridad social</w:t>
      </w:r>
      <w:r w:rsidR="00B52AA3">
        <w:rPr>
          <w:bCs/>
          <w:sz w:val="24"/>
          <w:szCs w:val="24"/>
        </w:rPr>
        <w:t xml:space="preserve">, </w:t>
      </w:r>
      <w:r w:rsidR="00242769" w:rsidRPr="00242769">
        <w:rPr>
          <w:bCs/>
          <w:sz w:val="24"/>
          <w:szCs w:val="24"/>
        </w:rPr>
        <w:t xml:space="preserve">al mínimo vital, </w:t>
      </w:r>
      <w:r w:rsidR="000B7557">
        <w:rPr>
          <w:bCs/>
          <w:sz w:val="24"/>
          <w:szCs w:val="24"/>
        </w:rPr>
        <w:t>a</w:t>
      </w:r>
      <w:r w:rsidR="00242769" w:rsidRPr="00242769">
        <w:rPr>
          <w:bCs/>
          <w:sz w:val="24"/>
          <w:szCs w:val="24"/>
        </w:rPr>
        <w:t>l derecho fundamental al debido proceso y al acceso a la administración de justicia, que consideró vulnerados por el Tribunal Administrativo de Cundinamarca - Sección Segunda - Subsección "A" y el Consejo de Estado - Sección Segunda Subsección “A”</w:t>
      </w:r>
      <w:r w:rsidR="004126F7">
        <w:rPr>
          <w:bCs/>
          <w:sz w:val="24"/>
          <w:szCs w:val="24"/>
        </w:rPr>
        <w:t xml:space="preserve">, al negar en sentencia del </w:t>
      </w:r>
      <w:r w:rsidR="004126F7" w:rsidRPr="00242769">
        <w:rPr>
          <w:bCs/>
          <w:sz w:val="24"/>
          <w:szCs w:val="24"/>
        </w:rPr>
        <w:t>26 de agosto de 2021</w:t>
      </w:r>
      <w:r w:rsidR="004126F7">
        <w:rPr>
          <w:bCs/>
          <w:sz w:val="24"/>
          <w:szCs w:val="24"/>
        </w:rPr>
        <w:t xml:space="preserve"> y</w:t>
      </w:r>
      <w:r w:rsidR="00242769" w:rsidRPr="00242769">
        <w:rPr>
          <w:bCs/>
          <w:sz w:val="24"/>
          <w:szCs w:val="24"/>
        </w:rPr>
        <w:t xml:space="preserve"> 20 de octubre de 2022</w:t>
      </w:r>
      <w:r w:rsidR="004126F7">
        <w:rPr>
          <w:bCs/>
          <w:sz w:val="24"/>
          <w:szCs w:val="24"/>
        </w:rPr>
        <w:t xml:space="preserve">, respectivamente, la nulidad del acto administrativo que </w:t>
      </w:r>
      <w:r w:rsidR="00BA48D9">
        <w:rPr>
          <w:bCs/>
          <w:sz w:val="24"/>
          <w:szCs w:val="24"/>
        </w:rPr>
        <w:t xml:space="preserve">a su vez </w:t>
      </w:r>
      <w:r w:rsidR="004126F7">
        <w:rPr>
          <w:bCs/>
          <w:sz w:val="24"/>
          <w:szCs w:val="24"/>
        </w:rPr>
        <w:t xml:space="preserve">le negó la sustitución de la asignación mensual de retiro. </w:t>
      </w:r>
      <w:bookmarkEnd w:id="3"/>
    </w:p>
    <w:p w14:paraId="4CB57760" w14:textId="22D0C035" w:rsidR="004126F7" w:rsidRPr="00DF7E57" w:rsidRDefault="00174E40" w:rsidP="00C729CF">
      <w:pPr>
        <w:contextualSpacing/>
        <w:rPr>
          <w:bCs/>
          <w:sz w:val="24"/>
          <w:szCs w:val="24"/>
        </w:rPr>
      </w:pPr>
      <w:r>
        <w:rPr>
          <w:bCs/>
          <w:sz w:val="24"/>
          <w:szCs w:val="24"/>
        </w:rPr>
        <w:t xml:space="preserve">                                                                                                                                                                                                                                                                                                                                                                                                                                                                                                                                                                                                                                                                                                                                                                                                           </w:t>
      </w:r>
    </w:p>
    <w:p w14:paraId="16E5D59B" w14:textId="77777777" w:rsidR="00C27CCA" w:rsidRPr="00C27CCA" w:rsidRDefault="00C27CCA" w:rsidP="00C729CF">
      <w:pPr>
        <w:contextualSpacing/>
        <w:rPr>
          <w:rFonts w:eastAsia="Verdana"/>
          <w:b/>
          <w:sz w:val="24"/>
          <w:szCs w:val="24"/>
        </w:rPr>
      </w:pPr>
      <w:r w:rsidRPr="00C27CCA">
        <w:rPr>
          <w:rFonts w:eastAsia="Verdana"/>
          <w:b/>
          <w:sz w:val="24"/>
          <w:szCs w:val="24"/>
        </w:rPr>
        <w:t>1.2. Hechos</w:t>
      </w:r>
    </w:p>
    <w:p w14:paraId="0A405C5A" w14:textId="77777777" w:rsidR="00C27CCA" w:rsidRPr="00C27CCA" w:rsidRDefault="00C27CCA" w:rsidP="00C729CF">
      <w:pPr>
        <w:contextualSpacing/>
        <w:rPr>
          <w:bCs/>
          <w:sz w:val="24"/>
          <w:szCs w:val="24"/>
        </w:rPr>
      </w:pPr>
    </w:p>
    <w:p w14:paraId="0EABD603" w14:textId="6A0D61C2" w:rsidR="006A55EA" w:rsidRPr="00FB439C" w:rsidRDefault="00242769" w:rsidP="00C729CF">
      <w:pPr>
        <w:contextualSpacing/>
        <w:rPr>
          <w:bCs/>
          <w:color w:val="FF0000"/>
          <w:sz w:val="24"/>
          <w:szCs w:val="24"/>
        </w:rPr>
      </w:pPr>
      <w:r w:rsidRPr="00242769">
        <w:rPr>
          <w:bCs/>
          <w:sz w:val="24"/>
          <w:szCs w:val="24"/>
        </w:rPr>
        <w:t xml:space="preserve">Amina </w:t>
      </w:r>
      <w:proofErr w:type="spellStart"/>
      <w:r w:rsidRPr="00242769">
        <w:rPr>
          <w:bCs/>
          <w:sz w:val="24"/>
          <w:szCs w:val="24"/>
        </w:rPr>
        <w:t>Asis</w:t>
      </w:r>
      <w:proofErr w:type="spellEnd"/>
      <w:r w:rsidRPr="00242769">
        <w:rPr>
          <w:bCs/>
          <w:sz w:val="24"/>
          <w:szCs w:val="24"/>
        </w:rPr>
        <w:t xml:space="preserve"> </w:t>
      </w:r>
      <w:proofErr w:type="spellStart"/>
      <w:r w:rsidRPr="00242769">
        <w:rPr>
          <w:bCs/>
          <w:sz w:val="24"/>
          <w:szCs w:val="24"/>
        </w:rPr>
        <w:t>Rayyan</w:t>
      </w:r>
      <w:proofErr w:type="spellEnd"/>
      <w:r w:rsidRPr="00242769">
        <w:rPr>
          <w:bCs/>
          <w:sz w:val="24"/>
          <w:szCs w:val="24"/>
        </w:rPr>
        <w:t xml:space="preserve"> Arias</w:t>
      </w:r>
      <w:r>
        <w:rPr>
          <w:bCs/>
          <w:sz w:val="24"/>
          <w:szCs w:val="24"/>
        </w:rPr>
        <w:t xml:space="preserve">, por medio de apoderado y </w:t>
      </w:r>
      <w:r w:rsidR="006F3A4A" w:rsidRPr="001C0709">
        <w:rPr>
          <w:bCs/>
          <w:sz w:val="24"/>
          <w:szCs w:val="24"/>
        </w:rPr>
        <w:t xml:space="preserve">en </w:t>
      </w:r>
      <w:r w:rsidR="008338E7" w:rsidRPr="001C0709">
        <w:rPr>
          <w:bCs/>
          <w:sz w:val="24"/>
          <w:szCs w:val="24"/>
        </w:rPr>
        <w:t xml:space="preserve">uso del medio </w:t>
      </w:r>
      <w:r w:rsidR="006A55EA" w:rsidRPr="001C0709">
        <w:rPr>
          <w:bCs/>
          <w:sz w:val="24"/>
          <w:szCs w:val="24"/>
        </w:rPr>
        <w:t xml:space="preserve">de control de </w:t>
      </w:r>
      <w:r w:rsidR="00F46818" w:rsidRPr="001C0709">
        <w:rPr>
          <w:bCs/>
          <w:sz w:val="24"/>
          <w:szCs w:val="24"/>
        </w:rPr>
        <w:t>nulidad y restablecimiento de</w:t>
      </w:r>
      <w:r w:rsidR="00797645">
        <w:rPr>
          <w:bCs/>
          <w:sz w:val="24"/>
          <w:szCs w:val="24"/>
        </w:rPr>
        <w:t>l</w:t>
      </w:r>
      <w:r w:rsidR="00F46818" w:rsidRPr="001C0709">
        <w:rPr>
          <w:bCs/>
          <w:sz w:val="24"/>
          <w:szCs w:val="24"/>
        </w:rPr>
        <w:t xml:space="preserve"> derecho</w:t>
      </w:r>
      <w:r w:rsidR="004A2CEE" w:rsidRPr="001C0709">
        <w:rPr>
          <w:bCs/>
          <w:sz w:val="24"/>
          <w:szCs w:val="24"/>
        </w:rPr>
        <w:t xml:space="preserve">, el </w:t>
      </w:r>
      <w:r w:rsidR="003C5C9E" w:rsidRPr="001C0709">
        <w:rPr>
          <w:bCs/>
          <w:sz w:val="24"/>
          <w:szCs w:val="24"/>
        </w:rPr>
        <w:t>3</w:t>
      </w:r>
      <w:r w:rsidR="004A2CEE" w:rsidRPr="001C0709">
        <w:rPr>
          <w:bCs/>
          <w:sz w:val="24"/>
          <w:szCs w:val="24"/>
        </w:rPr>
        <w:t xml:space="preserve"> de </w:t>
      </w:r>
      <w:r>
        <w:rPr>
          <w:bCs/>
          <w:sz w:val="24"/>
          <w:szCs w:val="24"/>
        </w:rPr>
        <w:t>julio</w:t>
      </w:r>
      <w:r w:rsidR="004A2CEE" w:rsidRPr="001C0709">
        <w:rPr>
          <w:bCs/>
          <w:sz w:val="24"/>
          <w:szCs w:val="24"/>
        </w:rPr>
        <w:t xml:space="preserve"> de </w:t>
      </w:r>
      <w:r w:rsidR="002179D2" w:rsidRPr="001C0709">
        <w:rPr>
          <w:bCs/>
          <w:sz w:val="24"/>
          <w:szCs w:val="24"/>
        </w:rPr>
        <w:t>20</w:t>
      </w:r>
      <w:r>
        <w:rPr>
          <w:bCs/>
          <w:sz w:val="24"/>
          <w:szCs w:val="24"/>
        </w:rPr>
        <w:t>19</w:t>
      </w:r>
      <w:r w:rsidR="004A2CEE" w:rsidRPr="001C0709">
        <w:rPr>
          <w:bCs/>
          <w:sz w:val="24"/>
          <w:szCs w:val="24"/>
        </w:rPr>
        <w:t>,</w:t>
      </w:r>
      <w:r w:rsidR="006A55EA" w:rsidRPr="001C0709">
        <w:rPr>
          <w:bCs/>
          <w:sz w:val="24"/>
          <w:szCs w:val="24"/>
        </w:rPr>
        <w:t xml:space="preserve"> promovió</w:t>
      </w:r>
      <w:r w:rsidR="005C4FC8" w:rsidRPr="001C0709">
        <w:rPr>
          <w:bCs/>
          <w:sz w:val="24"/>
          <w:szCs w:val="24"/>
        </w:rPr>
        <w:t xml:space="preserve"> demanda </w:t>
      </w:r>
      <w:r w:rsidR="006F3A4A" w:rsidRPr="001C0709">
        <w:rPr>
          <w:bCs/>
          <w:sz w:val="24"/>
          <w:szCs w:val="24"/>
        </w:rPr>
        <w:t xml:space="preserve">en contra </w:t>
      </w:r>
      <w:r w:rsidR="00E05722" w:rsidRPr="001C0709">
        <w:rPr>
          <w:bCs/>
          <w:sz w:val="24"/>
          <w:szCs w:val="24"/>
        </w:rPr>
        <w:t xml:space="preserve">de la </w:t>
      </w:r>
      <w:r w:rsidR="00A27019" w:rsidRPr="00A27019">
        <w:rPr>
          <w:bCs/>
          <w:sz w:val="24"/>
          <w:szCs w:val="24"/>
        </w:rPr>
        <w:t xml:space="preserve">Caja </w:t>
      </w:r>
      <w:r w:rsidR="00A27019">
        <w:rPr>
          <w:bCs/>
          <w:sz w:val="24"/>
          <w:szCs w:val="24"/>
        </w:rPr>
        <w:t>d</w:t>
      </w:r>
      <w:r w:rsidR="00A27019" w:rsidRPr="00A27019">
        <w:rPr>
          <w:bCs/>
          <w:sz w:val="24"/>
          <w:szCs w:val="24"/>
        </w:rPr>
        <w:t xml:space="preserve">e Retiro </w:t>
      </w:r>
      <w:r w:rsidR="00A27019">
        <w:rPr>
          <w:bCs/>
          <w:sz w:val="24"/>
          <w:szCs w:val="24"/>
        </w:rPr>
        <w:t>de</w:t>
      </w:r>
      <w:r w:rsidR="00A27019" w:rsidRPr="00A27019">
        <w:rPr>
          <w:bCs/>
          <w:sz w:val="24"/>
          <w:szCs w:val="24"/>
        </w:rPr>
        <w:t xml:space="preserve"> </w:t>
      </w:r>
      <w:r w:rsidR="00A27019">
        <w:rPr>
          <w:bCs/>
          <w:sz w:val="24"/>
          <w:szCs w:val="24"/>
        </w:rPr>
        <w:t>l</w:t>
      </w:r>
      <w:r w:rsidR="00A27019" w:rsidRPr="00A27019">
        <w:rPr>
          <w:bCs/>
          <w:sz w:val="24"/>
          <w:szCs w:val="24"/>
        </w:rPr>
        <w:t xml:space="preserve">as Fuerzas Militares – </w:t>
      </w:r>
      <w:proofErr w:type="spellStart"/>
      <w:r w:rsidR="00A27019" w:rsidRPr="00A27019">
        <w:rPr>
          <w:bCs/>
          <w:sz w:val="24"/>
          <w:szCs w:val="24"/>
        </w:rPr>
        <w:t>Cremil</w:t>
      </w:r>
      <w:proofErr w:type="spellEnd"/>
      <w:r w:rsidR="00A27019" w:rsidRPr="001C0709">
        <w:rPr>
          <w:bCs/>
          <w:sz w:val="24"/>
          <w:szCs w:val="24"/>
        </w:rPr>
        <w:t xml:space="preserve"> </w:t>
      </w:r>
      <w:r w:rsidR="008E7D9B" w:rsidRPr="001C0709">
        <w:rPr>
          <w:bCs/>
          <w:sz w:val="24"/>
          <w:szCs w:val="24"/>
        </w:rPr>
        <w:t xml:space="preserve">con el objeto de obtener el </w:t>
      </w:r>
      <w:r w:rsidR="00E0314B" w:rsidRPr="001C0709">
        <w:rPr>
          <w:bCs/>
          <w:sz w:val="24"/>
          <w:szCs w:val="24"/>
        </w:rPr>
        <w:t xml:space="preserve">reconocimiento de la </w:t>
      </w:r>
      <w:r w:rsidR="00A27019" w:rsidRPr="00A27019">
        <w:rPr>
          <w:bCs/>
          <w:sz w:val="24"/>
          <w:szCs w:val="24"/>
        </w:rPr>
        <w:t>sustitución de la asignación mensual de retiro</w:t>
      </w:r>
      <w:r w:rsidR="00E0314B" w:rsidRPr="001C0709">
        <w:rPr>
          <w:bCs/>
          <w:sz w:val="24"/>
          <w:szCs w:val="24"/>
        </w:rPr>
        <w:t xml:space="preserve"> </w:t>
      </w:r>
      <w:r w:rsidR="0094631F" w:rsidRPr="001C0709">
        <w:rPr>
          <w:bCs/>
          <w:sz w:val="24"/>
          <w:szCs w:val="24"/>
        </w:rPr>
        <w:t>en calidad de compañera permanente</w:t>
      </w:r>
      <w:r w:rsidR="00E0314B" w:rsidRPr="001C0709">
        <w:rPr>
          <w:bCs/>
          <w:sz w:val="24"/>
          <w:szCs w:val="24"/>
        </w:rPr>
        <w:t xml:space="preserve"> </w:t>
      </w:r>
      <w:r w:rsidR="00797645">
        <w:rPr>
          <w:bCs/>
          <w:sz w:val="24"/>
          <w:szCs w:val="24"/>
        </w:rPr>
        <w:t>de</w:t>
      </w:r>
      <w:r w:rsidR="00E0314B" w:rsidRPr="001C0709">
        <w:rPr>
          <w:bCs/>
          <w:sz w:val="24"/>
          <w:szCs w:val="24"/>
        </w:rPr>
        <w:t xml:space="preserve"> </w:t>
      </w:r>
      <w:r w:rsidR="00A27019" w:rsidRPr="00A27019">
        <w:rPr>
          <w:bCs/>
          <w:sz w:val="24"/>
          <w:szCs w:val="24"/>
        </w:rPr>
        <w:t xml:space="preserve">Manuel Alfonso García </w:t>
      </w:r>
      <w:proofErr w:type="spellStart"/>
      <w:r w:rsidR="00A27019" w:rsidRPr="00A27019">
        <w:rPr>
          <w:bCs/>
          <w:sz w:val="24"/>
          <w:szCs w:val="24"/>
        </w:rPr>
        <w:t>Pecellín</w:t>
      </w:r>
      <w:proofErr w:type="spellEnd"/>
      <w:r w:rsidR="00DF2D6A" w:rsidRPr="001C0709">
        <w:rPr>
          <w:bCs/>
          <w:sz w:val="24"/>
          <w:szCs w:val="24"/>
        </w:rPr>
        <w:t>.</w:t>
      </w:r>
      <w:r w:rsidR="00E0314B" w:rsidRPr="001C0709">
        <w:rPr>
          <w:bCs/>
          <w:sz w:val="24"/>
          <w:szCs w:val="24"/>
        </w:rPr>
        <w:t xml:space="preserve"> </w:t>
      </w:r>
    </w:p>
    <w:p w14:paraId="6FC99116" w14:textId="77777777" w:rsidR="006A55EA" w:rsidRDefault="006A55EA" w:rsidP="00C729CF">
      <w:pPr>
        <w:contextualSpacing/>
        <w:rPr>
          <w:bCs/>
          <w:sz w:val="24"/>
          <w:szCs w:val="24"/>
        </w:rPr>
      </w:pPr>
    </w:p>
    <w:p w14:paraId="2DD2115C" w14:textId="3250EDB9" w:rsidR="00F06336" w:rsidRPr="00BA48D9" w:rsidRDefault="005C4FC8" w:rsidP="00144343">
      <w:pPr>
        <w:contextualSpacing/>
        <w:rPr>
          <w:bCs/>
          <w:color w:val="FF0000"/>
          <w:sz w:val="24"/>
          <w:szCs w:val="24"/>
        </w:rPr>
      </w:pPr>
      <w:r>
        <w:rPr>
          <w:bCs/>
          <w:sz w:val="24"/>
          <w:szCs w:val="24"/>
        </w:rPr>
        <w:t xml:space="preserve">Al asunto se le asignó el numeró de </w:t>
      </w:r>
      <w:r w:rsidRPr="005C4FC8">
        <w:rPr>
          <w:bCs/>
          <w:sz w:val="24"/>
          <w:szCs w:val="24"/>
        </w:rPr>
        <w:t xml:space="preserve">radicación </w:t>
      </w:r>
      <w:r w:rsidR="00A27019" w:rsidRPr="00A27019">
        <w:rPr>
          <w:bCs/>
          <w:sz w:val="24"/>
          <w:szCs w:val="24"/>
        </w:rPr>
        <w:t>25000-23-42-000-2019-01047-00</w:t>
      </w:r>
      <w:r w:rsidR="00A27019">
        <w:rPr>
          <w:bCs/>
          <w:sz w:val="24"/>
          <w:szCs w:val="24"/>
        </w:rPr>
        <w:t xml:space="preserve"> </w:t>
      </w:r>
      <w:r>
        <w:rPr>
          <w:bCs/>
          <w:sz w:val="24"/>
          <w:szCs w:val="24"/>
        </w:rPr>
        <w:t xml:space="preserve">y por reparto le </w:t>
      </w:r>
      <w:r w:rsidR="00554283">
        <w:rPr>
          <w:bCs/>
          <w:sz w:val="24"/>
          <w:szCs w:val="24"/>
        </w:rPr>
        <w:t>correspondió</w:t>
      </w:r>
      <w:r>
        <w:rPr>
          <w:bCs/>
          <w:sz w:val="24"/>
          <w:szCs w:val="24"/>
        </w:rPr>
        <w:t xml:space="preserve"> conocer</w:t>
      </w:r>
      <w:r w:rsidR="006A11F1">
        <w:rPr>
          <w:bCs/>
          <w:sz w:val="24"/>
          <w:szCs w:val="24"/>
        </w:rPr>
        <w:t xml:space="preserve">lo </w:t>
      </w:r>
      <w:r w:rsidR="004A2CEE">
        <w:rPr>
          <w:bCs/>
          <w:sz w:val="24"/>
          <w:szCs w:val="24"/>
        </w:rPr>
        <w:t xml:space="preserve">al </w:t>
      </w:r>
      <w:r w:rsidR="00A27019" w:rsidRPr="00A27019">
        <w:rPr>
          <w:bCs/>
          <w:sz w:val="24"/>
          <w:szCs w:val="24"/>
        </w:rPr>
        <w:t>Tribunal Administrativo de Cundinamarca - Sección Segunda - Subsección "A"</w:t>
      </w:r>
      <w:r w:rsidR="004A2CEE">
        <w:rPr>
          <w:bCs/>
          <w:sz w:val="24"/>
          <w:szCs w:val="24"/>
        </w:rPr>
        <w:t>, autoridad que, en providencia</w:t>
      </w:r>
      <w:r w:rsidR="00B502E6">
        <w:rPr>
          <w:bCs/>
          <w:sz w:val="24"/>
          <w:szCs w:val="24"/>
        </w:rPr>
        <w:t xml:space="preserve"> del 2</w:t>
      </w:r>
      <w:r w:rsidR="00A27019">
        <w:rPr>
          <w:bCs/>
          <w:sz w:val="24"/>
          <w:szCs w:val="24"/>
        </w:rPr>
        <w:t>6</w:t>
      </w:r>
      <w:r w:rsidR="00B502E6">
        <w:rPr>
          <w:bCs/>
          <w:sz w:val="24"/>
          <w:szCs w:val="24"/>
        </w:rPr>
        <w:t xml:space="preserve"> de</w:t>
      </w:r>
      <w:r w:rsidR="0094631F">
        <w:rPr>
          <w:bCs/>
          <w:sz w:val="24"/>
          <w:szCs w:val="24"/>
        </w:rPr>
        <w:t xml:space="preserve"> </w:t>
      </w:r>
      <w:r w:rsidR="00A27019">
        <w:rPr>
          <w:bCs/>
          <w:sz w:val="24"/>
          <w:szCs w:val="24"/>
        </w:rPr>
        <w:t>agosto</w:t>
      </w:r>
      <w:r w:rsidR="0094631F">
        <w:rPr>
          <w:bCs/>
          <w:sz w:val="24"/>
          <w:szCs w:val="24"/>
        </w:rPr>
        <w:t xml:space="preserve"> </w:t>
      </w:r>
      <w:r w:rsidR="00B502E6">
        <w:rPr>
          <w:bCs/>
          <w:sz w:val="24"/>
          <w:szCs w:val="24"/>
        </w:rPr>
        <w:t>de 20</w:t>
      </w:r>
      <w:r w:rsidR="00A27019">
        <w:rPr>
          <w:bCs/>
          <w:sz w:val="24"/>
          <w:szCs w:val="24"/>
        </w:rPr>
        <w:t>21</w:t>
      </w:r>
      <w:r w:rsidR="004A2CEE">
        <w:rPr>
          <w:bCs/>
          <w:sz w:val="24"/>
          <w:szCs w:val="24"/>
        </w:rPr>
        <w:t xml:space="preserve"> </w:t>
      </w:r>
      <w:r w:rsidR="0094631F">
        <w:rPr>
          <w:bCs/>
          <w:sz w:val="24"/>
          <w:szCs w:val="24"/>
        </w:rPr>
        <w:t>negó las pretensiones</w:t>
      </w:r>
      <w:r w:rsidR="00664366">
        <w:rPr>
          <w:bCs/>
          <w:sz w:val="24"/>
          <w:szCs w:val="24"/>
        </w:rPr>
        <w:t xml:space="preserve"> de la demanda</w:t>
      </w:r>
      <w:r w:rsidR="00327D70">
        <w:rPr>
          <w:bCs/>
          <w:sz w:val="24"/>
          <w:szCs w:val="24"/>
        </w:rPr>
        <w:t>, en la providencia</w:t>
      </w:r>
      <w:r w:rsidR="00922037">
        <w:rPr>
          <w:bCs/>
          <w:sz w:val="24"/>
          <w:szCs w:val="24"/>
        </w:rPr>
        <w:t xml:space="preserve"> </w:t>
      </w:r>
      <w:r w:rsidR="00922037" w:rsidRPr="00922037">
        <w:rPr>
          <w:bCs/>
          <w:sz w:val="24"/>
          <w:szCs w:val="24"/>
        </w:rPr>
        <w:t>el t</w:t>
      </w:r>
      <w:r w:rsidR="00664366" w:rsidRPr="00922037">
        <w:rPr>
          <w:bCs/>
          <w:sz w:val="24"/>
          <w:szCs w:val="24"/>
        </w:rPr>
        <w:t>ribunal</w:t>
      </w:r>
      <w:r w:rsidR="00151172" w:rsidRPr="00922037">
        <w:rPr>
          <w:bCs/>
          <w:sz w:val="24"/>
          <w:szCs w:val="24"/>
        </w:rPr>
        <w:t xml:space="preserve"> a</w:t>
      </w:r>
      <w:r w:rsidR="00CC4C22" w:rsidRPr="00922037">
        <w:rPr>
          <w:bCs/>
          <w:sz w:val="24"/>
          <w:szCs w:val="24"/>
        </w:rPr>
        <w:t>dujo que la demandante no logró demostrar la convivencia efectiva con el causante</w:t>
      </w:r>
      <w:r w:rsidR="002C2504" w:rsidRPr="00922037">
        <w:rPr>
          <w:bCs/>
          <w:sz w:val="24"/>
          <w:szCs w:val="24"/>
        </w:rPr>
        <w:t xml:space="preserve"> entre los años 1989 y 2000</w:t>
      </w:r>
      <w:r w:rsidR="00CC4C22" w:rsidRPr="00922037">
        <w:rPr>
          <w:bCs/>
          <w:sz w:val="24"/>
          <w:szCs w:val="24"/>
        </w:rPr>
        <w:t xml:space="preserve">, puesto que, las </w:t>
      </w:r>
      <w:r w:rsidR="00433476" w:rsidRPr="00922037">
        <w:rPr>
          <w:bCs/>
          <w:sz w:val="24"/>
          <w:szCs w:val="24"/>
        </w:rPr>
        <w:t xml:space="preserve">declaraciones </w:t>
      </w:r>
      <w:proofErr w:type="spellStart"/>
      <w:r w:rsidR="00847747" w:rsidRPr="00922037">
        <w:rPr>
          <w:bCs/>
          <w:sz w:val="24"/>
          <w:szCs w:val="24"/>
        </w:rPr>
        <w:t>extra-proceso</w:t>
      </w:r>
      <w:proofErr w:type="spellEnd"/>
      <w:r w:rsidR="00981830" w:rsidRPr="00922037">
        <w:rPr>
          <w:bCs/>
          <w:sz w:val="24"/>
          <w:szCs w:val="24"/>
        </w:rPr>
        <w:t xml:space="preserve"> rendidas </w:t>
      </w:r>
      <w:r w:rsidR="00FE39E2" w:rsidRPr="00922037">
        <w:rPr>
          <w:bCs/>
          <w:sz w:val="24"/>
          <w:szCs w:val="24"/>
        </w:rPr>
        <w:t xml:space="preserve">por la señora Dory Mary Arias de </w:t>
      </w:r>
      <w:proofErr w:type="spellStart"/>
      <w:r w:rsidR="00FE39E2" w:rsidRPr="00922037">
        <w:rPr>
          <w:bCs/>
          <w:sz w:val="24"/>
          <w:szCs w:val="24"/>
        </w:rPr>
        <w:t>Rayyan</w:t>
      </w:r>
      <w:proofErr w:type="spellEnd"/>
      <w:r w:rsidR="00FE39E2" w:rsidRPr="00922037">
        <w:rPr>
          <w:bCs/>
          <w:sz w:val="24"/>
          <w:szCs w:val="24"/>
        </w:rPr>
        <w:t xml:space="preserve"> y Libardo Vargas Ríos</w:t>
      </w:r>
      <w:r w:rsidR="00664366" w:rsidRPr="00922037">
        <w:rPr>
          <w:bCs/>
          <w:sz w:val="24"/>
          <w:szCs w:val="24"/>
        </w:rPr>
        <w:t>,</w:t>
      </w:r>
      <w:r w:rsidR="002C2504" w:rsidRPr="00922037">
        <w:rPr>
          <w:bCs/>
          <w:sz w:val="24"/>
          <w:szCs w:val="24"/>
        </w:rPr>
        <w:t xml:space="preserve"> </w:t>
      </w:r>
      <w:r w:rsidR="00CC4C22" w:rsidRPr="00922037">
        <w:rPr>
          <w:bCs/>
          <w:sz w:val="24"/>
          <w:szCs w:val="24"/>
        </w:rPr>
        <w:t>no</w:t>
      </w:r>
      <w:r w:rsidR="00151172" w:rsidRPr="00922037">
        <w:rPr>
          <w:bCs/>
          <w:sz w:val="24"/>
          <w:szCs w:val="24"/>
        </w:rPr>
        <w:t xml:space="preserve"> </w:t>
      </w:r>
      <w:r w:rsidR="002C2504" w:rsidRPr="00922037">
        <w:rPr>
          <w:bCs/>
          <w:sz w:val="24"/>
          <w:szCs w:val="24"/>
        </w:rPr>
        <w:t>aportaron</w:t>
      </w:r>
      <w:r w:rsidR="00664366" w:rsidRPr="00922037">
        <w:rPr>
          <w:bCs/>
          <w:sz w:val="24"/>
          <w:szCs w:val="24"/>
        </w:rPr>
        <w:t xml:space="preserve"> la</w:t>
      </w:r>
      <w:r w:rsidR="002C2504" w:rsidRPr="00922037">
        <w:rPr>
          <w:bCs/>
          <w:sz w:val="24"/>
          <w:szCs w:val="24"/>
        </w:rPr>
        <w:t xml:space="preserve"> “</w:t>
      </w:r>
      <w:r w:rsidR="002C2504" w:rsidRPr="00922037">
        <w:rPr>
          <w:bCs/>
          <w:sz w:val="22"/>
          <w:szCs w:val="22"/>
        </w:rPr>
        <w:t>suficiente información que conduzca a demostrar que verdaderamente existió una convivencia de la demandante con el causante de la prestación, hasta el momento de su muerte”</w:t>
      </w:r>
      <w:r w:rsidR="002C2504" w:rsidRPr="00922037">
        <w:rPr>
          <w:bCs/>
          <w:sz w:val="24"/>
          <w:szCs w:val="24"/>
        </w:rPr>
        <w:t xml:space="preserve">. </w:t>
      </w:r>
      <w:r w:rsidR="00F06336" w:rsidRPr="00922037">
        <w:rPr>
          <w:bCs/>
          <w:sz w:val="24"/>
          <w:szCs w:val="24"/>
        </w:rPr>
        <w:t>C</w:t>
      </w:r>
      <w:r w:rsidR="002C2504" w:rsidRPr="00922037">
        <w:rPr>
          <w:bCs/>
          <w:sz w:val="24"/>
          <w:szCs w:val="24"/>
        </w:rPr>
        <w:t>onsider</w:t>
      </w:r>
      <w:r w:rsidR="00EE7BED">
        <w:rPr>
          <w:bCs/>
          <w:sz w:val="24"/>
          <w:szCs w:val="24"/>
        </w:rPr>
        <w:t>ó</w:t>
      </w:r>
      <w:r w:rsidR="002C2504" w:rsidRPr="00922037">
        <w:rPr>
          <w:bCs/>
          <w:sz w:val="24"/>
          <w:szCs w:val="24"/>
        </w:rPr>
        <w:t xml:space="preserve"> que</w:t>
      </w:r>
      <w:r w:rsidR="00F06336" w:rsidRPr="00922037">
        <w:rPr>
          <w:bCs/>
          <w:sz w:val="24"/>
          <w:szCs w:val="24"/>
        </w:rPr>
        <w:t xml:space="preserve">, </w:t>
      </w:r>
      <w:r w:rsidR="002C2504" w:rsidRPr="00922037">
        <w:rPr>
          <w:bCs/>
          <w:sz w:val="24"/>
          <w:szCs w:val="24"/>
        </w:rPr>
        <w:t xml:space="preserve">el documento </w:t>
      </w:r>
      <w:r w:rsidR="00F06336" w:rsidRPr="00922037">
        <w:rPr>
          <w:bCs/>
          <w:sz w:val="24"/>
          <w:szCs w:val="24"/>
        </w:rPr>
        <w:t>que</w:t>
      </w:r>
      <w:r w:rsidR="002C2504" w:rsidRPr="00922037">
        <w:rPr>
          <w:bCs/>
          <w:sz w:val="24"/>
          <w:szCs w:val="24"/>
        </w:rPr>
        <w:t xml:space="preserve"> según el accionante comprobaría el periodo de convivencia antes mencionado</w:t>
      </w:r>
      <w:r w:rsidR="00144343" w:rsidRPr="00922037">
        <w:rPr>
          <w:bCs/>
          <w:sz w:val="24"/>
          <w:szCs w:val="24"/>
        </w:rPr>
        <w:t xml:space="preserve">, radicado el 2 de junio de 1998 por el señor García </w:t>
      </w:r>
      <w:proofErr w:type="spellStart"/>
      <w:r w:rsidR="00144343" w:rsidRPr="00922037">
        <w:rPr>
          <w:bCs/>
          <w:sz w:val="24"/>
          <w:szCs w:val="24"/>
        </w:rPr>
        <w:t>Pecellín</w:t>
      </w:r>
      <w:proofErr w:type="spellEnd"/>
      <w:r w:rsidR="00144343" w:rsidRPr="00922037">
        <w:rPr>
          <w:bCs/>
          <w:sz w:val="24"/>
          <w:szCs w:val="24"/>
        </w:rPr>
        <w:t xml:space="preserve"> ante </w:t>
      </w:r>
      <w:proofErr w:type="spellStart"/>
      <w:r w:rsidR="00144343" w:rsidRPr="00922037">
        <w:rPr>
          <w:bCs/>
          <w:sz w:val="24"/>
          <w:szCs w:val="24"/>
        </w:rPr>
        <w:lastRenderedPageBreak/>
        <w:t>Cremil</w:t>
      </w:r>
      <w:proofErr w:type="spellEnd"/>
      <w:r w:rsidR="00144343" w:rsidRPr="00922037">
        <w:rPr>
          <w:bCs/>
          <w:sz w:val="24"/>
          <w:szCs w:val="24"/>
        </w:rPr>
        <w:t xml:space="preserve">, en el que peticionó la afiliación al servicio de salud de la señora </w:t>
      </w:r>
      <w:proofErr w:type="spellStart"/>
      <w:r w:rsidR="00144343" w:rsidRPr="00922037">
        <w:rPr>
          <w:bCs/>
          <w:sz w:val="24"/>
          <w:szCs w:val="24"/>
        </w:rPr>
        <w:t>Rayyan</w:t>
      </w:r>
      <w:proofErr w:type="spellEnd"/>
      <w:r w:rsidR="00144343" w:rsidRPr="00922037">
        <w:rPr>
          <w:bCs/>
          <w:sz w:val="24"/>
          <w:szCs w:val="24"/>
        </w:rPr>
        <w:t xml:space="preserve"> Arias, </w:t>
      </w:r>
      <w:bookmarkStart w:id="4" w:name="_Hlk125643904"/>
      <w:r w:rsidR="00A86211" w:rsidRPr="00922037">
        <w:rPr>
          <w:bCs/>
          <w:sz w:val="24"/>
          <w:szCs w:val="24"/>
        </w:rPr>
        <w:t>no e</w:t>
      </w:r>
      <w:r w:rsidR="00CC4C22" w:rsidRPr="00922037">
        <w:rPr>
          <w:bCs/>
          <w:sz w:val="24"/>
          <w:szCs w:val="24"/>
        </w:rPr>
        <w:t>ra</w:t>
      </w:r>
      <w:r w:rsidR="00A86211" w:rsidRPr="00922037">
        <w:rPr>
          <w:bCs/>
          <w:sz w:val="24"/>
          <w:szCs w:val="24"/>
        </w:rPr>
        <w:t xml:space="preserve"> prueba suficiente para comprobar la convivencia efectiva</w:t>
      </w:r>
      <w:r w:rsidR="00144343" w:rsidRPr="00922037">
        <w:rPr>
          <w:bCs/>
          <w:sz w:val="24"/>
          <w:szCs w:val="24"/>
        </w:rPr>
        <w:t xml:space="preserve"> o el periodo de la misma, </w:t>
      </w:r>
      <w:r w:rsidR="00F06336" w:rsidRPr="00922037">
        <w:rPr>
          <w:bCs/>
          <w:sz w:val="24"/>
          <w:szCs w:val="24"/>
        </w:rPr>
        <w:t>t</w:t>
      </w:r>
      <w:r w:rsidR="00862D91" w:rsidRPr="00922037">
        <w:rPr>
          <w:bCs/>
          <w:sz w:val="24"/>
          <w:szCs w:val="24"/>
        </w:rPr>
        <w:t>eniendo en cuenta las circunstancias antes descritas</w:t>
      </w:r>
      <w:r w:rsidR="00F06336" w:rsidRPr="00922037">
        <w:rPr>
          <w:bCs/>
          <w:sz w:val="24"/>
          <w:szCs w:val="24"/>
        </w:rPr>
        <w:t>,</w:t>
      </w:r>
      <w:r w:rsidR="00862D91" w:rsidRPr="00922037">
        <w:rPr>
          <w:bCs/>
          <w:sz w:val="24"/>
          <w:szCs w:val="24"/>
        </w:rPr>
        <w:t xml:space="preserve"> </w:t>
      </w:r>
      <w:r w:rsidR="00F06336" w:rsidRPr="00922037">
        <w:rPr>
          <w:bCs/>
          <w:sz w:val="24"/>
          <w:szCs w:val="24"/>
        </w:rPr>
        <w:t>estimó como no acreditada</w:t>
      </w:r>
      <w:r w:rsidR="002C69AD" w:rsidRPr="00922037">
        <w:t xml:space="preserve"> </w:t>
      </w:r>
      <w:r w:rsidR="002C69AD" w:rsidRPr="00922037">
        <w:rPr>
          <w:bCs/>
          <w:sz w:val="24"/>
          <w:szCs w:val="24"/>
        </w:rPr>
        <w:t>la relación de convivencia aducida.</w:t>
      </w:r>
      <w:bookmarkEnd w:id="4"/>
    </w:p>
    <w:p w14:paraId="59A2EBBC" w14:textId="77777777" w:rsidR="002C69AD" w:rsidRDefault="002C69AD" w:rsidP="00144343">
      <w:pPr>
        <w:contextualSpacing/>
        <w:rPr>
          <w:bCs/>
          <w:sz w:val="24"/>
          <w:szCs w:val="24"/>
        </w:rPr>
      </w:pPr>
    </w:p>
    <w:p w14:paraId="1F162CD9" w14:textId="4A836708" w:rsidR="00864A40" w:rsidRDefault="005C4FC8" w:rsidP="00293383">
      <w:pPr>
        <w:contextualSpacing/>
        <w:rPr>
          <w:bCs/>
          <w:sz w:val="24"/>
          <w:szCs w:val="24"/>
        </w:rPr>
      </w:pPr>
      <w:r>
        <w:rPr>
          <w:bCs/>
          <w:sz w:val="24"/>
          <w:szCs w:val="24"/>
        </w:rPr>
        <w:t>L</w:t>
      </w:r>
      <w:r w:rsidR="004A2CEE">
        <w:rPr>
          <w:bCs/>
          <w:sz w:val="24"/>
          <w:szCs w:val="24"/>
        </w:rPr>
        <w:t>a hoy accionante</w:t>
      </w:r>
      <w:r w:rsidR="005A70E7">
        <w:rPr>
          <w:bCs/>
          <w:sz w:val="24"/>
          <w:szCs w:val="24"/>
        </w:rPr>
        <w:t>, a través de apoderado,</w:t>
      </w:r>
      <w:r w:rsidR="004A2CEE">
        <w:rPr>
          <w:bCs/>
          <w:sz w:val="24"/>
          <w:szCs w:val="24"/>
        </w:rPr>
        <w:t xml:space="preserve"> presentó recurso de apelación en contra de la </w:t>
      </w:r>
      <w:r>
        <w:rPr>
          <w:bCs/>
          <w:sz w:val="24"/>
          <w:szCs w:val="24"/>
        </w:rPr>
        <w:t xml:space="preserve">anterior </w:t>
      </w:r>
      <w:r w:rsidR="004A2CEE">
        <w:rPr>
          <w:bCs/>
          <w:sz w:val="24"/>
          <w:szCs w:val="24"/>
        </w:rPr>
        <w:t>decisión</w:t>
      </w:r>
      <w:r w:rsidR="00F90B12">
        <w:rPr>
          <w:bCs/>
          <w:sz w:val="24"/>
          <w:szCs w:val="24"/>
        </w:rPr>
        <w:t xml:space="preserve"> manifestando</w:t>
      </w:r>
      <w:r w:rsidR="00A3075D">
        <w:rPr>
          <w:bCs/>
          <w:sz w:val="24"/>
          <w:szCs w:val="24"/>
        </w:rPr>
        <w:t xml:space="preserve"> que</w:t>
      </w:r>
      <w:r w:rsidR="00544173">
        <w:rPr>
          <w:bCs/>
          <w:sz w:val="24"/>
          <w:szCs w:val="24"/>
        </w:rPr>
        <w:t xml:space="preserve">, </w:t>
      </w:r>
      <w:r w:rsidR="00D6360E">
        <w:rPr>
          <w:bCs/>
          <w:sz w:val="24"/>
          <w:szCs w:val="24"/>
        </w:rPr>
        <w:t xml:space="preserve">demostró que el señor Manuel Alfonso García </w:t>
      </w:r>
      <w:proofErr w:type="spellStart"/>
      <w:r w:rsidR="003D6A70" w:rsidRPr="003D6A70">
        <w:rPr>
          <w:bCs/>
          <w:sz w:val="24"/>
          <w:szCs w:val="24"/>
        </w:rPr>
        <w:t>Pecellín</w:t>
      </w:r>
      <w:proofErr w:type="spellEnd"/>
      <w:r w:rsidR="00D6360E">
        <w:rPr>
          <w:bCs/>
          <w:sz w:val="24"/>
          <w:szCs w:val="24"/>
        </w:rPr>
        <w:t xml:space="preserve"> sostuvo una relación paralela a la de su matrimonio con la señora Amina </w:t>
      </w:r>
      <w:proofErr w:type="spellStart"/>
      <w:r w:rsidR="00D6360E">
        <w:rPr>
          <w:bCs/>
          <w:sz w:val="24"/>
          <w:szCs w:val="24"/>
        </w:rPr>
        <w:t>Asis</w:t>
      </w:r>
      <w:proofErr w:type="spellEnd"/>
      <w:r w:rsidR="00D6360E">
        <w:rPr>
          <w:bCs/>
          <w:sz w:val="24"/>
          <w:szCs w:val="24"/>
        </w:rPr>
        <w:t xml:space="preserve"> </w:t>
      </w:r>
      <w:proofErr w:type="spellStart"/>
      <w:r w:rsidR="00D6360E">
        <w:rPr>
          <w:bCs/>
          <w:sz w:val="24"/>
          <w:szCs w:val="24"/>
        </w:rPr>
        <w:t>Rayyan</w:t>
      </w:r>
      <w:proofErr w:type="spellEnd"/>
      <w:r w:rsidR="00D6360E">
        <w:rPr>
          <w:bCs/>
          <w:sz w:val="24"/>
          <w:szCs w:val="24"/>
        </w:rPr>
        <w:t xml:space="preserve"> Arias desde 1989, compartiendo techo, cama, y lecho</w:t>
      </w:r>
      <w:r w:rsidR="00544173">
        <w:rPr>
          <w:bCs/>
          <w:sz w:val="24"/>
          <w:szCs w:val="24"/>
        </w:rPr>
        <w:t xml:space="preserve"> con ella</w:t>
      </w:r>
      <w:r w:rsidR="00D6360E">
        <w:rPr>
          <w:bCs/>
          <w:sz w:val="24"/>
          <w:szCs w:val="24"/>
        </w:rPr>
        <w:t>, además</w:t>
      </w:r>
      <w:r w:rsidR="00544173">
        <w:rPr>
          <w:bCs/>
          <w:sz w:val="24"/>
          <w:szCs w:val="24"/>
        </w:rPr>
        <w:t xml:space="preserve">, </w:t>
      </w:r>
      <w:r w:rsidR="00D6360E">
        <w:rPr>
          <w:bCs/>
          <w:sz w:val="24"/>
          <w:szCs w:val="24"/>
        </w:rPr>
        <w:t xml:space="preserve">que dicha relación </w:t>
      </w:r>
      <w:r w:rsidR="00F4151F">
        <w:rPr>
          <w:bCs/>
          <w:sz w:val="24"/>
          <w:szCs w:val="24"/>
        </w:rPr>
        <w:t>mantuvo</w:t>
      </w:r>
      <w:r w:rsidR="00D6360E">
        <w:rPr>
          <w:bCs/>
          <w:sz w:val="24"/>
          <w:szCs w:val="24"/>
        </w:rPr>
        <w:t xml:space="preserve"> sus lazos afectivos, sentimentales, de apoyo, solidaridad, acompañamiento y ayuda mutua</w:t>
      </w:r>
      <w:r w:rsidR="00544173">
        <w:rPr>
          <w:bCs/>
          <w:sz w:val="24"/>
          <w:szCs w:val="24"/>
        </w:rPr>
        <w:t xml:space="preserve"> hasta el día de la muerte de este el 3 de agosto de 2000</w:t>
      </w:r>
      <w:r w:rsidR="00BE6A71">
        <w:rPr>
          <w:bCs/>
          <w:sz w:val="24"/>
          <w:szCs w:val="24"/>
        </w:rPr>
        <w:t xml:space="preserve">. </w:t>
      </w:r>
      <w:r w:rsidR="005E65E2">
        <w:rPr>
          <w:bCs/>
          <w:sz w:val="24"/>
          <w:szCs w:val="24"/>
        </w:rPr>
        <w:t>I</w:t>
      </w:r>
      <w:r w:rsidR="00544173">
        <w:rPr>
          <w:bCs/>
          <w:sz w:val="24"/>
          <w:szCs w:val="24"/>
        </w:rPr>
        <w:t xml:space="preserve">ndicó que contrario a la apreciación del juez de primera instancia, </w:t>
      </w:r>
      <w:r w:rsidR="00A3075D">
        <w:rPr>
          <w:bCs/>
          <w:sz w:val="24"/>
          <w:szCs w:val="24"/>
        </w:rPr>
        <w:t xml:space="preserve">las declaraciones </w:t>
      </w:r>
      <w:proofErr w:type="spellStart"/>
      <w:r w:rsidR="00544173">
        <w:rPr>
          <w:bCs/>
          <w:sz w:val="24"/>
          <w:szCs w:val="24"/>
        </w:rPr>
        <w:t>extra-proceso</w:t>
      </w:r>
      <w:proofErr w:type="spellEnd"/>
      <w:r w:rsidR="00544173">
        <w:rPr>
          <w:bCs/>
          <w:sz w:val="24"/>
          <w:szCs w:val="24"/>
        </w:rPr>
        <w:t xml:space="preserve"> rendidas por los señores </w:t>
      </w:r>
      <w:r w:rsidR="00544173" w:rsidRPr="00544173">
        <w:rPr>
          <w:bCs/>
          <w:sz w:val="24"/>
          <w:szCs w:val="24"/>
        </w:rPr>
        <w:t xml:space="preserve">Dory Mary Arias de </w:t>
      </w:r>
      <w:proofErr w:type="spellStart"/>
      <w:r w:rsidR="00544173" w:rsidRPr="00544173">
        <w:rPr>
          <w:bCs/>
          <w:sz w:val="24"/>
          <w:szCs w:val="24"/>
        </w:rPr>
        <w:t>Rayyan</w:t>
      </w:r>
      <w:proofErr w:type="spellEnd"/>
      <w:r w:rsidR="00544173" w:rsidRPr="00544173">
        <w:rPr>
          <w:bCs/>
          <w:sz w:val="24"/>
          <w:szCs w:val="24"/>
        </w:rPr>
        <w:t xml:space="preserve"> y Libardo Vargas Ríos</w:t>
      </w:r>
      <w:r w:rsidR="00293383">
        <w:rPr>
          <w:bCs/>
          <w:sz w:val="24"/>
          <w:szCs w:val="24"/>
        </w:rPr>
        <w:t xml:space="preserve"> valoradas</w:t>
      </w:r>
      <w:r w:rsidR="00544173">
        <w:rPr>
          <w:bCs/>
          <w:sz w:val="24"/>
          <w:szCs w:val="24"/>
        </w:rPr>
        <w:t xml:space="preserve"> tenían plena validez probatoria a la luz de lo previsto en el art, 188 del CGP, consideró </w:t>
      </w:r>
      <w:r w:rsidR="00864A40">
        <w:rPr>
          <w:bCs/>
          <w:sz w:val="24"/>
          <w:szCs w:val="24"/>
        </w:rPr>
        <w:t xml:space="preserve">además </w:t>
      </w:r>
      <w:r w:rsidR="00544173">
        <w:rPr>
          <w:bCs/>
          <w:sz w:val="24"/>
          <w:szCs w:val="24"/>
        </w:rPr>
        <w:t>que las circunstancias alusivas al tiempo, el lugar y “las demás circunstancias necesarias para compr</w:t>
      </w:r>
      <w:r w:rsidR="00BE6A71">
        <w:rPr>
          <w:bCs/>
          <w:sz w:val="24"/>
          <w:szCs w:val="24"/>
        </w:rPr>
        <w:t>obar</w:t>
      </w:r>
      <w:r w:rsidR="00544173">
        <w:rPr>
          <w:bCs/>
          <w:sz w:val="24"/>
          <w:szCs w:val="24"/>
        </w:rPr>
        <w:t xml:space="preserve"> la convivencia y/o </w:t>
      </w:r>
      <w:r w:rsidR="00864A40">
        <w:rPr>
          <w:bCs/>
          <w:sz w:val="24"/>
          <w:szCs w:val="24"/>
        </w:rPr>
        <w:t>unión</w:t>
      </w:r>
      <w:r w:rsidR="00544173">
        <w:rPr>
          <w:bCs/>
          <w:sz w:val="24"/>
          <w:szCs w:val="24"/>
        </w:rPr>
        <w:t xml:space="preserve"> marital de hecho </w:t>
      </w:r>
      <w:r w:rsidR="00864A40">
        <w:rPr>
          <w:bCs/>
          <w:sz w:val="24"/>
          <w:szCs w:val="24"/>
        </w:rPr>
        <w:t xml:space="preserve">entre estos también quedaron acreditados con dichas declaraciones. </w:t>
      </w:r>
    </w:p>
    <w:p w14:paraId="4A5215C7" w14:textId="77777777" w:rsidR="00BE6A71" w:rsidRDefault="00BE6A71" w:rsidP="00293383">
      <w:pPr>
        <w:contextualSpacing/>
        <w:rPr>
          <w:bCs/>
          <w:sz w:val="24"/>
          <w:szCs w:val="24"/>
        </w:rPr>
      </w:pPr>
    </w:p>
    <w:p w14:paraId="13846636" w14:textId="69D0CE7D" w:rsidR="00293383" w:rsidRDefault="00864A40" w:rsidP="00293383">
      <w:pPr>
        <w:contextualSpacing/>
        <w:rPr>
          <w:bCs/>
          <w:sz w:val="24"/>
          <w:szCs w:val="24"/>
        </w:rPr>
      </w:pPr>
      <w:r>
        <w:rPr>
          <w:bCs/>
          <w:sz w:val="24"/>
          <w:szCs w:val="24"/>
        </w:rPr>
        <w:t xml:space="preserve">Bajo la misma línea argumentativa consideró que, la solicitud de servicios médicos allegada ante el </w:t>
      </w:r>
      <w:proofErr w:type="spellStart"/>
      <w:r>
        <w:rPr>
          <w:bCs/>
          <w:sz w:val="24"/>
          <w:szCs w:val="24"/>
        </w:rPr>
        <w:t>Cremil</w:t>
      </w:r>
      <w:proofErr w:type="spellEnd"/>
      <w:r>
        <w:rPr>
          <w:bCs/>
          <w:sz w:val="24"/>
          <w:szCs w:val="24"/>
        </w:rPr>
        <w:t xml:space="preserve"> el 3 de junio de 19</w:t>
      </w:r>
      <w:r w:rsidR="00306FC7">
        <w:rPr>
          <w:bCs/>
          <w:sz w:val="24"/>
          <w:szCs w:val="24"/>
        </w:rPr>
        <w:t>9</w:t>
      </w:r>
      <w:r>
        <w:rPr>
          <w:bCs/>
          <w:sz w:val="24"/>
          <w:szCs w:val="24"/>
        </w:rPr>
        <w:t>8 por parte del señor</w:t>
      </w:r>
      <w:r w:rsidRPr="00864A40">
        <w:t xml:space="preserve"> </w:t>
      </w:r>
      <w:r w:rsidRPr="00864A40">
        <w:rPr>
          <w:bCs/>
          <w:sz w:val="24"/>
          <w:szCs w:val="24"/>
        </w:rPr>
        <w:t xml:space="preserve">García </w:t>
      </w:r>
      <w:proofErr w:type="spellStart"/>
      <w:r w:rsidR="003D6A70" w:rsidRPr="003D6A70">
        <w:rPr>
          <w:bCs/>
          <w:sz w:val="24"/>
          <w:szCs w:val="24"/>
        </w:rPr>
        <w:t>Pecellín</w:t>
      </w:r>
      <w:proofErr w:type="spellEnd"/>
      <w:r>
        <w:rPr>
          <w:bCs/>
          <w:sz w:val="24"/>
          <w:szCs w:val="24"/>
        </w:rPr>
        <w:t xml:space="preserve"> es prueba de </w:t>
      </w:r>
      <w:r w:rsidR="00BE6A71">
        <w:rPr>
          <w:bCs/>
          <w:sz w:val="24"/>
          <w:szCs w:val="24"/>
        </w:rPr>
        <w:t xml:space="preserve">la </w:t>
      </w:r>
      <w:r>
        <w:rPr>
          <w:bCs/>
          <w:sz w:val="24"/>
          <w:szCs w:val="24"/>
        </w:rPr>
        <w:t xml:space="preserve">relación existente con la señora </w:t>
      </w:r>
      <w:proofErr w:type="spellStart"/>
      <w:r w:rsidRPr="00864A40">
        <w:rPr>
          <w:bCs/>
          <w:sz w:val="24"/>
          <w:szCs w:val="24"/>
        </w:rPr>
        <w:t>Rayyan</w:t>
      </w:r>
      <w:proofErr w:type="spellEnd"/>
      <w:r w:rsidRPr="00864A40">
        <w:rPr>
          <w:bCs/>
          <w:sz w:val="24"/>
          <w:szCs w:val="24"/>
        </w:rPr>
        <w:t xml:space="preserve"> Arias</w:t>
      </w:r>
      <w:r>
        <w:rPr>
          <w:bCs/>
          <w:sz w:val="24"/>
          <w:szCs w:val="24"/>
        </w:rPr>
        <w:t xml:space="preserve">, </w:t>
      </w:r>
      <w:r w:rsidR="000B32E3">
        <w:rPr>
          <w:bCs/>
          <w:sz w:val="24"/>
          <w:szCs w:val="24"/>
        </w:rPr>
        <w:t xml:space="preserve">ostentando ella la </w:t>
      </w:r>
      <w:r w:rsidRPr="00864A40">
        <w:rPr>
          <w:bCs/>
          <w:sz w:val="24"/>
          <w:szCs w:val="24"/>
        </w:rPr>
        <w:t>calidad de compañera permanente</w:t>
      </w:r>
      <w:r w:rsidR="000B32E3">
        <w:rPr>
          <w:bCs/>
          <w:sz w:val="24"/>
          <w:szCs w:val="24"/>
        </w:rPr>
        <w:t>. A</w:t>
      </w:r>
      <w:r>
        <w:rPr>
          <w:bCs/>
          <w:sz w:val="24"/>
          <w:szCs w:val="24"/>
        </w:rPr>
        <w:t>demás</w:t>
      </w:r>
      <w:r w:rsidR="000B32E3">
        <w:rPr>
          <w:bCs/>
          <w:sz w:val="24"/>
          <w:szCs w:val="24"/>
        </w:rPr>
        <w:t xml:space="preserve"> de lo anterior, insistió en que </w:t>
      </w:r>
      <w:r>
        <w:rPr>
          <w:bCs/>
          <w:sz w:val="24"/>
          <w:szCs w:val="24"/>
        </w:rPr>
        <w:t xml:space="preserve">en el plenario </w:t>
      </w:r>
      <w:r w:rsidR="000B32E3">
        <w:rPr>
          <w:bCs/>
          <w:sz w:val="24"/>
          <w:szCs w:val="24"/>
        </w:rPr>
        <w:t>se encontraba el registro civil de nacimiento del hijo procreado entre ellos, con lo que consideró demostrado</w:t>
      </w:r>
      <w:r w:rsidR="000B32E3" w:rsidRPr="000B32E3">
        <w:t xml:space="preserve"> </w:t>
      </w:r>
      <w:r w:rsidR="000B32E3" w:rsidRPr="000B32E3">
        <w:rPr>
          <w:bCs/>
          <w:sz w:val="24"/>
          <w:szCs w:val="24"/>
        </w:rPr>
        <w:t xml:space="preserve">la conformación de un núcleo familiar </w:t>
      </w:r>
      <w:r w:rsidR="000B32E3">
        <w:rPr>
          <w:bCs/>
          <w:sz w:val="24"/>
          <w:szCs w:val="24"/>
        </w:rPr>
        <w:t>y que, la relación no se presentaba de manera casual, incidental, ocasional o esporádica,</w:t>
      </w:r>
      <w:r w:rsidR="00BE6A71">
        <w:rPr>
          <w:bCs/>
          <w:sz w:val="24"/>
          <w:szCs w:val="24"/>
        </w:rPr>
        <w:t xml:space="preserve"> por último indicó que</w:t>
      </w:r>
      <w:r w:rsidR="002C69AD">
        <w:rPr>
          <w:bCs/>
          <w:sz w:val="24"/>
          <w:szCs w:val="24"/>
        </w:rPr>
        <w:t>,</w:t>
      </w:r>
      <w:r w:rsidR="00293383">
        <w:rPr>
          <w:bCs/>
          <w:sz w:val="24"/>
          <w:szCs w:val="24"/>
        </w:rPr>
        <w:t xml:space="preserve"> el </w:t>
      </w:r>
      <w:r w:rsidR="002C69AD">
        <w:rPr>
          <w:bCs/>
          <w:sz w:val="24"/>
          <w:szCs w:val="24"/>
        </w:rPr>
        <w:t xml:space="preserve">tribunal </w:t>
      </w:r>
      <w:r w:rsidR="00293383">
        <w:rPr>
          <w:bCs/>
          <w:sz w:val="24"/>
          <w:szCs w:val="24"/>
        </w:rPr>
        <w:t>debió decretar pruebas de oficio si consideraba que las aportadas no resultaban suficientes</w:t>
      </w:r>
      <w:r w:rsidR="000B32E3">
        <w:rPr>
          <w:bCs/>
          <w:sz w:val="24"/>
          <w:szCs w:val="24"/>
        </w:rPr>
        <w:t xml:space="preserve"> para demostrar la calidad de compañera permanente de la señora </w:t>
      </w:r>
      <w:proofErr w:type="spellStart"/>
      <w:r w:rsidR="000B32E3">
        <w:rPr>
          <w:bCs/>
          <w:sz w:val="24"/>
          <w:szCs w:val="24"/>
        </w:rPr>
        <w:t>Rayyan</w:t>
      </w:r>
      <w:proofErr w:type="spellEnd"/>
      <w:r w:rsidR="000B32E3">
        <w:rPr>
          <w:bCs/>
          <w:sz w:val="24"/>
          <w:szCs w:val="24"/>
        </w:rPr>
        <w:t xml:space="preserve"> Arias respecto del señor</w:t>
      </w:r>
      <w:r w:rsidR="000B32E3" w:rsidRPr="000B32E3">
        <w:t xml:space="preserve"> </w:t>
      </w:r>
      <w:r w:rsidR="000B32E3" w:rsidRPr="000B32E3">
        <w:rPr>
          <w:bCs/>
          <w:sz w:val="24"/>
          <w:szCs w:val="24"/>
        </w:rPr>
        <w:t xml:space="preserve">García </w:t>
      </w:r>
      <w:proofErr w:type="spellStart"/>
      <w:r w:rsidR="003D6A70" w:rsidRPr="003D6A70">
        <w:rPr>
          <w:bCs/>
          <w:sz w:val="24"/>
          <w:szCs w:val="24"/>
        </w:rPr>
        <w:t>Pecellín</w:t>
      </w:r>
      <w:proofErr w:type="spellEnd"/>
      <w:r w:rsidR="00293383">
        <w:rPr>
          <w:bCs/>
          <w:sz w:val="24"/>
          <w:szCs w:val="24"/>
        </w:rPr>
        <w:t xml:space="preserve">. </w:t>
      </w:r>
    </w:p>
    <w:p w14:paraId="5E5AAFE0" w14:textId="5819FF90" w:rsidR="005F433C" w:rsidRDefault="005F433C" w:rsidP="00293383">
      <w:pPr>
        <w:contextualSpacing/>
        <w:rPr>
          <w:bCs/>
          <w:sz w:val="24"/>
          <w:szCs w:val="24"/>
        </w:rPr>
      </w:pPr>
    </w:p>
    <w:p w14:paraId="786E1352" w14:textId="293E4276" w:rsidR="005F433C" w:rsidRDefault="005F433C" w:rsidP="00293383">
      <w:pPr>
        <w:contextualSpacing/>
        <w:rPr>
          <w:bCs/>
          <w:sz w:val="24"/>
          <w:szCs w:val="24"/>
        </w:rPr>
      </w:pPr>
      <w:r>
        <w:rPr>
          <w:bCs/>
          <w:sz w:val="24"/>
          <w:szCs w:val="24"/>
        </w:rPr>
        <w:t>Por todo lo anterior solicitó al Consejo de Estado revocar la sentencia de primera instancia y acceder a las pretensiones</w:t>
      </w:r>
      <w:r w:rsidR="005E65E2">
        <w:rPr>
          <w:bCs/>
          <w:sz w:val="24"/>
          <w:szCs w:val="24"/>
        </w:rPr>
        <w:t xml:space="preserve">. </w:t>
      </w:r>
      <w:r>
        <w:rPr>
          <w:bCs/>
          <w:sz w:val="24"/>
          <w:szCs w:val="24"/>
        </w:rPr>
        <w:t xml:space="preserve"> </w:t>
      </w:r>
    </w:p>
    <w:p w14:paraId="2A1B5A88" w14:textId="77777777" w:rsidR="009F64C9" w:rsidRDefault="009F64C9" w:rsidP="00C729CF">
      <w:pPr>
        <w:contextualSpacing/>
        <w:rPr>
          <w:bCs/>
          <w:sz w:val="24"/>
          <w:szCs w:val="24"/>
        </w:rPr>
      </w:pPr>
    </w:p>
    <w:p w14:paraId="3169161B" w14:textId="1D311EE0" w:rsidR="00266F7E" w:rsidRDefault="004D1293" w:rsidP="00266F7E">
      <w:pPr>
        <w:contextualSpacing/>
        <w:rPr>
          <w:bCs/>
          <w:sz w:val="24"/>
          <w:szCs w:val="24"/>
        </w:rPr>
      </w:pPr>
      <w:r>
        <w:rPr>
          <w:bCs/>
          <w:sz w:val="24"/>
          <w:szCs w:val="24"/>
        </w:rPr>
        <w:t xml:space="preserve">El </w:t>
      </w:r>
      <w:r w:rsidR="005F433C">
        <w:rPr>
          <w:bCs/>
          <w:sz w:val="24"/>
          <w:szCs w:val="24"/>
        </w:rPr>
        <w:t xml:space="preserve">Consejo de Estado </w:t>
      </w:r>
      <w:r w:rsidR="003A4F06">
        <w:rPr>
          <w:bCs/>
          <w:sz w:val="24"/>
          <w:szCs w:val="24"/>
        </w:rPr>
        <w:t>Sección</w:t>
      </w:r>
      <w:r w:rsidR="005F433C">
        <w:rPr>
          <w:bCs/>
          <w:sz w:val="24"/>
          <w:szCs w:val="24"/>
        </w:rPr>
        <w:t xml:space="preserve"> Segunda </w:t>
      </w:r>
      <w:r w:rsidR="003A4F06">
        <w:rPr>
          <w:bCs/>
          <w:sz w:val="24"/>
          <w:szCs w:val="24"/>
        </w:rPr>
        <w:t>Subsección</w:t>
      </w:r>
      <w:r w:rsidR="005F433C">
        <w:rPr>
          <w:bCs/>
          <w:sz w:val="24"/>
          <w:szCs w:val="24"/>
        </w:rPr>
        <w:t xml:space="preserve"> “A”</w:t>
      </w:r>
      <w:r w:rsidR="005C4FC8">
        <w:rPr>
          <w:bCs/>
          <w:sz w:val="24"/>
          <w:szCs w:val="24"/>
        </w:rPr>
        <w:t xml:space="preserve"> </w:t>
      </w:r>
      <w:r w:rsidR="00A95D29">
        <w:rPr>
          <w:bCs/>
          <w:sz w:val="24"/>
          <w:szCs w:val="24"/>
        </w:rPr>
        <w:t>en</w:t>
      </w:r>
      <w:r w:rsidR="005C4FC8">
        <w:rPr>
          <w:bCs/>
          <w:sz w:val="24"/>
          <w:szCs w:val="24"/>
        </w:rPr>
        <w:t xml:space="preserve"> </w:t>
      </w:r>
      <w:r w:rsidR="00A95D29">
        <w:rPr>
          <w:bCs/>
          <w:sz w:val="24"/>
          <w:szCs w:val="24"/>
        </w:rPr>
        <w:t xml:space="preserve">sentencia </w:t>
      </w:r>
      <w:r w:rsidR="005C4FC8">
        <w:rPr>
          <w:bCs/>
          <w:sz w:val="24"/>
          <w:szCs w:val="24"/>
        </w:rPr>
        <w:t xml:space="preserve">del </w:t>
      </w:r>
      <w:r w:rsidR="003A4F06">
        <w:rPr>
          <w:bCs/>
          <w:sz w:val="24"/>
          <w:szCs w:val="24"/>
        </w:rPr>
        <w:t>20</w:t>
      </w:r>
      <w:r w:rsidR="005C4FC8">
        <w:rPr>
          <w:bCs/>
          <w:sz w:val="24"/>
          <w:szCs w:val="24"/>
        </w:rPr>
        <w:t xml:space="preserve"> de </w:t>
      </w:r>
      <w:r w:rsidR="007E77FD">
        <w:rPr>
          <w:bCs/>
          <w:sz w:val="24"/>
          <w:szCs w:val="24"/>
        </w:rPr>
        <w:t xml:space="preserve">octubre de </w:t>
      </w:r>
      <w:r w:rsidR="005C4FC8">
        <w:rPr>
          <w:bCs/>
          <w:sz w:val="24"/>
          <w:szCs w:val="24"/>
        </w:rPr>
        <w:t>202</w:t>
      </w:r>
      <w:r w:rsidR="003A4F06">
        <w:rPr>
          <w:bCs/>
          <w:sz w:val="24"/>
          <w:szCs w:val="24"/>
        </w:rPr>
        <w:t>2</w:t>
      </w:r>
      <w:r w:rsidR="00A96762">
        <w:rPr>
          <w:bCs/>
          <w:sz w:val="24"/>
          <w:szCs w:val="24"/>
        </w:rPr>
        <w:t>,</w:t>
      </w:r>
      <w:r w:rsidR="00B146C8">
        <w:rPr>
          <w:bCs/>
          <w:sz w:val="24"/>
          <w:szCs w:val="24"/>
        </w:rPr>
        <w:t xml:space="preserve"> </w:t>
      </w:r>
      <w:r w:rsidR="005877EA">
        <w:rPr>
          <w:bCs/>
          <w:sz w:val="24"/>
          <w:szCs w:val="24"/>
        </w:rPr>
        <w:t xml:space="preserve">procedió a verificar si la señora </w:t>
      </w:r>
      <w:r w:rsidR="00266F7E" w:rsidRPr="00266F7E">
        <w:rPr>
          <w:bCs/>
          <w:sz w:val="24"/>
          <w:szCs w:val="24"/>
        </w:rPr>
        <w:t xml:space="preserve">Amina </w:t>
      </w:r>
      <w:proofErr w:type="spellStart"/>
      <w:r w:rsidR="00266F7E" w:rsidRPr="00266F7E">
        <w:rPr>
          <w:bCs/>
          <w:sz w:val="24"/>
          <w:szCs w:val="24"/>
        </w:rPr>
        <w:t>Asis</w:t>
      </w:r>
      <w:proofErr w:type="spellEnd"/>
      <w:r w:rsidR="00266F7E" w:rsidRPr="00266F7E">
        <w:rPr>
          <w:bCs/>
          <w:sz w:val="24"/>
          <w:szCs w:val="24"/>
        </w:rPr>
        <w:t xml:space="preserve"> </w:t>
      </w:r>
      <w:proofErr w:type="spellStart"/>
      <w:r w:rsidR="00266F7E" w:rsidRPr="00266F7E">
        <w:rPr>
          <w:bCs/>
          <w:sz w:val="24"/>
          <w:szCs w:val="24"/>
        </w:rPr>
        <w:t>Rayyan</w:t>
      </w:r>
      <w:proofErr w:type="spellEnd"/>
      <w:r w:rsidR="00266F7E" w:rsidRPr="00266F7E">
        <w:rPr>
          <w:bCs/>
          <w:sz w:val="24"/>
          <w:szCs w:val="24"/>
        </w:rPr>
        <w:t xml:space="preserve"> Arias</w:t>
      </w:r>
      <w:r w:rsidR="00266F7E">
        <w:rPr>
          <w:bCs/>
          <w:sz w:val="24"/>
          <w:szCs w:val="24"/>
        </w:rPr>
        <w:t xml:space="preserve"> </w:t>
      </w:r>
      <w:r w:rsidR="00266F7E" w:rsidRPr="00266F7E">
        <w:rPr>
          <w:bCs/>
          <w:sz w:val="24"/>
          <w:szCs w:val="24"/>
        </w:rPr>
        <w:t>demostró los requisitos señalados en</w:t>
      </w:r>
      <w:r w:rsidR="00424288">
        <w:rPr>
          <w:bCs/>
          <w:sz w:val="24"/>
          <w:szCs w:val="24"/>
        </w:rPr>
        <w:t xml:space="preserve"> </w:t>
      </w:r>
      <w:r w:rsidR="006655EA">
        <w:rPr>
          <w:bCs/>
          <w:sz w:val="24"/>
          <w:szCs w:val="24"/>
        </w:rPr>
        <w:t>la ley</w:t>
      </w:r>
      <w:r w:rsidR="006655EA">
        <w:rPr>
          <w:rStyle w:val="Refdenotaalpie"/>
          <w:bCs/>
          <w:sz w:val="24"/>
          <w:szCs w:val="24"/>
        </w:rPr>
        <w:footnoteReference w:id="2"/>
      </w:r>
      <w:r w:rsidR="006655EA">
        <w:rPr>
          <w:bCs/>
          <w:sz w:val="24"/>
          <w:szCs w:val="24"/>
        </w:rPr>
        <w:t xml:space="preserve"> y la jurisprudencia</w:t>
      </w:r>
      <w:r w:rsidR="006655EA">
        <w:rPr>
          <w:rStyle w:val="Refdenotaalpie"/>
          <w:bCs/>
          <w:sz w:val="24"/>
          <w:szCs w:val="24"/>
        </w:rPr>
        <w:footnoteReference w:id="3"/>
      </w:r>
      <w:r w:rsidR="00266F7E" w:rsidRPr="00266F7E">
        <w:rPr>
          <w:bCs/>
          <w:sz w:val="24"/>
          <w:szCs w:val="24"/>
        </w:rPr>
        <w:t xml:space="preserve"> para ser acreedora de la sustitución de la asignación de retiro que en</w:t>
      </w:r>
      <w:r w:rsidR="00266F7E">
        <w:rPr>
          <w:bCs/>
          <w:sz w:val="24"/>
          <w:szCs w:val="24"/>
        </w:rPr>
        <w:t xml:space="preserve"> </w:t>
      </w:r>
      <w:r w:rsidR="00266F7E" w:rsidRPr="00266F7E">
        <w:rPr>
          <w:bCs/>
          <w:sz w:val="24"/>
          <w:szCs w:val="24"/>
        </w:rPr>
        <w:t>vida disfrutaba su presunto compañero permanente, el señor Manuel Alfonso</w:t>
      </w:r>
      <w:r w:rsidR="00266F7E">
        <w:rPr>
          <w:bCs/>
          <w:sz w:val="24"/>
          <w:szCs w:val="24"/>
        </w:rPr>
        <w:t xml:space="preserve"> </w:t>
      </w:r>
      <w:r w:rsidR="00266F7E" w:rsidRPr="00266F7E">
        <w:rPr>
          <w:bCs/>
          <w:sz w:val="24"/>
          <w:szCs w:val="24"/>
        </w:rPr>
        <w:t xml:space="preserve">García </w:t>
      </w:r>
      <w:proofErr w:type="spellStart"/>
      <w:r w:rsidR="00266F7E" w:rsidRPr="00266F7E">
        <w:rPr>
          <w:bCs/>
          <w:sz w:val="24"/>
          <w:szCs w:val="24"/>
        </w:rPr>
        <w:t>Pecellín</w:t>
      </w:r>
      <w:proofErr w:type="spellEnd"/>
      <w:r w:rsidR="00266F7E">
        <w:rPr>
          <w:bCs/>
          <w:sz w:val="24"/>
          <w:szCs w:val="24"/>
        </w:rPr>
        <w:t>, en especial</w:t>
      </w:r>
      <w:r w:rsidR="00592D33">
        <w:rPr>
          <w:bCs/>
          <w:sz w:val="24"/>
          <w:szCs w:val="24"/>
        </w:rPr>
        <w:t>,</w:t>
      </w:r>
      <w:r w:rsidR="00266F7E">
        <w:rPr>
          <w:bCs/>
          <w:sz w:val="24"/>
          <w:szCs w:val="24"/>
        </w:rPr>
        <w:t xml:space="preserve"> si podía tener por acreditada la convivencia efectiva </w:t>
      </w:r>
      <w:r w:rsidR="00B20501">
        <w:rPr>
          <w:bCs/>
          <w:sz w:val="24"/>
          <w:szCs w:val="24"/>
        </w:rPr>
        <w:t xml:space="preserve">de la pareja durante </w:t>
      </w:r>
      <w:r w:rsidR="00266F7E">
        <w:rPr>
          <w:bCs/>
          <w:sz w:val="24"/>
          <w:szCs w:val="24"/>
        </w:rPr>
        <w:t xml:space="preserve">un periodo de tiempo ininterrumpido de 5 años antes de la ocurrencia de </w:t>
      </w:r>
      <w:r w:rsidR="00592D33">
        <w:rPr>
          <w:bCs/>
          <w:sz w:val="24"/>
          <w:szCs w:val="24"/>
        </w:rPr>
        <w:t>la</w:t>
      </w:r>
      <w:r w:rsidR="00266F7E">
        <w:rPr>
          <w:bCs/>
          <w:sz w:val="24"/>
          <w:szCs w:val="24"/>
        </w:rPr>
        <w:t xml:space="preserve"> muerte</w:t>
      </w:r>
      <w:r w:rsidR="00592D33">
        <w:rPr>
          <w:bCs/>
          <w:sz w:val="24"/>
          <w:szCs w:val="24"/>
        </w:rPr>
        <w:t xml:space="preserve"> de</w:t>
      </w:r>
      <w:r w:rsidR="00BE6A71">
        <w:rPr>
          <w:bCs/>
          <w:sz w:val="24"/>
          <w:szCs w:val="24"/>
        </w:rPr>
        <w:t xml:space="preserve"> este último</w:t>
      </w:r>
      <w:r w:rsidR="00266F7E" w:rsidRPr="00266F7E">
        <w:rPr>
          <w:bCs/>
          <w:sz w:val="24"/>
          <w:szCs w:val="24"/>
        </w:rPr>
        <w:t>.</w:t>
      </w:r>
    </w:p>
    <w:p w14:paraId="14FA4160" w14:textId="5FAAAF01" w:rsidR="00592D33" w:rsidRDefault="00592D33" w:rsidP="00266F7E">
      <w:pPr>
        <w:contextualSpacing/>
        <w:rPr>
          <w:bCs/>
          <w:sz w:val="24"/>
          <w:szCs w:val="24"/>
        </w:rPr>
      </w:pPr>
    </w:p>
    <w:p w14:paraId="32089CDF" w14:textId="65BCA60D" w:rsidR="00592D33" w:rsidRDefault="00306FC7" w:rsidP="000037B1">
      <w:pPr>
        <w:contextualSpacing/>
        <w:rPr>
          <w:bCs/>
          <w:sz w:val="24"/>
          <w:szCs w:val="24"/>
        </w:rPr>
      </w:pPr>
      <w:r>
        <w:rPr>
          <w:bCs/>
          <w:sz w:val="24"/>
          <w:szCs w:val="24"/>
        </w:rPr>
        <w:t xml:space="preserve">Respecto de </w:t>
      </w:r>
      <w:r w:rsidR="001658CE">
        <w:rPr>
          <w:bCs/>
          <w:sz w:val="24"/>
          <w:szCs w:val="24"/>
        </w:rPr>
        <w:t xml:space="preserve">las declaraciones </w:t>
      </w:r>
      <w:proofErr w:type="spellStart"/>
      <w:r w:rsidR="001658CE">
        <w:rPr>
          <w:bCs/>
          <w:sz w:val="24"/>
          <w:szCs w:val="24"/>
        </w:rPr>
        <w:t>extra-juicio</w:t>
      </w:r>
      <w:proofErr w:type="spellEnd"/>
      <w:r w:rsidR="001658CE">
        <w:rPr>
          <w:bCs/>
          <w:sz w:val="24"/>
          <w:szCs w:val="24"/>
        </w:rPr>
        <w:t xml:space="preserve"> rendidas por los señores Dory Mary Arias de </w:t>
      </w:r>
      <w:proofErr w:type="spellStart"/>
      <w:r w:rsidR="001658CE">
        <w:rPr>
          <w:bCs/>
          <w:sz w:val="24"/>
          <w:szCs w:val="24"/>
        </w:rPr>
        <w:t>Rayyan</w:t>
      </w:r>
      <w:proofErr w:type="spellEnd"/>
      <w:r w:rsidR="001658CE">
        <w:rPr>
          <w:bCs/>
          <w:sz w:val="24"/>
          <w:szCs w:val="24"/>
        </w:rPr>
        <w:t xml:space="preserve"> y Libardo Vargas Ríos</w:t>
      </w:r>
      <w:r w:rsidR="005E65E2">
        <w:rPr>
          <w:bCs/>
          <w:sz w:val="24"/>
          <w:szCs w:val="24"/>
        </w:rPr>
        <w:t>,</w:t>
      </w:r>
      <w:r w:rsidR="001658CE">
        <w:rPr>
          <w:bCs/>
          <w:sz w:val="24"/>
          <w:szCs w:val="24"/>
        </w:rPr>
        <w:t xml:space="preserve"> el Consejo de Estado Sección Segunda consider</w:t>
      </w:r>
      <w:r w:rsidR="005B1C7B">
        <w:rPr>
          <w:bCs/>
          <w:sz w:val="24"/>
          <w:szCs w:val="24"/>
        </w:rPr>
        <w:t>ó</w:t>
      </w:r>
      <w:r w:rsidR="001658CE">
        <w:rPr>
          <w:bCs/>
          <w:sz w:val="24"/>
          <w:szCs w:val="24"/>
        </w:rPr>
        <w:t xml:space="preserve"> que</w:t>
      </w:r>
      <w:r w:rsidR="00BE6A71">
        <w:rPr>
          <w:bCs/>
          <w:sz w:val="24"/>
          <w:szCs w:val="24"/>
        </w:rPr>
        <w:t>,</w:t>
      </w:r>
      <w:r w:rsidR="001658CE">
        <w:rPr>
          <w:bCs/>
          <w:sz w:val="24"/>
          <w:szCs w:val="24"/>
        </w:rPr>
        <w:t xml:space="preserve"> debían ser valoradas como documentos declarativos de terceros conforme a lo dispuesto por el artículo 262 del CGP, </w:t>
      </w:r>
      <w:r w:rsidR="005E65E2">
        <w:rPr>
          <w:bCs/>
          <w:sz w:val="24"/>
          <w:szCs w:val="24"/>
        </w:rPr>
        <w:t xml:space="preserve">y en ese orden concluyó que </w:t>
      </w:r>
      <w:r w:rsidR="001658CE">
        <w:rPr>
          <w:bCs/>
          <w:sz w:val="24"/>
          <w:szCs w:val="24"/>
        </w:rPr>
        <w:t xml:space="preserve">no ofrecían certeza sobre la convivencia real entre la señora </w:t>
      </w:r>
      <w:r w:rsidR="001658CE" w:rsidRPr="001658CE">
        <w:rPr>
          <w:bCs/>
          <w:sz w:val="24"/>
          <w:szCs w:val="24"/>
        </w:rPr>
        <w:t xml:space="preserve">Amina Asís </w:t>
      </w:r>
      <w:proofErr w:type="spellStart"/>
      <w:r w:rsidR="001658CE" w:rsidRPr="001658CE">
        <w:rPr>
          <w:bCs/>
          <w:sz w:val="24"/>
          <w:szCs w:val="24"/>
        </w:rPr>
        <w:t>Rayyan</w:t>
      </w:r>
      <w:proofErr w:type="spellEnd"/>
      <w:r w:rsidR="001658CE" w:rsidRPr="001658CE">
        <w:rPr>
          <w:bCs/>
          <w:sz w:val="24"/>
          <w:szCs w:val="24"/>
        </w:rPr>
        <w:t xml:space="preserve"> Arias y el señor Manuel</w:t>
      </w:r>
      <w:r w:rsidR="001658CE">
        <w:rPr>
          <w:bCs/>
          <w:sz w:val="24"/>
          <w:szCs w:val="24"/>
        </w:rPr>
        <w:t xml:space="preserve"> </w:t>
      </w:r>
      <w:r w:rsidR="001658CE" w:rsidRPr="001658CE">
        <w:rPr>
          <w:bCs/>
          <w:sz w:val="24"/>
          <w:szCs w:val="24"/>
        </w:rPr>
        <w:t xml:space="preserve">Alfonso García </w:t>
      </w:r>
      <w:proofErr w:type="spellStart"/>
      <w:r w:rsidR="001658CE" w:rsidRPr="001658CE">
        <w:rPr>
          <w:bCs/>
          <w:sz w:val="24"/>
          <w:szCs w:val="24"/>
        </w:rPr>
        <w:t>Pecellín</w:t>
      </w:r>
      <w:proofErr w:type="spellEnd"/>
      <w:r w:rsidR="001658CE" w:rsidRPr="001658CE">
        <w:rPr>
          <w:bCs/>
          <w:sz w:val="24"/>
          <w:szCs w:val="24"/>
        </w:rPr>
        <w:t xml:space="preserve"> hasta el momento de su fallecimiento</w:t>
      </w:r>
      <w:r w:rsidR="00424288">
        <w:rPr>
          <w:bCs/>
          <w:sz w:val="24"/>
          <w:szCs w:val="24"/>
        </w:rPr>
        <w:t>.</w:t>
      </w:r>
    </w:p>
    <w:p w14:paraId="799BA794" w14:textId="3964876C" w:rsidR="00266F7E" w:rsidRDefault="00266F7E" w:rsidP="00266F7E">
      <w:pPr>
        <w:contextualSpacing/>
        <w:rPr>
          <w:bCs/>
          <w:sz w:val="24"/>
          <w:szCs w:val="24"/>
        </w:rPr>
      </w:pPr>
    </w:p>
    <w:p w14:paraId="57B12BF8" w14:textId="59CF9B21" w:rsidR="006C590A" w:rsidRPr="002341D4" w:rsidRDefault="006C590A" w:rsidP="006C590A">
      <w:pPr>
        <w:contextualSpacing/>
        <w:rPr>
          <w:bCs/>
          <w:sz w:val="24"/>
          <w:szCs w:val="24"/>
        </w:rPr>
      </w:pPr>
      <w:r w:rsidRPr="002341D4">
        <w:rPr>
          <w:bCs/>
          <w:sz w:val="24"/>
          <w:szCs w:val="24"/>
        </w:rPr>
        <w:t xml:space="preserve">Respecto de la solicitud de servicios médicos allegada ante el </w:t>
      </w:r>
      <w:proofErr w:type="spellStart"/>
      <w:r w:rsidRPr="002341D4">
        <w:rPr>
          <w:bCs/>
          <w:sz w:val="24"/>
          <w:szCs w:val="24"/>
        </w:rPr>
        <w:t>Cremil</w:t>
      </w:r>
      <w:proofErr w:type="spellEnd"/>
      <w:r w:rsidRPr="002341D4">
        <w:rPr>
          <w:bCs/>
          <w:sz w:val="24"/>
          <w:szCs w:val="24"/>
        </w:rPr>
        <w:t xml:space="preserve"> el 3 de junio de 1998 por parte del señor García </w:t>
      </w:r>
      <w:proofErr w:type="spellStart"/>
      <w:r w:rsidR="003D6A70" w:rsidRPr="002341D4">
        <w:rPr>
          <w:bCs/>
          <w:sz w:val="24"/>
          <w:szCs w:val="24"/>
        </w:rPr>
        <w:t>Pecellín</w:t>
      </w:r>
      <w:proofErr w:type="spellEnd"/>
      <w:r w:rsidRPr="002341D4">
        <w:rPr>
          <w:bCs/>
          <w:sz w:val="24"/>
          <w:szCs w:val="24"/>
        </w:rPr>
        <w:t xml:space="preserve">, el Consejo de Estado afirmó que </w:t>
      </w:r>
      <w:r w:rsidR="00860692" w:rsidRPr="002341D4">
        <w:rPr>
          <w:bCs/>
          <w:sz w:val="24"/>
          <w:szCs w:val="24"/>
        </w:rPr>
        <w:t>“</w:t>
      </w:r>
      <w:r w:rsidRPr="002341D4">
        <w:rPr>
          <w:bCs/>
          <w:sz w:val="24"/>
          <w:szCs w:val="24"/>
        </w:rPr>
        <w:t>no se surtió de conformidad al no haber allegado por parte del solicitante los documentos requeridos por la entidad, entre ellos la declaración de convivencia bajo unión marital de hecho, dicha</w:t>
      </w:r>
      <w:r w:rsidR="00860692" w:rsidRPr="002341D4">
        <w:rPr>
          <w:bCs/>
          <w:sz w:val="24"/>
          <w:szCs w:val="24"/>
        </w:rPr>
        <w:t xml:space="preserve"> </w:t>
      </w:r>
      <w:r w:rsidRPr="002341D4">
        <w:rPr>
          <w:bCs/>
          <w:sz w:val="24"/>
          <w:szCs w:val="24"/>
        </w:rPr>
        <w:t>diligencia no se fundamenta como un aspecto que demuestre de manera</w:t>
      </w:r>
      <w:r w:rsidR="00860692" w:rsidRPr="002341D4">
        <w:rPr>
          <w:bCs/>
          <w:sz w:val="24"/>
          <w:szCs w:val="24"/>
        </w:rPr>
        <w:t xml:space="preserve"> </w:t>
      </w:r>
      <w:r w:rsidRPr="002341D4">
        <w:rPr>
          <w:bCs/>
          <w:sz w:val="24"/>
          <w:szCs w:val="24"/>
        </w:rPr>
        <w:t>ineludible la relación de pareja que entre los implicados pudo haber</w:t>
      </w:r>
      <w:r w:rsidR="00860692" w:rsidRPr="002341D4">
        <w:rPr>
          <w:bCs/>
          <w:sz w:val="24"/>
          <w:szCs w:val="24"/>
        </w:rPr>
        <w:t xml:space="preserve"> </w:t>
      </w:r>
      <w:r w:rsidRPr="002341D4">
        <w:rPr>
          <w:bCs/>
          <w:sz w:val="24"/>
          <w:szCs w:val="24"/>
        </w:rPr>
        <w:t>existido, pues dicho elemento únicamente ofrece certeza de la intención de</w:t>
      </w:r>
      <w:r w:rsidR="00860692" w:rsidRPr="002341D4">
        <w:rPr>
          <w:bCs/>
          <w:sz w:val="24"/>
          <w:szCs w:val="24"/>
        </w:rPr>
        <w:t xml:space="preserve"> </w:t>
      </w:r>
      <w:r w:rsidRPr="002341D4">
        <w:rPr>
          <w:bCs/>
          <w:sz w:val="24"/>
          <w:szCs w:val="24"/>
        </w:rPr>
        <w:t xml:space="preserve">cuidado y atención del causante con la señora Amina Asís </w:t>
      </w:r>
      <w:proofErr w:type="spellStart"/>
      <w:r w:rsidRPr="002341D4">
        <w:rPr>
          <w:bCs/>
          <w:sz w:val="24"/>
          <w:szCs w:val="24"/>
        </w:rPr>
        <w:t>Rayyan</w:t>
      </w:r>
      <w:proofErr w:type="spellEnd"/>
      <w:r w:rsidRPr="002341D4">
        <w:rPr>
          <w:bCs/>
          <w:sz w:val="24"/>
          <w:szCs w:val="24"/>
        </w:rPr>
        <w:t xml:space="preserve"> Arias,</w:t>
      </w:r>
      <w:r w:rsidR="00860692" w:rsidRPr="002341D4">
        <w:rPr>
          <w:bCs/>
          <w:sz w:val="24"/>
          <w:szCs w:val="24"/>
        </w:rPr>
        <w:t xml:space="preserve"> </w:t>
      </w:r>
      <w:r w:rsidRPr="002341D4">
        <w:rPr>
          <w:bCs/>
          <w:sz w:val="24"/>
          <w:szCs w:val="24"/>
        </w:rPr>
        <w:t>que no refleja necesariamente la convivencia que en esta oportunidad se</w:t>
      </w:r>
      <w:r w:rsidR="00860692" w:rsidRPr="002341D4">
        <w:rPr>
          <w:bCs/>
          <w:sz w:val="24"/>
          <w:szCs w:val="24"/>
        </w:rPr>
        <w:t xml:space="preserve"> </w:t>
      </w:r>
      <w:r w:rsidRPr="002341D4">
        <w:rPr>
          <w:bCs/>
          <w:sz w:val="24"/>
          <w:szCs w:val="24"/>
        </w:rPr>
        <w:t>pretende demostrar.</w:t>
      </w:r>
      <w:r w:rsidR="00860692" w:rsidRPr="002341D4">
        <w:rPr>
          <w:bCs/>
          <w:sz w:val="24"/>
          <w:szCs w:val="24"/>
        </w:rPr>
        <w:t>”</w:t>
      </w:r>
    </w:p>
    <w:p w14:paraId="55A556DA" w14:textId="4301BBC4" w:rsidR="00860692" w:rsidRDefault="00860692" w:rsidP="006C590A">
      <w:pPr>
        <w:contextualSpacing/>
        <w:rPr>
          <w:bCs/>
          <w:sz w:val="24"/>
          <w:szCs w:val="24"/>
        </w:rPr>
      </w:pPr>
    </w:p>
    <w:p w14:paraId="749217D9" w14:textId="5B43CC58" w:rsidR="00860692" w:rsidRDefault="00810B4B" w:rsidP="00860692">
      <w:pPr>
        <w:contextualSpacing/>
        <w:rPr>
          <w:bCs/>
          <w:sz w:val="24"/>
          <w:szCs w:val="24"/>
        </w:rPr>
      </w:pPr>
      <w:r>
        <w:rPr>
          <w:bCs/>
          <w:sz w:val="24"/>
          <w:szCs w:val="24"/>
        </w:rPr>
        <w:t xml:space="preserve">Respecto </w:t>
      </w:r>
      <w:r w:rsidR="00860692">
        <w:rPr>
          <w:bCs/>
          <w:sz w:val="24"/>
          <w:szCs w:val="24"/>
        </w:rPr>
        <w:t>del R</w:t>
      </w:r>
      <w:r w:rsidR="00860692" w:rsidRPr="00860692">
        <w:rPr>
          <w:bCs/>
          <w:sz w:val="24"/>
          <w:szCs w:val="24"/>
        </w:rPr>
        <w:t xml:space="preserve">egistro Civil de nacimiento del señor Amir Alfonso García </w:t>
      </w:r>
      <w:proofErr w:type="spellStart"/>
      <w:r w:rsidR="00860692" w:rsidRPr="00860692">
        <w:rPr>
          <w:bCs/>
          <w:sz w:val="24"/>
          <w:szCs w:val="24"/>
        </w:rPr>
        <w:t>Rayyan</w:t>
      </w:r>
      <w:proofErr w:type="spellEnd"/>
      <w:r w:rsidR="00860692">
        <w:rPr>
          <w:bCs/>
          <w:sz w:val="24"/>
          <w:szCs w:val="24"/>
        </w:rPr>
        <w:t xml:space="preserve">, el Consejo de Estado Sección Segunda consideró que: </w:t>
      </w:r>
    </w:p>
    <w:p w14:paraId="1E54E18F" w14:textId="77777777" w:rsidR="00860692" w:rsidRDefault="00860692" w:rsidP="00860692">
      <w:pPr>
        <w:contextualSpacing/>
        <w:rPr>
          <w:bCs/>
          <w:sz w:val="24"/>
          <w:szCs w:val="24"/>
        </w:rPr>
      </w:pPr>
    </w:p>
    <w:p w14:paraId="348D2E7D" w14:textId="10CB3E88" w:rsidR="00860692" w:rsidRDefault="002341D4" w:rsidP="00810B4B">
      <w:pPr>
        <w:ind w:left="708"/>
        <w:contextualSpacing/>
        <w:rPr>
          <w:bCs/>
          <w:sz w:val="24"/>
          <w:szCs w:val="24"/>
        </w:rPr>
      </w:pPr>
      <w:r>
        <w:rPr>
          <w:bCs/>
          <w:sz w:val="24"/>
          <w:szCs w:val="24"/>
        </w:rPr>
        <w:t>“(…)</w:t>
      </w:r>
      <w:r w:rsidR="00860692">
        <w:rPr>
          <w:bCs/>
          <w:sz w:val="24"/>
          <w:szCs w:val="24"/>
        </w:rPr>
        <w:t xml:space="preserve"> </w:t>
      </w:r>
      <w:r w:rsidR="00860692" w:rsidRPr="00810B4B">
        <w:rPr>
          <w:bCs/>
          <w:sz w:val="22"/>
          <w:szCs w:val="22"/>
        </w:rPr>
        <w:t xml:space="preserve">no obstante en el recurso de apelación se expuso que los elementos de convicción aportados brindaron certeza de la convivencia en unión marital de hecho que se suscitó entre los implicados, lo cierto es que para esta Sala no está llamado a prosperar el argumento traído por la señora </w:t>
      </w:r>
      <w:proofErr w:type="spellStart"/>
      <w:r w:rsidR="00860692" w:rsidRPr="00810B4B">
        <w:rPr>
          <w:bCs/>
          <w:sz w:val="22"/>
          <w:szCs w:val="22"/>
        </w:rPr>
        <w:t>Rayyan</w:t>
      </w:r>
      <w:proofErr w:type="spellEnd"/>
      <w:r w:rsidR="00860692" w:rsidRPr="00810B4B">
        <w:rPr>
          <w:bCs/>
          <w:sz w:val="22"/>
          <w:szCs w:val="22"/>
        </w:rPr>
        <w:t xml:space="preserve"> Arias con el fin de acceder a las pretensiones de la demanda, porque, una vez realizada la valoración probatoria en aplicación del principio de la sana crítica, se colige que de dichas revelaciones se podría concluir que solo se presentó un vínculo correspondiente a una relación temporal cercana, y que la procreación del señor Amir Alfonso García </w:t>
      </w:r>
      <w:proofErr w:type="spellStart"/>
      <w:r w:rsidR="00860692" w:rsidRPr="00810B4B">
        <w:rPr>
          <w:bCs/>
          <w:sz w:val="22"/>
          <w:szCs w:val="22"/>
        </w:rPr>
        <w:t>Rayyan</w:t>
      </w:r>
      <w:proofErr w:type="spellEnd"/>
      <w:r w:rsidR="00860692" w:rsidRPr="00810B4B">
        <w:rPr>
          <w:bCs/>
          <w:sz w:val="22"/>
          <w:szCs w:val="22"/>
        </w:rPr>
        <w:t xml:space="preserve"> no es muestra de la efectividad de una vida juntos entendida como acompañamiento espiritual, permanente y singular </w:t>
      </w:r>
      <w:r>
        <w:rPr>
          <w:bCs/>
          <w:sz w:val="22"/>
          <w:szCs w:val="22"/>
        </w:rPr>
        <w:t>con el ánimo de construir hogar</w:t>
      </w:r>
      <w:r w:rsidR="00810B4B">
        <w:rPr>
          <w:bCs/>
          <w:sz w:val="22"/>
          <w:szCs w:val="22"/>
        </w:rPr>
        <w:t>”</w:t>
      </w:r>
      <w:r>
        <w:rPr>
          <w:bCs/>
          <w:sz w:val="22"/>
          <w:szCs w:val="22"/>
        </w:rPr>
        <w:t>.</w:t>
      </w:r>
    </w:p>
    <w:p w14:paraId="57EBDB10" w14:textId="0E3FD194" w:rsidR="00860692" w:rsidRDefault="00860692" w:rsidP="006C590A">
      <w:pPr>
        <w:contextualSpacing/>
        <w:rPr>
          <w:bCs/>
          <w:sz w:val="24"/>
          <w:szCs w:val="24"/>
        </w:rPr>
      </w:pPr>
    </w:p>
    <w:p w14:paraId="7230AD1C" w14:textId="220EA1E3" w:rsidR="00C661CE" w:rsidRDefault="00810B4B" w:rsidP="00810B4B">
      <w:pPr>
        <w:contextualSpacing/>
        <w:rPr>
          <w:bCs/>
          <w:sz w:val="24"/>
          <w:szCs w:val="24"/>
        </w:rPr>
      </w:pPr>
      <w:r>
        <w:rPr>
          <w:bCs/>
          <w:sz w:val="24"/>
          <w:szCs w:val="24"/>
        </w:rPr>
        <w:t xml:space="preserve">Como conclusión adujo la corporación que, </w:t>
      </w:r>
      <w:r w:rsidRPr="00810B4B">
        <w:rPr>
          <w:bCs/>
          <w:sz w:val="24"/>
          <w:szCs w:val="24"/>
        </w:rPr>
        <w:t>las pruebas documentales presentadas por la parte</w:t>
      </w:r>
      <w:r>
        <w:rPr>
          <w:bCs/>
          <w:sz w:val="24"/>
          <w:szCs w:val="24"/>
        </w:rPr>
        <w:t xml:space="preserve"> </w:t>
      </w:r>
      <w:r w:rsidRPr="00810B4B">
        <w:rPr>
          <w:bCs/>
          <w:sz w:val="24"/>
          <w:szCs w:val="24"/>
        </w:rPr>
        <w:t xml:space="preserve">demandante y el acervo probatorio </w:t>
      </w:r>
      <w:r>
        <w:rPr>
          <w:bCs/>
          <w:sz w:val="24"/>
          <w:szCs w:val="24"/>
        </w:rPr>
        <w:t>obrante en el expediente</w:t>
      </w:r>
      <w:r w:rsidRPr="00810B4B">
        <w:rPr>
          <w:bCs/>
          <w:sz w:val="24"/>
          <w:szCs w:val="24"/>
        </w:rPr>
        <w:t>, no llevan a la convicción de la</w:t>
      </w:r>
      <w:r>
        <w:rPr>
          <w:bCs/>
          <w:sz w:val="24"/>
          <w:szCs w:val="24"/>
        </w:rPr>
        <w:t xml:space="preserve"> </w:t>
      </w:r>
      <w:r w:rsidRPr="00810B4B">
        <w:rPr>
          <w:bCs/>
          <w:sz w:val="24"/>
          <w:szCs w:val="24"/>
        </w:rPr>
        <w:t>existencia de una convivencia real, constante y permanente con el sargento</w:t>
      </w:r>
      <w:r>
        <w:rPr>
          <w:bCs/>
          <w:sz w:val="24"/>
          <w:szCs w:val="24"/>
        </w:rPr>
        <w:t xml:space="preserve"> </w:t>
      </w:r>
      <w:r w:rsidRPr="00810B4B">
        <w:rPr>
          <w:bCs/>
          <w:sz w:val="24"/>
          <w:szCs w:val="24"/>
        </w:rPr>
        <w:t xml:space="preserve">viceprimero del Ejército Nacional, Manuel Alfonso García </w:t>
      </w:r>
      <w:proofErr w:type="spellStart"/>
      <w:r w:rsidRPr="00810B4B">
        <w:rPr>
          <w:bCs/>
          <w:sz w:val="24"/>
          <w:szCs w:val="24"/>
        </w:rPr>
        <w:t>Pecellín</w:t>
      </w:r>
      <w:proofErr w:type="spellEnd"/>
      <w:r>
        <w:rPr>
          <w:bCs/>
          <w:sz w:val="24"/>
          <w:szCs w:val="24"/>
        </w:rPr>
        <w:t xml:space="preserve"> </w:t>
      </w:r>
      <w:r w:rsidRPr="00810B4B">
        <w:rPr>
          <w:bCs/>
          <w:sz w:val="24"/>
          <w:szCs w:val="24"/>
        </w:rPr>
        <w:t>durante los 5 años previos a su deceso, y en esa medida no hay lugar a</w:t>
      </w:r>
      <w:r>
        <w:rPr>
          <w:bCs/>
          <w:sz w:val="24"/>
          <w:szCs w:val="24"/>
        </w:rPr>
        <w:t xml:space="preserve"> </w:t>
      </w:r>
      <w:r w:rsidRPr="00810B4B">
        <w:rPr>
          <w:bCs/>
          <w:sz w:val="24"/>
          <w:szCs w:val="24"/>
        </w:rPr>
        <w:t xml:space="preserve">reconocerle la sustitución de la asignación de retiro </w:t>
      </w:r>
      <w:r>
        <w:rPr>
          <w:bCs/>
          <w:sz w:val="24"/>
          <w:szCs w:val="24"/>
        </w:rPr>
        <w:t xml:space="preserve">a </w:t>
      </w:r>
      <w:r w:rsidR="00B64461">
        <w:rPr>
          <w:bCs/>
          <w:sz w:val="24"/>
          <w:szCs w:val="24"/>
        </w:rPr>
        <w:t xml:space="preserve">quien dijo ser la compañera permanente, </w:t>
      </w:r>
      <w:r>
        <w:rPr>
          <w:bCs/>
          <w:sz w:val="24"/>
          <w:szCs w:val="24"/>
        </w:rPr>
        <w:t xml:space="preserve">Amina Asís </w:t>
      </w:r>
      <w:proofErr w:type="spellStart"/>
      <w:r>
        <w:rPr>
          <w:bCs/>
          <w:sz w:val="24"/>
          <w:szCs w:val="24"/>
        </w:rPr>
        <w:t>Rayyan</w:t>
      </w:r>
      <w:proofErr w:type="spellEnd"/>
      <w:r w:rsidRPr="00810B4B">
        <w:rPr>
          <w:bCs/>
          <w:sz w:val="24"/>
          <w:szCs w:val="24"/>
        </w:rPr>
        <w:t xml:space="preserve"> </w:t>
      </w:r>
      <w:r>
        <w:rPr>
          <w:bCs/>
          <w:sz w:val="24"/>
          <w:szCs w:val="24"/>
        </w:rPr>
        <w:t>Arias</w:t>
      </w:r>
      <w:r w:rsidR="00B64461">
        <w:rPr>
          <w:bCs/>
          <w:sz w:val="24"/>
          <w:szCs w:val="24"/>
        </w:rPr>
        <w:t>,</w:t>
      </w:r>
      <w:r>
        <w:rPr>
          <w:bCs/>
          <w:sz w:val="24"/>
          <w:szCs w:val="24"/>
        </w:rPr>
        <w:t xml:space="preserve"> </w:t>
      </w:r>
      <w:r w:rsidRPr="00810B4B">
        <w:rPr>
          <w:bCs/>
          <w:sz w:val="24"/>
          <w:szCs w:val="24"/>
        </w:rPr>
        <w:t>de conformidad con las previsiones normativas del</w:t>
      </w:r>
      <w:r>
        <w:rPr>
          <w:bCs/>
          <w:sz w:val="24"/>
          <w:szCs w:val="24"/>
        </w:rPr>
        <w:t xml:space="preserve"> </w:t>
      </w:r>
      <w:r w:rsidRPr="00810B4B">
        <w:rPr>
          <w:bCs/>
          <w:sz w:val="24"/>
          <w:szCs w:val="24"/>
        </w:rPr>
        <w:t>Decreto 1211 de 1990 y los lineamientos jurisprudenciales señalados en</w:t>
      </w:r>
      <w:r>
        <w:rPr>
          <w:bCs/>
          <w:sz w:val="24"/>
          <w:szCs w:val="24"/>
        </w:rPr>
        <w:t xml:space="preserve"> </w:t>
      </w:r>
      <w:r w:rsidRPr="00810B4B">
        <w:rPr>
          <w:bCs/>
          <w:sz w:val="24"/>
          <w:szCs w:val="24"/>
        </w:rPr>
        <w:t>precedencia</w:t>
      </w:r>
      <w:r w:rsidR="000170A1">
        <w:rPr>
          <w:bCs/>
          <w:sz w:val="24"/>
          <w:szCs w:val="24"/>
        </w:rPr>
        <w:t xml:space="preserve"> y por tanto, confirmó la decisión de primera instancia</w:t>
      </w:r>
      <w:r w:rsidR="00331888">
        <w:rPr>
          <w:bCs/>
          <w:sz w:val="24"/>
          <w:szCs w:val="24"/>
        </w:rPr>
        <w:t xml:space="preserve"> que negó las </w:t>
      </w:r>
      <w:r w:rsidR="000170A1">
        <w:rPr>
          <w:bCs/>
          <w:sz w:val="24"/>
          <w:szCs w:val="24"/>
        </w:rPr>
        <w:t xml:space="preserve">pretensiones de </w:t>
      </w:r>
      <w:r>
        <w:rPr>
          <w:bCs/>
          <w:sz w:val="24"/>
          <w:szCs w:val="24"/>
        </w:rPr>
        <w:t>la demanda</w:t>
      </w:r>
      <w:r w:rsidR="00C661CE">
        <w:rPr>
          <w:bCs/>
          <w:sz w:val="24"/>
          <w:szCs w:val="24"/>
        </w:rPr>
        <w:t>.</w:t>
      </w:r>
    </w:p>
    <w:p w14:paraId="27F3DAA7" w14:textId="77777777" w:rsidR="00331888" w:rsidRDefault="00331888" w:rsidP="00C729CF">
      <w:pPr>
        <w:contextualSpacing/>
        <w:rPr>
          <w:bCs/>
          <w:sz w:val="24"/>
          <w:szCs w:val="24"/>
        </w:rPr>
      </w:pPr>
    </w:p>
    <w:p w14:paraId="421C4FFA" w14:textId="3F6BF2DA" w:rsidR="00C27CCA" w:rsidRPr="00C27CCA" w:rsidRDefault="00C27CCA" w:rsidP="00C729CF">
      <w:pPr>
        <w:overflowPunct w:val="0"/>
        <w:autoSpaceDE w:val="0"/>
        <w:autoSpaceDN w:val="0"/>
        <w:adjustRightInd w:val="0"/>
        <w:contextualSpacing/>
        <w:rPr>
          <w:rFonts w:eastAsia="Times New Roman"/>
          <w:b/>
          <w:sz w:val="24"/>
          <w:szCs w:val="24"/>
          <w:lang w:eastAsia="es-ES"/>
        </w:rPr>
      </w:pPr>
      <w:r w:rsidRPr="00C27CCA">
        <w:rPr>
          <w:rFonts w:eastAsia="Times New Roman"/>
          <w:b/>
          <w:sz w:val="24"/>
          <w:szCs w:val="24"/>
          <w:lang w:eastAsia="es-ES"/>
        </w:rPr>
        <w:t>1.3. Pretensiones</w:t>
      </w:r>
      <w:r w:rsidR="00C73FC0">
        <w:rPr>
          <w:rFonts w:eastAsia="Times New Roman"/>
          <w:b/>
          <w:sz w:val="24"/>
          <w:szCs w:val="24"/>
          <w:lang w:eastAsia="es-ES"/>
        </w:rPr>
        <w:t xml:space="preserve"> y argumentos del escrito de tutela. </w:t>
      </w:r>
    </w:p>
    <w:p w14:paraId="533506E1" w14:textId="77777777" w:rsidR="00C27CCA" w:rsidRPr="00C27CCA" w:rsidRDefault="00C27CCA" w:rsidP="00C729CF">
      <w:pPr>
        <w:overflowPunct w:val="0"/>
        <w:autoSpaceDE w:val="0"/>
        <w:autoSpaceDN w:val="0"/>
        <w:adjustRightInd w:val="0"/>
        <w:contextualSpacing/>
        <w:rPr>
          <w:rFonts w:eastAsia="Times New Roman"/>
          <w:sz w:val="24"/>
          <w:szCs w:val="24"/>
          <w:lang w:eastAsia="es-ES"/>
        </w:rPr>
      </w:pPr>
    </w:p>
    <w:p w14:paraId="5C12FADD" w14:textId="5F526ADA" w:rsidR="00C27CCA" w:rsidRDefault="006B45E6" w:rsidP="007B44A1">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 xml:space="preserve">La </w:t>
      </w:r>
      <w:r w:rsidR="003009A0">
        <w:rPr>
          <w:rFonts w:eastAsia="Times New Roman"/>
          <w:sz w:val="24"/>
          <w:szCs w:val="24"/>
          <w:lang w:eastAsia="es-ES"/>
        </w:rPr>
        <w:t xml:space="preserve">accionante solicitó al juez constitucional: </w:t>
      </w:r>
      <w:r w:rsidR="000A784B" w:rsidRPr="000A784B">
        <w:rPr>
          <w:rFonts w:eastAsia="Times New Roman"/>
          <w:sz w:val="24"/>
          <w:szCs w:val="24"/>
          <w:lang w:eastAsia="es-ES"/>
        </w:rPr>
        <w:t xml:space="preserve">el amparo de sus derechos </w:t>
      </w:r>
      <w:r w:rsidR="00810B4B" w:rsidRPr="00810B4B">
        <w:rPr>
          <w:rFonts w:eastAsia="Times New Roman"/>
          <w:sz w:val="24"/>
          <w:szCs w:val="24"/>
          <w:lang w:eastAsia="es-ES"/>
        </w:rPr>
        <w:t>a la igualdad en concordancia con el derecho a la familia,</w:t>
      </w:r>
      <w:r w:rsidR="00252BDB">
        <w:rPr>
          <w:rFonts w:eastAsia="Times New Roman"/>
          <w:sz w:val="24"/>
          <w:szCs w:val="24"/>
          <w:lang w:eastAsia="es-ES"/>
        </w:rPr>
        <w:t xml:space="preserve"> </w:t>
      </w:r>
      <w:r w:rsidR="00810B4B" w:rsidRPr="00810B4B">
        <w:rPr>
          <w:rFonts w:eastAsia="Times New Roman"/>
          <w:sz w:val="24"/>
          <w:szCs w:val="24"/>
          <w:lang w:eastAsia="es-ES"/>
        </w:rPr>
        <w:t>a la seguridad social y al mínimo vital de nuestra carta política, igualmente al debido proceso</w:t>
      </w:r>
      <w:r w:rsidR="00810B4B">
        <w:rPr>
          <w:rFonts w:eastAsia="Times New Roman"/>
          <w:sz w:val="24"/>
          <w:szCs w:val="24"/>
          <w:lang w:eastAsia="es-ES"/>
        </w:rPr>
        <w:t xml:space="preserve"> </w:t>
      </w:r>
      <w:r w:rsidR="00810B4B" w:rsidRPr="00810B4B">
        <w:rPr>
          <w:rFonts w:eastAsia="Times New Roman"/>
          <w:sz w:val="24"/>
          <w:szCs w:val="24"/>
          <w:lang w:eastAsia="es-ES"/>
        </w:rPr>
        <w:t xml:space="preserve">y </w:t>
      </w:r>
      <w:r w:rsidR="005B1C7B">
        <w:rPr>
          <w:rFonts w:eastAsia="Times New Roman"/>
          <w:sz w:val="24"/>
          <w:szCs w:val="24"/>
          <w:lang w:eastAsia="es-ES"/>
        </w:rPr>
        <w:t>de</w:t>
      </w:r>
      <w:r w:rsidR="00810B4B" w:rsidRPr="00810B4B">
        <w:rPr>
          <w:rFonts w:eastAsia="Times New Roman"/>
          <w:sz w:val="24"/>
          <w:szCs w:val="24"/>
          <w:lang w:eastAsia="es-ES"/>
        </w:rPr>
        <w:t xml:space="preserve"> acceso a la administración de justicia</w:t>
      </w:r>
      <w:r w:rsidR="003176A7">
        <w:rPr>
          <w:rFonts w:eastAsia="Times New Roman"/>
          <w:sz w:val="24"/>
          <w:szCs w:val="24"/>
          <w:lang w:eastAsia="es-ES"/>
        </w:rPr>
        <w:t>,</w:t>
      </w:r>
      <w:r w:rsidR="000A784B" w:rsidRPr="000A784B">
        <w:rPr>
          <w:rFonts w:eastAsia="Times New Roman"/>
          <w:sz w:val="24"/>
          <w:szCs w:val="24"/>
          <w:lang w:eastAsia="es-ES"/>
        </w:rPr>
        <w:t xml:space="preserve"> que consideró vulnerados</w:t>
      </w:r>
      <w:r w:rsidR="003176A7">
        <w:rPr>
          <w:rFonts w:eastAsia="Times New Roman"/>
          <w:sz w:val="24"/>
          <w:szCs w:val="24"/>
          <w:lang w:eastAsia="es-ES"/>
        </w:rPr>
        <w:t>,</w:t>
      </w:r>
      <w:r w:rsidR="00071B31">
        <w:rPr>
          <w:rFonts w:eastAsia="Times New Roman"/>
          <w:sz w:val="24"/>
          <w:szCs w:val="24"/>
          <w:lang w:eastAsia="es-ES"/>
        </w:rPr>
        <w:t xml:space="preserve"> con la negativa </w:t>
      </w:r>
      <w:r w:rsidR="00252BDB">
        <w:rPr>
          <w:rFonts w:eastAsia="Times New Roman"/>
          <w:sz w:val="24"/>
          <w:szCs w:val="24"/>
          <w:lang w:eastAsia="es-ES"/>
        </w:rPr>
        <w:t>de</w:t>
      </w:r>
      <w:r w:rsidR="003176A7">
        <w:rPr>
          <w:rFonts w:eastAsia="Times New Roman"/>
          <w:sz w:val="24"/>
          <w:szCs w:val="24"/>
          <w:lang w:eastAsia="es-ES"/>
        </w:rPr>
        <w:t xml:space="preserve"> otorgar en su favor la </w:t>
      </w:r>
      <w:r w:rsidR="003176A7" w:rsidRPr="003176A7">
        <w:rPr>
          <w:rFonts w:eastAsia="Times New Roman"/>
          <w:sz w:val="24"/>
          <w:szCs w:val="24"/>
          <w:lang w:eastAsia="es-ES"/>
        </w:rPr>
        <w:t>sustitución de la asignación de retiro en calidad de compañera permanente</w:t>
      </w:r>
      <w:r w:rsidR="003176A7">
        <w:rPr>
          <w:rFonts w:eastAsia="Times New Roman"/>
          <w:sz w:val="24"/>
          <w:szCs w:val="24"/>
          <w:lang w:eastAsia="es-ES"/>
        </w:rPr>
        <w:t xml:space="preserve"> del señor </w:t>
      </w:r>
      <w:r w:rsidR="003176A7" w:rsidRPr="003176A7">
        <w:rPr>
          <w:rFonts w:eastAsia="Times New Roman"/>
          <w:sz w:val="24"/>
          <w:szCs w:val="24"/>
          <w:lang w:eastAsia="es-ES"/>
        </w:rPr>
        <w:t>Manuel Alfonso Garc</w:t>
      </w:r>
      <w:r w:rsidR="001C42DB">
        <w:rPr>
          <w:rFonts w:eastAsia="Times New Roman"/>
          <w:sz w:val="24"/>
          <w:szCs w:val="24"/>
          <w:lang w:eastAsia="es-ES"/>
        </w:rPr>
        <w:t>í</w:t>
      </w:r>
      <w:r w:rsidR="003176A7" w:rsidRPr="003176A7">
        <w:rPr>
          <w:rFonts w:eastAsia="Times New Roman"/>
          <w:sz w:val="24"/>
          <w:szCs w:val="24"/>
          <w:lang w:eastAsia="es-ES"/>
        </w:rPr>
        <w:t xml:space="preserve">a </w:t>
      </w:r>
      <w:proofErr w:type="spellStart"/>
      <w:r w:rsidR="003D6A70" w:rsidRPr="003D6A70">
        <w:rPr>
          <w:rFonts w:eastAsia="Times New Roman"/>
          <w:sz w:val="24"/>
          <w:szCs w:val="24"/>
          <w:lang w:eastAsia="es-ES"/>
        </w:rPr>
        <w:t>Pecellín</w:t>
      </w:r>
      <w:proofErr w:type="spellEnd"/>
      <w:r w:rsidR="003176A7">
        <w:rPr>
          <w:rFonts w:eastAsia="Times New Roman"/>
          <w:sz w:val="24"/>
          <w:szCs w:val="24"/>
          <w:lang w:eastAsia="es-ES"/>
        </w:rPr>
        <w:t xml:space="preserve">, </w:t>
      </w:r>
      <w:r w:rsidR="00071B31">
        <w:rPr>
          <w:rFonts w:eastAsia="Times New Roman"/>
          <w:sz w:val="24"/>
          <w:szCs w:val="24"/>
          <w:lang w:eastAsia="es-ES"/>
        </w:rPr>
        <w:t xml:space="preserve">por parte </w:t>
      </w:r>
      <w:r w:rsidR="003176A7">
        <w:rPr>
          <w:rFonts w:eastAsia="Times New Roman"/>
          <w:sz w:val="24"/>
          <w:szCs w:val="24"/>
          <w:lang w:eastAsia="es-ES"/>
        </w:rPr>
        <w:t>d</w:t>
      </w:r>
      <w:r w:rsidR="00810B4B">
        <w:rPr>
          <w:rFonts w:eastAsia="Times New Roman"/>
          <w:sz w:val="24"/>
          <w:szCs w:val="24"/>
          <w:lang w:eastAsia="es-ES"/>
        </w:rPr>
        <w:t xml:space="preserve">el </w:t>
      </w:r>
      <w:r w:rsidR="00810B4B" w:rsidRPr="00810B4B">
        <w:rPr>
          <w:rFonts w:eastAsia="Times New Roman"/>
          <w:sz w:val="24"/>
          <w:szCs w:val="24"/>
          <w:lang w:eastAsia="es-ES"/>
        </w:rPr>
        <w:t xml:space="preserve">Tribunal Administrativo </w:t>
      </w:r>
      <w:r w:rsidR="003176A7">
        <w:rPr>
          <w:rFonts w:eastAsia="Times New Roman"/>
          <w:sz w:val="24"/>
          <w:szCs w:val="24"/>
          <w:lang w:eastAsia="es-ES"/>
        </w:rPr>
        <w:t>d</w:t>
      </w:r>
      <w:r w:rsidR="00810B4B" w:rsidRPr="00810B4B">
        <w:rPr>
          <w:rFonts w:eastAsia="Times New Roman"/>
          <w:sz w:val="24"/>
          <w:szCs w:val="24"/>
          <w:lang w:eastAsia="es-ES"/>
        </w:rPr>
        <w:t>e Cundinamarca - Sección Segunda - Subsección "A"</w:t>
      </w:r>
      <w:r w:rsidR="003176A7">
        <w:rPr>
          <w:rFonts w:eastAsia="Times New Roman"/>
          <w:sz w:val="24"/>
          <w:szCs w:val="24"/>
          <w:lang w:eastAsia="es-ES"/>
        </w:rPr>
        <w:t xml:space="preserve"> </w:t>
      </w:r>
      <w:r w:rsidR="003176A7" w:rsidRPr="003176A7">
        <w:rPr>
          <w:rFonts w:eastAsia="Times New Roman"/>
          <w:sz w:val="24"/>
          <w:szCs w:val="24"/>
          <w:lang w:eastAsia="es-ES"/>
        </w:rPr>
        <w:t>(sentencia del 26 de agosto de 2021)</w:t>
      </w:r>
      <w:r w:rsidR="00810B4B" w:rsidRPr="00810B4B">
        <w:rPr>
          <w:rFonts w:eastAsia="Times New Roman"/>
          <w:sz w:val="24"/>
          <w:szCs w:val="24"/>
          <w:lang w:eastAsia="es-ES"/>
        </w:rPr>
        <w:t xml:space="preserve"> </w:t>
      </w:r>
      <w:r w:rsidR="003176A7">
        <w:rPr>
          <w:rFonts w:eastAsia="Times New Roman"/>
          <w:sz w:val="24"/>
          <w:szCs w:val="24"/>
          <w:lang w:eastAsia="es-ES"/>
        </w:rPr>
        <w:t xml:space="preserve">y el </w:t>
      </w:r>
      <w:r w:rsidR="00810B4B" w:rsidRPr="00810B4B">
        <w:rPr>
          <w:rFonts w:eastAsia="Times New Roman"/>
          <w:sz w:val="24"/>
          <w:szCs w:val="24"/>
          <w:lang w:eastAsia="es-ES"/>
        </w:rPr>
        <w:t xml:space="preserve">Consejo </w:t>
      </w:r>
      <w:r w:rsidR="003176A7">
        <w:rPr>
          <w:rFonts w:eastAsia="Times New Roman"/>
          <w:sz w:val="24"/>
          <w:szCs w:val="24"/>
          <w:lang w:eastAsia="es-ES"/>
        </w:rPr>
        <w:t>d</w:t>
      </w:r>
      <w:r w:rsidR="00810B4B" w:rsidRPr="00810B4B">
        <w:rPr>
          <w:rFonts w:eastAsia="Times New Roman"/>
          <w:sz w:val="24"/>
          <w:szCs w:val="24"/>
          <w:lang w:eastAsia="es-ES"/>
        </w:rPr>
        <w:t xml:space="preserve">e Estado Sala </w:t>
      </w:r>
      <w:r w:rsidR="003176A7">
        <w:rPr>
          <w:rFonts w:eastAsia="Times New Roman"/>
          <w:sz w:val="24"/>
          <w:szCs w:val="24"/>
          <w:lang w:eastAsia="es-ES"/>
        </w:rPr>
        <w:t>d</w:t>
      </w:r>
      <w:r w:rsidR="00810B4B" w:rsidRPr="00810B4B">
        <w:rPr>
          <w:rFonts w:eastAsia="Times New Roman"/>
          <w:sz w:val="24"/>
          <w:szCs w:val="24"/>
          <w:lang w:eastAsia="es-ES"/>
        </w:rPr>
        <w:t xml:space="preserve">e </w:t>
      </w:r>
      <w:r w:rsidR="003176A7">
        <w:rPr>
          <w:rFonts w:eastAsia="Times New Roman"/>
          <w:sz w:val="24"/>
          <w:szCs w:val="24"/>
          <w:lang w:eastAsia="es-ES"/>
        </w:rPr>
        <w:t>l</w:t>
      </w:r>
      <w:r w:rsidR="00810B4B" w:rsidRPr="00810B4B">
        <w:rPr>
          <w:rFonts w:eastAsia="Times New Roman"/>
          <w:sz w:val="24"/>
          <w:szCs w:val="24"/>
          <w:lang w:eastAsia="es-ES"/>
        </w:rPr>
        <w:t xml:space="preserve">o Contencioso Administrativo Sección Segunda Subsección </w:t>
      </w:r>
      <w:r w:rsidR="003176A7">
        <w:rPr>
          <w:rFonts w:eastAsia="Times New Roman"/>
          <w:sz w:val="24"/>
          <w:szCs w:val="24"/>
          <w:lang w:eastAsia="es-ES"/>
        </w:rPr>
        <w:t>“</w:t>
      </w:r>
      <w:r w:rsidR="00810B4B" w:rsidRPr="00810B4B">
        <w:rPr>
          <w:rFonts w:eastAsia="Times New Roman"/>
          <w:sz w:val="24"/>
          <w:szCs w:val="24"/>
          <w:lang w:eastAsia="es-ES"/>
        </w:rPr>
        <w:t>A</w:t>
      </w:r>
      <w:r w:rsidR="003176A7">
        <w:rPr>
          <w:rFonts w:eastAsia="Times New Roman"/>
          <w:sz w:val="24"/>
          <w:szCs w:val="24"/>
          <w:lang w:eastAsia="es-ES"/>
        </w:rPr>
        <w:t xml:space="preserve">” </w:t>
      </w:r>
      <w:r w:rsidR="003176A7" w:rsidRPr="003176A7">
        <w:rPr>
          <w:rFonts w:eastAsia="Times New Roman"/>
          <w:sz w:val="24"/>
          <w:szCs w:val="24"/>
          <w:lang w:eastAsia="es-ES"/>
        </w:rPr>
        <w:t>(sentencia del 20 de octubre de 2022)</w:t>
      </w:r>
      <w:r w:rsidR="00810B4B">
        <w:rPr>
          <w:rFonts w:eastAsia="Times New Roman"/>
          <w:sz w:val="24"/>
          <w:szCs w:val="24"/>
          <w:lang w:eastAsia="es-ES"/>
        </w:rPr>
        <w:t xml:space="preserve">. </w:t>
      </w:r>
    </w:p>
    <w:p w14:paraId="337A4A4A" w14:textId="1C571935" w:rsidR="00463713" w:rsidRDefault="00463713" w:rsidP="00C729CF">
      <w:pPr>
        <w:overflowPunct w:val="0"/>
        <w:autoSpaceDE w:val="0"/>
        <w:autoSpaceDN w:val="0"/>
        <w:adjustRightInd w:val="0"/>
        <w:contextualSpacing/>
        <w:rPr>
          <w:rFonts w:eastAsia="Times New Roman"/>
          <w:sz w:val="24"/>
          <w:szCs w:val="24"/>
          <w:lang w:eastAsia="es-ES"/>
        </w:rPr>
      </w:pPr>
    </w:p>
    <w:p w14:paraId="546ECD36" w14:textId="41187264" w:rsidR="007B44A1" w:rsidRPr="002341D4" w:rsidRDefault="007B44A1" w:rsidP="00804FD8">
      <w:pPr>
        <w:overflowPunct w:val="0"/>
        <w:autoSpaceDE w:val="0"/>
        <w:autoSpaceDN w:val="0"/>
        <w:adjustRightInd w:val="0"/>
        <w:contextualSpacing/>
        <w:rPr>
          <w:rFonts w:eastAsia="Times New Roman"/>
          <w:sz w:val="24"/>
          <w:szCs w:val="24"/>
          <w:lang w:eastAsia="es-ES"/>
        </w:rPr>
      </w:pPr>
      <w:r w:rsidRPr="002341D4">
        <w:rPr>
          <w:rFonts w:eastAsia="Times New Roman"/>
          <w:sz w:val="24"/>
          <w:szCs w:val="24"/>
          <w:lang w:eastAsia="es-ES"/>
        </w:rPr>
        <w:t xml:space="preserve">Como </w:t>
      </w:r>
      <w:r w:rsidR="00B55F8E" w:rsidRPr="002341D4">
        <w:rPr>
          <w:rFonts w:eastAsia="Times New Roman"/>
          <w:sz w:val="24"/>
          <w:szCs w:val="24"/>
          <w:lang w:eastAsia="es-ES"/>
        </w:rPr>
        <w:t xml:space="preserve">argumento de su petición </w:t>
      </w:r>
      <w:r w:rsidR="00B64461">
        <w:rPr>
          <w:rFonts w:eastAsia="Times New Roman"/>
          <w:sz w:val="24"/>
          <w:szCs w:val="24"/>
          <w:lang w:eastAsia="es-ES"/>
        </w:rPr>
        <w:t xml:space="preserve">manifestó que </w:t>
      </w:r>
      <w:r w:rsidR="00B42DF8" w:rsidRPr="002341D4">
        <w:rPr>
          <w:rFonts w:eastAsia="Times New Roman"/>
          <w:sz w:val="24"/>
          <w:szCs w:val="24"/>
          <w:lang w:eastAsia="es-ES"/>
        </w:rPr>
        <w:t>las autoridades judiciales cuestionadas incurrieron en</w:t>
      </w:r>
      <w:r w:rsidR="00252BDB" w:rsidRPr="002341D4">
        <w:rPr>
          <w:rFonts w:eastAsia="Times New Roman"/>
          <w:sz w:val="24"/>
          <w:szCs w:val="24"/>
          <w:lang w:eastAsia="es-ES"/>
        </w:rPr>
        <w:t>,</w:t>
      </w:r>
      <w:r w:rsidR="00B42DF8" w:rsidRPr="002341D4">
        <w:rPr>
          <w:rFonts w:eastAsia="Times New Roman"/>
          <w:sz w:val="24"/>
          <w:szCs w:val="24"/>
          <w:lang w:eastAsia="es-ES"/>
        </w:rPr>
        <w:t xml:space="preserve"> </w:t>
      </w:r>
      <w:r w:rsidR="00692C4A" w:rsidRPr="002341D4">
        <w:rPr>
          <w:rFonts w:eastAsia="Times New Roman"/>
          <w:sz w:val="24"/>
          <w:szCs w:val="24"/>
          <w:lang w:eastAsia="es-ES"/>
        </w:rPr>
        <w:t>“Defecto Procedimental Absoluto en concordancia con el Defecto Material o Sustantivo, Defecto Fáctico, Decisión sin Motivación, Desconocimiento del Precedente y Violación Directa de la Constitución</w:t>
      </w:r>
      <w:r w:rsidR="00804FD8" w:rsidRPr="002341D4">
        <w:rPr>
          <w:rFonts w:eastAsia="Times New Roman"/>
          <w:sz w:val="24"/>
          <w:szCs w:val="24"/>
          <w:lang w:eastAsia="es-ES"/>
        </w:rPr>
        <w:t>”</w:t>
      </w:r>
      <w:r w:rsidR="002341D4">
        <w:rPr>
          <w:rFonts w:eastAsia="Times New Roman"/>
          <w:sz w:val="24"/>
          <w:szCs w:val="24"/>
          <w:lang w:eastAsia="es-ES"/>
        </w:rPr>
        <w:t>.</w:t>
      </w:r>
      <w:r w:rsidR="00804FD8" w:rsidRPr="002341D4">
        <w:rPr>
          <w:rFonts w:eastAsia="Times New Roman"/>
          <w:sz w:val="24"/>
          <w:szCs w:val="24"/>
          <w:lang w:eastAsia="es-ES"/>
        </w:rPr>
        <w:t xml:space="preserve"> </w:t>
      </w:r>
    </w:p>
    <w:p w14:paraId="38D735B1" w14:textId="33338B90" w:rsidR="00692C4A" w:rsidRDefault="00692C4A" w:rsidP="00804FD8">
      <w:pPr>
        <w:overflowPunct w:val="0"/>
        <w:autoSpaceDE w:val="0"/>
        <w:autoSpaceDN w:val="0"/>
        <w:adjustRightInd w:val="0"/>
        <w:contextualSpacing/>
        <w:rPr>
          <w:rFonts w:eastAsia="Times New Roman"/>
          <w:sz w:val="22"/>
          <w:szCs w:val="22"/>
          <w:lang w:eastAsia="es-ES"/>
        </w:rPr>
      </w:pPr>
    </w:p>
    <w:p w14:paraId="14E893D0" w14:textId="4BE3923B" w:rsidR="004B5D67" w:rsidRDefault="00692C4A" w:rsidP="00804FD8">
      <w:pPr>
        <w:overflowPunct w:val="0"/>
        <w:autoSpaceDE w:val="0"/>
        <w:autoSpaceDN w:val="0"/>
        <w:adjustRightInd w:val="0"/>
        <w:contextualSpacing/>
        <w:rPr>
          <w:rFonts w:eastAsia="Times New Roman"/>
          <w:sz w:val="24"/>
          <w:szCs w:val="24"/>
          <w:lang w:eastAsia="es-ES"/>
        </w:rPr>
      </w:pPr>
      <w:r w:rsidRPr="00692C4A">
        <w:rPr>
          <w:rFonts w:eastAsia="Times New Roman"/>
          <w:sz w:val="24"/>
          <w:szCs w:val="24"/>
          <w:lang w:eastAsia="es-ES"/>
        </w:rPr>
        <w:t>Argumentó el accionante que las autoridades judiciales cuestionadas</w:t>
      </w:r>
      <w:r w:rsidR="003436BE">
        <w:rPr>
          <w:rFonts w:eastAsia="Times New Roman"/>
          <w:sz w:val="24"/>
          <w:szCs w:val="24"/>
          <w:lang w:eastAsia="es-ES"/>
        </w:rPr>
        <w:t>,</w:t>
      </w:r>
      <w:r w:rsidRPr="00692C4A">
        <w:rPr>
          <w:rFonts w:eastAsia="Times New Roman"/>
          <w:sz w:val="24"/>
          <w:szCs w:val="24"/>
          <w:lang w:eastAsia="es-ES"/>
        </w:rPr>
        <w:t xml:space="preserve"> </w:t>
      </w:r>
      <w:r w:rsidR="00A526D1">
        <w:rPr>
          <w:rFonts w:eastAsia="Times New Roman"/>
          <w:sz w:val="24"/>
          <w:szCs w:val="24"/>
          <w:lang w:eastAsia="es-ES"/>
        </w:rPr>
        <w:t>en uso de la discrecionalidad interpretativa</w:t>
      </w:r>
      <w:r w:rsidR="003436BE">
        <w:rPr>
          <w:rFonts w:eastAsia="Times New Roman"/>
          <w:sz w:val="24"/>
          <w:szCs w:val="24"/>
          <w:lang w:eastAsia="es-ES"/>
        </w:rPr>
        <w:t>,</w:t>
      </w:r>
      <w:r w:rsidR="00A526D1">
        <w:rPr>
          <w:rFonts w:eastAsia="Times New Roman"/>
          <w:sz w:val="24"/>
          <w:szCs w:val="24"/>
          <w:lang w:eastAsia="es-ES"/>
        </w:rPr>
        <w:t xml:space="preserve"> desbordaron su análisis al dar una aplicación errónea </w:t>
      </w:r>
      <w:r w:rsidR="00A526D1" w:rsidRPr="00A526D1">
        <w:rPr>
          <w:rFonts w:eastAsia="Times New Roman"/>
          <w:sz w:val="24"/>
          <w:szCs w:val="24"/>
          <w:lang w:eastAsia="es-ES"/>
        </w:rPr>
        <w:t>artículo 11 numeral 11.5 parágrafo 2 literal b párrafo tercero del Decreto 4433 del 2004</w:t>
      </w:r>
      <w:r w:rsidR="00252BDB">
        <w:rPr>
          <w:rFonts w:eastAsia="Times New Roman"/>
          <w:sz w:val="24"/>
          <w:szCs w:val="24"/>
          <w:lang w:eastAsia="es-ES"/>
        </w:rPr>
        <w:t>,</w:t>
      </w:r>
      <w:r w:rsidR="00A526D1" w:rsidRPr="00A526D1">
        <w:rPr>
          <w:rFonts w:eastAsia="Times New Roman"/>
          <w:sz w:val="24"/>
          <w:szCs w:val="24"/>
          <w:lang w:eastAsia="es-ES"/>
        </w:rPr>
        <w:t xml:space="preserve"> al desconocer el contenido normativo definido por la jurisprudencia en casos de convivencia simultáne</w:t>
      </w:r>
      <w:r w:rsidR="003436BE">
        <w:rPr>
          <w:rFonts w:eastAsia="Times New Roman"/>
          <w:sz w:val="24"/>
          <w:szCs w:val="24"/>
          <w:lang w:eastAsia="es-ES"/>
        </w:rPr>
        <w:t>a,</w:t>
      </w:r>
      <w:r w:rsidR="00E13B11">
        <w:rPr>
          <w:rFonts w:eastAsia="Times New Roman"/>
          <w:sz w:val="24"/>
          <w:szCs w:val="24"/>
          <w:lang w:eastAsia="es-ES"/>
        </w:rPr>
        <w:t xml:space="preserve"> y al </w:t>
      </w:r>
      <w:r w:rsidR="003436BE">
        <w:rPr>
          <w:rFonts w:eastAsia="Times New Roman"/>
          <w:sz w:val="24"/>
          <w:szCs w:val="24"/>
          <w:lang w:eastAsia="es-ES"/>
        </w:rPr>
        <w:t>descono</w:t>
      </w:r>
      <w:r w:rsidR="00E13B11">
        <w:rPr>
          <w:rFonts w:eastAsia="Times New Roman"/>
          <w:sz w:val="24"/>
          <w:szCs w:val="24"/>
          <w:lang w:eastAsia="es-ES"/>
        </w:rPr>
        <w:t>c</w:t>
      </w:r>
      <w:r w:rsidR="003436BE">
        <w:rPr>
          <w:rFonts w:eastAsia="Times New Roman"/>
          <w:sz w:val="24"/>
          <w:szCs w:val="24"/>
          <w:lang w:eastAsia="es-ES"/>
        </w:rPr>
        <w:t>er la evidencia probatoria allegada al proceso</w:t>
      </w:r>
      <w:r w:rsidR="00DE08C9">
        <w:rPr>
          <w:rFonts w:eastAsia="Times New Roman"/>
          <w:sz w:val="24"/>
          <w:szCs w:val="24"/>
          <w:lang w:eastAsia="es-ES"/>
        </w:rPr>
        <w:t>.</w:t>
      </w:r>
    </w:p>
    <w:p w14:paraId="4A5FF21D" w14:textId="77777777" w:rsidR="004B5D67" w:rsidRDefault="004B5D67" w:rsidP="00804FD8">
      <w:pPr>
        <w:overflowPunct w:val="0"/>
        <w:autoSpaceDE w:val="0"/>
        <w:autoSpaceDN w:val="0"/>
        <w:adjustRightInd w:val="0"/>
        <w:contextualSpacing/>
        <w:rPr>
          <w:rFonts w:eastAsia="Times New Roman"/>
          <w:sz w:val="24"/>
          <w:szCs w:val="24"/>
          <w:lang w:eastAsia="es-ES"/>
        </w:rPr>
      </w:pPr>
    </w:p>
    <w:p w14:paraId="5B7DD8FF" w14:textId="2027A027" w:rsidR="00692C4A" w:rsidRPr="002341D4" w:rsidRDefault="00AB5FCB" w:rsidP="00804FD8">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Como sustento del</w:t>
      </w:r>
      <w:r w:rsidR="004B5D67">
        <w:rPr>
          <w:rFonts w:eastAsia="Times New Roman"/>
          <w:sz w:val="24"/>
          <w:szCs w:val="24"/>
          <w:lang w:eastAsia="es-ES"/>
        </w:rPr>
        <w:t xml:space="preserve"> anterior</w:t>
      </w:r>
      <w:r>
        <w:rPr>
          <w:rFonts w:eastAsia="Times New Roman"/>
          <w:sz w:val="24"/>
          <w:szCs w:val="24"/>
          <w:lang w:eastAsia="es-ES"/>
        </w:rPr>
        <w:t xml:space="preserve"> argumento </w:t>
      </w:r>
      <w:r w:rsidR="004B5D67">
        <w:rPr>
          <w:rFonts w:eastAsia="Times New Roman"/>
          <w:sz w:val="24"/>
          <w:szCs w:val="24"/>
          <w:lang w:eastAsia="es-ES"/>
        </w:rPr>
        <w:t>afirmó que, la Corte Constitucional ha</w:t>
      </w:r>
      <w:r w:rsidR="004B5D67" w:rsidRPr="004B5D67">
        <w:rPr>
          <w:rFonts w:eastAsia="Times New Roman"/>
          <w:sz w:val="24"/>
          <w:szCs w:val="24"/>
          <w:lang w:eastAsia="es-ES"/>
        </w:rPr>
        <w:t xml:space="preserve"> </w:t>
      </w:r>
      <w:r w:rsidR="004B5D67" w:rsidRPr="002341D4">
        <w:rPr>
          <w:rFonts w:eastAsia="Times New Roman"/>
          <w:sz w:val="24"/>
          <w:szCs w:val="24"/>
          <w:lang w:eastAsia="es-ES"/>
        </w:rPr>
        <w:t>indicado que por regla general,</w:t>
      </w:r>
      <w:r w:rsidR="00252BDB" w:rsidRPr="002341D4">
        <w:rPr>
          <w:rFonts w:eastAsia="Times New Roman"/>
          <w:sz w:val="24"/>
          <w:szCs w:val="24"/>
          <w:lang w:eastAsia="es-ES"/>
        </w:rPr>
        <w:t xml:space="preserve"> respecto de la relación en cuestión,</w:t>
      </w:r>
      <w:r w:rsidR="004B5D67" w:rsidRPr="002341D4">
        <w:rPr>
          <w:rFonts w:eastAsia="Times New Roman"/>
          <w:sz w:val="24"/>
          <w:szCs w:val="24"/>
          <w:lang w:eastAsia="es-ES"/>
        </w:rPr>
        <w:t xml:space="preserve"> </w:t>
      </w:r>
      <w:r w:rsidR="007E253E" w:rsidRPr="002341D4">
        <w:rPr>
          <w:rFonts w:eastAsia="Times New Roman"/>
          <w:sz w:val="24"/>
          <w:szCs w:val="24"/>
          <w:lang w:eastAsia="es-ES"/>
        </w:rPr>
        <w:t>“</w:t>
      </w:r>
      <w:r w:rsidR="004B5D67" w:rsidRPr="002341D4">
        <w:rPr>
          <w:rFonts w:eastAsia="Times New Roman"/>
          <w:sz w:val="24"/>
          <w:szCs w:val="24"/>
          <w:lang w:eastAsia="es-ES"/>
        </w:rPr>
        <w:t>la prueba idónea</w:t>
      </w:r>
      <w:r w:rsidR="007E253E" w:rsidRPr="002341D4">
        <w:rPr>
          <w:rFonts w:eastAsia="Times New Roman"/>
          <w:sz w:val="24"/>
          <w:szCs w:val="24"/>
          <w:lang w:eastAsia="es-ES"/>
        </w:rPr>
        <w:t xml:space="preserve"> </w:t>
      </w:r>
      <w:r w:rsidR="004B5D67" w:rsidRPr="002341D4">
        <w:rPr>
          <w:rFonts w:eastAsia="Times New Roman"/>
          <w:sz w:val="24"/>
          <w:szCs w:val="24"/>
          <w:lang w:eastAsia="es-ES"/>
        </w:rPr>
        <w:t xml:space="preserve">es una declaración jurada extra proceso del requirente y una de un tercero, donde conste la convivencia y su término de duración, </w:t>
      </w:r>
      <w:r w:rsidR="00B64461">
        <w:rPr>
          <w:rFonts w:eastAsia="Times New Roman"/>
          <w:sz w:val="24"/>
          <w:szCs w:val="24"/>
          <w:lang w:eastAsia="es-ES"/>
        </w:rPr>
        <w:t>s</w:t>
      </w:r>
      <w:r w:rsidR="004B5D67" w:rsidRPr="002341D4">
        <w:rPr>
          <w:rFonts w:eastAsia="Times New Roman"/>
          <w:sz w:val="24"/>
          <w:szCs w:val="24"/>
          <w:lang w:eastAsia="es-ES"/>
        </w:rPr>
        <w:t>entencia T–921 de 2010</w:t>
      </w:r>
      <w:r w:rsidR="007E253E" w:rsidRPr="002341D4">
        <w:rPr>
          <w:rFonts w:eastAsia="Times New Roman"/>
          <w:sz w:val="24"/>
          <w:szCs w:val="24"/>
          <w:lang w:eastAsia="es-ES"/>
        </w:rPr>
        <w:t>”</w:t>
      </w:r>
      <w:r w:rsidR="004B5D67" w:rsidRPr="002341D4">
        <w:rPr>
          <w:rFonts w:eastAsia="Times New Roman"/>
          <w:sz w:val="24"/>
          <w:szCs w:val="24"/>
          <w:lang w:eastAsia="es-ES"/>
        </w:rPr>
        <w:t xml:space="preserve">; y que los operadores judiciales </w:t>
      </w:r>
      <w:r w:rsidR="0041769D" w:rsidRPr="002341D4">
        <w:rPr>
          <w:rFonts w:eastAsia="Times New Roman"/>
          <w:sz w:val="24"/>
          <w:szCs w:val="24"/>
          <w:lang w:eastAsia="es-ES"/>
        </w:rPr>
        <w:t>al realizar la valoración probatoria no tuvieron en cuenta que</w:t>
      </w:r>
      <w:r w:rsidR="00E13B11" w:rsidRPr="002341D4">
        <w:rPr>
          <w:rFonts w:eastAsia="Times New Roman"/>
          <w:sz w:val="24"/>
          <w:szCs w:val="24"/>
          <w:lang w:eastAsia="es-ES"/>
        </w:rPr>
        <w:t xml:space="preserve">, la </w:t>
      </w:r>
      <w:r w:rsidR="0041769D" w:rsidRPr="002341D4">
        <w:rPr>
          <w:rFonts w:eastAsia="Times New Roman"/>
          <w:sz w:val="24"/>
          <w:szCs w:val="24"/>
          <w:lang w:eastAsia="es-ES"/>
        </w:rPr>
        <w:t xml:space="preserve"> relación entre la señora Amina </w:t>
      </w:r>
      <w:proofErr w:type="spellStart"/>
      <w:r w:rsidR="0041769D" w:rsidRPr="002341D4">
        <w:rPr>
          <w:rFonts w:eastAsia="Times New Roman"/>
          <w:sz w:val="24"/>
          <w:szCs w:val="24"/>
          <w:lang w:eastAsia="es-ES"/>
        </w:rPr>
        <w:t>Asis</w:t>
      </w:r>
      <w:proofErr w:type="spellEnd"/>
      <w:r w:rsidR="0041769D" w:rsidRPr="002341D4">
        <w:rPr>
          <w:rFonts w:eastAsia="Times New Roman"/>
          <w:sz w:val="24"/>
          <w:szCs w:val="24"/>
          <w:lang w:eastAsia="es-ES"/>
        </w:rPr>
        <w:t xml:space="preserve"> </w:t>
      </w:r>
      <w:proofErr w:type="spellStart"/>
      <w:r w:rsidR="0041769D" w:rsidRPr="002341D4">
        <w:rPr>
          <w:rFonts w:eastAsia="Times New Roman"/>
          <w:sz w:val="24"/>
          <w:szCs w:val="24"/>
          <w:lang w:eastAsia="es-ES"/>
        </w:rPr>
        <w:t>Rayyan</w:t>
      </w:r>
      <w:proofErr w:type="spellEnd"/>
      <w:r w:rsidR="0041769D" w:rsidRPr="002341D4">
        <w:rPr>
          <w:rFonts w:eastAsia="Times New Roman"/>
          <w:sz w:val="24"/>
          <w:szCs w:val="24"/>
          <w:lang w:eastAsia="es-ES"/>
        </w:rPr>
        <w:t xml:space="preserve"> Arias y el señor Manuel Alfonso </w:t>
      </w:r>
      <w:r w:rsidR="00B52AA3" w:rsidRPr="002341D4">
        <w:rPr>
          <w:rFonts w:eastAsia="Times New Roman"/>
          <w:sz w:val="24"/>
          <w:szCs w:val="24"/>
          <w:lang w:eastAsia="es-ES"/>
        </w:rPr>
        <w:t>García</w:t>
      </w:r>
      <w:r w:rsidR="0041769D" w:rsidRPr="002341D4">
        <w:rPr>
          <w:rFonts w:eastAsia="Times New Roman"/>
          <w:sz w:val="24"/>
          <w:szCs w:val="24"/>
          <w:lang w:eastAsia="es-ES"/>
        </w:rPr>
        <w:t xml:space="preserve"> </w:t>
      </w:r>
      <w:proofErr w:type="spellStart"/>
      <w:r w:rsidR="003D6A70" w:rsidRPr="002341D4">
        <w:rPr>
          <w:rFonts w:eastAsia="Times New Roman"/>
          <w:sz w:val="24"/>
          <w:szCs w:val="24"/>
          <w:lang w:eastAsia="es-ES"/>
        </w:rPr>
        <w:t>Pecellín</w:t>
      </w:r>
      <w:proofErr w:type="spellEnd"/>
      <w:r w:rsidR="003D6A70" w:rsidRPr="002341D4">
        <w:rPr>
          <w:rFonts w:eastAsia="Times New Roman"/>
          <w:sz w:val="24"/>
          <w:szCs w:val="24"/>
          <w:lang w:eastAsia="es-ES"/>
        </w:rPr>
        <w:t xml:space="preserve"> </w:t>
      </w:r>
      <w:r w:rsidR="0041769D" w:rsidRPr="002341D4">
        <w:rPr>
          <w:rFonts w:eastAsia="Times New Roman"/>
          <w:sz w:val="24"/>
          <w:szCs w:val="24"/>
          <w:lang w:eastAsia="es-ES"/>
        </w:rPr>
        <w:t xml:space="preserve">se desarrolló de manera sincrónica </w:t>
      </w:r>
      <w:r w:rsidR="00E13B11" w:rsidRPr="002341D4">
        <w:rPr>
          <w:rFonts w:eastAsia="Times New Roman"/>
          <w:sz w:val="24"/>
          <w:szCs w:val="24"/>
          <w:lang w:eastAsia="es-ES"/>
        </w:rPr>
        <w:t xml:space="preserve">con </w:t>
      </w:r>
      <w:r w:rsidR="0041769D" w:rsidRPr="002341D4">
        <w:rPr>
          <w:rFonts w:eastAsia="Times New Roman"/>
          <w:sz w:val="24"/>
          <w:szCs w:val="24"/>
          <w:lang w:eastAsia="es-ES"/>
        </w:rPr>
        <w:t xml:space="preserve">aquella sostenida </w:t>
      </w:r>
      <w:r w:rsidR="00E13B11" w:rsidRPr="002341D4">
        <w:rPr>
          <w:rFonts w:eastAsia="Times New Roman"/>
          <w:sz w:val="24"/>
          <w:szCs w:val="24"/>
          <w:lang w:eastAsia="es-ES"/>
        </w:rPr>
        <w:t>entre este último y</w:t>
      </w:r>
      <w:r w:rsidR="0041769D" w:rsidRPr="002341D4">
        <w:rPr>
          <w:rFonts w:eastAsia="Times New Roman"/>
          <w:sz w:val="24"/>
          <w:szCs w:val="24"/>
          <w:lang w:eastAsia="es-ES"/>
        </w:rPr>
        <w:t xml:space="preserve"> su cónyuge</w:t>
      </w:r>
      <w:r w:rsidR="00B64461">
        <w:rPr>
          <w:rFonts w:eastAsia="Times New Roman"/>
          <w:sz w:val="24"/>
          <w:szCs w:val="24"/>
          <w:lang w:eastAsia="es-ES"/>
        </w:rPr>
        <w:t xml:space="preserve">, es decir, que existió convivencia simultánea. </w:t>
      </w:r>
    </w:p>
    <w:p w14:paraId="6721E9DB" w14:textId="1B156FA5" w:rsidR="00DE08C9" w:rsidRDefault="00DE08C9" w:rsidP="00804FD8">
      <w:pPr>
        <w:overflowPunct w:val="0"/>
        <w:autoSpaceDE w:val="0"/>
        <w:autoSpaceDN w:val="0"/>
        <w:adjustRightInd w:val="0"/>
        <w:contextualSpacing/>
        <w:rPr>
          <w:rFonts w:eastAsia="Times New Roman"/>
          <w:sz w:val="24"/>
          <w:szCs w:val="24"/>
          <w:lang w:eastAsia="es-ES"/>
        </w:rPr>
      </w:pPr>
    </w:p>
    <w:p w14:paraId="2068D4CD" w14:textId="436ECE47" w:rsidR="00DE08C9" w:rsidRDefault="00DE08C9" w:rsidP="00804FD8">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Además de lo anterior, adujo que</w:t>
      </w:r>
      <w:r w:rsidR="00252BDB">
        <w:rPr>
          <w:rFonts w:eastAsia="Times New Roman"/>
          <w:sz w:val="24"/>
          <w:szCs w:val="24"/>
          <w:lang w:eastAsia="es-ES"/>
        </w:rPr>
        <w:t>,</w:t>
      </w:r>
      <w:r>
        <w:rPr>
          <w:rFonts w:eastAsia="Times New Roman"/>
          <w:sz w:val="24"/>
          <w:szCs w:val="24"/>
          <w:lang w:eastAsia="es-ES"/>
        </w:rPr>
        <w:t xml:space="preserve"> las referidas autoridades incurrieron en un exceso ritual manifiesto al otorgar mayor valor probatorio al hecho de la no continuidad de</w:t>
      </w:r>
      <w:r w:rsidRPr="00DE08C9">
        <w:rPr>
          <w:rFonts w:eastAsia="Times New Roman"/>
          <w:sz w:val="24"/>
          <w:szCs w:val="24"/>
          <w:lang w:eastAsia="es-ES"/>
        </w:rPr>
        <w:t xml:space="preserve"> la actuación administrativa</w:t>
      </w:r>
      <w:r w:rsidR="00252BDB">
        <w:rPr>
          <w:rFonts w:eastAsia="Times New Roman"/>
          <w:sz w:val="24"/>
          <w:szCs w:val="24"/>
          <w:lang w:eastAsia="es-ES"/>
        </w:rPr>
        <w:t>,</w:t>
      </w:r>
      <w:r w:rsidRPr="00DE08C9">
        <w:rPr>
          <w:rFonts w:eastAsia="Times New Roman"/>
          <w:sz w:val="24"/>
          <w:szCs w:val="24"/>
          <w:lang w:eastAsia="es-ES"/>
        </w:rPr>
        <w:t xml:space="preserve"> o</w:t>
      </w:r>
      <w:r w:rsidR="00252BDB">
        <w:rPr>
          <w:rFonts w:eastAsia="Times New Roman"/>
          <w:sz w:val="24"/>
          <w:szCs w:val="24"/>
          <w:lang w:eastAsia="es-ES"/>
        </w:rPr>
        <w:t>,</w:t>
      </w:r>
      <w:r w:rsidRPr="00DE08C9">
        <w:rPr>
          <w:rFonts w:eastAsia="Times New Roman"/>
          <w:sz w:val="24"/>
          <w:szCs w:val="24"/>
          <w:lang w:eastAsia="es-ES"/>
        </w:rPr>
        <w:t xml:space="preserve"> la falta de trámite por parte del señor </w:t>
      </w:r>
      <w:bookmarkStart w:id="5" w:name="_Hlk125621315"/>
      <w:r w:rsidRPr="00DE08C9">
        <w:rPr>
          <w:rFonts w:eastAsia="Times New Roman"/>
          <w:sz w:val="24"/>
          <w:szCs w:val="24"/>
          <w:lang w:eastAsia="es-ES"/>
        </w:rPr>
        <w:t xml:space="preserve">Manuel Alfonso </w:t>
      </w:r>
      <w:r w:rsidR="00B52AA3" w:rsidRPr="00DE08C9">
        <w:rPr>
          <w:rFonts w:eastAsia="Times New Roman"/>
          <w:sz w:val="24"/>
          <w:szCs w:val="24"/>
          <w:lang w:eastAsia="es-ES"/>
        </w:rPr>
        <w:t>García</w:t>
      </w:r>
      <w:r w:rsidRPr="00DE08C9">
        <w:rPr>
          <w:rFonts w:eastAsia="Times New Roman"/>
          <w:sz w:val="24"/>
          <w:szCs w:val="24"/>
          <w:lang w:eastAsia="es-ES"/>
        </w:rPr>
        <w:t xml:space="preserve"> </w:t>
      </w:r>
      <w:bookmarkEnd w:id="5"/>
      <w:proofErr w:type="spellStart"/>
      <w:r w:rsidR="003D6A70" w:rsidRPr="003D6A70">
        <w:rPr>
          <w:rFonts w:eastAsia="Times New Roman"/>
          <w:sz w:val="24"/>
          <w:szCs w:val="24"/>
          <w:lang w:eastAsia="es-ES"/>
        </w:rPr>
        <w:t>Pecellín</w:t>
      </w:r>
      <w:proofErr w:type="spellEnd"/>
      <w:r w:rsidR="00C65762">
        <w:rPr>
          <w:rFonts w:eastAsia="Times New Roman"/>
          <w:sz w:val="24"/>
          <w:szCs w:val="24"/>
          <w:lang w:eastAsia="es-ES"/>
        </w:rPr>
        <w:t xml:space="preserve"> respecto de la petición de </w:t>
      </w:r>
      <w:r w:rsidR="00C65762" w:rsidRPr="00C65762">
        <w:rPr>
          <w:rFonts w:eastAsia="Times New Roman"/>
          <w:sz w:val="24"/>
          <w:szCs w:val="24"/>
          <w:lang w:eastAsia="es-ES"/>
        </w:rPr>
        <w:t xml:space="preserve">afiliación al sistema de salud </w:t>
      </w:r>
      <w:r w:rsidR="004961DF">
        <w:rPr>
          <w:rFonts w:eastAsia="Times New Roman"/>
          <w:sz w:val="24"/>
          <w:szCs w:val="24"/>
          <w:lang w:eastAsia="es-ES"/>
        </w:rPr>
        <w:t>en favor de</w:t>
      </w:r>
      <w:r w:rsidR="00C65762" w:rsidRPr="00C65762">
        <w:rPr>
          <w:rFonts w:eastAsia="Times New Roman"/>
          <w:sz w:val="24"/>
          <w:szCs w:val="24"/>
          <w:lang w:eastAsia="es-ES"/>
        </w:rPr>
        <w:t xml:space="preserve"> la señora Amina </w:t>
      </w:r>
      <w:proofErr w:type="spellStart"/>
      <w:r w:rsidR="00C65762" w:rsidRPr="00C65762">
        <w:rPr>
          <w:rFonts w:eastAsia="Times New Roman"/>
          <w:sz w:val="24"/>
          <w:szCs w:val="24"/>
          <w:lang w:eastAsia="es-ES"/>
        </w:rPr>
        <w:t>Asis</w:t>
      </w:r>
      <w:proofErr w:type="spellEnd"/>
      <w:r w:rsidR="00C65762" w:rsidRPr="00C65762">
        <w:rPr>
          <w:rFonts w:eastAsia="Times New Roman"/>
          <w:sz w:val="24"/>
          <w:szCs w:val="24"/>
          <w:lang w:eastAsia="es-ES"/>
        </w:rPr>
        <w:t xml:space="preserve"> </w:t>
      </w:r>
      <w:proofErr w:type="spellStart"/>
      <w:r w:rsidR="00C65762" w:rsidRPr="00C65762">
        <w:rPr>
          <w:rFonts w:eastAsia="Times New Roman"/>
          <w:sz w:val="24"/>
          <w:szCs w:val="24"/>
          <w:lang w:eastAsia="es-ES"/>
        </w:rPr>
        <w:t>Rayyan</w:t>
      </w:r>
      <w:proofErr w:type="spellEnd"/>
      <w:r w:rsidR="00C65762" w:rsidRPr="00C65762">
        <w:rPr>
          <w:rFonts w:eastAsia="Times New Roman"/>
          <w:sz w:val="24"/>
          <w:szCs w:val="24"/>
          <w:lang w:eastAsia="es-ES"/>
        </w:rPr>
        <w:t xml:space="preserve"> Arias en calidad de compañera permanente y </w:t>
      </w:r>
      <w:r w:rsidR="004961DF">
        <w:rPr>
          <w:rFonts w:eastAsia="Times New Roman"/>
          <w:sz w:val="24"/>
          <w:szCs w:val="24"/>
          <w:lang w:eastAsia="es-ES"/>
        </w:rPr>
        <w:t>de</w:t>
      </w:r>
      <w:r w:rsidR="00C65762" w:rsidRPr="00C65762">
        <w:rPr>
          <w:rFonts w:eastAsia="Times New Roman"/>
          <w:sz w:val="24"/>
          <w:szCs w:val="24"/>
          <w:lang w:eastAsia="es-ES"/>
        </w:rPr>
        <w:t xml:space="preserve"> su hijo</w:t>
      </w:r>
      <w:r w:rsidR="00252BDB">
        <w:rPr>
          <w:rFonts w:eastAsia="Times New Roman"/>
          <w:sz w:val="24"/>
          <w:szCs w:val="24"/>
          <w:lang w:eastAsia="es-ES"/>
        </w:rPr>
        <w:t>,</w:t>
      </w:r>
      <w:r w:rsidR="00C65762" w:rsidRPr="00C65762">
        <w:rPr>
          <w:rFonts w:eastAsia="Times New Roman"/>
          <w:sz w:val="24"/>
          <w:szCs w:val="24"/>
          <w:lang w:eastAsia="es-ES"/>
        </w:rPr>
        <w:t xml:space="preserve"> </w:t>
      </w:r>
      <w:r>
        <w:rPr>
          <w:rFonts w:eastAsia="Times New Roman"/>
          <w:sz w:val="24"/>
          <w:szCs w:val="24"/>
          <w:lang w:eastAsia="es-ES"/>
        </w:rPr>
        <w:t xml:space="preserve">que, a la </w:t>
      </w:r>
      <w:r w:rsidRPr="00DE08C9">
        <w:rPr>
          <w:rFonts w:eastAsia="Times New Roman"/>
          <w:sz w:val="24"/>
          <w:szCs w:val="24"/>
          <w:lang w:eastAsia="es-ES"/>
        </w:rPr>
        <w:t>manifestación</w:t>
      </w:r>
      <w:r w:rsidR="00C65762">
        <w:rPr>
          <w:rFonts w:eastAsia="Times New Roman"/>
          <w:sz w:val="24"/>
          <w:szCs w:val="24"/>
          <w:lang w:eastAsia="es-ES"/>
        </w:rPr>
        <w:t xml:space="preserve"> expresa </w:t>
      </w:r>
      <w:r w:rsidR="001C42DB">
        <w:rPr>
          <w:rFonts w:eastAsia="Times New Roman"/>
          <w:sz w:val="24"/>
          <w:szCs w:val="24"/>
          <w:lang w:eastAsia="es-ES"/>
        </w:rPr>
        <w:t xml:space="preserve">que </w:t>
      </w:r>
      <w:r w:rsidR="00C65762">
        <w:rPr>
          <w:rFonts w:eastAsia="Times New Roman"/>
          <w:sz w:val="24"/>
          <w:szCs w:val="24"/>
          <w:lang w:eastAsia="es-ES"/>
        </w:rPr>
        <w:t xml:space="preserve">de tal calidad </w:t>
      </w:r>
      <w:r w:rsidR="001C42DB">
        <w:rPr>
          <w:rFonts w:eastAsia="Times New Roman"/>
          <w:sz w:val="24"/>
          <w:szCs w:val="24"/>
          <w:lang w:eastAsia="es-ES"/>
        </w:rPr>
        <w:t>hizo el beneficiario y sin que tenga relevancia si se obtuvo o no la afiliación.</w:t>
      </w:r>
    </w:p>
    <w:p w14:paraId="474E1051" w14:textId="18D4D728" w:rsidR="00DE08C9" w:rsidRDefault="00DE08C9" w:rsidP="00804FD8">
      <w:pPr>
        <w:overflowPunct w:val="0"/>
        <w:autoSpaceDE w:val="0"/>
        <w:autoSpaceDN w:val="0"/>
        <w:adjustRightInd w:val="0"/>
        <w:contextualSpacing/>
        <w:rPr>
          <w:rFonts w:eastAsia="Times New Roman"/>
          <w:sz w:val="24"/>
          <w:szCs w:val="24"/>
          <w:lang w:eastAsia="es-ES"/>
        </w:rPr>
      </w:pPr>
    </w:p>
    <w:p w14:paraId="384EEA4E" w14:textId="24DDBDD9" w:rsidR="00DE08C9" w:rsidRDefault="00DE08C9" w:rsidP="00804FD8">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 xml:space="preserve">Respecto de las declaraciones </w:t>
      </w:r>
      <w:proofErr w:type="spellStart"/>
      <w:r>
        <w:rPr>
          <w:rFonts w:eastAsia="Times New Roman"/>
          <w:sz w:val="24"/>
          <w:szCs w:val="24"/>
          <w:lang w:eastAsia="es-ES"/>
        </w:rPr>
        <w:t>extra</w:t>
      </w:r>
      <w:r w:rsidR="003E3129">
        <w:rPr>
          <w:rFonts w:eastAsia="Times New Roman"/>
          <w:sz w:val="24"/>
          <w:szCs w:val="24"/>
          <w:lang w:eastAsia="es-ES"/>
        </w:rPr>
        <w:t>-</w:t>
      </w:r>
      <w:r>
        <w:rPr>
          <w:rFonts w:eastAsia="Times New Roman"/>
          <w:sz w:val="24"/>
          <w:szCs w:val="24"/>
          <w:lang w:eastAsia="es-ES"/>
        </w:rPr>
        <w:t>ju</w:t>
      </w:r>
      <w:r w:rsidR="003E3129">
        <w:rPr>
          <w:rFonts w:eastAsia="Times New Roman"/>
          <w:sz w:val="24"/>
          <w:szCs w:val="24"/>
          <w:lang w:eastAsia="es-ES"/>
        </w:rPr>
        <w:t>i</w:t>
      </w:r>
      <w:r>
        <w:rPr>
          <w:rFonts w:eastAsia="Times New Roman"/>
          <w:sz w:val="24"/>
          <w:szCs w:val="24"/>
          <w:lang w:eastAsia="es-ES"/>
        </w:rPr>
        <w:t>cio</w:t>
      </w:r>
      <w:proofErr w:type="spellEnd"/>
      <w:r>
        <w:rPr>
          <w:rFonts w:eastAsia="Times New Roman"/>
          <w:sz w:val="24"/>
          <w:szCs w:val="24"/>
          <w:lang w:eastAsia="es-ES"/>
        </w:rPr>
        <w:t xml:space="preserve"> </w:t>
      </w:r>
      <w:r w:rsidR="003E3129">
        <w:rPr>
          <w:rFonts w:eastAsia="Times New Roman"/>
          <w:sz w:val="24"/>
          <w:szCs w:val="24"/>
          <w:lang w:eastAsia="es-ES"/>
        </w:rPr>
        <w:t xml:space="preserve">rendidas por los </w:t>
      </w:r>
      <w:r w:rsidR="003E3129" w:rsidRPr="003E3129">
        <w:rPr>
          <w:rFonts w:eastAsia="Times New Roman"/>
          <w:sz w:val="24"/>
          <w:szCs w:val="24"/>
          <w:lang w:eastAsia="es-ES"/>
        </w:rPr>
        <w:t xml:space="preserve">señores Dory Mary Arias </w:t>
      </w:r>
      <w:r w:rsidR="003E3129">
        <w:rPr>
          <w:rFonts w:eastAsia="Times New Roman"/>
          <w:sz w:val="24"/>
          <w:szCs w:val="24"/>
          <w:lang w:eastAsia="es-ES"/>
        </w:rPr>
        <w:t>d</w:t>
      </w:r>
      <w:r w:rsidR="003E3129" w:rsidRPr="003E3129">
        <w:rPr>
          <w:rFonts w:eastAsia="Times New Roman"/>
          <w:sz w:val="24"/>
          <w:szCs w:val="24"/>
          <w:lang w:eastAsia="es-ES"/>
        </w:rPr>
        <w:t xml:space="preserve">e </w:t>
      </w:r>
      <w:proofErr w:type="spellStart"/>
      <w:r w:rsidR="003E3129" w:rsidRPr="003E3129">
        <w:rPr>
          <w:rFonts w:eastAsia="Times New Roman"/>
          <w:sz w:val="24"/>
          <w:szCs w:val="24"/>
          <w:lang w:eastAsia="es-ES"/>
        </w:rPr>
        <w:t>Rayyan</w:t>
      </w:r>
      <w:proofErr w:type="spellEnd"/>
      <w:r w:rsidR="003E3129" w:rsidRPr="003E3129">
        <w:rPr>
          <w:rFonts w:eastAsia="Times New Roman"/>
          <w:sz w:val="24"/>
          <w:szCs w:val="24"/>
          <w:lang w:eastAsia="es-ES"/>
        </w:rPr>
        <w:t xml:space="preserve"> </w:t>
      </w:r>
      <w:r w:rsidR="003E3129">
        <w:rPr>
          <w:rFonts w:eastAsia="Times New Roman"/>
          <w:sz w:val="24"/>
          <w:szCs w:val="24"/>
          <w:lang w:eastAsia="es-ES"/>
        </w:rPr>
        <w:t>y</w:t>
      </w:r>
      <w:r w:rsidR="003E3129" w:rsidRPr="003E3129">
        <w:rPr>
          <w:rFonts w:eastAsia="Times New Roman"/>
          <w:sz w:val="24"/>
          <w:szCs w:val="24"/>
          <w:lang w:eastAsia="es-ES"/>
        </w:rPr>
        <w:t xml:space="preserve"> Libardo Vargas Ríos</w:t>
      </w:r>
      <w:r w:rsidR="003E3129">
        <w:rPr>
          <w:rFonts w:eastAsia="Times New Roman"/>
          <w:sz w:val="24"/>
          <w:szCs w:val="24"/>
          <w:lang w:eastAsia="es-ES"/>
        </w:rPr>
        <w:t xml:space="preserve"> e incorporadas al proceso</w:t>
      </w:r>
      <w:r w:rsidR="003E3129" w:rsidRPr="003E3129">
        <w:rPr>
          <w:rFonts w:eastAsia="Times New Roman"/>
          <w:sz w:val="24"/>
          <w:szCs w:val="24"/>
          <w:lang w:eastAsia="es-ES"/>
        </w:rPr>
        <w:t xml:space="preserve"> </w:t>
      </w:r>
      <w:r>
        <w:rPr>
          <w:rFonts w:eastAsia="Times New Roman"/>
          <w:sz w:val="24"/>
          <w:szCs w:val="24"/>
          <w:lang w:eastAsia="es-ES"/>
        </w:rPr>
        <w:t xml:space="preserve">adujo que: </w:t>
      </w:r>
    </w:p>
    <w:p w14:paraId="0E566205" w14:textId="22FB1F5A" w:rsidR="00DE08C9" w:rsidRDefault="00DE08C9" w:rsidP="00804FD8">
      <w:pPr>
        <w:overflowPunct w:val="0"/>
        <w:autoSpaceDE w:val="0"/>
        <w:autoSpaceDN w:val="0"/>
        <w:adjustRightInd w:val="0"/>
        <w:contextualSpacing/>
        <w:rPr>
          <w:rFonts w:eastAsia="Times New Roman"/>
          <w:sz w:val="24"/>
          <w:szCs w:val="24"/>
          <w:lang w:eastAsia="es-ES"/>
        </w:rPr>
      </w:pPr>
    </w:p>
    <w:p w14:paraId="16EE88C1" w14:textId="52AA8924" w:rsidR="00DE08C9" w:rsidRPr="00692C4A" w:rsidRDefault="00E13B11" w:rsidP="00E13B11">
      <w:pPr>
        <w:overflowPunct w:val="0"/>
        <w:autoSpaceDE w:val="0"/>
        <w:autoSpaceDN w:val="0"/>
        <w:adjustRightInd w:val="0"/>
        <w:contextualSpacing/>
        <w:rPr>
          <w:rFonts w:eastAsia="Times New Roman"/>
          <w:sz w:val="24"/>
          <w:szCs w:val="24"/>
          <w:lang w:eastAsia="es-ES"/>
        </w:rPr>
      </w:pPr>
      <w:r>
        <w:rPr>
          <w:rFonts w:eastAsia="Times New Roman"/>
          <w:sz w:val="24"/>
          <w:szCs w:val="24"/>
          <w:lang w:eastAsia="es-ES"/>
        </w:rPr>
        <w:t>E</w:t>
      </w:r>
      <w:r w:rsidR="003E3129">
        <w:rPr>
          <w:rFonts w:eastAsia="Times New Roman"/>
          <w:sz w:val="24"/>
          <w:szCs w:val="24"/>
          <w:lang w:eastAsia="es-ES"/>
        </w:rPr>
        <w:t>quivocadamente se</w:t>
      </w:r>
      <w:r w:rsidR="00DE08C9" w:rsidRPr="00DE08C9">
        <w:rPr>
          <w:rFonts w:eastAsia="Times New Roman"/>
          <w:sz w:val="24"/>
          <w:szCs w:val="24"/>
          <w:lang w:eastAsia="es-ES"/>
        </w:rPr>
        <w:t xml:space="preserve"> </w:t>
      </w:r>
      <w:r w:rsidR="003E3129">
        <w:rPr>
          <w:rFonts w:eastAsia="Times New Roman"/>
          <w:sz w:val="24"/>
          <w:szCs w:val="24"/>
          <w:lang w:eastAsia="es-ES"/>
        </w:rPr>
        <w:t xml:space="preserve">les </w:t>
      </w:r>
      <w:r w:rsidR="00DE08C9" w:rsidRPr="00DE08C9">
        <w:rPr>
          <w:rFonts w:eastAsia="Times New Roman"/>
          <w:sz w:val="24"/>
          <w:szCs w:val="24"/>
          <w:lang w:eastAsia="es-ES"/>
        </w:rPr>
        <w:t>rest</w:t>
      </w:r>
      <w:r w:rsidR="003E3129">
        <w:rPr>
          <w:rFonts w:eastAsia="Times New Roman"/>
          <w:sz w:val="24"/>
          <w:szCs w:val="24"/>
          <w:lang w:eastAsia="es-ES"/>
        </w:rPr>
        <w:t>ó</w:t>
      </w:r>
      <w:r w:rsidR="00DE08C9" w:rsidRPr="00DE08C9">
        <w:rPr>
          <w:rFonts w:eastAsia="Times New Roman"/>
          <w:sz w:val="24"/>
          <w:szCs w:val="24"/>
          <w:lang w:eastAsia="es-ES"/>
        </w:rPr>
        <w:t xml:space="preserve"> alcance probatorio</w:t>
      </w:r>
      <w:r w:rsidR="00C65762">
        <w:rPr>
          <w:rFonts w:eastAsia="Times New Roman"/>
          <w:sz w:val="24"/>
          <w:szCs w:val="24"/>
          <w:lang w:eastAsia="es-ES"/>
        </w:rPr>
        <w:t xml:space="preserve"> </w:t>
      </w:r>
      <w:r w:rsidR="00DE08C9" w:rsidRPr="00DE08C9">
        <w:rPr>
          <w:rFonts w:eastAsia="Times New Roman"/>
          <w:sz w:val="24"/>
          <w:szCs w:val="24"/>
          <w:lang w:eastAsia="es-ES"/>
        </w:rPr>
        <w:t xml:space="preserve">a las declaraciones </w:t>
      </w:r>
      <w:proofErr w:type="spellStart"/>
      <w:r w:rsidR="003E3129" w:rsidRPr="00DE08C9">
        <w:rPr>
          <w:rFonts w:eastAsia="Times New Roman"/>
          <w:sz w:val="24"/>
          <w:szCs w:val="24"/>
          <w:lang w:eastAsia="es-ES"/>
        </w:rPr>
        <w:t>extra</w:t>
      </w:r>
      <w:r w:rsidR="003E3129">
        <w:rPr>
          <w:rFonts w:eastAsia="Times New Roman"/>
          <w:sz w:val="24"/>
          <w:szCs w:val="24"/>
          <w:lang w:eastAsia="es-ES"/>
        </w:rPr>
        <w:t>-</w:t>
      </w:r>
      <w:r w:rsidR="003E3129" w:rsidRPr="00DE08C9">
        <w:rPr>
          <w:rFonts w:eastAsia="Times New Roman"/>
          <w:sz w:val="24"/>
          <w:szCs w:val="24"/>
          <w:lang w:eastAsia="es-ES"/>
        </w:rPr>
        <w:t>juicio</w:t>
      </w:r>
      <w:proofErr w:type="spellEnd"/>
      <w:r w:rsidR="00DE08C9" w:rsidRPr="00DE08C9">
        <w:rPr>
          <w:rFonts w:eastAsia="Times New Roman"/>
          <w:sz w:val="24"/>
          <w:szCs w:val="24"/>
          <w:lang w:eastAsia="es-ES"/>
        </w:rPr>
        <w:t xml:space="preserve"> </w:t>
      </w:r>
      <w:r w:rsidR="00B64461">
        <w:rPr>
          <w:rFonts w:eastAsia="Times New Roman"/>
          <w:sz w:val="24"/>
          <w:szCs w:val="24"/>
          <w:lang w:eastAsia="es-ES"/>
        </w:rPr>
        <w:t xml:space="preserve">rendidas </w:t>
      </w:r>
      <w:r w:rsidR="00DE08C9" w:rsidRPr="00DE08C9">
        <w:rPr>
          <w:rFonts w:eastAsia="Times New Roman"/>
          <w:sz w:val="24"/>
          <w:szCs w:val="24"/>
          <w:lang w:eastAsia="es-ES"/>
        </w:rPr>
        <w:t>por</w:t>
      </w:r>
      <w:r w:rsidR="006F7711">
        <w:rPr>
          <w:rFonts w:eastAsia="Times New Roman"/>
          <w:sz w:val="24"/>
          <w:szCs w:val="24"/>
          <w:lang w:eastAsia="es-ES"/>
        </w:rPr>
        <w:t xml:space="preserve"> </w:t>
      </w:r>
      <w:proofErr w:type="spellStart"/>
      <w:r w:rsidR="006F7711" w:rsidRPr="006F7711">
        <w:rPr>
          <w:rFonts w:eastAsia="Times New Roman"/>
          <w:sz w:val="24"/>
          <w:szCs w:val="24"/>
          <w:lang w:eastAsia="es-ES"/>
        </w:rPr>
        <w:t>Rayyan</w:t>
      </w:r>
      <w:proofErr w:type="spellEnd"/>
      <w:r w:rsidR="006F7711" w:rsidRPr="006F7711">
        <w:rPr>
          <w:rFonts w:eastAsia="Times New Roman"/>
          <w:sz w:val="24"/>
          <w:szCs w:val="24"/>
          <w:lang w:eastAsia="es-ES"/>
        </w:rPr>
        <w:t xml:space="preserve"> Arias</w:t>
      </w:r>
      <w:r w:rsidR="00DE08C9" w:rsidRPr="00DE08C9">
        <w:rPr>
          <w:rFonts w:eastAsia="Times New Roman"/>
          <w:sz w:val="24"/>
          <w:szCs w:val="24"/>
          <w:lang w:eastAsia="es-ES"/>
        </w:rPr>
        <w:t xml:space="preserve">, pues allí se dejó plasmado con claridad el tiempo, lugar, dependencia económica y demás información necesaria para efectos de demostrar la convivencia y/o unión marital de hecho entre </w:t>
      </w:r>
      <w:r w:rsidR="006F7711">
        <w:rPr>
          <w:rFonts w:eastAsia="Times New Roman"/>
          <w:sz w:val="24"/>
          <w:szCs w:val="24"/>
          <w:lang w:eastAsia="es-ES"/>
        </w:rPr>
        <w:t>ella</w:t>
      </w:r>
      <w:r w:rsidR="00DE08C9" w:rsidRPr="00DE08C9">
        <w:rPr>
          <w:rFonts w:eastAsia="Times New Roman"/>
          <w:sz w:val="24"/>
          <w:szCs w:val="24"/>
          <w:lang w:eastAsia="es-ES"/>
        </w:rPr>
        <w:t xml:space="preserve"> y el señor </w:t>
      </w:r>
      <w:r w:rsidR="00B52AA3" w:rsidRPr="00DE08C9">
        <w:rPr>
          <w:rFonts w:eastAsia="Times New Roman"/>
          <w:sz w:val="24"/>
          <w:szCs w:val="24"/>
          <w:lang w:eastAsia="es-ES"/>
        </w:rPr>
        <w:t>García</w:t>
      </w:r>
      <w:r w:rsidR="006F7711" w:rsidRPr="00DE08C9">
        <w:rPr>
          <w:rFonts w:eastAsia="Times New Roman"/>
          <w:sz w:val="24"/>
          <w:szCs w:val="24"/>
          <w:lang w:eastAsia="es-ES"/>
        </w:rPr>
        <w:t xml:space="preserve"> </w:t>
      </w:r>
      <w:proofErr w:type="spellStart"/>
      <w:r w:rsidR="003D6A70" w:rsidRPr="003D6A70">
        <w:rPr>
          <w:rFonts w:eastAsia="Times New Roman"/>
          <w:sz w:val="24"/>
          <w:szCs w:val="24"/>
          <w:lang w:eastAsia="es-ES"/>
        </w:rPr>
        <w:t>Pecellín</w:t>
      </w:r>
      <w:proofErr w:type="spellEnd"/>
      <w:r w:rsidR="00B64461">
        <w:rPr>
          <w:rFonts w:eastAsia="Times New Roman"/>
          <w:sz w:val="24"/>
          <w:szCs w:val="24"/>
          <w:lang w:eastAsia="es-ES"/>
        </w:rPr>
        <w:t xml:space="preserve">. Agregó que para la </w:t>
      </w:r>
      <w:r w:rsidR="006F7711">
        <w:rPr>
          <w:rFonts w:eastAsia="Times New Roman"/>
          <w:sz w:val="24"/>
          <w:szCs w:val="24"/>
          <w:lang w:eastAsia="es-ES"/>
        </w:rPr>
        <w:t>demostración</w:t>
      </w:r>
      <w:r w:rsidR="004961DF">
        <w:rPr>
          <w:rFonts w:eastAsia="Times New Roman"/>
          <w:sz w:val="24"/>
          <w:szCs w:val="24"/>
          <w:lang w:eastAsia="es-ES"/>
        </w:rPr>
        <w:t xml:space="preserve"> del</w:t>
      </w:r>
      <w:r w:rsidR="006F7711">
        <w:rPr>
          <w:rFonts w:eastAsia="Times New Roman"/>
          <w:sz w:val="24"/>
          <w:szCs w:val="24"/>
          <w:lang w:eastAsia="es-ES"/>
        </w:rPr>
        <w:t xml:space="preserve"> </w:t>
      </w:r>
      <w:r w:rsidR="00FD1A63" w:rsidRPr="00FD1A63">
        <w:rPr>
          <w:rFonts w:eastAsia="Times New Roman"/>
          <w:sz w:val="24"/>
          <w:szCs w:val="24"/>
          <w:lang w:eastAsia="es-ES"/>
        </w:rPr>
        <w:t>reconocimiento de la sustitución de la asignación de retiro a los beneficiario</w:t>
      </w:r>
      <w:r w:rsidR="004961DF">
        <w:rPr>
          <w:rFonts w:eastAsia="Times New Roman"/>
          <w:sz w:val="24"/>
          <w:szCs w:val="24"/>
          <w:lang w:eastAsia="es-ES"/>
        </w:rPr>
        <w:t>s</w:t>
      </w:r>
      <w:r w:rsidR="00FD1A63" w:rsidRPr="00FD1A63">
        <w:rPr>
          <w:rFonts w:eastAsia="Times New Roman"/>
          <w:sz w:val="24"/>
          <w:szCs w:val="24"/>
          <w:lang w:eastAsia="es-ES"/>
        </w:rPr>
        <w:t xml:space="preserve">, no existe tarifa legal obligatoria y en ese sentido, resultan válidas las declaraciones </w:t>
      </w:r>
      <w:proofErr w:type="spellStart"/>
      <w:r w:rsidR="00FD1A63" w:rsidRPr="00FD1A63">
        <w:rPr>
          <w:rFonts w:eastAsia="Times New Roman"/>
          <w:sz w:val="24"/>
          <w:szCs w:val="24"/>
          <w:lang w:eastAsia="es-ES"/>
        </w:rPr>
        <w:t>extra</w:t>
      </w:r>
      <w:r w:rsidR="00FD1A63">
        <w:rPr>
          <w:rFonts w:eastAsia="Times New Roman"/>
          <w:sz w:val="24"/>
          <w:szCs w:val="24"/>
          <w:lang w:eastAsia="es-ES"/>
        </w:rPr>
        <w:t>-</w:t>
      </w:r>
      <w:r w:rsidR="00FD1A63" w:rsidRPr="00FD1A63">
        <w:rPr>
          <w:rFonts w:eastAsia="Times New Roman"/>
          <w:sz w:val="24"/>
          <w:szCs w:val="24"/>
          <w:lang w:eastAsia="es-ES"/>
        </w:rPr>
        <w:t>juicio</w:t>
      </w:r>
      <w:proofErr w:type="spellEnd"/>
      <w:r w:rsidR="00FD1A63" w:rsidRPr="00FD1A63">
        <w:rPr>
          <w:rFonts w:eastAsia="Times New Roman"/>
          <w:sz w:val="24"/>
          <w:szCs w:val="24"/>
          <w:lang w:eastAsia="es-ES"/>
        </w:rPr>
        <w:t xml:space="preserve"> y cualquier otro medio que sea útil para la formación del convencimiento del jue</w:t>
      </w:r>
      <w:r w:rsidR="00FD1A63">
        <w:rPr>
          <w:rFonts w:eastAsia="Times New Roman"/>
          <w:sz w:val="24"/>
          <w:szCs w:val="24"/>
          <w:lang w:eastAsia="es-ES"/>
        </w:rPr>
        <w:t>z, por último</w:t>
      </w:r>
      <w:r w:rsidR="004961DF">
        <w:rPr>
          <w:rFonts w:eastAsia="Times New Roman"/>
          <w:sz w:val="24"/>
          <w:szCs w:val="24"/>
          <w:lang w:eastAsia="es-ES"/>
        </w:rPr>
        <w:t>,</w:t>
      </w:r>
      <w:r w:rsidR="00FD1A63">
        <w:rPr>
          <w:rFonts w:eastAsia="Times New Roman"/>
          <w:sz w:val="24"/>
          <w:szCs w:val="24"/>
          <w:lang w:eastAsia="es-ES"/>
        </w:rPr>
        <w:t xml:space="preserve"> que, si los operadores judiciales no llegaron al convencimiento de la existencia de la convivencia entre los señores </w:t>
      </w:r>
      <w:proofErr w:type="spellStart"/>
      <w:r w:rsidR="00FD1A63">
        <w:rPr>
          <w:rFonts w:eastAsia="Times New Roman"/>
          <w:sz w:val="24"/>
          <w:szCs w:val="24"/>
          <w:lang w:eastAsia="es-ES"/>
        </w:rPr>
        <w:t>Rayyan</w:t>
      </w:r>
      <w:proofErr w:type="spellEnd"/>
      <w:r w:rsidR="00FD1A63">
        <w:rPr>
          <w:rFonts w:eastAsia="Times New Roman"/>
          <w:sz w:val="24"/>
          <w:szCs w:val="24"/>
          <w:lang w:eastAsia="es-ES"/>
        </w:rPr>
        <w:t xml:space="preserve"> Arias y García </w:t>
      </w:r>
      <w:proofErr w:type="spellStart"/>
      <w:r w:rsidR="003D6A70" w:rsidRPr="003D6A70">
        <w:rPr>
          <w:rFonts w:eastAsia="Times New Roman"/>
          <w:sz w:val="24"/>
          <w:szCs w:val="24"/>
          <w:lang w:eastAsia="es-ES"/>
        </w:rPr>
        <w:t>Pecellín</w:t>
      </w:r>
      <w:proofErr w:type="spellEnd"/>
      <w:r w:rsidR="00FD1A63">
        <w:rPr>
          <w:rFonts w:eastAsia="Times New Roman"/>
          <w:sz w:val="24"/>
          <w:szCs w:val="24"/>
          <w:lang w:eastAsia="es-ES"/>
        </w:rPr>
        <w:t xml:space="preserve"> debieron acudir a </w:t>
      </w:r>
      <w:r w:rsidR="004961DF">
        <w:rPr>
          <w:rFonts w:eastAsia="Times New Roman"/>
          <w:sz w:val="24"/>
          <w:szCs w:val="24"/>
          <w:lang w:eastAsia="es-ES"/>
        </w:rPr>
        <w:t xml:space="preserve">la </w:t>
      </w:r>
      <w:r w:rsidR="00FD1A63">
        <w:rPr>
          <w:rFonts w:eastAsia="Times New Roman"/>
          <w:sz w:val="24"/>
          <w:szCs w:val="24"/>
          <w:lang w:eastAsia="es-ES"/>
        </w:rPr>
        <w:t xml:space="preserve">facultad oficiosa que la ley les otorga para obtener el nivel de </w:t>
      </w:r>
      <w:r w:rsidR="00A259D1">
        <w:rPr>
          <w:rFonts w:eastAsia="Times New Roman"/>
          <w:sz w:val="24"/>
          <w:szCs w:val="24"/>
          <w:lang w:eastAsia="es-ES"/>
        </w:rPr>
        <w:t>convicción</w:t>
      </w:r>
      <w:r w:rsidR="00FD1A63">
        <w:rPr>
          <w:rFonts w:eastAsia="Times New Roman"/>
          <w:sz w:val="24"/>
          <w:szCs w:val="24"/>
          <w:lang w:eastAsia="es-ES"/>
        </w:rPr>
        <w:t xml:space="preserve"> requerido para dar crédito </w:t>
      </w:r>
      <w:r w:rsidR="00A259D1">
        <w:rPr>
          <w:rFonts w:eastAsia="Times New Roman"/>
          <w:sz w:val="24"/>
          <w:szCs w:val="24"/>
          <w:lang w:eastAsia="es-ES"/>
        </w:rPr>
        <w:t xml:space="preserve">al alcance de la relación. </w:t>
      </w:r>
      <w:r w:rsidR="00FD1A63">
        <w:rPr>
          <w:rFonts w:eastAsia="Times New Roman"/>
          <w:sz w:val="24"/>
          <w:szCs w:val="24"/>
          <w:lang w:eastAsia="es-ES"/>
        </w:rPr>
        <w:t xml:space="preserve">  </w:t>
      </w:r>
    </w:p>
    <w:p w14:paraId="3A03E885" w14:textId="77777777" w:rsidR="007B44A1" w:rsidRPr="00463713" w:rsidRDefault="007B44A1" w:rsidP="00C729CF">
      <w:pPr>
        <w:overflowPunct w:val="0"/>
        <w:autoSpaceDE w:val="0"/>
        <w:autoSpaceDN w:val="0"/>
        <w:adjustRightInd w:val="0"/>
        <w:contextualSpacing/>
        <w:rPr>
          <w:rFonts w:eastAsia="Times New Roman"/>
          <w:sz w:val="24"/>
          <w:szCs w:val="24"/>
          <w:lang w:eastAsia="es-ES"/>
        </w:rPr>
      </w:pPr>
    </w:p>
    <w:p w14:paraId="571BCEA3" w14:textId="2DD8EA2B" w:rsidR="00C27CCA" w:rsidRDefault="00C27CCA" w:rsidP="00C729CF">
      <w:pPr>
        <w:overflowPunct w:val="0"/>
        <w:autoSpaceDE w:val="0"/>
        <w:autoSpaceDN w:val="0"/>
        <w:adjustRightInd w:val="0"/>
        <w:contextualSpacing/>
        <w:rPr>
          <w:b/>
          <w:sz w:val="24"/>
          <w:szCs w:val="24"/>
        </w:rPr>
      </w:pPr>
      <w:r w:rsidRPr="00C27CCA">
        <w:rPr>
          <w:b/>
          <w:sz w:val="24"/>
          <w:szCs w:val="24"/>
        </w:rPr>
        <w:t>1.</w:t>
      </w:r>
      <w:r w:rsidR="007B44A1">
        <w:rPr>
          <w:b/>
          <w:sz w:val="24"/>
          <w:szCs w:val="24"/>
        </w:rPr>
        <w:t>4</w:t>
      </w:r>
      <w:r w:rsidRPr="00C27CCA">
        <w:rPr>
          <w:b/>
          <w:sz w:val="24"/>
          <w:szCs w:val="24"/>
        </w:rPr>
        <w:t xml:space="preserve">. Trámite de tutela e intervenciones </w:t>
      </w:r>
    </w:p>
    <w:p w14:paraId="410E142C" w14:textId="5428ABA2" w:rsidR="00636985" w:rsidRDefault="00636985" w:rsidP="00C729CF">
      <w:pPr>
        <w:overflowPunct w:val="0"/>
        <w:autoSpaceDE w:val="0"/>
        <w:autoSpaceDN w:val="0"/>
        <w:adjustRightInd w:val="0"/>
        <w:contextualSpacing/>
        <w:rPr>
          <w:rFonts w:eastAsia="Times New Roman"/>
          <w:b/>
          <w:sz w:val="24"/>
          <w:szCs w:val="24"/>
          <w:lang w:eastAsia="es-ES"/>
        </w:rPr>
      </w:pPr>
    </w:p>
    <w:p w14:paraId="16DCCA40" w14:textId="3D0BEE71" w:rsidR="007B44A1" w:rsidRPr="007B44A1" w:rsidRDefault="007B44A1" w:rsidP="007B44A1">
      <w:pPr>
        <w:rPr>
          <w:rFonts w:eastAsia="Times New Roman"/>
          <w:sz w:val="24"/>
          <w:szCs w:val="24"/>
          <w:lang w:eastAsia="es-ES"/>
        </w:rPr>
      </w:pPr>
      <w:r w:rsidRPr="007B44A1">
        <w:rPr>
          <w:rFonts w:eastAsia="Times New Roman"/>
          <w:sz w:val="24"/>
          <w:szCs w:val="24"/>
          <w:lang w:eastAsia="es-ES"/>
        </w:rPr>
        <w:t xml:space="preserve">1.4.1. El Despacho del magistrado ponente, con auto del </w:t>
      </w:r>
      <w:r w:rsidR="009E2CAE">
        <w:rPr>
          <w:rFonts w:eastAsia="Times New Roman"/>
          <w:sz w:val="24"/>
          <w:szCs w:val="24"/>
          <w:lang w:eastAsia="es-ES"/>
        </w:rPr>
        <w:t>16</w:t>
      </w:r>
      <w:r w:rsidRPr="007B44A1">
        <w:rPr>
          <w:rFonts w:eastAsia="Times New Roman"/>
          <w:sz w:val="24"/>
          <w:szCs w:val="24"/>
          <w:lang w:eastAsia="es-ES"/>
        </w:rPr>
        <w:t xml:space="preserve"> de </w:t>
      </w:r>
      <w:r w:rsidR="009E2CAE">
        <w:rPr>
          <w:rFonts w:eastAsia="Times New Roman"/>
          <w:sz w:val="24"/>
          <w:szCs w:val="24"/>
          <w:lang w:eastAsia="es-ES"/>
        </w:rPr>
        <w:t>diciembre</w:t>
      </w:r>
      <w:r w:rsidRPr="007B44A1">
        <w:rPr>
          <w:rFonts w:eastAsia="Times New Roman"/>
          <w:sz w:val="24"/>
          <w:szCs w:val="24"/>
          <w:lang w:eastAsia="es-ES"/>
        </w:rPr>
        <w:t xml:space="preserve"> de </w:t>
      </w:r>
      <w:r w:rsidR="00687B7E" w:rsidRPr="007B44A1">
        <w:rPr>
          <w:rFonts w:eastAsia="Times New Roman"/>
          <w:sz w:val="24"/>
          <w:szCs w:val="24"/>
          <w:lang w:eastAsia="es-ES"/>
        </w:rPr>
        <w:t>202</w:t>
      </w:r>
      <w:r w:rsidR="00687B7E">
        <w:rPr>
          <w:rFonts w:eastAsia="Times New Roman"/>
          <w:sz w:val="24"/>
          <w:szCs w:val="24"/>
          <w:lang w:eastAsia="es-ES"/>
        </w:rPr>
        <w:t>2</w:t>
      </w:r>
      <w:r w:rsidR="00687B7E" w:rsidRPr="007B44A1">
        <w:rPr>
          <w:rFonts w:eastAsia="Times New Roman"/>
          <w:sz w:val="24"/>
          <w:szCs w:val="24"/>
          <w:lang w:eastAsia="es-ES"/>
        </w:rPr>
        <w:t>,</w:t>
      </w:r>
      <w:r w:rsidRPr="007B44A1">
        <w:rPr>
          <w:rFonts w:eastAsia="Times New Roman"/>
          <w:sz w:val="24"/>
          <w:szCs w:val="24"/>
          <w:lang w:eastAsia="es-ES"/>
        </w:rPr>
        <w:t xml:space="preserve"> admitió la acción de tutela, y ordenó comunicar </w:t>
      </w:r>
      <w:r w:rsidR="009E2CAE">
        <w:rPr>
          <w:rFonts w:eastAsia="Times New Roman"/>
          <w:sz w:val="24"/>
          <w:szCs w:val="24"/>
          <w:lang w:eastAsia="es-ES"/>
        </w:rPr>
        <w:t xml:space="preserve">al </w:t>
      </w:r>
      <w:r w:rsidR="009E2CAE" w:rsidRPr="009E2CAE">
        <w:rPr>
          <w:rFonts w:eastAsia="Times New Roman"/>
          <w:sz w:val="24"/>
          <w:szCs w:val="24"/>
          <w:lang w:eastAsia="es-ES"/>
        </w:rPr>
        <w:t>Tribunal Administrativo de Cundinamarca - Sección Segunda - Subsección "A" y</w:t>
      </w:r>
      <w:r w:rsidR="009E2CAE">
        <w:rPr>
          <w:rFonts w:eastAsia="Times New Roman"/>
          <w:sz w:val="24"/>
          <w:szCs w:val="24"/>
          <w:lang w:eastAsia="es-ES"/>
        </w:rPr>
        <w:t xml:space="preserve"> al </w:t>
      </w:r>
      <w:r w:rsidR="009E2CAE" w:rsidRPr="009E2CAE">
        <w:rPr>
          <w:rFonts w:eastAsia="Times New Roman"/>
          <w:sz w:val="24"/>
          <w:szCs w:val="24"/>
          <w:lang w:eastAsia="es-ES"/>
        </w:rPr>
        <w:t>Consejo de Estado - Sección Segunda Subsección “A</w:t>
      </w:r>
      <w:r w:rsidR="00687EE9">
        <w:rPr>
          <w:rFonts w:eastAsia="Times New Roman"/>
          <w:sz w:val="24"/>
          <w:szCs w:val="24"/>
          <w:lang w:eastAsia="es-ES"/>
        </w:rPr>
        <w:t>”</w:t>
      </w:r>
      <w:r w:rsidR="009E2CAE">
        <w:rPr>
          <w:rFonts w:eastAsia="Times New Roman"/>
          <w:sz w:val="24"/>
          <w:szCs w:val="24"/>
          <w:lang w:eastAsia="es-ES"/>
        </w:rPr>
        <w:t>, así como</w:t>
      </w:r>
      <w:r w:rsidR="00687B7E">
        <w:rPr>
          <w:rFonts w:eastAsia="Times New Roman"/>
          <w:sz w:val="24"/>
          <w:szCs w:val="24"/>
          <w:lang w:eastAsia="es-ES"/>
        </w:rPr>
        <w:t xml:space="preserve"> a</w:t>
      </w:r>
      <w:r w:rsidR="009E2CAE">
        <w:rPr>
          <w:rFonts w:eastAsia="Times New Roman"/>
          <w:sz w:val="24"/>
          <w:szCs w:val="24"/>
          <w:lang w:eastAsia="es-ES"/>
        </w:rPr>
        <w:t xml:space="preserve"> la </w:t>
      </w:r>
      <w:r w:rsidR="009E2CAE" w:rsidRPr="009E2CAE">
        <w:rPr>
          <w:rFonts w:eastAsia="Times New Roman"/>
          <w:sz w:val="24"/>
          <w:szCs w:val="24"/>
          <w:lang w:eastAsia="es-ES"/>
        </w:rPr>
        <w:t>Caja de Retiro de las Fuerzas Militares</w:t>
      </w:r>
      <w:r w:rsidR="00474256" w:rsidRPr="00474256">
        <w:rPr>
          <w:rFonts w:eastAsia="Times New Roman"/>
          <w:sz w:val="24"/>
          <w:szCs w:val="24"/>
          <w:lang w:eastAsia="es-ES"/>
        </w:rPr>
        <w:t xml:space="preserve"> </w:t>
      </w:r>
      <w:r w:rsidR="00680555">
        <w:rPr>
          <w:rFonts w:eastAsia="Times New Roman"/>
          <w:bCs/>
          <w:sz w:val="24"/>
          <w:szCs w:val="24"/>
          <w:lang w:eastAsia="es-ES"/>
        </w:rPr>
        <w:t>como tercero con interés en el proceso</w:t>
      </w:r>
      <w:r w:rsidR="00474256">
        <w:rPr>
          <w:rFonts w:eastAsia="Times New Roman"/>
          <w:bCs/>
          <w:sz w:val="24"/>
          <w:szCs w:val="24"/>
          <w:lang w:eastAsia="es-ES"/>
        </w:rPr>
        <w:t>,</w:t>
      </w:r>
      <w:r w:rsidR="00680555">
        <w:rPr>
          <w:rFonts w:eastAsia="Times New Roman"/>
          <w:bCs/>
          <w:sz w:val="24"/>
          <w:szCs w:val="24"/>
          <w:lang w:eastAsia="es-ES"/>
        </w:rPr>
        <w:t xml:space="preserve"> </w:t>
      </w:r>
      <w:r w:rsidRPr="007B44A1">
        <w:rPr>
          <w:rFonts w:eastAsia="Times New Roman"/>
          <w:sz w:val="24"/>
          <w:szCs w:val="24"/>
          <w:lang w:eastAsia="es-ES"/>
        </w:rPr>
        <w:t>para que se pronunciaran sobre los hechos en que se sustentó la solicitud</w:t>
      </w:r>
      <w:r w:rsidR="009E2CAE">
        <w:rPr>
          <w:rFonts w:eastAsia="Times New Roman"/>
          <w:sz w:val="24"/>
          <w:szCs w:val="24"/>
          <w:lang w:eastAsia="es-ES"/>
        </w:rPr>
        <w:t xml:space="preserve"> de amparo</w:t>
      </w:r>
      <w:r w:rsidRPr="007B44A1">
        <w:rPr>
          <w:rFonts w:eastAsia="Times New Roman"/>
          <w:sz w:val="24"/>
          <w:szCs w:val="24"/>
          <w:lang w:eastAsia="es-ES"/>
        </w:rPr>
        <w:t>.</w:t>
      </w:r>
    </w:p>
    <w:p w14:paraId="2F47B4F8" w14:textId="77777777" w:rsidR="007B44A1" w:rsidRPr="007B44A1" w:rsidRDefault="007B44A1" w:rsidP="007B44A1">
      <w:pPr>
        <w:rPr>
          <w:rFonts w:eastAsia="Times New Roman"/>
          <w:sz w:val="24"/>
          <w:szCs w:val="24"/>
          <w:lang w:eastAsia="es-ES"/>
        </w:rPr>
      </w:pPr>
    </w:p>
    <w:p w14:paraId="5D626467" w14:textId="307FFFDB" w:rsidR="00687B7E" w:rsidRDefault="007B44A1" w:rsidP="007B44A1">
      <w:pPr>
        <w:rPr>
          <w:rFonts w:eastAsia="Times New Roman"/>
          <w:sz w:val="24"/>
          <w:szCs w:val="24"/>
          <w:lang w:eastAsia="es-ES"/>
        </w:rPr>
      </w:pPr>
      <w:r w:rsidRPr="007B44A1">
        <w:rPr>
          <w:rFonts w:eastAsia="Times New Roman"/>
          <w:sz w:val="24"/>
          <w:szCs w:val="24"/>
          <w:lang w:eastAsia="es-ES"/>
        </w:rPr>
        <w:t>1.4.2. Enviadas las notificaciones correspondientes,</w:t>
      </w:r>
      <w:r w:rsidR="00F85EE7">
        <w:rPr>
          <w:rFonts w:eastAsia="Times New Roman"/>
          <w:sz w:val="24"/>
          <w:szCs w:val="24"/>
          <w:lang w:eastAsia="es-ES"/>
        </w:rPr>
        <w:t xml:space="preserve"> se pronunciaron</w:t>
      </w:r>
      <w:r w:rsidR="008D7D43">
        <w:rPr>
          <w:rFonts w:eastAsia="Times New Roman"/>
          <w:sz w:val="24"/>
          <w:szCs w:val="24"/>
          <w:lang w:eastAsia="es-ES"/>
        </w:rPr>
        <w:t xml:space="preserve">, el </w:t>
      </w:r>
      <w:r w:rsidR="008D7D43" w:rsidRPr="008D7D43">
        <w:rPr>
          <w:rFonts w:eastAsia="Times New Roman"/>
          <w:sz w:val="24"/>
          <w:szCs w:val="24"/>
          <w:lang w:eastAsia="es-ES"/>
        </w:rPr>
        <w:t>Consejo de Estado - Sección Segunda Subsección “A,</w:t>
      </w:r>
      <w:r w:rsidR="008D7D43">
        <w:rPr>
          <w:rFonts w:eastAsia="Times New Roman"/>
          <w:sz w:val="24"/>
          <w:szCs w:val="24"/>
          <w:lang w:eastAsia="es-ES"/>
        </w:rPr>
        <w:t xml:space="preserve"> en calidad de accionada y </w:t>
      </w:r>
      <w:r w:rsidR="008D7D43" w:rsidRPr="008D7D43">
        <w:rPr>
          <w:rFonts w:eastAsia="Times New Roman"/>
          <w:sz w:val="24"/>
          <w:szCs w:val="24"/>
          <w:lang w:eastAsia="es-ES"/>
        </w:rPr>
        <w:t>la Caja de Retiro de las Fuerzas Militares</w:t>
      </w:r>
      <w:r w:rsidR="008D7D43">
        <w:rPr>
          <w:rFonts w:eastAsia="Times New Roman"/>
          <w:sz w:val="24"/>
          <w:szCs w:val="24"/>
          <w:lang w:eastAsia="es-ES"/>
        </w:rPr>
        <w:t xml:space="preserve"> como tercero con </w:t>
      </w:r>
      <w:r w:rsidR="00A04670">
        <w:rPr>
          <w:rFonts w:eastAsia="Times New Roman"/>
          <w:sz w:val="24"/>
          <w:szCs w:val="24"/>
          <w:lang w:eastAsia="es-ES"/>
        </w:rPr>
        <w:t xml:space="preserve">interés, el </w:t>
      </w:r>
      <w:r w:rsidR="004253EE" w:rsidRPr="004253EE">
        <w:rPr>
          <w:rFonts w:eastAsia="Times New Roman"/>
          <w:sz w:val="24"/>
          <w:szCs w:val="24"/>
          <w:lang w:eastAsia="es-ES"/>
        </w:rPr>
        <w:t>Tribunal Administrativo de Cundinamarca - Sección Segunda - Subsección "A"</w:t>
      </w:r>
      <w:r w:rsidR="004253EE">
        <w:rPr>
          <w:rFonts w:eastAsia="Times New Roman"/>
          <w:sz w:val="24"/>
          <w:szCs w:val="24"/>
          <w:lang w:eastAsia="es-ES"/>
        </w:rPr>
        <w:t xml:space="preserve"> guardó silencio</w:t>
      </w:r>
      <w:r w:rsidRPr="007B44A1">
        <w:rPr>
          <w:rFonts w:eastAsia="Times New Roman"/>
          <w:sz w:val="24"/>
          <w:szCs w:val="24"/>
          <w:lang w:eastAsia="es-ES"/>
        </w:rPr>
        <w:t>.</w:t>
      </w:r>
    </w:p>
    <w:p w14:paraId="263AACD9" w14:textId="3405C432" w:rsidR="00731033" w:rsidRDefault="00731033" w:rsidP="007B44A1">
      <w:pPr>
        <w:rPr>
          <w:rFonts w:eastAsia="Times New Roman"/>
          <w:sz w:val="24"/>
          <w:szCs w:val="24"/>
          <w:lang w:eastAsia="es-ES"/>
        </w:rPr>
      </w:pPr>
    </w:p>
    <w:p w14:paraId="5C4470F4" w14:textId="721923D7" w:rsidR="00731033" w:rsidRPr="00161E2D" w:rsidRDefault="00A64E79" w:rsidP="00941E04">
      <w:pPr>
        <w:rPr>
          <w:rFonts w:eastAsia="Times New Roman"/>
          <w:bCs/>
          <w:color w:val="FF0000"/>
          <w:sz w:val="24"/>
          <w:szCs w:val="24"/>
          <w:lang w:eastAsia="es-ES"/>
        </w:rPr>
      </w:pPr>
      <w:r>
        <w:rPr>
          <w:rFonts w:eastAsia="Times New Roman"/>
          <w:sz w:val="24"/>
          <w:szCs w:val="24"/>
          <w:lang w:eastAsia="es-ES"/>
        </w:rPr>
        <w:t xml:space="preserve">El </w:t>
      </w:r>
      <w:r w:rsidR="004253EE">
        <w:rPr>
          <w:rFonts w:eastAsia="Times New Roman"/>
          <w:sz w:val="24"/>
          <w:szCs w:val="24"/>
          <w:lang w:eastAsia="es-ES"/>
        </w:rPr>
        <w:t xml:space="preserve">Consejo de Estado </w:t>
      </w:r>
      <w:r w:rsidR="002341D4">
        <w:rPr>
          <w:rFonts w:eastAsia="Times New Roman"/>
          <w:sz w:val="24"/>
          <w:szCs w:val="24"/>
          <w:lang w:eastAsia="es-ES"/>
        </w:rPr>
        <w:t xml:space="preserve">- Sección Segunda - Subsección </w:t>
      </w:r>
      <w:r w:rsidR="008D7D43" w:rsidRPr="008D7D43">
        <w:rPr>
          <w:rFonts w:eastAsia="Times New Roman"/>
          <w:sz w:val="24"/>
          <w:szCs w:val="24"/>
          <w:lang w:eastAsia="es-ES"/>
        </w:rPr>
        <w:t>A</w:t>
      </w:r>
      <w:r w:rsidR="004253EE">
        <w:rPr>
          <w:rFonts w:eastAsia="Times New Roman"/>
          <w:sz w:val="24"/>
          <w:szCs w:val="24"/>
          <w:lang w:eastAsia="es-ES"/>
        </w:rPr>
        <w:t xml:space="preserve"> </w:t>
      </w:r>
      <w:r w:rsidR="00731033" w:rsidRPr="001C3D16">
        <w:rPr>
          <w:rFonts w:eastAsia="Times New Roman"/>
          <w:sz w:val="24"/>
          <w:szCs w:val="24"/>
          <w:lang w:eastAsia="es-ES"/>
        </w:rPr>
        <w:t xml:space="preserve">solicitó </w:t>
      </w:r>
      <w:r w:rsidR="006A11F1" w:rsidRPr="001C3D16">
        <w:rPr>
          <w:rFonts w:eastAsia="Times New Roman"/>
          <w:sz w:val="24"/>
          <w:szCs w:val="24"/>
          <w:lang w:eastAsia="es-ES"/>
        </w:rPr>
        <w:t xml:space="preserve">declarar la improcedencia del </w:t>
      </w:r>
      <w:r w:rsidR="006F3847">
        <w:rPr>
          <w:rFonts w:eastAsia="Times New Roman"/>
          <w:sz w:val="24"/>
          <w:szCs w:val="24"/>
          <w:lang w:eastAsia="es-ES"/>
        </w:rPr>
        <w:t xml:space="preserve">amparo </w:t>
      </w:r>
      <w:r w:rsidR="000C71B9">
        <w:rPr>
          <w:rFonts w:eastAsia="Times New Roman"/>
          <w:sz w:val="24"/>
          <w:szCs w:val="24"/>
          <w:lang w:eastAsia="es-ES"/>
        </w:rPr>
        <w:t xml:space="preserve">constitucional en consideración a que; </w:t>
      </w:r>
      <w:r w:rsidR="002341D4">
        <w:rPr>
          <w:rFonts w:eastAsia="Times New Roman"/>
          <w:sz w:val="24"/>
          <w:szCs w:val="24"/>
          <w:lang w:eastAsia="es-ES"/>
        </w:rPr>
        <w:t>(</w:t>
      </w:r>
      <w:r w:rsidR="000C71B9" w:rsidRPr="002341D4">
        <w:rPr>
          <w:rFonts w:eastAsia="Times New Roman"/>
          <w:bCs/>
          <w:sz w:val="24"/>
          <w:szCs w:val="24"/>
          <w:lang w:eastAsia="es-ES"/>
        </w:rPr>
        <w:t>i)</w:t>
      </w:r>
      <w:r w:rsidR="000C71B9" w:rsidRPr="000C71B9">
        <w:rPr>
          <w:rFonts w:eastAsia="Times New Roman"/>
          <w:b/>
          <w:bCs/>
          <w:sz w:val="24"/>
          <w:szCs w:val="24"/>
          <w:lang w:eastAsia="es-ES"/>
        </w:rPr>
        <w:t xml:space="preserve"> </w:t>
      </w:r>
      <w:r w:rsidR="004253EE" w:rsidRPr="004253EE">
        <w:rPr>
          <w:rFonts w:eastAsia="Times New Roman"/>
          <w:bCs/>
          <w:sz w:val="24"/>
          <w:szCs w:val="24"/>
          <w:lang w:eastAsia="es-ES"/>
        </w:rPr>
        <w:t>la decisión</w:t>
      </w:r>
      <w:r w:rsidR="004253EE">
        <w:rPr>
          <w:rFonts w:eastAsia="Times New Roman"/>
          <w:bCs/>
          <w:sz w:val="24"/>
          <w:szCs w:val="24"/>
          <w:lang w:eastAsia="es-ES"/>
        </w:rPr>
        <w:t xml:space="preserve"> cuestionada</w:t>
      </w:r>
      <w:r w:rsidR="004253EE">
        <w:rPr>
          <w:rFonts w:eastAsia="Times New Roman"/>
          <w:b/>
          <w:bCs/>
          <w:sz w:val="24"/>
          <w:szCs w:val="24"/>
          <w:lang w:eastAsia="es-ES"/>
        </w:rPr>
        <w:t xml:space="preserve"> </w:t>
      </w:r>
      <w:r w:rsidR="004253EE" w:rsidRPr="004253EE">
        <w:rPr>
          <w:rFonts w:eastAsia="Times New Roman"/>
          <w:sz w:val="24"/>
          <w:szCs w:val="24"/>
          <w:lang w:eastAsia="es-ES"/>
        </w:rPr>
        <w:t xml:space="preserve">fue adoptada </w:t>
      </w:r>
      <w:r w:rsidR="004253EE">
        <w:rPr>
          <w:rFonts w:eastAsia="Times New Roman"/>
          <w:sz w:val="24"/>
          <w:szCs w:val="24"/>
          <w:lang w:eastAsia="es-ES"/>
        </w:rPr>
        <w:t>con</w:t>
      </w:r>
      <w:r w:rsidR="004253EE" w:rsidRPr="004253EE">
        <w:rPr>
          <w:rFonts w:eastAsia="Times New Roman"/>
          <w:sz w:val="24"/>
          <w:szCs w:val="24"/>
          <w:lang w:eastAsia="es-ES"/>
        </w:rPr>
        <w:t xml:space="preserve"> observancia </w:t>
      </w:r>
      <w:r w:rsidR="004253EE">
        <w:rPr>
          <w:rFonts w:eastAsia="Times New Roman"/>
          <w:sz w:val="24"/>
          <w:szCs w:val="24"/>
          <w:lang w:eastAsia="es-ES"/>
        </w:rPr>
        <w:t>a</w:t>
      </w:r>
      <w:r w:rsidR="004253EE" w:rsidRPr="004253EE">
        <w:rPr>
          <w:rFonts w:eastAsia="Times New Roman"/>
          <w:sz w:val="24"/>
          <w:szCs w:val="24"/>
          <w:lang w:eastAsia="es-ES"/>
        </w:rPr>
        <w:t>l marco legal y constitucional aplicable a los oficiales y suboficiales de las Fuerzas Militares</w:t>
      </w:r>
      <w:r w:rsidR="000C71B9" w:rsidRPr="000C71B9">
        <w:rPr>
          <w:rFonts w:eastAsia="Times New Roman"/>
          <w:sz w:val="24"/>
          <w:szCs w:val="24"/>
          <w:lang w:eastAsia="es-ES"/>
        </w:rPr>
        <w:t>;</w:t>
      </w:r>
      <w:r w:rsidR="000C71B9" w:rsidRPr="000C71B9">
        <w:rPr>
          <w:rFonts w:eastAsia="Times New Roman"/>
          <w:b/>
          <w:bCs/>
          <w:sz w:val="24"/>
          <w:szCs w:val="24"/>
          <w:lang w:eastAsia="es-ES"/>
        </w:rPr>
        <w:t xml:space="preserve"> </w:t>
      </w:r>
      <w:r w:rsidR="002341D4" w:rsidRPr="002341D4">
        <w:rPr>
          <w:rFonts w:eastAsia="Times New Roman"/>
          <w:bCs/>
          <w:sz w:val="24"/>
          <w:szCs w:val="24"/>
          <w:lang w:eastAsia="es-ES"/>
        </w:rPr>
        <w:t>(</w:t>
      </w:r>
      <w:proofErr w:type="spellStart"/>
      <w:r w:rsidR="000C71B9" w:rsidRPr="002341D4">
        <w:rPr>
          <w:rFonts w:eastAsia="Times New Roman"/>
          <w:bCs/>
          <w:sz w:val="24"/>
          <w:szCs w:val="24"/>
          <w:lang w:eastAsia="es-ES"/>
        </w:rPr>
        <w:t>ii</w:t>
      </w:r>
      <w:proofErr w:type="spellEnd"/>
      <w:r w:rsidR="000C71B9" w:rsidRPr="002341D4">
        <w:rPr>
          <w:rFonts w:eastAsia="Times New Roman"/>
          <w:bCs/>
          <w:sz w:val="24"/>
          <w:szCs w:val="24"/>
          <w:lang w:eastAsia="es-ES"/>
        </w:rPr>
        <w:t>)</w:t>
      </w:r>
      <w:r w:rsidR="00B52AA3">
        <w:rPr>
          <w:rFonts w:eastAsia="Times New Roman"/>
          <w:b/>
          <w:bCs/>
          <w:sz w:val="24"/>
          <w:szCs w:val="24"/>
          <w:lang w:eastAsia="es-ES"/>
        </w:rPr>
        <w:t xml:space="preserve"> </w:t>
      </w:r>
      <w:r w:rsidR="004253EE" w:rsidRPr="004253EE">
        <w:rPr>
          <w:rFonts w:eastAsia="Times New Roman"/>
          <w:sz w:val="24"/>
          <w:szCs w:val="24"/>
          <w:lang w:eastAsia="es-ES"/>
        </w:rPr>
        <w:t>la accionante no demostró la efectividad de una convivencia permanente o ininterrumpida bajo la presencia de vínculos familiares o sentimentales, o mucho menos una convivencia durante los últimos 5 años de vida del causante</w:t>
      </w:r>
      <w:r w:rsidR="002341D4">
        <w:rPr>
          <w:rFonts w:eastAsia="Times New Roman"/>
          <w:sz w:val="24"/>
          <w:szCs w:val="24"/>
          <w:lang w:eastAsia="es-ES"/>
        </w:rPr>
        <w:t>;</w:t>
      </w:r>
      <w:r w:rsidR="000C71B9" w:rsidRPr="000C71B9">
        <w:rPr>
          <w:rFonts w:eastAsia="Times New Roman"/>
          <w:b/>
          <w:bCs/>
          <w:sz w:val="24"/>
          <w:szCs w:val="24"/>
          <w:lang w:eastAsia="es-ES"/>
        </w:rPr>
        <w:t xml:space="preserve"> </w:t>
      </w:r>
      <w:r w:rsidR="002341D4" w:rsidRPr="002341D4">
        <w:rPr>
          <w:rFonts w:eastAsia="Times New Roman"/>
          <w:bCs/>
          <w:sz w:val="24"/>
          <w:szCs w:val="24"/>
          <w:lang w:eastAsia="es-ES"/>
        </w:rPr>
        <w:t>(</w:t>
      </w:r>
      <w:proofErr w:type="spellStart"/>
      <w:r w:rsidR="000C71B9" w:rsidRPr="002341D4">
        <w:rPr>
          <w:rFonts w:eastAsia="Times New Roman"/>
          <w:bCs/>
          <w:sz w:val="24"/>
          <w:szCs w:val="24"/>
          <w:lang w:eastAsia="es-ES"/>
        </w:rPr>
        <w:t>iii</w:t>
      </w:r>
      <w:proofErr w:type="spellEnd"/>
      <w:r w:rsidR="000C71B9" w:rsidRPr="002341D4">
        <w:rPr>
          <w:rFonts w:eastAsia="Times New Roman"/>
          <w:bCs/>
          <w:sz w:val="24"/>
          <w:szCs w:val="24"/>
          <w:lang w:eastAsia="es-ES"/>
        </w:rPr>
        <w:t>)</w:t>
      </w:r>
      <w:r w:rsidR="00941E04" w:rsidRPr="00941E04">
        <w:rPr>
          <w:rFonts w:eastAsia="Times New Roman"/>
          <w:sz w:val="24"/>
          <w:szCs w:val="24"/>
          <w:lang w:eastAsia="es-ES"/>
        </w:rPr>
        <w:t xml:space="preserve"> </w:t>
      </w:r>
      <w:r w:rsidR="002341D4">
        <w:rPr>
          <w:rFonts w:eastAsia="Times New Roman"/>
          <w:sz w:val="24"/>
          <w:szCs w:val="24"/>
          <w:lang w:eastAsia="es-ES"/>
        </w:rPr>
        <w:t>l</w:t>
      </w:r>
      <w:r w:rsidR="006F3847" w:rsidRPr="006F3847">
        <w:rPr>
          <w:rFonts w:eastAsia="Times New Roman"/>
          <w:sz w:val="24"/>
          <w:szCs w:val="24"/>
          <w:lang w:eastAsia="es-ES"/>
        </w:rPr>
        <w:t xml:space="preserve">a Subsección bajo el principio de la sana crítica, efectuó el correspondiente análisis probatorio y fáctico del sub examine al punto de determinar que no se reunieron los requisitos señalados por la ley para la procedencia de una sustitución de asignación de retiro a favor de la señora </w:t>
      </w:r>
      <w:proofErr w:type="spellStart"/>
      <w:r w:rsidR="006F3847" w:rsidRPr="006F3847">
        <w:rPr>
          <w:rFonts w:eastAsia="Times New Roman"/>
          <w:sz w:val="24"/>
          <w:szCs w:val="24"/>
          <w:lang w:eastAsia="es-ES"/>
        </w:rPr>
        <w:t>Rayyan</w:t>
      </w:r>
      <w:proofErr w:type="spellEnd"/>
      <w:r w:rsidR="002341D4">
        <w:rPr>
          <w:rFonts w:eastAsia="Times New Roman"/>
          <w:sz w:val="24"/>
          <w:szCs w:val="24"/>
          <w:lang w:eastAsia="es-ES"/>
        </w:rPr>
        <w:t>;</w:t>
      </w:r>
      <w:r w:rsidR="006F3847">
        <w:rPr>
          <w:rFonts w:eastAsia="Times New Roman"/>
          <w:sz w:val="24"/>
          <w:szCs w:val="24"/>
          <w:lang w:eastAsia="es-ES"/>
        </w:rPr>
        <w:t xml:space="preserve"> </w:t>
      </w:r>
      <w:r w:rsidR="002341D4">
        <w:rPr>
          <w:rFonts w:eastAsia="Times New Roman"/>
          <w:sz w:val="24"/>
          <w:szCs w:val="24"/>
          <w:lang w:eastAsia="es-ES"/>
        </w:rPr>
        <w:t>(</w:t>
      </w:r>
      <w:proofErr w:type="spellStart"/>
      <w:r w:rsidR="002341D4">
        <w:rPr>
          <w:rFonts w:eastAsia="Times New Roman"/>
          <w:bCs/>
          <w:sz w:val="24"/>
          <w:szCs w:val="24"/>
          <w:lang w:eastAsia="es-ES"/>
        </w:rPr>
        <w:t>iv</w:t>
      </w:r>
      <w:proofErr w:type="spellEnd"/>
      <w:r w:rsidR="006F3847" w:rsidRPr="002341D4">
        <w:rPr>
          <w:rFonts w:eastAsia="Times New Roman"/>
          <w:bCs/>
          <w:sz w:val="24"/>
          <w:szCs w:val="24"/>
          <w:lang w:eastAsia="es-ES"/>
        </w:rPr>
        <w:t>)</w:t>
      </w:r>
      <w:r w:rsidR="006F3847">
        <w:rPr>
          <w:rFonts w:eastAsia="Times New Roman"/>
          <w:bCs/>
          <w:sz w:val="24"/>
          <w:szCs w:val="24"/>
          <w:lang w:eastAsia="es-ES"/>
        </w:rPr>
        <w:t xml:space="preserve"> </w:t>
      </w:r>
      <w:r w:rsidR="00B52AA3">
        <w:rPr>
          <w:rFonts w:eastAsia="Times New Roman"/>
          <w:bCs/>
          <w:sz w:val="24"/>
          <w:szCs w:val="24"/>
          <w:lang w:eastAsia="es-ES"/>
        </w:rPr>
        <w:t>n</w:t>
      </w:r>
      <w:r w:rsidR="006F3847" w:rsidRPr="006F3847">
        <w:rPr>
          <w:rFonts w:eastAsia="Times New Roman"/>
          <w:bCs/>
          <w:sz w:val="24"/>
          <w:szCs w:val="24"/>
          <w:lang w:eastAsia="es-ES"/>
        </w:rPr>
        <w:t>o se acreditaron los requisitos particulares para su</w:t>
      </w:r>
      <w:r w:rsidR="006F3847" w:rsidRPr="005461BE">
        <w:rPr>
          <w:rFonts w:eastAsia="Times New Roman"/>
          <w:bCs/>
          <w:sz w:val="24"/>
          <w:szCs w:val="24"/>
          <w:lang w:eastAsia="es-ES"/>
        </w:rPr>
        <w:t xml:space="preserve"> viabilidad previstos en la sentencia C-590 del 2005 de la Corte </w:t>
      </w:r>
      <w:r w:rsidR="005461BE" w:rsidRPr="005461BE">
        <w:rPr>
          <w:rFonts w:eastAsia="Times New Roman"/>
          <w:bCs/>
          <w:sz w:val="24"/>
          <w:szCs w:val="24"/>
          <w:lang w:eastAsia="es-ES"/>
        </w:rPr>
        <w:t xml:space="preserve">Constitucional, y por último </w:t>
      </w:r>
      <w:r w:rsidR="002341D4" w:rsidRPr="002341D4">
        <w:rPr>
          <w:rFonts w:eastAsia="Times New Roman"/>
          <w:bCs/>
          <w:sz w:val="24"/>
          <w:szCs w:val="24"/>
          <w:lang w:eastAsia="es-ES"/>
        </w:rPr>
        <w:t>(v)</w:t>
      </w:r>
      <w:r w:rsidR="005461BE" w:rsidRPr="005461BE">
        <w:rPr>
          <w:rFonts w:eastAsia="Times New Roman"/>
          <w:bCs/>
          <w:sz w:val="24"/>
          <w:szCs w:val="24"/>
          <w:lang w:eastAsia="es-ES"/>
        </w:rPr>
        <w:t xml:space="preserve"> los </w:t>
      </w:r>
      <w:r w:rsidR="006F3847" w:rsidRPr="005461BE">
        <w:rPr>
          <w:rFonts w:eastAsia="Times New Roman"/>
          <w:bCs/>
          <w:sz w:val="24"/>
          <w:szCs w:val="24"/>
          <w:lang w:eastAsia="es-ES"/>
        </w:rPr>
        <w:t xml:space="preserve">argumentos de oposición e inconformidad con la decisión </w:t>
      </w:r>
      <w:r w:rsidR="005461BE" w:rsidRPr="005461BE">
        <w:rPr>
          <w:rFonts w:eastAsia="Times New Roman"/>
          <w:bCs/>
          <w:sz w:val="24"/>
          <w:szCs w:val="24"/>
          <w:lang w:eastAsia="es-ES"/>
        </w:rPr>
        <w:t xml:space="preserve">adoptada se hicieron en </w:t>
      </w:r>
      <w:r w:rsidR="006F3847" w:rsidRPr="005461BE">
        <w:rPr>
          <w:rFonts w:eastAsia="Times New Roman"/>
          <w:bCs/>
          <w:sz w:val="24"/>
          <w:szCs w:val="24"/>
          <w:lang w:eastAsia="es-ES"/>
        </w:rPr>
        <w:t>procurar una tercera instancia,</w:t>
      </w:r>
      <w:r w:rsidR="005461BE" w:rsidRPr="005461BE">
        <w:rPr>
          <w:rFonts w:eastAsia="Times New Roman"/>
          <w:bCs/>
          <w:sz w:val="24"/>
          <w:szCs w:val="24"/>
          <w:lang w:eastAsia="es-ES"/>
        </w:rPr>
        <w:t xml:space="preserve"> lo que se encuentra p</w:t>
      </w:r>
      <w:r w:rsidR="006F3847" w:rsidRPr="005461BE">
        <w:rPr>
          <w:rFonts w:eastAsia="Times New Roman"/>
          <w:bCs/>
          <w:sz w:val="24"/>
          <w:szCs w:val="24"/>
          <w:lang w:eastAsia="es-ES"/>
        </w:rPr>
        <w:t>rohibid</w:t>
      </w:r>
      <w:r w:rsidR="005461BE" w:rsidRPr="005461BE">
        <w:rPr>
          <w:rFonts w:eastAsia="Times New Roman"/>
          <w:bCs/>
          <w:sz w:val="24"/>
          <w:szCs w:val="24"/>
          <w:lang w:eastAsia="es-ES"/>
        </w:rPr>
        <w:t>o</w:t>
      </w:r>
      <w:r w:rsidR="006F3847" w:rsidRPr="005461BE">
        <w:rPr>
          <w:rFonts w:eastAsia="Times New Roman"/>
          <w:bCs/>
          <w:sz w:val="24"/>
          <w:szCs w:val="24"/>
          <w:lang w:eastAsia="es-ES"/>
        </w:rPr>
        <w:t xml:space="preserve"> en nuestro ordenamiento.</w:t>
      </w:r>
    </w:p>
    <w:p w14:paraId="5AB21A7B" w14:textId="7DAEC396" w:rsidR="006F3847" w:rsidRPr="00161E2D" w:rsidRDefault="006F3847" w:rsidP="00941E04">
      <w:pPr>
        <w:rPr>
          <w:rFonts w:eastAsia="Times New Roman"/>
          <w:bCs/>
          <w:color w:val="FF0000"/>
          <w:sz w:val="24"/>
          <w:szCs w:val="24"/>
          <w:lang w:eastAsia="es-ES"/>
        </w:rPr>
      </w:pPr>
    </w:p>
    <w:p w14:paraId="4B28CC4F" w14:textId="5BC495B9" w:rsidR="007D56E8" w:rsidRPr="005461BE" w:rsidRDefault="006F3847" w:rsidP="00941E04">
      <w:pPr>
        <w:rPr>
          <w:rFonts w:eastAsia="Times New Roman"/>
          <w:bCs/>
          <w:sz w:val="24"/>
          <w:szCs w:val="24"/>
          <w:lang w:eastAsia="es-ES"/>
        </w:rPr>
      </w:pPr>
      <w:r w:rsidRPr="005461BE">
        <w:rPr>
          <w:rFonts w:eastAsia="Times New Roman"/>
          <w:bCs/>
          <w:sz w:val="24"/>
          <w:szCs w:val="24"/>
          <w:lang w:eastAsia="es-ES"/>
        </w:rPr>
        <w:t>Por su parte,</w:t>
      </w:r>
      <w:r w:rsidR="003948F3" w:rsidRPr="005461BE">
        <w:rPr>
          <w:rFonts w:eastAsia="Times New Roman"/>
          <w:bCs/>
          <w:sz w:val="24"/>
          <w:szCs w:val="24"/>
          <w:lang w:eastAsia="es-ES"/>
        </w:rPr>
        <w:t xml:space="preserve"> la Caja de Retiro de las Fuerzas Militares solicitó declarar la improcedencia de la acción constitucional, bajo el entendido que la accionante</w:t>
      </w:r>
      <w:r w:rsidR="005461BE" w:rsidRPr="005461BE">
        <w:rPr>
          <w:rFonts w:eastAsia="Times New Roman"/>
          <w:bCs/>
          <w:sz w:val="24"/>
          <w:szCs w:val="24"/>
          <w:lang w:eastAsia="es-ES"/>
        </w:rPr>
        <w:t xml:space="preserve"> está</w:t>
      </w:r>
      <w:r w:rsidR="003948F3" w:rsidRPr="005461BE">
        <w:rPr>
          <w:rFonts w:eastAsia="Times New Roman"/>
          <w:bCs/>
          <w:sz w:val="24"/>
          <w:szCs w:val="24"/>
          <w:lang w:eastAsia="es-ES"/>
        </w:rPr>
        <w:t xml:space="preserve"> </w:t>
      </w:r>
      <w:r w:rsidR="00687EE9" w:rsidRPr="005461BE">
        <w:rPr>
          <w:rFonts w:eastAsia="Times New Roman"/>
          <w:bCs/>
          <w:sz w:val="24"/>
          <w:szCs w:val="24"/>
          <w:lang w:eastAsia="es-ES"/>
        </w:rPr>
        <w:t xml:space="preserve">haciendo </w:t>
      </w:r>
      <w:r w:rsidR="003948F3" w:rsidRPr="005461BE">
        <w:rPr>
          <w:rFonts w:eastAsia="Times New Roman"/>
          <w:bCs/>
          <w:sz w:val="24"/>
          <w:szCs w:val="24"/>
          <w:lang w:eastAsia="es-ES"/>
        </w:rPr>
        <w:t>us</w:t>
      </w:r>
      <w:r w:rsidR="00687EE9" w:rsidRPr="005461BE">
        <w:rPr>
          <w:rFonts w:eastAsia="Times New Roman"/>
          <w:bCs/>
          <w:sz w:val="24"/>
          <w:szCs w:val="24"/>
          <w:lang w:eastAsia="es-ES"/>
        </w:rPr>
        <w:t xml:space="preserve">o de </w:t>
      </w:r>
      <w:r w:rsidR="003948F3" w:rsidRPr="005461BE">
        <w:rPr>
          <w:rFonts w:eastAsia="Times New Roman"/>
          <w:bCs/>
          <w:sz w:val="24"/>
          <w:szCs w:val="24"/>
          <w:lang w:eastAsia="es-ES"/>
        </w:rPr>
        <w:t xml:space="preserve">la </w:t>
      </w:r>
      <w:r w:rsidR="00687EE9" w:rsidRPr="005461BE">
        <w:rPr>
          <w:rFonts w:eastAsia="Times New Roman"/>
          <w:bCs/>
          <w:sz w:val="24"/>
          <w:szCs w:val="24"/>
          <w:lang w:eastAsia="es-ES"/>
        </w:rPr>
        <w:t xml:space="preserve">presente </w:t>
      </w:r>
      <w:r w:rsidR="003948F3" w:rsidRPr="005461BE">
        <w:rPr>
          <w:rFonts w:eastAsia="Times New Roman"/>
          <w:bCs/>
          <w:sz w:val="24"/>
          <w:szCs w:val="24"/>
          <w:lang w:eastAsia="es-ES"/>
        </w:rPr>
        <w:t>acción constitucional como una instancia adicional para acceder a las pretensiones que le fueron negadas por parte del juez ordinario</w:t>
      </w:r>
      <w:r w:rsidR="00687EE9" w:rsidRPr="005461BE">
        <w:rPr>
          <w:rFonts w:eastAsia="Times New Roman"/>
          <w:bCs/>
          <w:sz w:val="24"/>
          <w:szCs w:val="24"/>
          <w:lang w:eastAsia="es-ES"/>
        </w:rPr>
        <w:t>,</w:t>
      </w:r>
      <w:r w:rsidR="003948F3" w:rsidRPr="005461BE">
        <w:rPr>
          <w:rFonts w:eastAsia="Times New Roman"/>
          <w:bCs/>
          <w:sz w:val="24"/>
          <w:szCs w:val="24"/>
          <w:lang w:eastAsia="es-ES"/>
        </w:rPr>
        <w:t xml:space="preserve"> en primera y segunda instancia</w:t>
      </w:r>
      <w:r w:rsidR="00687EE9" w:rsidRPr="005461BE">
        <w:rPr>
          <w:rFonts w:eastAsia="Times New Roman"/>
          <w:bCs/>
          <w:sz w:val="24"/>
          <w:szCs w:val="24"/>
          <w:lang w:eastAsia="es-ES"/>
        </w:rPr>
        <w:t>,</w:t>
      </w:r>
      <w:r w:rsidR="003948F3" w:rsidRPr="005461BE">
        <w:rPr>
          <w:rFonts w:eastAsia="Times New Roman"/>
          <w:bCs/>
          <w:sz w:val="24"/>
          <w:szCs w:val="24"/>
          <w:lang w:eastAsia="es-ES"/>
        </w:rPr>
        <w:t xml:space="preserve"> en el proceso de nulidad y restablecimiento de derecho</w:t>
      </w:r>
      <w:r w:rsidR="004565DF">
        <w:rPr>
          <w:rFonts w:eastAsia="Times New Roman"/>
          <w:bCs/>
          <w:sz w:val="24"/>
          <w:szCs w:val="24"/>
          <w:lang w:eastAsia="es-ES"/>
        </w:rPr>
        <w:t xml:space="preserve"> radicado al número </w:t>
      </w:r>
      <w:r w:rsidR="003948F3" w:rsidRPr="005461BE">
        <w:rPr>
          <w:rFonts w:eastAsia="Times New Roman"/>
          <w:bCs/>
          <w:sz w:val="24"/>
          <w:szCs w:val="24"/>
          <w:lang w:eastAsia="es-ES"/>
        </w:rPr>
        <w:t>25000-23-42-000-2019-01047-00/01.</w:t>
      </w:r>
    </w:p>
    <w:p w14:paraId="665933A4" w14:textId="77777777" w:rsidR="007D56E8" w:rsidRDefault="007D56E8" w:rsidP="00941E04">
      <w:pPr>
        <w:rPr>
          <w:rFonts w:eastAsia="Times New Roman"/>
          <w:sz w:val="24"/>
          <w:szCs w:val="24"/>
          <w:lang w:eastAsia="es-ES"/>
        </w:rPr>
      </w:pPr>
    </w:p>
    <w:p w14:paraId="14F06B2C" w14:textId="77777777" w:rsidR="00C27CCA" w:rsidRPr="00C27CCA" w:rsidRDefault="00C27CCA" w:rsidP="00C729CF">
      <w:pPr>
        <w:keepNext/>
        <w:numPr>
          <w:ilvl w:val="0"/>
          <w:numId w:val="5"/>
        </w:numPr>
        <w:ind w:left="714" w:hanging="357"/>
        <w:jc w:val="center"/>
        <w:outlineLvl w:val="0"/>
        <w:rPr>
          <w:rFonts w:eastAsia="Times New Roman"/>
          <w:b/>
          <w:bCs/>
          <w:caps/>
          <w:kern w:val="32"/>
          <w:sz w:val="24"/>
          <w:szCs w:val="24"/>
          <w:lang w:val="es-ES_tradnl"/>
        </w:rPr>
      </w:pPr>
      <w:r w:rsidRPr="00C27CCA">
        <w:rPr>
          <w:rFonts w:eastAsia="Times New Roman"/>
          <w:b/>
          <w:bCs/>
          <w:caps/>
          <w:kern w:val="32"/>
          <w:sz w:val="24"/>
          <w:szCs w:val="24"/>
          <w:lang w:val="es-ES_tradnl"/>
        </w:rPr>
        <w:t>CONSIDERACIONES</w:t>
      </w:r>
    </w:p>
    <w:p w14:paraId="0B5FE6C3" w14:textId="77777777" w:rsidR="0080774A" w:rsidRPr="00C27CCA" w:rsidRDefault="0080774A" w:rsidP="0080774A">
      <w:pPr>
        <w:rPr>
          <w:sz w:val="24"/>
          <w:szCs w:val="24"/>
          <w:lang w:val="es-ES_tradnl"/>
        </w:rPr>
      </w:pPr>
    </w:p>
    <w:p w14:paraId="127BC8C0" w14:textId="158365B2" w:rsidR="00C27CCA" w:rsidRPr="00C27CCA" w:rsidRDefault="00A06AFB" w:rsidP="00A06AFB">
      <w:pPr>
        <w:tabs>
          <w:tab w:val="left" w:pos="426"/>
        </w:tabs>
        <w:contextualSpacing/>
        <w:rPr>
          <w:b/>
          <w:sz w:val="24"/>
          <w:szCs w:val="24"/>
          <w:lang w:val="es-ES_tradnl"/>
        </w:rPr>
      </w:pPr>
      <w:r>
        <w:rPr>
          <w:b/>
          <w:sz w:val="24"/>
          <w:szCs w:val="24"/>
          <w:lang w:val="es-ES_tradnl"/>
        </w:rPr>
        <w:t>2.</w:t>
      </w:r>
      <w:r w:rsidR="00687EE9">
        <w:rPr>
          <w:b/>
          <w:sz w:val="24"/>
          <w:szCs w:val="24"/>
          <w:lang w:val="es-ES_tradnl"/>
        </w:rPr>
        <w:t>1</w:t>
      </w:r>
      <w:r>
        <w:rPr>
          <w:b/>
          <w:sz w:val="24"/>
          <w:szCs w:val="24"/>
          <w:lang w:val="es-ES_tradnl"/>
        </w:rPr>
        <w:t xml:space="preserve">. </w:t>
      </w:r>
      <w:r w:rsidR="00C27CCA" w:rsidRPr="00C27CCA">
        <w:rPr>
          <w:b/>
          <w:sz w:val="24"/>
          <w:szCs w:val="24"/>
          <w:lang w:val="es-ES_tradnl"/>
        </w:rPr>
        <w:t>Competencia</w:t>
      </w:r>
    </w:p>
    <w:p w14:paraId="25301153" w14:textId="1612218F" w:rsidR="00C27CCA" w:rsidRDefault="00C27CCA" w:rsidP="00C729CF">
      <w:pPr>
        <w:overflowPunct w:val="0"/>
        <w:autoSpaceDE w:val="0"/>
        <w:autoSpaceDN w:val="0"/>
        <w:adjustRightInd w:val="0"/>
        <w:contextualSpacing/>
        <w:rPr>
          <w:b/>
          <w:sz w:val="24"/>
          <w:szCs w:val="24"/>
          <w:lang w:val="es-ES_tradnl"/>
        </w:rPr>
      </w:pPr>
    </w:p>
    <w:p w14:paraId="509E1C40" w14:textId="0D59CFC3" w:rsidR="00613F63" w:rsidRPr="0077696B" w:rsidRDefault="006A2F54" w:rsidP="00C729CF">
      <w:pPr>
        <w:overflowPunct w:val="0"/>
        <w:autoSpaceDE w:val="0"/>
        <w:autoSpaceDN w:val="0"/>
        <w:adjustRightInd w:val="0"/>
        <w:contextualSpacing/>
        <w:rPr>
          <w:bCs/>
          <w:sz w:val="24"/>
          <w:szCs w:val="24"/>
          <w:lang w:val="es-ES_tradnl"/>
        </w:rPr>
      </w:pPr>
      <w:r w:rsidRPr="006A2F54">
        <w:rPr>
          <w:bCs/>
          <w:sz w:val="24"/>
          <w:szCs w:val="24"/>
          <w:lang w:val="es-ES_tradnl"/>
        </w:rPr>
        <w:t>La Sala tiene competencia para decidir la presente acción de tutela, de conformidad con lo dispuesto en los artículos 86 de la Constitución Política y 37 del Decreto 2591 de 1991, y lo previsto en el reglamento interno de la Corporación.</w:t>
      </w:r>
      <w:r w:rsidR="0077696B" w:rsidRPr="0077696B">
        <w:rPr>
          <w:bCs/>
          <w:sz w:val="24"/>
          <w:szCs w:val="24"/>
          <w:lang w:val="es-ES_tradnl"/>
        </w:rPr>
        <w:t xml:space="preserve"> </w:t>
      </w:r>
    </w:p>
    <w:p w14:paraId="3D43CC69" w14:textId="77777777" w:rsidR="00613F63" w:rsidRPr="0077696B" w:rsidRDefault="00613F63" w:rsidP="00C729CF">
      <w:pPr>
        <w:overflowPunct w:val="0"/>
        <w:autoSpaceDE w:val="0"/>
        <w:autoSpaceDN w:val="0"/>
        <w:adjustRightInd w:val="0"/>
        <w:contextualSpacing/>
        <w:rPr>
          <w:rFonts w:eastAsia="Times New Roman"/>
          <w:bCs/>
          <w:sz w:val="24"/>
          <w:szCs w:val="24"/>
          <w:lang w:eastAsia="es-ES"/>
        </w:rPr>
      </w:pPr>
    </w:p>
    <w:p w14:paraId="401560BD" w14:textId="772EC73C" w:rsidR="00C27CCA" w:rsidRPr="00C27CCA" w:rsidRDefault="00C27CCA" w:rsidP="00C729CF">
      <w:pPr>
        <w:contextualSpacing/>
        <w:rPr>
          <w:rFonts w:eastAsia="Times New Roman"/>
          <w:b/>
          <w:sz w:val="24"/>
          <w:szCs w:val="24"/>
          <w:lang w:eastAsia="es-ES"/>
        </w:rPr>
      </w:pPr>
      <w:r w:rsidRPr="00C27CCA">
        <w:rPr>
          <w:rFonts w:eastAsia="Times New Roman"/>
          <w:b/>
          <w:sz w:val="24"/>
          <w:szCs w:val="24"/>
          <w:lang w:eastAsia="es-ES"/>
        </w:rPr>
        <w:t>2.</w:t>
      </w:r>
      <w:r w:rsidR="00687EE9">
        <w:rPr>
          <w:rFonts w:eastAsia="Times New Roman"/>
          <w:b/>
          <w:sz w:val="24"/>
          <w:szCs w:val="24"/>
          <w:lang w:eastAsia="es-ES"/>
        </w:rPr>
        <w:t>2</w:t>
      </w:r>
      <w:r w:rsidRPr="00C27CCA">
        <w:rPr>
          <w:rFonts w:eastAsia="Times New Roman"/>
          <w:b/>
          <w:sz w:val="24"/>
          <w:szCs w:val="24"/>
          <w:lang w:eastAsia="es-ES"/>
        </w:rPr>
        <w:t xml:space="preserve">. Procedibilidad de la acción de tutela  </w:t>
      </w:r>
    </w:p>
    <w:p w14:paraId="0F2D065C" w14:textId="77777777" w:rsidR="00C27CCA" w:rsidRPr="00C27CCA" w:rsidRDefault="00C27CCA" w:rsidP="00C729CF">
      <w:pPr>
        <w:contextualSpacing/>
        <w:rPr>
          <w:rFonts w:eastAsia="Times New Roman"/>
          <w:b/>
          <w:sz w:val="24"/>
          <w:szCs w:val="24"/>
          <w:lang w:eastAsia="es-ES"/>
        </w:rPr>
      </w:pPr>
    </w:p>
    <w:p w14:paraId="33CC334D" w14:textId="5DE0ABDF" w:rsidR="004565DF" w:rsidRPr="002341D4" w:rsidRDefault="00AA5256" w:rsidP="00C729CF">
      <w:pPr>
        <w:contextualSpacing/>
        <w:rPr>
          <w:rFonts w:eastAsia="Times New Roman"/>
          <w:sz w:val="24"/>
          <w:szCs w:val="24"/>
          <w:vertAlign w:val="superscript"/>
          <w:lang w:val="es-ES_tradnl" w:eastAsia="es-ES"/>
        </w:rPr>
      </w:pPr>
      <w:r w:rsidRPr="00AA5256">
        <w:rPr>
          <w:rFonts w:eastAsia="Times New Roman"/>
          <w:sz w:val="24"/>
          <w:szCs w:val="24"/>
          <w:lang w:val="es-MX" w:eastAsia="es-ES"/>
        </w:rPr>
        <w:t xml:space="preserve">En relación con las solicitudes de tutela frente a </w:t>
      </w:r>
      <w:r w:rsidRPr="00AA5256">
        <w:rPr>
          <w:rFonts w:eastAsia="Times New Roman"/>
          <w:sz w:val="24"/>
          <w:szCs w:val="24"/>
          <w:lang w:val="es-ES_tradnl" w:eastAsia="es-ES"/>
        </w:rPr>
        <w:t>providencia judicial, la doctrina constitucional</w:t>
      </w:r>
      <w:r w:rsidRPr="00AA5256">
        <w:rPr>
          <w:rFonts w:eastAsia="Times New Roman"/>
          <w:sz w:val="24"/>
          <w:szCs w:val="24"/>
          <w:vertAlign w:val="superscript"/>
          <w:lang w:val="es-ES_tradnl" w:eastAsia="es-ES"/>
        </w:rPr>
        <w:footnoteReference w:id="4"/>
      </w:r>
      <w:r w:rsidRPr="00AA5256">
        <w:rPr>
          <w:rFonts w:eastAsia="Times New Roman"/>
          <w:sz w:val="24"/>
          <w:szCs w:val="24"/>
          <w:lang w:val="es-MX" w:eastAsia="es-ES"/>
        </w:rPr>
        <w:t xml:space="preserve"> ha indicado que el juez de tutela debe, en forma preliminar, realizar </w:t>
      </w:r>
      <w:r w:rsidRPr="00AA5256">
        <w:rPr>
          <w:rFonts w:eastAsia="Times New Roman"/>
          <w:sz w:val="24"/>
          <w:szCs w:val="24"/>
          <w:lang w:val="es-ES_tradnl" w:eastAsia="es-ES"/>
        </w:rPr>
        <w:t>un examen de procedibilidad general</w:t>
      </w:r>
      <w:r w:rsidRPr="00AA5256">
        <w:rPr>
          <w:rFonts w:eastAsia="Times New Roman"/>
          <w:sz w:val="24"/>
          <w:szCs w:val="24"/>
          <w:vertAlign w:val="superscript"/>
          <w:lang w:val="es-ES_tradnl" w:eastAsia="es-ES"/>
        </w:rPr>
        <w:footnoteReference w:id="5"/>
      </w:r>
      <w:r w:rsidRPr="00AA5256">
        <w:rPr>
          <w:rFonts w:eastAsia="Times New Roman"/>
          <w:sz w:val="24"/>
          <w:szCs w:val="24"/>
          <w:lang w:val="es-ES_tradnl" w:eastAsia="es-ES"/>
        </w:rPr>
        <w:t xml:space="preserve"> de la acción; pues, solo una vez verificada la observancia de los requisitos que la determinan, procede el pronunciamiento de fondo sobre la problemática jurídica que el actor plantea en función de los defectos que reprocha a la actuación acusada y conforme a las causales específicas de procedencia de la acción de tutela contra providencias judiciales</w:t>
      </w:r>
      <w:r w:rsidRPr="00AA5256">
        <w:rPr>
          <w:rFonts w:eastAsia="Times New Roman"/>
          <w:sz w:val="24"/>
          <w:szCs w:val="24"/>
          <w:vertAlign w:val="superscript"/>
          <w:lang w:val="es-ES_tradnl" w:eastAsia="es-ES"/>
        </w:rPr>
        <w:footnoteReference w:id="6"/>
      </w:r>
      <w:r w:rsidRPr="00AA5256">
        <w:rPr>
          <w:rFonts w:eastAsia="Times New Roman"/>
          <w:sz w:val="24"/>
          <w:szCs w:val="24"/>
          <w:lang w:val="es-ES_tradnl" w:eastAsia="es-ES"/>
        </w:rPr>
        <w:t>.</w:t>
      </w:r>
    </w:p>
    <w:p w14:paraId="0AAC8B23" w14:textId="77777777" w:rsidR="004565DF" w:rsidRDefault="004565DF" w:rsidP="00C729CF">
      <w:pPr>
        <w:contextualSpacing/>
        <w:rPr>
          <w:rFonts w:eastAsia="Times New Roman"/>
          <w:sz w:val="24"/>
          <w:szCs w:val="24"/>
          <w:lang w:eastAsia="es-ES"/>
        </w:rPr>
      </w:pPr>
    </w:p>
    <w:p w14:paraId="677F5C1C" w14:textId="474FE59E" w:rsidR="001320BC" w:rsidRPr="002341D4" w:rsidRDefault="001320BC" w:rsidP="00C729CF">
      <w:pPr>
        <w:contextualSpacing/>
        <w:rPr>
          <w:rFonts w:eastAsia="Times New Roman"/>
          <w:bCs/>
          <w:sz w:val="24"/>
          <w:szCs w:val="24"/>
          <w:lang w:eastAsia="es-ES"/>
        </w:rPr>
      </w:pPr>
      <w:r w:rsidRPr="002341D4">
        <w:rPr>
          <w:rFonts w:eastAsia="Times New Roman"/>
          <w:bCs/>
          <w:sz w:val="24"/>
          <w:szCs w:val="24"/>
          <w:lang w:eastAsia="es-ES"/>
        </w:rPr>
        <w:t>2.</w:t>
      </w:r>
      <w:r w:rsidR="00687EE9" w:rsidRPr="002341D4">
        <w:rPr>
          <w:rFonts w:eastAsia="Times New Roman"/>
          <w:bCs/>
          <w:sz w:val="24"/>
          <w:szCs w:val="24"/>
          <w:lang w:eastAsia="es-ES"/>
        </w:rPr>
        <w:t>2</w:t>
      </w:r>
      <w:r w:rsidRPr="002341D4">
        <w:rPr>
          <w:rFonts w:eastAsia="Times New Roman"/>
          <w:bCs/>
          <w:sz w:val="24"/>
          <w:szCs w:val="24"/>
          <w:lang w:eastAsia="es-ES"/>
        </w:rPr>
        <w:t xml:space="preserve">.1. </w:t>
      </w:r>
      <w:r w:rsidR="00AA5256" w:rsidRPr="002341D4">
        <w:rPr>
          <w:rFonts w:eastAsia="Times New Roman"/>
          <w:bCs/>
          <w:sz w:val="24"/>
          <w:szCs w:val="24"/>
          <w:lang w:eastAsia="es-ES"/>
        </w:rPr>
        <w:t>Legitimación en la causa</w:t>
      </w:r>
    </w:p>
    <w:p w14:paraId="487AC1B0" w14:textId="77777777" w:rsidR="005C68D1" w:rsidRDefault="005C68D1" w:rsidP="00C729CF">
      <w:pPr>
        <w:contextualSpacing/>
        <w:rPr>
          <w:rFonts w:eastAsia="Times New Roman"/>
          <w:sz w:val="24"/>
          <w:szCs w:val="24"/>
          <w:lang w:eastAsia="es-ES"/>
        </w:rPr>
      </w:pPr>
    </w:p>
    <w:p w14:paraId="3DEFC073" w14:textId="65835D59" w:rsidR="00C944F9" w:rsidRDefault="00687EE9" w:rsidP="00C729CF">
      <w:pPr>
        <w:rPr>
          <w:rFonts w:eastAsia="Verdana"/>
          <w:bCs/>
          <w:sz w:val="24"/>
          <w:szCs w:val="24"/>
          <w:lang w:eastAsia="es-CO"/>
        </w:rPr>
      </w:pPr>
      <w:r w:rsidRPr="00687EE9">
        <w:rPr>
          <w:rFonts w:eastAsia="Times New Roman"/>
          <w:sz w:val="24"/>
          <w:szCs w:val="24"/>
          <w:lang w:eastAsia="es-ES"/>
        </w:rPr>
        <w:t xml:space="preserve">Amina </w:t>
      </w:r>
      <w:proofErr w:type="spellStart"/>
      <w:r w:rsidRPr="00687EE9">
        <w:rPr>
          <w:rFonts w:eastAsia="Times New Roman"/>
          <w:sz w:val="24"/>
          <w:szCs w:val="24"/>
          <w:lang w:eastAsia="es-ES"/>
        </w:rPr>
        <w:t>Asis</w:t>
      </w:r>
      <w:proofErr w:type="spellEnd"/>
      <w:r w:rsidRPr="00687EE9">
        <w:rPr>
          <w:rFonts w:eastAsia="Times New Roman"/>
          <w:sz w:val="24"/>
          <w:szCs w:val="24"/>
          <w:lang w:eastAsia="es-ES"/>
        </w:rPr>
        <w:t xml:space="preserve"> </w:t>
      </w:r>
      <w:proofErr w:type="spellStart"/>
      <w:r w:rsidRPr="00687EE9">
        <w:rPr>
          <w:rFonts w:eastAsia="Times New Roman"/>
          <w:sz w:val="24"/>
          <w:szCs w:val="24"/>
          <w:lang w:eastAsia="es-ES"/>
        </w:rPr>
        <w:t>Rayyan</w:t>
      </w:r>
      <w:proofErr w:type="spellEnd"/>
      <w:r w:rsidRPr="00687EE9">
        <w:rPr>
          <w:rFonts w:eastAsia="Times New Roman"/>
          <w:sz w:val="24"/>
          <w:szCs w:val="24"/>
          <w:lang w:eastAsia="es-ES"/>
        </w:rPr>
        <w:t xml:space="preserve"> Arias</w:t>
      </w:r>
      <w:r w:rsidR="001320BC" w:rsidRPr="001320BC">
        <w:rPr>
          <w:rFonts w:eastAsia="Verdana"/>
          <w:bCs/>
          <w:sz w:val="24"/>
          <w:szCs w:val="24"/>
          <w:lang w:eastAsia="es-CO"/>
        </w:rPr>
        <w:t xml:space="preserve"> </w:t>
      </w:r>
      <w:r w:rsidR="00174E23">
        <w:rPr>
          <w:rFonts w:eastAsia="Verdana"/>
          <w:bCs/>
          <w:sz w:val="24"/>
          <w:szCs w:val="24"/>
          <w:lang w:eastAsia="es-CO"/>
        </w:rPr>
        <w:t xml:space="preserve">se encuentra </w:t>
      </w:r>
      <w:r w:rsidR="00174E23">
        <w:rPr>
          <w:rFonts w:eastAsia="Verdana"/>
          <w:b/>
          <w:sz w:val="24"/>
          <w:szCs w:val="24"/>
          <w:lang w:eastAsia="es-CO"/>
        </w:rPr>
        <w:t>legitimad</w:t>
      </w:r>
      <w:r w:rsidR="00EB0693">
        <w:rPr>
          <w:rFonts w:eastAsia="Verdana"/>
          <w:b/>
          <w:sz w:val="24"/>
          <w:szCs w:val="24"/>
          <w:lang w:eastAsia="es-CO"/>
        </w:rPr>
        <w:t>a</w:t>
      </w:r>
      <w:r w:rsidR="00E131C7">
        <w:rPr>
          <w:rFonts w:eastAsia="Verdana"/>
          <w:b/>
          <w:sz w:val="24"/>
          <w:szCs w:val="24"/>
          <w:lang w:eastAsia="es-CO"/>
        </w:rPr>
        <w:t xml:space="preserve"> en la causa</w:t>
      </w:r>
      <w:r w:rsidR="00174E23">
        <w:rPr>
          <w:rFonts w:eastAsia="Verdana"/>
          <w:b/>
          <w:sz w:val="24"/>
          <w:szCs w:val="24"/>
          <w:lang w:eastAsia="es-CO"/>
        </w:rPr>
        <w:t xml:space="preserve"> por activa</w:t>
      </w:r>
      <w:r w:rsidR="00C944F9">
        <w:rPr>
          <w:rFonts w:eastAsia="Verdana"/>
          <w:bCs/>
          <w:sz w:val="24"/>
          <w:szCs w:val="24"/>
          <w:lang w:eastAsia="es-CO"/>
        </w:rPr>
        <w:t>, para deprecar el amparo de</w:t>
      </w:r>
      <w:r w:rsidR="005159F8">
        <w:rPr>
          <w:rFonts w:eastAsia="Verdana"/>
          <w:bCs/>
          <w:sz w:val="24"/>
          <w:szCs w:val="24"/>
          <w:lang w:eastAsia="es-CO"/>
        </w:rPr>
        <w:t xml:space="preserve">l </w:t>
      </w:r>
      <w:r w:rsidR="00C944F9">
        <w:rPr>
          <w:rFonts w:eastAsia="Verdana"/>
          <w:bCs/>
          <w:sz w:val="24"/>
          <w:szCs w:val="24"/>
          <w:lang w:eastAsia="es-CO"/>
        </w:rPr>
        <w:t>derecho fundamental</w:t>
      </w:r>
      <w:r w:rsidR="005159F8">
        <w:rPr>
          <w:rFonts w:eastAsia="Verdana"/>
          <w:bCs/>
          <w:sz w:val="24"/>
          <w:szCs w:val="24"/>
          <w:lang w:eastAsia="es-CO"/>
        </w:rPr>
        <w:t xml:space="preserve"> del que es titular</w:t>
      </w:r>
      <w:r w:rsidR="00C944F9">
        <w:rPr>
          <w:rFonts w:eastAsia="Verdana"/>
          <w:bCs/>
          <w:sz w:val="24"/>
          <w:szCs w:val="24"/>
          <w:lang w:eastAsia="es-CO"/>
        </w:rPr>
        <w:t xml:space="preserve">, </w:t>
      </w:r>
      <w:r w:rsidR="004565DF">
        <w:rPr>
          <w:rFonts w:eastAsia="Verdana"/>
          <w:bCs/>
          <w:sz w:val="24"/>
          <w:szCs w:val="24"/>
          <w:lang w:eastAsia="es-CO"/>
        </w:rPr>
        <w:t xml:space="preserve">en razón a que fue demandante en el proceso que concluyó con la sentencia objeto de tutela. </w:t>
      </w:r>
    </w:p>
    <w:p w14:paraId="1E5B189B" w14:textId="77777777" w:rsidR="00174E23" w:rsidRPr="00174E23" w:rsidRDefault="00174E23" w:rsidP="00C729CF">
      <w:pPr>
        <w:rPr>
          <w:bCs/>
          <w:sz w:val="24"/>
          <w:szCs w:val="24"/>
          <w:lang w:val="es-ES" w:eastAsia="es-CO"/>
        </w:rPr>
      </w:pPr>
    </w:p>
    <w:p w14:paraId="03DC63CD" w14:textId="590261E3" w:rsidR="001203EC" w:rsidRDefault="005159F8" w:rsidP="00C729CF">
      <w:pPr>
        <w:tabs>
          <w:tab w:val="left" w:pos="1985"/>
        </w:tabs>
        <w:rPr>
          <w:bCs/>
          <w:sz w:val="24"/>
          <w:szCs w:val="24"/>
        </w:rPr>
      </w:pPr>
      <w:r w:rsidRPr="00FD134E">
        <w:rPr>
          <w:sz w:val="24"/>
          <w:szCs w:val="24"/>
          <w:lang w:val="es-ES_tradnl"/>
        </w:rPr>
        <w:t>Ahora bien, e</w:t>
      </w:r>
      <w:r w:rsidR="00C27CCA" w:rsidRPr="00FD134E">
        <w:rPr>
          <w:sz w:val="24"/>
          <w:szCs w:val="24"/>
          <w:lang w:val="es-ES_tradnl"/>
        </w:rPr>
        <w:t xml:space="preserve">sta Subsección también encuentra </w:t>
      </w:r>
      <w:r w:rsidR="00C27CCA" w:rsidRPr="00FD134E">
        <w:rPr>
          <w:b/>
          <w:sz w:val="24"/>
          <w:szCs w:val="24"/>
          <w:lang w:val="es-ES_tradnl"/>
        </w:rPr>
        <w:t>legitimad</w:t>
      </w:r>
      <w:r w:rsidR="001203EC">
        <w:rPr>
          <w:b/>
          <w:sz w:val="24"/>
          <w:szCs w:val="24"/>
          <w:lang w:val="es-ES_tradnl"/>
        </w:rPr>
        <w:t>a</w:t>
      </w:r>
      <w:r w:rsidR="00C27CCA" w:rsidRPr="00FD134E">
        <w:rPr>
          <w:b/>
          <w:sz w:val="24"/>
          <w:szCs w:val="24"/>
          <w:lang w:val="es-ES_tradnl"/>
        </w:rPr>
        <w:t xml:space="preserve"> por pasiva</w:t>
      </w:r>
      <w:r w:rsidR="000E61ED">
        <w:rPr>
          <w:b/>
          <w:sz w:val="24"/>
          <w:szCs w:val="24"/>
          <w:lang w:val="es-ES_tradnl"/>
        </w:rPr>
        <w:t xml:space="preserve"> </w:t>
      </w:r>
      <w:r w:rsidR="000E61ED" w:rsidRPr="000E61ED">
        <w:rPr>
          <w:sz w:val="24"/>
          <w:szCs w:val="24"/>
          <w:lang w:val="es-ES_tradnl"/>
        </w:rPr>
        <w:t>a</w:t>
      </w:r>
      <w:r w:rsidR="00687EE9">
        <w:rPr>
          <w:sz w:val="24"/>
          <w:szCs w:val="24"/>
          <w:lang w:val="es-ES_tradnl"/>
        </w:rPr>
        <w:t>l</w:t>
      </w:r>
      <w:r w:rsidR="00C27CCA" w:rsidRPr="00FD134E">
        <w:rPr>
          <w:b/>
          <w:sz w:val="24"/>
          <w:szCs w:val="24"/>
          <w:lang w:val="es-ES_tradnl"/>
        </w:rPr>
        <w:t xml:space="preserve"> </w:t>
      </w:r>
      <w:r w:rsidR="00687EE9" w:rsidRPr="00687EE9">
        <w:rPr>
          <w:sz w:val="24"/>
          <w:szCs w:val="24"/>
          <w:lang w:val="es-ES_tradnl"/>
        </w:rPr>
        <w:t>Tribunal Administrativo de Cundinamarca - Sección Segunda - Subsección "A" y al Consejo de Estado - Sección Segunda Subsección “A,</w:t>
      </w:r>
      <w:r w:rsidR="002E22C0">
        <w:rPr>
          <w:sz w:val="24"/>
          <w:szCs w:val="24"/>
          <w:lang w:val="es-ES_tradnl"/>
        </w:rPr>
        <w:t xml:space="preserve"> </w:t>
      </w:r>
      <w:r w:rsidR="001320BC">
        <w:rPr>
          <w:sz w:val="24"/>
          <w:szCs w:val="24"/>
          <w:lang w:val="es-ES_tradnl"/>
        </w:rPr>
        <w:t xml:space="preserve">al ser </w:t>
      </w:r>
      <w:r w:rsidR="001320BC" w:rsidRPr="001320BC">
        <w:rPr>
          <w:sz w:val="24"/>
          <w:szCs w:val="24"/>
          <w:lang w:val="es-ES_tradnl"/>
        </w:rPr>
        <w:t>la</w:t>
      </w:r>
      <w:r w:rsidR="000E61ED">
        <w:rPr>
          <w:sz w:val="24"/>
          <w:szCs w:val="24"/>
          <w:lang w:val="es-ES_tradnl"/>
        </w:rPr>
        <w:t>s</w:t>
      </w:r>
      <w:r w:rsidR="001320BC" w:rsidRPr="001320BC">
        <w:rPr>
          <w:sz w:val="24"/>
          <w:szCs w:val="24"/>
          <w:lang w:val="es-ES_tradnl"/>
        </w:rPr>
        <w:t xml:space="preserve"> autoridad</w:t>
      </w:r>
      <w:r w:rsidR="000E61ED">
        <w:rPr>
          <w:sz w:val="24"/>
          <w:szCs w:val="24"/>
          <w:lang w:val="es-ES_tradnl"/>
        </w:rPr>
        <w:t>es</w:t>
      </w:r>
      <w:r w:rsidR="001320BC" w:rsidRPr="001320BC">
        <w:rPr>
          <w:sz w:val="24"/>
          <w:szCs w:val="24"/>
          <w:lang w:val="es-ES_tradnl"/>
        </w:rPr>
        <w:t xml:space="preserve"> a quien se le</w:t>
      </w:r>
      <w:r w:rsidR="000E61ED">
        <w:rPr>
          <w:sz w:val="24"/>
          <w:szCs w:val="24"/>
          <w:lang w:val="es-ES_tradnl"/>
        </w:rPr>
        <w:t>s</w:t>
      </w:r>
      <w:r w:rsidR="001320BC" w:rsidRPr="001320BC">
        <w:rPr>
          <w:sz w:val="24"/>
          <w:szCs w:val="24"/>
          <w:lang w:val="es-ES_tradnl"/>
        </w:rPr>
        <w:t xml:space="preserve"> atribuyó la vulneración de los derechos fundamentales</w:t>
      </w:r>
      <w:r w:rsidR="002E22C0">
        <w:rPr>
          <w:sz w:val="24"/>
          <w:szCs w:val="24"/>
          <w:lang w:val="es-ES_tradnl"/>
        </w:rPr>
        <w:t xml:space="preserve"> </w:t>
      </w:r>
      <w:r w:rsidR="000E61ED" w:rsidRPr="000E61ED">
        <w:rPr>
          <w:sz w:val="24"/>
          <w:szCs w:val="24"/>
          <w:lang w:val="es-ES_tradnl"/>
        </w:rPr>
        <w:t>al debido proceso, a la vida, al derecho de petición, y al acceso a la administración de justicia</w:t>
      </w:r>
      <w:r w:rsidR="00292171" w:rsidRPr="00FD134E">
        <w:rPr>
          <w:bCs/>
          <w:sz w:val="24"/>
          <w:szCs w:val="24"/>
        </w:rPr>
        <w:t>.</w:t>
      </w:r>
    </w:p>
    <w:p w14:paraId="24906841" w14:textId="5371E885" w:rsidR="00DB0CC2" w:rsidRDefault="00DB0CC2" w:rsidP="00C729CF">
      <w:pPr>
        <w:tabs>
          <w:tab w:val="left" w:pos="1985"/>
        </w:tabs>
        <w:rPr>
          <w:bCs/>
          <w:sz w:val="24"/>
          <w:szCs w:val="24"/>
        </w:rPr>
      </w:pPr>
    </w:p>
    <w:p w14:paraId="22E0CD98" w14:textId="77777777" w:rsidR="00687EE9" w:rsidRPr="002341D4" w:rsidRDefault="00687EE9" w:rsidP="00687EE9">
      <w:pPr>
        <w:tabs>
          <w:tab w:val="left" w:pos="1985"/>
        </w:tabs>
        <w:rPr>
          <w:bCs/>
          <w:sz w:val="24"/>
          <w:szCs w:val="24"/>
          <w:lang w:val="es-ES_tradnl"/>
        </w:rPr>
      </w:pPr>
      <w:r w:rsidRPr="002341D4">
        <w:rPr>
          <w:bCs/>
          <w:sz w:val="24"/>
          <w:szCs w:val="24"/>
          <w:lang w:val="es-ES_tradnl"/>
        </w:rPr>
        <w:t xml:space="preserve">2.2.2. </w:t>
      </w:r>
      <w:r w:rsidRPr="002341D4">
        <w:rPr>
          <w:bCs/>
          <w:sz w:val="24"/>
          <w:szCs w:val="24"/>
        </w:rPr>
        <w:t xml:space="preserve">Relevancia Constitucional   </w:t>
      </w:r>
    </w:p>
    <w:p w14:paraId="253C1304" w14:textId="77777777" w:rsidR="00687EE9" w:rsidRPr="00687EE9" w:rsidRDefault="00687EE9" w:rsidP="00687EE9">
      <w:pPr>
        <w:tabs>
          <w:tab w:val="left" w:pos="1985"/>
        </w:tabs>
        <w:rPr>
          <w:b/>
          <w:bCs/>
          <w:sz w:val="24"/>
          <w:szCs w:val="24"/>
          <w:lang w:val="es-ES_tradnl"/>
        </w:rPr>
      </w:pPr>
    </w:p>
    <w:p w14:paraId="0CB24F48" w14:textId="2BBA6BB4" w:rsidR="00687EE9" w:rsidRPr="00687EE9" w:rsidRDefault="00687EE9" w:rsidP="00687EE9">
      <w:pPr>
        <w:tabs>
          <w:tab w:val="left" w:pos="1985"/>
        </w:tabs>
        <w:rPr>
          <w:bCs/>
          <w:sz w:val="24"/>
          <w:szCs w:val="24"/>
        </w:rPr>
      </w:pPr>
      <w:r w:rsidRPr="00687EE9">
        <w:rPr>
          <w:bCs/>
          <w:sz w:val="24"/>
          <w:szCs w:val="24"/>
        </w:rPr>
        <w:t>E</w:t>
      </w:r>
      <w:r w:rsidR="00B91DE9">
        <w:rPr>
          <w:bCs/>
          <w:sz w:val="24"/>
          <w:szCs w:val="24"/>
        </w:rPr>
        <w:t xml:space="preserve">ste presupuesto exige </w:t>
      </w:r>
      <w:r w:rsidRPr="00687EE9">
        <w:rPr>
          <w:bCs/>
          <w:sz w:val="24"/>
          <w:szCs w:val="24"/>
        </w:rPr>
        <w:t xml:space="preserve">una mayor carga argumentativa por parte del sujeto que pretende el amparo constitucional, toda vez que es necesario hacer una ponderación entre la finalidad de la acción de tutela como garantía </w:t>
      </w:r>
      <w:proofErr w:type="spellStart"/>
      <w:r w:rsidRPr="00687EE9">
        <w:rPr>
          <w:bCs/>
          <w:i/>
          <w:iCs/>
          <w:sz w:val="24"/>
          <w:szCs w:val="24"/>
        </w:rPr>
        <w:t>iusfundamental</w:t>
      </w:r>
      <w:proofErr w:type="spellEnd"/>
      <w:r w:rsidRPr="00687EE9">
        <w:rPr>
          <w:bCs/>
          <w:sz w:val="24"/>
          <w:szCs w:val="24"/>
        </w:rPr>
        <w:t>, y los principios de cosa juzgada y seguridad jurídica que gobiernan las decisiones judiciales</w:t>
      </w:r>
      <w:r w:rsidRPr="00687EE9">
        <w:rPr>
          <w:bCs/>
          <w:sz w:val="24"/>
          <w:szCs w:val="24"/>
          <w:vertAlign w:val="superscript"/>
        </w:rPr>
        <w:footnoteReference w:id="7"/>
      </w:r>
      <w:r w:rsidRPr="00687EE9">
        <w:rPr>
          <w:bCs/>
          <w:sz w:val="24"/>
          <w:szCs w:val="24"/>
        </w:rPr>
        <w:t>.</w:t>
      </w:r>
    </w:p>
    <w:p w14:paraId="2F9833EE" w14:textId="77777777" w:rsidR="00687EE9" w:rsidRPr="00687EE9" w:rsidRDefault="00687EE9" w:rsidP="00687EE9">
      <w:pPr>
        <w:tabs>
          <w:tab w:val="left" w:pos="1985"/>
        </w:tabs>
        <w:rPr>
          <w:bCs/>
          <w:sz w:val="24"/>
          <w:szCs w:val="24"/>
        </w:rPr>
      </w:pPr>
    </w:p>
    <w:p w14:paraId="7D0D02D4" w14:textId="77777777" w:rsidR="00687EE9" w:rsidRPr="00687EE9" w:rsidRDefault="00687EE9" w:rsidP="00687EE9">
      <w:pPr>
        <w:tabs>
          <w:tab w:val="left" w:pos="1985"/>
        </w:tabs>
        <w:rPr>
          <w:bCs/>
          <w:sz w:val="24"/>
          <w:szCs w:val="24"/>
        </w:rPr>
      </w:pPr>
      <w:r w:rsidRPr="00687EE9">
        <w:rPr>
          <w:bCs/>
          <w:sz w:val="24"/>
          <w:szCs w:val="24"/>
        </w:rPr>
        <w:t xml:space="preserve">La carga argumentativa implica un ejercicio de concreción que, se cumple a partir de que la parte actora presente con suficiencia y claridad el reparo que endilga a la providencia atacada, lo que se traduce en explicar cuál conducta del juez considera vulneró sus derechos fundamentales. </w:t>
      </w:r>
    </w:p>
    <w:p w14:paraId="77328941" w14:textId="77777777" w:rsidR="00687EE9" w:rsidRPr="00687EE9" w:rsidRDefault="00687EE9" w:rsidP="00687EE9">
      <w:pPr>
        <w:tabs>
          <w:tab w:val="left" w:pos="1985"/>
        </w:tabs>
        <w:rPr>
          <w:bCs/>
          <w:sz w:val="24"/>
          <w:szCs w:val="24"/>
        </w:rPr>
      </w:pPr>
    </w:p>
    <w:p w14:paraId="68C887C2" w14:textId="77777777" w:rsidR="00687EE9" w:rsidRPr="00687EE9" w:rsidRDefault="00687EE9" w:rsidP="00687EE9">
      <w:pPr>
        <w:tabs>
          <w:tab w:val="left" w:pos="1985"/>
        </w:tabs>
        <w:rPr>
          <w:bCs/>
          <w:sz w:val="24"/>
          <w:szCs w:val="24"/>
        </w:rPr>
      </w:pPr>
      <w:r w:rsidRPr="00687EE9">
        <w:rPr>
          <w:bCs/>
          <w:sz w:val="24"/>
          <w:szCs w:val="24"/>
        </w:rPr>
        <w:t xml:space="preserve">Luego, este reparo debe trascender de la discusión litigiosa propia del trámite ordinario, a un asunto que, por referirse a una posible amenaza o vulneración </w:t>
      </w:r>
      <w:proofErr w:type="spellStart"/>
      <w:r w:rsidRPr="00687EE9">
        <w:rPr>
          <w:bCs/>
          <w:i/>
          <w:iCs/>
          <w:sz w:val="24"/>
          <w:szCs w:val="24"/>
        </w:rPr>
        <w:t>iusfundamental</w:t>
      </w:r>
      <w:proofErr w:type="spellEnd"/>
      <w:r w:rsidRPr="00687EE9">
        <w:rPr>
          <w:bCs/>
          <w:sz w:val="24"/>
          <w:szCs w:val="24"/>
        </w:rPr>
        <w:t>, haga procedente la intervención del juez de tutela, la cual debe ser subsidiaria</w:t>
      </w:r>
      <w:r w:rsidRPr="00687EE9">
        <w:rPr>
          <w:bCs/>
          <w:sz w:val="24"/>
          <w:szCs w:val="24"/>
          <w:vertAlign w:val="superscript"/>
        </w:rPr>
        <w:footnoteReference w:id="8"/>
      </w:r>
      <w:r w:rsidRPr="00687EE9">
        <w:rPr>
          <w:bCs/>
          <w:sz w:val="24"/>
          <w:szCs w:val="24"/>
        </w:rPr>
        <w:t xml:space="preserve"> y excepcional, pues, en todo caso, las providencias son proferidas en un proceso judicial que cuenta con los mecanismos de defensa de los derechos fundamentales, y que, una vez en firme, goza de presunción de constitucionalidad y de legalidad. </w:t>
      </w:r>
    </w:p>
    <w:p w14:paraId="700D1522" w14:textId="77777777" w:rsidR="00687EE9" w:rsidRPr="00687EE9" w:rsidRDefault="00687EE9" w:rsidP="00687EE9">
      <w:pPr>
        <w:tabs>
          <w:tab w:val="left" w:pos="1985"/>
        </w:tabs>
        <w:rPr>
          <w:bCs/>
          <w:sz w:val="24"/>
          <w:szCs w:val="24"/>
        </w:rPr>
      </w:pPr>
    </w:p>
    <w:p w14:paraId="40F0BCA0" w14:textId="77777777" w:rsidR="00687EE9" w:rsidRPr="00687EE9" w:rsidRDefault="00687EE9" w:rsidP="00687EE9">
      <w:pPr>
        <w:tabs>
          <w:tab w:val="left" w:pos="1985"/>
        </w:tabs>
        <w:rPr>
          <w:bCs/>
          <w:sz w:val="24"/>
          <w:szCs w:val="24"/>
        </w:rPr>
      </w:pPr>
      <w:r w:rsidRPr="00687EE9">
        <w:rPr>
          <w:bCs/>
          <w:sz w:val="24"/>
          <w:szCs w:val="24"/>
        </w:rPr>
        <w:t>Para definir lo que es o no relevante en el plano constitucional, la Corte ha establecido cuáles son los requisitos específicos de procedencia que pueden ser alegados como únicas causales que habilitan el control constitucional concreto. Así pues, la solicitud de amparo debe estar acompañada de la exposición de razones por las cuales la providencia adolece de alguno de los defectos en los términos en que el máximo Tribunal Constitucional ha establecido que estos se configuran y los supuestos en que cada uno de ellos se manifiesta</w:t>
      </w:r>
      <w:r w:rsidRPr="00687EE9">
        <w:rPr>
          <w:bCs/>
          <w:sz w:val="24"/>
          <w:szCs w:val="24"/>
          <w:vertAlign w:val="superscript"/>
        </w:rPr>
        <w:footnoteReference w:id="9"/>
      </w:r>
      <w:r w:rsidRPr="00687EE9">
        <w:rPr>
          <w:bCs/>
          <w:sz w:val="24"/>
          <w:szCs w:val="24"/>
        </w:rPr>
        <w:t xml:space="preserve">.   </w:t>
      </w:r>
    </w:p>
    <w:p w14:paraId="6E8128F4" w14:textId="77777777" w:rsidR="00687EE9" w:rsidRPr="00687EE9" w:rsidRDefault="00687EE9" w:rsidP="00687EE9">
      <w:pPr>
        <w:tabs>
          <w:tab w:val="left" w:pos="1985"/>
        </w:tabs>
        <w:rPr>
          <w:bCs/>
          <w:sz w:val="24"/>
          <w:szCs w:val="24"/>
        </w:rPr>
      </w:pPr>
    </w:p>
    <w:p w14:paraId="6C0D08E1" w14:textId="77777777" w:rsidR="00687EE9" w:rsidRPr="00687EE9" w:rsidRDefault="00687EE9" w:rsidP="00687EE9">
      <w:pPr>
        <w:tabs>
          <w:tab w:val="left" w:pos="1985"/>
        </w:tabs>
        <w:rPr>
          <w:bCs/>
          <w:sz w:val="24"/>
          <w:szCs w:val="24"/>
        </w:rPr>
      </w:pPr>
      <w:r w:rsidRPr="00687EE9">
        <w:rPr>
          <w:bCs/>
          <w:sz w:val="24"/>
          <w:szCs w:val="24"/>
        </w:rPr>
        <w:t>Por tanto, el requisito de relevancia constitucional exige que la alegación en la solicitud de amparo esté dirigida a exponer una valoración en sentido negativo de la actuación jurisdiccional, en clave de los defectos como han sido definidos por la jurisprudencia. Así, son improcedentes los argumentos destinados a proponer fórmulas que habrían podido ser tenidas en cuenta en el proceso ordinario, o reiterar las ya expuestas en este, toda vez que “la función del juez de tutela no es la de fungir como una instancia adicional del procedimiento judicial que se cuestiona, pues ello desconocería la competencia y finalidad de administración de justicia por parte de los jueces naturales, así como su autonomía funcional”</w:t>
      </w:r>
      <w:r w:rsidRPr="00687EE9">
        <w:rPr>
          <w:bCs/>
          <w:sz w:val="24"/>
          <w:szCs w:val="24"/>
          <w:vertAlign w:val="superscript"/>
        </w:rPr>
        <w:footnoteReference w:id="10"/>
      </w:r>
      <w:r w:rsidRPr="00687EE9">
        <w:rPr>
          <w:bCs/>
          <w:sz w:val="24"/>
          <w:szCs w:val="24"/>
        </w:rPr>
        <w:t>.</w:t>
      </w:r>
    </w:p>
    <w:p w14:paraId="0C549EA3" w14:textId="2FFE7569" w:rsidR="00DD5028" w:rsidRDefault="00DD5028" w:rsidP="00C729CF">
      <w:pPr>
        <w:tabs>
          <w:tab w:val="left" w:pos="1985"/>
        </w:tabs>
        <w:rPr>
          <w:bCs/>
          <w:sz w:val="24"/>
          <w:szCs w:val="24"/>
        </w:rPr>
      </w:pPr>
    </w:p>
    <w:p w14:paraId="67C81389" w14:textId="0866B2D6" w:rsidR="008E75B9" w:rsidRDefault="00F6256D" w:rsidP="00344B01">
      <w:pPr>
        <w:contextualSpacing/>
        <w:rPr>
          <w:rFonts w:eastAsia="Times New Roman"/>
          <w:iCs/>
          <w:sz w:val="24"/>
          <w:szCs w:val="24"/>
          <w:lang w:val="es-ES_tradnl" w:eastAsia="es-ES"/>
        </w:rPr>
      </w:pPr>
      <w:r w:rsidRPr="00244D0D">
        <w:rPr>
          <w:rFonts w:eastAsia="Times New Roman"/>
          <w:iCs/>
          <w:sz w:val="24"/>
          <w:szCs w:val="24"/>
          <w:lang w:val="es-ES_tradnl" w:eastAsia="es-ES"/>
        </w:rPr>
        <w:t xml:space="preserve">En el </w:t>
      </w:r>
      <w:proofErr w:type="spellStart"/>
      <w:r w:rsidRPr="0003283E">
        <w:rPr>
          <w:rFonts w:eastAsia="Times New Roman"/>
          <w:i/>
          <w:iCs/>
          <w:sz w:val="24"/>
          <w:szCs w:val="24"/>
          <w:lang w:val="es-ES_tradnl" w:eastAsia="es-ES"/>
        </w:rPr>
        <w:t>sub</w:t>
      </w:r>
      <w:r w:rsidR="00EF4EC1" w:rsidRPr="0003283E">
        <w:rPr>
          <w:rFonts w:eastAsia="Times New Roman"/>
          <w:i/>
          <w:iCs/>
          <w:sz w:val="24"/>
          <w:szCs w:val="24"/>
          <w:lang w:val="es-ES_tradnl" w:eastAsia="es-ES"/>
        </w:rPr>
        <w:t>-</w:t>
      </w:r>
      <w:r w:rsidRPr="0003283E">
        <w:rPr>
          <w:rFonts w:eastAsia="Times New Roman"/>
          <w:i/>
          <w:iCs/>
          <w:sz w:val="24"/>
          <w:szCs w:val="24"/>
          <w:lang w:val="es-ES_tradnl" w:eastAsia="es-ES"/>
        </w:rPr>
        <w:t>lite</w:t>
      </w:r>
      <w:proofErr w:type="spellEnd"/>
      <w:r w:rsidRPr="00244D0D">
        <w:rPr>
          <w:rFonts w:eastAsia="Times New Roman"/>
          <w:iCs/>
          <w:sz w:val="24"/>
          <w:szCs w:val="24"/>
          <w:lang w:val="es-ES_tradnl" w:eastAsia="es-ES"/>
        </w:rPr>
        <w:t xml:space="preserve">, </w:t>
      </w:r>
      <w:r w:rsidR="00DA25A2">
        <w:rPr>
          <w:rFonts w:eastAsia="Times New Roman"/>
          <w:iCs/>
          <w:sz w:val="24"/>
          <w:szCs w:val="24"/>
          <w:lang w:val="es-ES_tradnl" w:eastAsia="es-ES"/>
        </w:rPr>
        <w:t xml:space="preserve">los argumentos de la </w:t>
      </w:r>
      <w:r w:rsidR="00B839B1">
        <w:rPr>
          <w:rFonts w:eastAsia="Times New Roman"/>
          <w:iCs/>
          <w:sz w:val="24"/>
          <w:szCs w:val="24"/>
          <w:lang w:val="es-ES_tradnl" w:eastAsia="es-ES"/>
        </w:rPr>
        <w:t>accionante</w:t>
      </w:r>
      <w:r w:rsidR="00DA25A2">
        <w:rPr>
          <w:rFonts w:eastAsia="Times New Roman"/>
          <w:iCs/>
          <w:sz w:val="24"/>
          <w:szCs w:val="24"/>
          <w:lang w:val="es-ES_tradnl" w:eastAsia="es-ES"/>
        </w:rPr>
        <w:t xml:space="preserve"> para invocar el amparo constitucional se </w:t>
      </w:r>
      <w:r w:rsidR="004565DF">
        <w:rPr>
          <w:rFonts w:eastAsia="Times New Roman"/>
          <w:iCs/>
          <w:sz w:val="24"/>
          <w:szCs w:val="24"/>
          <w:lang w:val="es-ES_tradnl" w:eastAsia="es-ES"/>
        </w:rPr>
        <w:t xml:space="preserve">concretan en que, en su criterio, acreditó al interior del proceso ordinario </w:t>
      </w:r>
      <w:r w:rsidR="00DA25A2">
        <w:rPr>
          <w:rFonts w:eastAsia="Times New Roman"/>
          <w:iCs/>
          <w:sz w:val="24"/>
          <w:szCs w:val="24"/>
          <w:lang w:val="es-ES_tradnl" w:eastAsia="es-ES"/>
        </w:rPr>
        <w:t xml:space="preserve">los requisitos </w:t>
      </w:r>
      <w:r w:rsidR="00786AF3">
        <w:rPr>
          <w:rFonts w:eastAsia="Times New Roman"/>
          <w:iCs/>
          <w:sz w:val="24"/>
          <w:szCs w:val="24"/>
          <w:lang w:val="es-ES_tradnl" w:eastAsia="es-ES"/>
        </w:rPr>
        <w:t xml:space="preserve">que le dan derecho a la sustitución </w:t>
      </w:r>
      <w:r w:rsidR="00003F96" w:rsidRPr="00003F96">
        <w:rPr>
          <w:rFonts w:eastAsia="Times New Roman"/>
          <w:iCs/>
          <w:sz w:val="24"/>
          <w:szCs w:val="24"/>
          <w:lang w:val="es-ES_tradnl" w:eastAsia="es-ES"/>
        </w:rPr>
        <w:t>de la asignación de retiro</w:t>
      </w:r>
      <w:r w:rsidR="00003F96">
        <w:rPr>
          <w:rFonts w:eastAsia="Times New Roman"/>
          <w:iCs/>
          <w:sz w:val="24"/>
          <w:szCs w:val="24"/>
          <w:lang w:val="es-ES_tradnl" w:eastAsia="es-ES"/>
        </w:rPr>
        <w:t xml:space="preserve"> que en vida </w:t>
      </w:r>
      <w:r w:rsidR="0003283E">
        <w:rPr>
          <w:rFonts w:eastAsia="Times New Roman"/>
          <w:iCs/>
          <w:sz w:val="24"/>
          <w:szCs w:val="24"/>
          <w:lang w:val="es-ES_tradnl" w:eastAsia="es-ES"/>
        </w:rPr>
        <w:t>devengó</w:t>
      </w:r>
      <w:r w:rsidR="003D6A70">
        <w:rPr>
          <w:rFonts w:eastAsia="Times New Roman"/>
          <w:iCs/>
          <w:sz w:val="24"/>
          <w:szCs w:val="24"/>
          <w:lang w:val="es-ES_tradnl" w:eastAsia="es-ES"/>
        </w:rPr>
        <w:t xml:space="preserve"> </w:t>
      </w:r>
      <w:r w:rsidR="00003F96" w:rsidRPr="00003F96">
        <w:rPr>
          <w:rFonts w:eastAsia="Times New Roman"/>
          <w:iCs/>
          <w:sz w:val="24"/>
          <w:szCs w:val="24"/>
          <w:lang w:val="es-ES_tradnl" w:eastAsia="es-ES"/>
        </w:rPr>
        <w:t xml:space="preserve">Manuel Alfonso </w:t>
      </w:r>
      <w:r w:rsidR="00B52AA3" w:rsidRPr="00003F96">
        <w:rPr>
          <w:rFonts w:eastAsia="Times New Roman"/>
          <w:iCs/>
          <w:sz w:val="24"/>
          <w:szCs w:val="24"/>
          <w:lang w:val="es-ES_tradnl" w:eastAsia="es-ES"/>
        </w:rPr>
        <w:t>García</w:t>
      </w:r>
      <w:r w:rsidR="00003F96" w:rsidRPr="00003F96">
        <w:rPr>
          <w:rFonts w:eastAsia="Times New Roman"/>
          <w:iCs/>
          <w:sz w:val="24"/>
          <w:szCs w:val="24"/>
          <w:lang w:val="es-ES_tradnl" w:eastAsia="es-ES"/>
        </w:rPr>
        <w:t xml:space="preserve"> </w:t>
      </w:r>
      <w:proofErr w:type="spellStart"/>
      <w:r w:rsidR="00003F96" w:rsidRPr="00003F96">
        <w:rPr>
          <w:rFonts w:eastAsia="Times New Roman"/>
          <w:iCs/>
          <w:sz w:val="24"/>
          <w:szCs w:val="24"/>
          <w:lang w:val="es-ES_tradnl" w:eastAsia="es-ES"/>
        </w:rPr>
        <w:t>Pecell</w:t>
      </w:r>
      <w:r w:rsidR="003D6A70">
        <w:rPr>
          <w:rFonts w:eastAsia="Times New Roman"/>
          <w:iCs/>
          <w:sz w:val="24"/>
          <w:szCs w:val="24"/>
          <w:lang w:val="es-ES_tradnl" w:eastAsia="es-ES"/>
        </w:rPr>
        <w:t>í</w:t>
      </w:r>
      <w:r w:rsidR="00003F96" w:rsidRPr="00003F96">
        <w:rPr>
          <w:rFonts w:eastAsia="Times New Roman"/>
          <w:iCs/>
          <w:sz w:val="24"/>
          <w:szCs w:val="24"/>
          <w:lang w:val="es-ES_tradnl" w:eastAsia="es-ES"/>
        </w:rPr>
        <w:t>n</w:t>
      </w:r>
      <w:proofErr w:type="spellEnd"/>
      <w:r w:rsidR="004B7AE7">
        <w:rPr>
          <w:rFonts w:eastAsia="Times New Roman"/>
          <w:iCs/>
          <w:sz w:val="24"/>
          <w:szCs w:val="24"/>
          <w:lang w:val="es-ES_tradnl" w:eastAsia="es-ES"/>
        </w:rPr>
        <w:t>,</w:t>
      </w:r>
      <w:r w:rsidR="0003283E">
        <w:rPr>
          <w:rFonts w:eastAsia="Times New Roman"/>
          <w:iCs/>
          <w:sz w:val="24"/>
          <w:szCs w:val="24"/>
          <w:lang w:val="es-ES_tradnl" w:eastAsia="es-ES"/>
        </w:rPr>
        <w:t xml:space="preserve"> especialmente </w:t>
      </w:r>
      <w:r w:rsidR="00786AF3">
        <w:rPr>
          <w:rFonts w:eastAsia="Times New Roman"/>
          <w:iCs/>
          <w:sz w:val="24"/>
          <w:szCs w:val="24"/>
          <w:lang w:val="es-ES_tradnl" w:eastAsia="es-ES"/>
        </w:rPr>
        <w:t xml:space="preserve">el de convivencia, que resultó simultánea con la que mantenía el fallecido con su cónyuge. </w:t>
      </w:r>
      <w:r w:rsidR="0003283E">
        <w:rPr>
          <w:rFonts w:eastAsia="Times New Roman"/>
          <w:iCs/>
          <w:sz w:val="24"/>
          <w:szCs w:val="24"/>
          <w:lang w:val="es-ES_tradnl" w:eastAsia="es-ES"/>
        </w:rPr>
        <w:t xml:space="preserve">Afirmó que la sentencia desconoció el precedente constitucional que </w:t>
      </w:r>
      <w:r w:rsidR="00786AF3">
        <w:rPr>
          <w:rFonts w:eastAsia="Times New Roman"/>
          <w:iCs/>
          <w:sz w:val="24"/>
          <w:szCs w:val="24"/>
          <w:lang w:val="es-ES_tradnl" w:eastAsia="es-ES"/>
        </w:rPr>
        <w:t xml:space="preserve">precisó que </w:t>
      </w:r>
      <w:r w:rsidR="0003283E">
        <w:rPr>
          <w:rFonts w:eastAsia="Times New Roman"/>
          <w:iCs/>
          <w:sz w:val="24"/>
          <w:szCs w:val="24"/>
          <w:lang w:val="es-ES_tradnl" w:eastAsia="es-ES"/>
        </w:rPr>
        <w:t>la prueba idónea</w:t>
      </w:r>
      <w:r w:rsidR="007E253E" w:rsidRPr="007E253E">
        <w:rPr>
          <w:rFonts w:eastAsia="Times New Roman"/>
          <w:iCs/>
          <w:sz w:val="24"/>
          <w:szCs w:val="24"/>
          <w:lang w:val="es-ES_tradnl" w:eastAsia="es-ES"/>
        </w:rPr>
        <w:t xml:space="preserve"> para acreditar la relación</w:t>
      </w:r>
      <w:r w:rsidR="00AC2624">
        <w:rPr>
          <w:rFonts w:eastAsia="Times New Roman"/>
          <w:iCs/>
          <w:sz w:val="24"/>
          <w:szCs w:val="24"/>
          <w:lang w:val="es-ES_tradnl" w:eastAsia="es-ES"/>
        </w:rPr>
        <w:t xml:space="preserve">, en este caso </w:t>
      </w:r>
      <w:r w:rsidR="007E253E" w:rsidRPr="007E253E">
        <w:rPr>
          <w:rFonts w:eastAsia="Times New Roman"/>
          <w:iCs/>
          <w:sz w:val="24"/>
          <w:szCs w:val="24"/>
          <w:lang w:val="es-ES_tradnl" w:eastAsia="es-ES"/>
        </w:rPr>
        <w:t xml:space="preserve">entre Amina </w:t>
      </w:r>
      <w:proofErr w:type="spellStart"/>
      <w:r w:rsidR="007E253E" w:rsidRPr="007E253E">
        <w:rPr>
          <w:rFonts w:eastAsia="Times New Roman"/>
          <w:iCs/>
          <w:sz w:val="24"/>
          <w:szCs w:val="24"/>
          <w:lang w:val="es-ES_tradnl" w:eastAsia="es-ES"/>
        </w:rPr>
        <w:t>Asis</w:t>
      </w:r>
      <w:proofErr w:type="spellEnd"/>
      <w:r w:rsidR="007E253E" w:rsidRPr="007E253E">
        <w:rPr>
          <w:rFonts w:eastAsia="Times New Roman"/>
          <w:iCs/>
          <w:sz w:val="24"/>
          <w:szCs w:val="24"/>
          <w:lang w:val="es-ES_tradnl" w:eastAsia="es-ES"/>
        </w:rPr>
        <w:t xml:space="preserve"> </w:t>
      </w:r>
      <w:proofErr w:type="spellStart"/>
      <w:r w:rsidR="007E253E" w:rsidRPr="007E253E">
        <w:rPr>
          <w:rFonts w:eastAsia="Times New Roman"/>
          <w:iCs/>
          <w:sz w:val="24"/>
          <w:szCs w:val="24"/>
          <w:lang w:val="es-ES_tradnl" w:eastAsia="es-ES"/>
        </w:rPr>
        <w:t>Rayyan</w:t>
      </w:r>
      <w:proofErr w:type="spellEnd"/>
      <w:r w:rsidR="007E253E" w:rsidRPr="007E253E">
        <w:rPr>
          <w:rFonts w:eastAsia="Times New Roman"/>
          <w:iCs/>
          <w:sz w:val="24"/>
          <w:szCs w:val="24"/>
          <w:lang w:val="es-ES_tradnl" w:eastAsia="es-ES"/>
        </w:rPr>
        <w:t xml:space="preserve"> Arias y Manuel Alfonso </w:t>
      </w:r>
      <w:r w:rsidR="00B52AA3" w:rsidRPr="007E253E">
        <w:rPr>
          <w:rFonts w:eastAsia="Times New Roman"/>
          <w:iCs/>
          <w:sz w:val="24"/>
          <w:szCs w:val="24"/>
          <w:lang w:val="es-ES_tradnl" w:eastAsia="es-ES"/>
        </w:rPr>
        <w:t>García</w:t>
      </w:r>
      <w:r w:rsidR="007E253E" w:rsidRPr="007E253E">
        <w:rPr>
          <w:rFonts w:eastAsia="Times New Roman"/>
          <w:iCs/>
          <w:sz w:val="24"/>
          <w:szCs w:val="24"/>
          <w:lang w:val="es-ES_tradnl" w:eastAsia="es-ES"/>
        </w:rPr>
        <w:t xml:space="preserve"> </w:t>
      </w:r>
      <w:proofErr w:type="spellStart"/>
      <w:r w:rsidR="003D6A70" w:rsidRPr="003D6A70">
        <w:rPr>
          <w:rFonts w:eastAsia="Times New Roman"/>
          <w:iCs/>
          <w:sz w:val="24"/>
          <w:szCs w:val="24"/>
          <w:lang w:val="es-ES_tradnl" w:eastAsia="es-ES"/>
        </w:rPr>
        <w:t>Pecellín</w:t>
      </w:r>
      <w:proofErr w:type="spellEnd"/>
      <w:r w:rsidR="00AC2624">
        <w:rPr>
          <w:rFonts w:eastAsia="Times New Roman"/>
          <w:iCs/>
          <w:sz w:val="24"/>
          <w:szCs w:val="24"/>
          <w:lang w:val="es-ES_tradnl" w:eastAsia="es-ES"/>
        </w:rPr>
        <w:t xml:space="preserve">, </w:t>
      </w:r>
      <w:r w:rsidR="007E253E" w:rsidRPr="007E253E">
        <w:rPr>
          <w:rFonts w:eastAsia="Times New Roman"/>
          <w:iCs/>
          <w:sz w:val="24"/>
          <w:szCs w:val="24"/>
          <w:lang w:val="es-ES_tradnl" w:eastAsia="es-ES"/>
        </w:rPr>
        <w:t xml:space="preserve">es la declaración </w:t>
      </w:r>
      <w:proofErr w:type="spellStart"/>
      <w:r w:rsidR="007E253E" w:rsidRPr="0003283E">
        <w:rPr>
          <w:rFonts w:eastAsia="Times New Roman"/>
          <w:i/>
          <w:iCs/>
          <w:sz w:val="24"/>
          <w:szCs w:val="24"/>
          <w:lang w:val="es-ES_tradnl" w:eastAsia="es-ES"/>
        </w:rPr>
        <w:t>extra-juicio</w:t>
      </w:r>
      <w:proofErr w:type="spellEnd"/>
      <w:r w:rsidR="007E253E" w:rsidRPr="007E253E">
        <w:rPr>
          <w:rFonts w:eastAsia="Times New Roman"/>
          <w:iCs/>
          <w:sz w:val="24"/>
          <w:szCs w:val="24"/>
          <w:lang w:val="es-ES_tradnl" w:eastAsia="es-ES"/>
        </w:rPr>
        <w:t xml:space="preserve"> de ella y la de un tercero que acredite la </w:t>
      </w:r>
      <w:r w:rsidR="007E253E" w:rsidRPr="00AC2624">
        <w:rPr>
          <w:rFonts w:eastAsia="Times New Roman"/>
          <w:iCs/>
          <w:sz w:val="24"/>
          <w:szCs w:val="24"/>
          <w:lang w:val="es-ES_tradnl" w:eastAsia="es-ES"/>
        </w:rPr>
        <w:t>convivencia</w:t>
      </w:r>
      <w:r w:rsidR="007E253E" w:rsidRPr="007E253E">
        <w:rPr>
          <w:rFonts w:eastAsia="Times New Roman"/>
          <w:iCs/>
          <w:sz w:val="24"/>
          <w:szCs w:val="24"/>
          <w:lang w:val="es-ES_tradnl" w:eastAsia="es-ES"/>
        </w:rPr>
        <w:t xml:space="preserve"> y su duración</w:t>
      </w:r>
      <w:r w:rsidR="0003283E">
        <w:rPr>
          <w:rFonts w:eastAsia="Times New Roman"/>
          <w:iCs/>
          <w:sz w:val="24"/>
          <w:szCs w:val="24"/>
          <w:lang w:val="es-ES_tradnl" w:eastAsia="es-ES"/>
        </w:rPr>
        <w:t xml:space="preserve">. Citó como fundamento la sentencia </w:t>
      </w:r>
      <w:r w:rsidR="007E253E" w:rsidRPr="007E253E">
        <w:rPr>
          <w:rFonts w:eastAsia="Times New Roman"/>
          <w:iCs/>
          <w:sz w:val="24"/>
          <w:szCs w:val="24"/>
          <w:lang w:val="es-ES_tradnl" w:eastAsia="es-ES"/>
        </w:rPr>
        <w:t>T–921 de 2010.</w:t>
      </w:r>
      <w:r w:rsidR="00293019">
        <w:rPr>
          <w:rFonts w:eastAsia="Times New Roman"/>
          <w:iCs/>
          <w:sz w:val="24"/>
          <w:szCs w:val="24"/>
          <w:lang w:val="es-ES_tradnl" w:eastAsia="es-ES"/>
        </w:rPr>
        <w:t xml:space="preserve"> </w:t>
      </w:r>
      <w:r w:rsidR="00BD5963">
        <w:rPr>
          <w:rFonts w:eastAsia="Times New Roman"/>
          <w:iCs/>
          <w:sz w:val="24"/>
          <w:szCs w:val="24"/>
          <w:lang w:val="es-ES_tradnl" w:eastAsia="es-ES"/>
        </w:rPr>
        <w:t xml:space="preserve">También afirmó que debía tenerse en cuenta para fallar el presente asunto lo dispuesto por la Corte Constitucional en la sentencia T 371 de 2022. </w:t>
      </w:r>
    </w:p>
    <w:p w14:paraId="4A01D7C2" w14:textId="77777777" w:rsidR="008E75B9" w:rsidRDefault="008E75B9" w:rsidP="00344B01">
      <w:pPr>
        <w:contextualSpacing/>
        <w:rPr>
          <w:rFonts w:eastAsia="Times New Roman"/>
          <w:iCs/>
          <w:sz w:val="24"/>
          <w:szCs w:val="24"/>
          <w:lang w:val="es-ES_tradnl" w:eastAsia="es-ES"/>
        </w:rPr>
      </w:pPr>
    </w:p>
    <w:p w14:paraId="0A9F0974" w14:textId="6459E90E" w:rsidR="00A04670" w:rsidRDefault="00211B08" w:rsidP="00344B01">
      <w:pPr>
        <w:contextualSpacing/>
        <w:rPr>
          <w:rFonts w:eastAsia="Times New Roman"/>
          <w:iCs/>
          <w:sz w:val="24"/>
          <w:szCs w:val="24"/>
          <w:lang w:val="es-ES_tradnl" w:eastAsia="es-ES"/>
        </w:rPr>
      </w:pPr>
      <w:r>
        <w:rPr>
          <w:rFonts w:eastAsia="Times New Roman"/>
          <w:iCs/>
          <w:sz w:val="24"/>
          <w:szCs w:val="24"/>
          <w:lang w:val="es-ES_tradnl" w:eastAsia="es-ES"/>
        </w:rPr>
        <w:t xml:space="preserve">Como argumento adicional </w:t>
      </w:r>
      <w:r w:rsidR="006574E4">
        <w:rPr>
          <w:rFonts w:eastAsia="Times New Roman"/>
          <w:iCs/>
          <w:sz w:val="24"/>
          <w:szCs w:val="24"/>
          <w:lang w:val="es-ES_tradnl" w:eastAsia="es-ES"/>
        </w:rPr>
        <w:t>criticó que</w:t>
      </w:r>
      <w:r w:rsidR="00312FDE">
        <w:rPr>
          <w:rFonts w:eastAsia="Times New Roman"/>
          <w:iCs/>
          <w:sz w:val="24"/>
          <w:szCs w:val="24"/>
          <w:lang w:val="es-ES_tradnl" w:eastAsia="es-ES"/>
        </w:rPr>
        <w:t xml:space="preserve"> no se le dio el valor probatorio que correspondía </w:t>
      </w:r>
      <w:r w:rsidR="00A04670">
        <w:rPr>
          <w:rFonts w:eastAsia="Times New Roman"/>
          <w:iCs/>
          <w:sz w:val="24"/>
          <w:szCs w:val="24"/>
          <w:lang w:val="es-ES_tradnl" w:eastAsia="es-ES"/>
        </w:rPr>
        <w:t xml:space="preserve">a </w:t>
      </w:r>
      <w:r w:rsidR="00312FDE">
        <w:rPr>
          <w:rFonts w:eastAsia="Times New Roman"/>
          <w:iCs/>
          <w:sz w:val="24"/>
          <w:szCs w:val="24"/>
          <w:lang w:val="es-ES_tradnl" w:eastAsia="es-ES"/>
        </w:rPr>
        <w:t xml:space="preserve">las declaraciones </w:t>
      </w:r>
      <w:proofErr w:type="spellStart"/>
      <w:r w:rsidR="00312FDE" w:rsidRPr="0003283E">
        <w:rPr>
          <w:rFonts w:eastAsia="Times New Roman"/>
          <w:i/>
          <w:iCs/>
          <w:sz w:val="24"/>
          <w:szCs w:val="24"/>
          <w:lang w:val="es-ES_tradnl" w:eastAsia="es-ES"/>
        </w:rPr>
        <w:t>extra-juicio</w:t>
      </w:r>
      <w:proofErr w:type="spellEnd"/>
      <w:r w:rsidR="00312FDE">
        <w:rPr>
          <w:rFonts w:eastAsia="Times New Roman"/>
          <w:iCs/>
          <w:sz w:val="24"/>
          <w:szCs w:val="24"/>
          <w:lang w:val="es-ES_tradnl" w:eastAsia="es-ES"/>
        </w:rPr>
        <w:t xml:space="preserve"> rendidas por </w:t>
      </w:r>
      <w:r w:rsidR="00A04670">
        <w:rPr>
          <w:rFonts w:eastAsia="Times New Roman"/>
          <w:iCs/>
          <w:sz w:val="24"/>
          <w:szCs w:val="24"/>
          <w:lang w:val="es-ES_tradnl" w:eastAsia="es-ES"/>
        </w:rPr>
        <w:t xml:space="preserve">los señores </w:t>
      </w:r>
      <w:r w:rsidR="00A04670" w:rsidRPr="00A04670">
        <w:rPr>
          <w:rFonts w:eastAsia="Times New Roman"/>
          <w:iCs/>
          <w:sz w:val="24"/>
          <w:szCs w:val="24"/>
          <w:lang w:val="es-ES_tradnl" w:eastAsia="es-ES"/>
        </w:rPr>
        <w:t xml:space="preserve">Dory Mary Arias de </w:t>
      </w:r>
      <w:proofErr w:type="spellStart"/>
      <w:r w:rsidR="00A04670" w:rsidRPr="00A04670">
        <w:rPr>
          <w:rFonts w:eastAsia="Times New Roman"/>
          <w:iCs/>
          <w:sz w:val="24"/>
          <w:szCs w:val="24"/>
          <w:lang w:val="es-ES_tradnl" w:eastAsia="es-ES"/>
        </w:rPr>
        <w:t>Rayyan</w:t>
      </w:r>
      <w:proofErr w:type="spellEnd"/>
      <w:r w:rsidR="00A04670" w:rsidRPr="00A04670">
        <w:rPr>
          <w:rFonts w:eastAsia="Times New Roman"/>
          <w:iCs/>
          <w:sz w:val="24"/>
          <w:szCs w:val="24"/>
          <w:lang w:val="es-ES_tradnl" w:eastAsia="es-ES"/>
        </w:rPr>
        <w:t xml:space="preserve"> (</w:t>
      </w:r>
      <w:r w:rsidR="0003283E">
        <w:rPr>
          <w:rFonts w:eastAsia="Times New Roman"/>
          <w:iCs/>
          <w:sz w:val="24"/>
          <w:szCs w:val="24"/>
          <w:lang w:val="es-ES_tradnl" w:eastAsia="es-ES"/>
        </w:rPr>
        <w:t>m</w:t>
      </w:r>
      <w:r w:rsidR="00A04670" w:rsidRPr="00A04670">
        <w:rPr>
          <w:rFonts w:eastAsia="Times New Roman"/>
          <w:iCs/>
          <w:sz w:val="24"/>
          <w:szCs w:val="24"/>
          <w:lang w:val="es-ES_tradnl" w:eastAsia="es-ES"/>
        </w:rPr>
        <w:t>adre de la accionante) y Libardo Vargas Ríos (amigo),</w:t>
      </w:r>
      <w:r w:rsidR="00A04670">
        <w:rPr>
          <w:rFonts w:eastAsia="Times New Roman"/>
          <w:iCs/>
          <w:sz w:val="24"/>
          <w:szCs w:val="24"/>
          <w:lang w:val="es-ES_tradnl" w:eastAsia="es-ES"/>
        </w:rPr>
        <w:t xml:space="preserve"> así como a</w:t>
      </w:r>
      <w:r w:rsidR="00A04670" w:rsidRPr="00A04670">
        <w:rPr>
          <w:rFonts w:eastAsia="Times New Roman"/>
          <w:iCs/>
          <w:sz w:val="24"/>
          <w:szCs w:val="24"/>
          <w:lang w:val="es-ES_tradnl" w:eastAsia="es-ES"/>
        </w:rPr>
        <w:t xml:space="preserve"> la solicitud de servicios médicos allegada ante el </w:t>
      </w:r>
      <w:proofErr w:type="spellStart"/>
      <w:r w:rsidR="00A04670" w:rsidRPr="00A04670">
        <w:rPr>
          <w:rFonts w:eastAsia="Times New Roman"/>
          <w:iCs/>
          <w:sz w:val="24"/>
          <w:szCs w:val="24"/>
          <w:lang w:val="es-ES_tradnl" w:eastAsia="es-ES"/>
        </w:rPr>
        <w:t>Cremil</w:t>
      </w:r>
      <w:proofErr w:type="spellEnd"/>
      <w:r w:rsidR="00A04670" w:rsidRPr="00A04670">
        <w:rPr>
          <w:rFonts w:eastAsia="Times New Roman"/>
          <w:iCs/>
          <w:sz w:val="24"/>
          <w:szCs w:val="24"/>
          <w:lang w:val="es-ES_tradnl" w:eastAsia="es-ES"/>
        </w:rPr>
        <w:t xml:space="preserve"> el 3 de junio de 1998 por García </w:t>
      </w:r>
      <w:proofErr w:type="spellStart"/>
      <w:r w:rsidR="003D6A70" w:rsidRPr="003D6A70">
        <w:rPr>
          <w:rFonts w:eastAsia="Times New Roman"/>
          <w:iCs/>
          <w:sz w:val="24"/>
          <w:szCs w:val="24"/>
          <w:lang w:val="es-ES_tradnl" w:eastAsia="es-ES"/>
        </w:rPr>
        <w:t>Pecellín</w:t>
      </w:r>
      <w:proofErr w:type="spellEnd"/>
      <w:r w:rsidR="005461BE">
        <w:rPr>
          <w:rFonts w:eastAsia="Times New Roman"/>
          <w:iCs/>
          <w:sz w:val="24"/>
          <w:szCs w:val="24"/>
          <w:lang w:val="es-ES_tradnl" w:eastAsia="es-ES"/>
        </w:rPr>
        <w:t>.</w:t>
      </w:r>
      <w:r w:rsidR="00556197" w:rsidRPr="00556197">
        <w:rPr>
          <w:rFonts w:eastAsia="Times New Roman"/>
          <w:iCs/>
          <w:sz w:val="24"/>
          <w:szCs w:val="24"/>
          <w:lang w:val="es-ES_tradnl" w:eastAsia="es-ES"/>
        </w:rPr>
        <w:t xml:space="preserve"> </w:t>
      </w:r>
      <w:r w:rsidR="007E253E">
        <w:rPr>
          <w:rFonts w:eastAsia="Times New Roman"/>
          <w:iCs/>
          <w:sz w:val="24"/>
          <w:szCs w:val="24"/>
          <w:lang w:val="es-ES_tradnl" w:eastAsia="es-ES"/>
        </w:rPr>
        <w:t xml:space="preserve"> </w:t>
      </w:r>
    </w:p>
    <w:p w14:paraId="6243419F" w14:textId="77777777" w:rsidR="00A04670" w:rsidRDefault="00A04670" w:rsidP="00344B01">
      <w:pPr>
        <w:contextualSpacing/>
        <w:rPr>
          <w:rFonts w:eastAsia="Times New Roman"/>
          <w:iCs/>
          <w:sz w:val="24"/>
          <w:szCs w:val="24"/>
          <w:lang w:val="es-ES_tradnl" w:eastAsia="es-ES"/>
        </w:rPr>
      </w:pPr>
    </w:p>
    <w:p w14:paraId="1ECE4ADB" w14:textId="1F812497" w:rsidR="00E52FF9" w:rsidRDefault="004965BE" w:rsidP="00344B01">
      <w:pPr>
        <w:contextualSpacing/>
        <w:rPr>
          <w:rFonts w:eastAsia="Times New Roman"/>
          <w:iCs/>
          <w:sz w:val="24"/>
          <w:szCs w:val="24"/>
          <w:lang w:val="es-ES_tradnl" w:eastAsia="es-ES"/>
        </w:rPr>
      </w:pPr>
      <w:r>
        <w:rPr>
          <w:rFonts w:eastAsia="Times New Roman"/>
          <w:iCs/>
          <w:sz w:val="24"/>
          <w:szCs w:val="24"/>
          <w:lang w:val="es-ES_tradnl" w:eastAsia="es-ES"/>
        </w:rPr>
        <w:t xml:space="preserve">La tutelante afirmó que con </w:t>
      </w:r>
      <w:r w:rsidR="0003283E">
        <w:rPr>
          <w:rFonts w:eastAsia="Times New Roman"/>
          <w:iCs/>
          <w:sz w:val="24"/>
          <w:szCs w:val="24"/>
          <w:lang w:val="es-ES_tradnl" w:eastAsia="es-ES"/>
        </w:rPr>
        <w:t xml:space="preserve">las declaraciones logró demostrar </w:t>
      </w:r>
      <w:r w:rsidR="00642ED8" w:rsidRPr="00642ED8">
        <w:rPr>
          <w:rFonts w:eastAsia="Times New Roman"/>
          <w:iCs/>
          <w:sz w:val="24"/>
          <w:szCs w:val="24"/>
          <w:lang w:val="es-ES_tradnl" w:eastAsia="es-ES"/>
        </w:rPr>
        <w:t xml:space="preserve">el tiempo, </w:t>
      </w:r>
      <w:r w:rsidR="0003283E">
        <w:rPr>
          <w:rFonts w:eastAsia="Times New Roman"/>
          <w:iCs/>
          <w:sz w:val="24"/>
          <w:szCs w:val="24"/>
          <w:lang w:val="es-ES_tradnl" w:eastAsia="es-ES"/>
        </w:rPr>
        <w:t xml:space="preserve">el </w:t>
      </w:r>
      <w:r w:rsidR="00642ED8" w:rsidRPr="00642ED8">
        <w:rPr>
          <w:rFonts w:eastAsia="Times New Roman"/>
          <w:iCs/>
          <w:sz w:val="24"/>
          <w:szCs w:val="24"/>
          <w:lang w:val="es-ES_tradnl" w:eastAsia="es-ES"/>
        </w:rPr>
        <w:t>lugar,</w:t>
      </w:r>
      <w:r w:rsidR="0003283E">
        <w:rPr>
          <w:rFonts w:eastAsia="Times New Roman"/>
          <w:iCs/>
          <w:sz w:val="24"/>
          <w:szCs w:val="24"/>
          <w:lang w:val="es-ES_tradnl" w:eastAsia="es-ES"/>
        </w:rPr>
        <w:t xml:space="preserve"> la</w:t>
      </w:r>
      <w:r w:rsidR="00642ED8" w:rsidRPr="00642ED8">
        <w:rPr>
          <w:rFonts w:eastAsia="Times New Roman"/>
          <w:iCs/>
          <w:sz w:val="24"/>
          <w:szCs w:val="24"/>
          <w:lang w:val="es-ES_tradnl" w:eastAsia="es-ES"/>
        </w:rPr>
        <w:t xml:space="preserve"> dependencia económica</w:t>
      </w:r>
      <w:r w:rsidR="0003283E">
        <w:rPr>
          <w:rFonts w:eastAsia="Times New Roman"/>
          <w:iCs/>
          <w:sz w:val="24"/>
          <w:szCs w:val="24"/>
          <w:lang w:val="es-ES_tradnl" w:eastAsia="es-ES"/>
        </w:rPr>
        <w:t>, la convivencia, es decir, los elementos de los cuales inferir la existencia de la unión</w:t>
      </w:r>
      <w:r w:rsidR="00642ED8" w:rsidRPr="00642ED8">
        <w:rPr>
          <w:rFonts w:eastAsia="Times New Roman"/>
          <w:iCs/>
          <w:sz w:val="24"/>
          <w:szCs w:val="24"/>
          <w:lang w:val="es-ES_tradnl" w:eastAsia="es-ES"/>
        </w:rPr>
        <w:t xml:space="preserve"> marital de hecho entre ella y el </w:t>
      </w:r>
      <w:r w:rsidR="0003283E">
        <w:rPr>
          <w:rFonts w:eastAsia="Times New Roman"/>
          <w:iCs/>
          <w:sz w:val="24"/>
          <w:szCs w:val="24"/>
          <w:lang w:val="es-ES_tradnl" w:eastAsia="es-ES"/>
        </w:rPr>
        <w:t xml:space="preserve">beneficiario de la asignación de retiro, </w:t>
      </w:r>
      <w:proofErr w:type="spellStart"/>
      <w:r w:rsidR="00642ED8" w:rsidRPr="00642ED8">
        <w:rPr>
          <w:rFonts w:eastAsia="Times New Roman"/>
          <w:iCs/>
          <w:sz w:val="24"/>
          <w:szCs w:val="24"/>
          <w:lang w:val="es-ES_tradnl" w:eastAsia="es-ES"/>
        </w:rPr>
        <w:t>Garcia</w:t>
      </w:r>
      <w:proofErr w:type="spellEnd"/>
      <w:r w:rsidR="00642ED8" w:rsidRPr="00642ED8">
        <w:rPr>
          <w:rFonts w:eastAsia="Times New Roman"/>
          <w:iCs/>
          <w:sz w:val="24"/>
          <w:szCs w:val="24"/>
          <w:lang w:val="es-ES_tradnl" w:eastAsia="es-ES"/>
        </w:rPr>
        <w:t xml:space="preserve"> </w:t>
      </w:r>
      <w:proofErr w:type="spellStart"/>
      <w:r w:rsidR="003D6A70" w:rsidRPr="003D6A70">
        <w:rPr>
          <w:rFonts w:eastAsia="Times New Roman"/>
          <w:iCs/>
          <w:sz w:val="24"/>
          <w:szCs w:val="24"/>
          <w:lang w:val="es-ES_tradnl" w:eastAsia="es-ES"/>
        </w:rPr>
        <w:t>Pecellín</w:t>
      </w:r>
      <w:proofErr w:type="spellEnd"/>
      <w:r w:rsidR="00642ED8">
        <w:rPr>
          <w:rFonts w:eastAsia="Times New Roman"/>
          <w:iCs/>
          <w:sz w:val="24"/>
          <w:szCs w:val="24"/>
          <w:lang w:val="es-ES_tradnl" w:eastAsia="es-ES"/>
        </w:rPr>
        <w:t xml:space="preserve">. </w:t>
      </w:r>
    </w:p>
    <w:p w14:paraId="6E256EF0" w14:textId="5FF23087" w:rsidR="00A644DF" w:rsidRDefault="00A644DF" w:rsidP="00344B01">
      <w:pPr>
        <w:contextualSpacing/>
        <w:rPr>
          <w:rFonts w:eastAsia="Times New Roman"/>
          <w:iCs/>
          <w:sz w:val="24"/>
          <w:szCs w:val="24"/>
          <w:lang w:val="es-ES_tradnl" w:eastAsia="es-ES"/>
        </w:rPr>
      </w:pPr>
      <w:bookmarkStart w:id="6" w:name="_GoBack"/>
      <w:bookmarkEnd w:id="6"/>
    </w:p>
    <w:p w14:paraId="604B29B5" w14:textId="14A101B5" w:rsidR="00113ED7" w:rsidRDefault="004965BE" w:rsidP="00113ED7">
      <w:pPr>
        <w:contextualSpacing/>
        <w:rPr>
          <w:rFonts w:eastAsia="Times New Roman"/>
          <w:iCs/>
          <w:sz w:val="24"/>
          <w:szCs w:val="24"/>
          <w:lang w:val="es-ES_tradnl" w:eastAsia="es-ES"/>
        </w:rPr>
      </w:pPr>
      <w:r>
        <w:rPr>
          <w:rFonts w:eastAsia="Times New Roman"/>
          <w:iCs/>
          <w:sz w:val="24"/>
          <w:szCs w:val="24"/>
          <w:lang w:val="es-ES_tradnl" w:eastAsia="es-ES"/>
        </w:rPr>
        <w:t xml:space="preserve">Por su parte el </w:t>
      </w:r>
      <w:r w:rsidR="0054354F">
        <w:rPr>
          <w:rFonts w:eastAsia="Times New Roman"/>
          <w:iCs/>
          <w:sz w:val="24"/>
          <w:szCs w:val="24"/>
          <w:lang w:val="es-ES_tradnl" w:eastAsia="es-ES"/>
        </w:rPr>
        <w:t>Consejo de Estado Sección Segunda</w:t>
      </w:r>
      <w:r>
        <w:rPr>
          <w:rFonts w:eastAsia="Times New Roman"/>
          <w:iCs/>
          <w:sz w:val="24"/>
          <w:szCs w:val="24"/>
          <w:lang w:val="es-ES_tradnl" w:eastAsia="es-ES"/>
        </w:rPr>
        <w:t>,</w:t>
      </w:r>
      <w:r w:rsidR="00786AF3">
        <w:rPr>
          <w:rFonts w:eastAsia="Times New Roman"/>
          <w:iCs/>
          <w:sz w:val="24"/>
          <w:szCs w:val="24"/>
          <w:lang w:val="es-ES_tradnl" w:eastAsia="es-ES"/>
        </w:rPr>
        <w:t xml:space="preserve"> Subsección A,</w:t>
      </w:r>
      <w:r>
        <w:rPr>
          <w:rFonts w:eastAsia="Times New Roman"/>
          <w:iCs/>
          <w:sz w:val="24"/>
          <w:szCs w:val="24"/>
          <w:lang w:val="es-ES_tradnl" w:eastAsia="es-ES"/>
        </w:rPr>
        <w:t xml:space="preserve"> en relación con el medio probatorio al que se está haciendo referencia, concluyó</w:t>
      </w:r>
      <w:r w:rsidR="00113ED7">
        <w:rPr>
          <w:rFonts w:eastAsia="Times New Roman"/>
          <w:iCs/>
          <w:sz w:val="24"/>
          <w:szCs w:val="24"/>
          <w:lang w:val="es-ES_tradnl" w:eastAsia="es-ES"/>
        </w:rPr>
        <w:t>:</w:t>
      </w:r>
    </w:p>
    <w:p w14:paraId="4A6D51E3" w14:textId="77777777" w:rsidR="004B7AE7" w:rsidRDefault="004B7AE7" w:rsidP="00113ED7">
      <w:pPr>
        <w:contextualSpacing/>
        <w:rPr>
          <w:rFonts w:eastAsia="Times New Roman"/>
          <w:iCs/>
          <w:sz w:val="24"/>
          <w:szCs w:val="24"/>
          <w:lang w:val="es-ES_tradnl" w:eastAsia="es-ES"/>
        </w:rPr>
      </w:pPr>
    </w:p>
    <w:p w14:paraId="0708E67B" w14:textId="77777777" w:rsidR="00BA0CE6" w:rsidRDefault="002341D4" w:rsidP="00113ED7">
      <w:pPr>
        <w:ind w:left="708"/>
        <w:contextualSpacing/>
        <w:rPr>
          <w:rFonts w:eastAsia="Times New Roman"/>
          <w:iCs/>
          <w:sz w:val="22"/>
          <w:szCs w:val="24"/>
          <w:lang w:val="es-ES_tradnl" w:eastAsia="es-ES"/>
        </w:rPr>
      </w:pPr>
      <w:r w:rsidRPr="002341D4">
        <w:rPr>
          <w:rFonts w:eastAsia="Times New Roman"/>
          <w:iCs/>
          <w:sz w:val="22"/>
          <w:szCs w:val="24"/>
          <w:lang w:val="es-ES_tradnl" w:eastAsia="es-ES"/>
        </w:rPr>
        <w:t>“</w:t>
      </w:r>
      <w:r w:rsidR="00193AA6" w:rsidRPr="002341D4">
        <w:rPr>
          <w:rFonts w:eastAsia="Times New Roman"/>
          <w:iCs/>
          <w:sz w:val="22"/>
          <w:szCs w:val="24"/>
          <w:lang w:val="es-ES_tradnl" w:eastAsia="es-ES"/>
        </w:rPr>
        <w:t xml:space="preserve">Las declaraciones </w:t>
      </w:r>
      <w:proofErr w:type="spellStart"/>
      <w:r w:rsidR="00193AA6" w:rsidRPr="002341D4">
        <w:rPr>
          <w:rFonts w:eastAsia="Times New Roman"/>
          <w:i/>
          <w:iCs/>
          <w:sz w:val="22"/>
          <w:szCs w:val="24"/>
          <w:lang w:val="es-ES_tradnl" w:eastAsia="es-ES"/>
        </w:rPr>
        <w:t>extra-juicio</w:t>
      </w:r>
      <w:proofErr w:type="spellEnd"/>
      <w:r w:rsidR="00193AA6" w:rsidRPr="002341D4">
        <w:rPr>
          <w:rFonts w:eastAsia="Times New Roman"/>
          <w:iCs/>
          <w:sz w:val="22"/>
          <w:szCs w:val="24"/>
          <w:lang w:val="es-ES_tradnl" w:eastAsia="es-ES"/>
        </w:rPr>
        <w:t xml:space="preserve"> rendidas por los señores Dory Mary Arias de </w:t>
      </w:r>
      <w:proofErr w:type="spellStart"/>
      <w:r w:rsidR="00193AA6" w:rsidRPr="002341D4">
        <w:rPr>
          <w:rFonts w:eastAsia="Times New Roman"/>
          <w:iCs/>
          <w:sz w:val="22"/>
          <w:szCs w:val="24"/>
          <w:lang w:val="es-ES_tradnl" w:eastAsia="es-ES"/>
        </w:rPr>
        <w:t>Rayyan</w:t>
      </w:r>
      <w:proofErr w:type="spellEnd"/>
      <w:r w:rsidR="00193AA6" w:rsidRPr="002341D4">
        <w:rPr>
          <w:rFonts w:eastAsia="Times New Roman"/>
          <w:iCs/>
          <w:sz w:val="22"/>
          <w:szCs w:val="24"/>
          <w:lang w:val="es-ES_tradnl" w:eastAsia="es-ES"/>
        </w:rPr>
        <w:t xml:space="preserve"> (</w:t>
      </w:r>
      <w:r w:rsidR="004965BE" w:rsidRPr="002341D4">
        <w:rPr>
          <w:rFonts w:eastAsia="Times New Roman"/>
          <w:iCs/>
          <w:sz w:val="22"/>
          <w:szCs w:val="24"/>
          <w:lang w:val="es-ES_tradnl" w:eastAsia="es-ES"/>
        </w:rPr>
        <w:t>m</w:t>
      </w:r>
      <w:r w:rsidR="00193AA6" w:rsidRPr="002341D4">
        <w:rPr>
          <w:rFonts w:eastAsia="Times New Roman"/>
          <w:iCs/>
          <w:sz w:val="22"/>
          <w:szCs w:val="24"/>
          <w:lang w:val="es-ES_tradnl" w:eastAsia="es-ES"/>
        </w:rPr>
        <w:t>adre de la accionante) y Libardo Vargas Ríos (amigo)</w:t>
      </w:r>
      <w:r w:rsidR="0054354F" w:rsidRPr="002341D4">
        <w:rPr>
          <w:rFonts w:eastAsia="Times New Roman"/>
          <w:iCs/>
          <w:sz w:val="22"/>
          <w:szCs w:val="24"/>
          <w:lang w:val="es-ES_tradnl" w:eastAsia="es-ES"/>
        </w:rPr>
        <w:t xml:space="preserve"> no ofrecían certeza sobre la convivencia real entre la señora Amina Asís </w:t>
      </w:r>
      <w:proofErr w:type="spellStart"/>
      <w:r w:rsidR="0054354F" w:rsidRPr="002341D4">
        <w:rPr>
          <w:rFonts w:eastAsia="Times New Roman"/>
          <w:iCs/>
          <w:sz w:val="22"/>
          <w:szCs w:val="24"/>
          <w:lang w:val="es-ES_tradnl" w:eastAsia="es-ES"/>
        </w:rPr>
        <w:t>Rayyan</w:t>
      </w:r>
      <w:proofErr w:type="spellEnd"/>
      <w:r w:rsidR="0054354F" w:rsidRPr="002341D4">
        <w:rPr>
          <w:rFonts w:eastAsia="Times New Roman"/>
          <w:iCs/>
          <w:sz w:val="22"/>
          <w:szCs w:val="24"/>
          <w:lang w:val="es-ES_tradnl" w:eastAsia="es-ES"/>
        </w:rPr>
        <w:t xml:space="preserve"> Arias y el Manuel Alfonso García </w:t>
      </w:r>
      <w:proofErr w:type="spellStart"/>
      <w:r w:rsidR="0054354F" w:rsidRPr="002341D4">
        <w:rPr>
          <w:rFonts w:eastAsia="Times New Roman"/>
          <w:iCs/>
          <w:sz w:val="22"/>
          <w:szCs w:val="24"/>
          <w:lang w:val="es-ES_tradnl" w:eastAsia="es-ES"/>
        </w:rPr>
        <w:t>Pecellín</w:t>
      </w:r>
      <w:proofErr w:type="spellEnd"/>
      <w:r w:rsidR="0054354F" w:rsidRPr="002341D4">
        <w:rPr>
          <w:rFonts w:eastAsia="Times New Roman"/>
          <w:iCs/>
          <w:sz w:val="22"/>
          <w:szCs w:val="24"/>
          <w:lang w:val="es-ES_tradnl" w:eastAsia="es-ES"/>
        </w:rPr>
        <w:t xml:space="preserve"> hasta el momento de su fallecimiento</w:t>
      </w:r>
      <w:r w:rsidR="00324196" w:rsidRPr="002341D4">
        <w:rPr>
          <w:rFonts w:eastAsia="Times New Roman"/>
          <w:iCs/>
          <w:sz w:val="22"/>
          <w:szCs w:val="24"/>
          <w:lang w:val="es-ES_tradnl" w:eastAsia="es-ES"/>
        </w:rPr>
        <w:t>,</w:t>
      </w:r>
      <w:r w:rsidR="0054354F" w:rsidRPr="002341D4">
        <w:rPr>
          <w:rFonts w:eastAsia="Times New Roman"/>
          <w:iCs/>
          <w:sz w:val="22"/>
          <w:szCs w:val="24"/>
          <w:lang w:val="es-ES_tradnl" w:eastAsia="es-ES"/>
        </w:rPr>
        <w:t xml:space="preserve"> en razón a que</w:t>
      </w:r>
      <w:r w:rsidR="00324196" w:rsidRPr="002341D4">
        <w:rPr>
          <w:rFonts w:eastAsia="Times New Roman"/>
          <w:iCs/>
          <w:sz w:val="22"/>
          <w:szCs w:val="24"/>
          <w:lang w:val="es-ES_tradnl" w:eastAsia="es-ES"/>
        </w:rPr>
        <w:t>,</w:t>
      </w:r>
      <w:r w:rsidR="0054354F" w:rsidRPr="002341D4">
        <w:rPr>
          <w:rFonts w:eastAsia="Times New Roman"/>
          <w:iCs/>
          <w:sz w:val="22"/>
          <w:szCs w:val="24"/>
          <w:lang w:val="es-ES_tradnl" w:eastAsia="es-ES"/>
        </w:rPr>
        <w:t xml:space="preserve"> no expusieron con claridad situaciones tendientes a demostrar la permanencia de la supuesta unión marital de hecho, no conducen propiamente al reconocimiento de una convivencia real y efectiva bajo el apoyo espiritual y físico, lo cual excluye los encuentros pasajeros, casuales o esporádicos, e incluso las relaciones que, a pesar de ser prolongadas, no engendren las condiciones necesarias de una comunidad de vida, y no lograron acreditar la existencia del componente afectivo y formación de hogar, que tenía con el pensionado al momento de su muerte y durante el término que la ley lo prevé</w:t>
      </w:r>
      <w:r w:rsidR="00BA0CE6">
        <w:rPr>
          <w:rFonts w:eastAsia="Times New Roman"/>
          <w:iCs/>
          <w:sz w:val="22"/>
          <w:szCs w:val="24"/>
          <w:lang w:val="es-ES_tradnl" w:eastAsia="es-ES"/>
        </w:rPr>
        <w:t>.</w:t>
      </w:r>
    </w:p>
    <w:p w14:paraId="48582E20" w14:textId="77777777" w:rsidR="00BA0CE6" w:rsidRDefault="00BA0CE6" w:rsidP="00113ED7">
      <w:pPr>
        <w:ind w:left="708"/>
        <w:contextualSpacing/>
        <w:rPr>
          <w:rFonts w:eastAsia="Times New Roman"/>
          <w:iCs/>
          <w:sz w:val="22"/>
          <w:szCs w:val="24"/>
          <w:lang w:val="es-ES_tradnl" w:eastAsia="es-ES"/>
        </w:rPr>
      </w:pPr>
    </w:p>
    <w:p w14:paraId="7659F7C5" w14:textId="3EE00438" w:rsidR="0054354F" w:rsidRPr="00C91E87" w:rsidRDefault="00BA0CE6" w:rsidP="00113ED7">
      <w:pPr>
        <w:ind w:left="708"/>
        <w:contextualSpacing/>
        <w:rPr>
          <w:rFonts w:eastAsia="Times New Roman"/>
          <w:iCs/>
          <w:sz w:val="22"/>
          <w:szCs w:val="22"/>
          <w:lang w:val="es-ES_tradnl" w:eastAsia="es-ES"/>
        </w:rPr>
      </w:pPr>
      <w:r w:rsidRPr="00C91E87">
        <w:rPr>
          <w:sz w:val="22"/>
          <w:szCs w:val="22"/>
        </w:rPr>
        <w:t>En virtud de lo citado en precedencia y conforme lo consideró en aquella oportunidad el Consejo de Estado, la convivencia no se refiere en forma exclusiva, a compartir el mismo techo y habitar junto al otro, sino que los elementos que en mayor medida definen esa convivencia se relacionan con el acompañamiento espiritual, moral y económico y el deber de apoyo y auxilio mutuo. Además de ello, es preciso tener en cuenta el factor volitivo de la pareja de mantener un hogar y tener la vocación y convicción de establecer, constituir y mantener una familia. En suma, no se logró comprobar que la libelista haya cumplido con el requisito de haber convivido durante los últimos 5 años de vida con el finado, pues del acervo probatorio en análisis, se vislumbra que se mantuvo únicamente una presunta relación de noviazgo, de la cual, si bien se procreó un hijo, no se puede interpretar o entender como una unión marital de hecho, o que dicho aspecto garantice prima facie la intención de formar una familia fundada en un cohabitación continua y estable bajo el mismo techo, como mucho menos los lazos de apoyo y socorro recíproco durante los últimos años de existencia del causante</w:t>
      </w:r>
      <w:r w:rsidR="002341D4" w:rsidRPr="00C91E87">
        <w:rPr>
          <w:rFonts w:eastAsia="Times New Roman"/>
          <w:iCs/>
          <w:sz w:val="22"/>
          <w:szCs w:val="22"/>
          <w:lang w:val="es-ES_tradnl" w:eastAsia="es-ES"/>
        </w:rPr>
        <w:t>”</w:t>
      </w:r>
      <w:r w:rsidR="0054354F" w:rsidRPr="00C91E87">
        <w:rPr>
          <w:rFonts w:eastAsia="Times New Roman"/>
          <w:iCs/>
          <w:sz w:val="22"/>
          <w:szCs w:val="22"/>
          <w:lang w:val="es-ES_tradnl" w:eastAsia="es-ES"/>
        </w:rPr>
        <w:t>.</w:t>
      </w:r>
    </w:p>
    <w:p w14:paraId="6C911075" w14:textId="3D853F03" w:rsidR="00A644DF" w:rsidRDefault="00A644DF" w:rsidP="00344B01">
      <w:pPr>
        <w:contextualSpacing/>
        <w:rPr>
          <w:rFonts w:eastAsia="Times New Roman"/>
          <w:iCs/>
          <w:sz w:val="24"/>
          <w:szCs w:val="24"/>
          <w:lang w:val="es-ES_tradnl" w:eastAsia="es-ES"/>
        </w:rPr>
      </w:pPr>
    </w:p>
    <w:p w14:paraId="24184499" w14:textId="2B5ED575" w:rsidR="00683DCD" w:rsidRDefault="00211EDA" w:rsidP="00683DCD">
      <w:pPr>
        <w:contextualSpacing/>
        <w:rPr>
          <w:bCs/>
          <w:color w:val="000000"/>
          <w:sz w:val="24"/>
          <w:szCs w:val="24"/>
        </w:rPr>
      </w:pPr>
      <w:r>
        <w:rPr>
          <w:rFonts w:eastAsia="Times New Roman"/>
          <w:iCs/>
          <w:sz w:val="24"/>
          <w:szCs w:val="24"/>
          <w:lang w:val="es-ES_tradnl" w:eastAsia="es-ES"/>
        </w:rPr>
        <w:t xml:space="preserve">También cuestionó la </w:t>
      </w:r>
      <w:r w:rsidR="00683DCD">
        <w:rPr>
          <w:rFonts w:eastAsia="Times New Roman"/>
          <w:iCs/>
          <w:sz w:val="24"/>
          <w:szCs w:val="24"/>
          <w:lang w:val="es-ES_tradnl" w:eastAsia="es-ES"/>
        </w:rPr>
        <w:t xml:space="preserve">tutelante la valoración que las autoridades efectuaron del documento en el que Manuel Alfonso García </w:t>
      </w:r>
      <w:proofErr w:type="spellStart"/>
      <w:r w:rsidR="00683DCD">
        <w:rPr>
          <w:rFonts w:eastAsia="Times New Roman"/>
          <w:iCs/>
          <w:sz w:val="24"/>
          <w:szCs w:val="24"/>
          <w:lang w:val="es-ES_tradnl" w:eastAsia="es-ES"/>
        </w:rPr>
        <w:t>Pecellón</w:t>
      </w:r>
      <w:proofErr w:type="spellEnd"/>
      <w:r w:rsidR="00683DCD">
        <w:rPr>
          <w:rFonts w:eastAsia="Times New Roman"/>
          <w:iCs/>
          <w:sz w:val="24"/>
          <w:szCs w:val="24"/>
          <w:lang w:val="es-ES_tradnl" w:eastAsia="es-ES"/>
        </w:rPr>
        <w:t xml:space="preserve"> solicitó a la Caja de Retiro de las Fuerzas Militares -CREMIL- el 3 de junio de 1998-, la prestación de servicios médicos para </w:t>
      </w:r>
      <w:r w:rsidR="00683DCD" w:rsidRPr="00642ED8">
        <w:rPr>
          <w:bCs/>
          <w:color w:val="000000"/>
          <w:sz w:val="24"/>
          <w:szCs w:val="24"/>
        </w:rPr>
        <w:t xml:space="preserve">Amina </w:t>
      </w:r>
      <w:proofErr w:type="spellStart"/>
      <w:r w:rsidR="00683DCD" w:rsidRPr="00642ED8">
        <w:rPr>
          <w:bCs/>
          <w:color w:val="000000"/>
          <w:sz w:val="24"/>
          <w:szCs w:val="24"/>
        </w:rPr>
        <w:t>Asis</w:t>
      </w:r>
      <w:proofErr w:type="spellEnd"/>
      <w:r w:rsidR="00683DCD" w:rsidRPr="00642ED8">
        <w:rPr>
          <w:bCs/>
          <w:color w:val="000000"/>
          <w:sz w:val="24"/>
          <w:szCs w:val="24"/>
        </w:rPr>
        <w:t xml:space="preserve"> </w:t>
      </w:r>
      <w:proofErr w:type="spellStart"/>
      <w:r w:rsidR="00683DCD" w:rsidRPr="00642ED8">
        <w:rPr>
          <w:bCs/>
          <w:color w:val="000000"/>
          <w:sz w:val="24"/>
          <w:szCs w:val="24"/>
        </w:rPr>
        <w:t>Rayyan</w:t>
      </w:r>
      <w:proofErr w:type="spellEnd"/>
      <w:r w:rsidR="00683DCD" w:rsidRPr="00642ED8">
        <w:rPr>
          <w:bCs/>
          <w:color w:val="000000"/>
          <w:sz w:val="24"/>
          <w:szCs w:val="24"/>
        </w:rPr>
        <w:t xml:space="preserve"> Arias en calidad de compañera permanente y su hijo</w:t>
      </w:r>
      <w:r w:rsidR="00683DCD">
        <w:rPr>
          <w:bCs/>
          <w:color w:val="000000"/>
          <w:sz w:val="24"/>
          <w:szCs w:val="24"/>
        </w:rPr>
        <w:t xml:space="preserve">, porque dice que le dieron más valor </w:t>
      </w:r>
      <w:r w:rsidR="00683DCD" w:rsidRPr="00642ED8">
        <w:rPr>
          <w:bCs/>
          <w:color w:val="000000"/>
          <w:sz w:val="24"/>
          <w:szCs w:val="24"/>
        </w:rPr>
        <w:t>al hecho de la no continuidad de la actuación administrativa</w:t>
      </w:r>
      <w:r w:rsidR="00683DCD">
        <w:rPr>
          <w:bCs/>
          <w:color w:val="000000"/>
          <w:sz w:val="24"/>
          <w:szCs w:val="24"/>
        </w:rPr>
        <w:t>,</w:t>
      </w:r>
      <w:r w:rsidR="00683DCD" w:rsidRPr="00642ED8">
        <w:rPr>
          <w:bCs/>
          <w:color w:val="000000"/>
          <w:sz w:val="24"/>
          <w:szCs w:val="24"/>
        </w:rPr>
        <w:t xml:space="preserve"> o</w:t>
      </w:r>
      <w:r w:rsidR="00683DCD">
        <w:rPr>
          <w:bCs/>
          <w:color w:val="000000"/>
          <w:sz w:val="24"/>
          <w:szCs w:val="24"/>
        </w:rPr>
        <w:t>,</w:t>
      </w:r>
      <w:r w:rsidR="00683DCD" w:rsidRPr="00642ED8">
        <w:rPr>
          <w:bCs/>
          <w:color w:val="000000"/>
          <w:sz w:val="24"/>
          <w:szCs w:val="24"/>
        </w:rPr>
        <w:t xml:space="preserve"> la falta de trámite por parte del </w:t>
      </w:r>
      <w:r w:rsidR="00683DCD">
        <w:rPr>
          <w:bCs/>
          <w:color w:val="000000"/>
          <w:sz w:val="24"/>
          <w:szCs w:val="24"/>
        </w:rPr>
        <w:t>peticionario,</w:t>
      </w:r>
      <w:r w:rsidR="00683DCD" w:rsidRPr="00642ED8">
        <w:rPr>
          <w:bCs/>
          <w:color w:val="000000"/>
          <w:sz w:val="24"/>
          <w:szCs w:val="24"/>
        </w:rPr>
        <w:t xml:space="preserve"> que, a la manifestación </w:t>
      </w:r>
      <w:r w:rsidR="00683DCD">
        <w:rPr>
          <w:bCs/>
          <w:color w:val="000000"/>
          <w:sz w:val="24"/>
          <w:szCs w:val="24"/>
        </w:rPr>
        <w:t>voluntaria en su calidad de compañero permanente</w:t>
      </w:r>
      <w:r>
        <w:rPr>
          <w:bCs/>
          <w:color w:val="000000"/>
          <w:sz w:val="24"/>
          <w:szCs w:val="24"/>
        </w:rPr>
        <w:t xml:space="preserve">. </w:t>
      </w:r>
    </w:p>
    <w:p w14:paraId="520C5B21" w14:textId="77777777" w:rsidR="00683DCD" w:rsidRDefault="00683DCD" w:rsidP="00683DCD">
      <w:pPr>
        <w:contextualSpacing/>
        <w:rPr>
          <w:bCs/>
          <w:color w:val="000000"/>
          <w:sz w:val="24"/>
          <w:szCs w:val="24"/>
        </w:rPr>
      </w:pPr>
    </w:p>
    <w:p w14:paraId="3F10DEA6" w14:textId="28B3B76A" w:rsidR="00683DCD" w:rsidRDefault="00683DCD" w:rsidP="00683DCD">
      <w:pPr>
        <w:contextualSpacing/>
        <w:rPr>
          <w:bCs/>
          <w:color w:val="000000"/>
          <w:sz w:val="24"/>
          <w:szCs w:val="24"/>
        </w:rPr>
      </w:pPr>
      <w:r>
        <w:rPr>
          <w:bCs/>
          <w:color w:val="000000"/>
          <w:sz w:val="24"/>
          <w:szCs w:val="24"/>
        </w:rPr>
        <w:t xml:space="preserve">En relación con este medio de prueba, la autoridad accionada, en sede de segunda instancia consideró: </w:t>
      </w:r>
    </w:p>
    <w:p w14:paraId="053A6219" w14:textId="77777777" w:rsidR="00683DCD" w:rsidRDefault="00683DCD" w:rsidP="00683DCD">
      <w:pPr>
        <w:contextualSpacing/>
        <w:rPr>
          <w:bCs/>
          <w:color w:val="000000"/>
          <w:sz w:val="24"/>
          <w:szCs w:val="24"/>
        </w:rPr>
      </w:pPr>
    </w:p>
    <w:p w14:paraId="3832411A" w14:textId="074ECBF9" w:rsidR="00211EDA" w:rsidRPr="00211EDA" w:rsidRDefault="00683DCD" w:rsidP="00683DCD">
      <w:pPr>
        <w:ind w:left="708"/>
        <w:contextualSpacing/>
        <w:rPr>
          <w:bCs/>
          <w:color w:val="000000"/>
          <w:sz w:val="22"/>
          <w:szCs w:val="22"/>
          <w:u w:val="single"/>
        </w:rPr>
      </w:pPr>
      <w:r>
        <w:rPr>
          <w:bCs/>
          <w:color w:val="000000"/>
          <w:sz w:val="22"/>
          <w:szCs w:val="24"/>
        </w:rPr>
        <w:t>“</w:t>
      </w:r>
      <w:r w:rsidR="00211EDA" w:rsidRPr="00211EDA">
        <w:rPr>
          <w:bCs/>
          <w:color w:val="000000"/>
          <w:sz w:val="22"/>
          <w:szCs w:val="22"/>
        </w:rPr>
        <w:t>a</w:t>
      </w:r>
      <w:r w:rsidR="00211EDA" w:rsidRPr="00211EDA">
        <w:rPr>
          <w:sz w:val="22"/>
          <w:szCs w:val="22"/>
        </w:rPr>
        <w:t xml:space="preserve">ún bajo el estimado de que el señor García </w:t>
      </w:r>
      <w:proofErr w:type="spellStart"/>
      <w:r w:rsidR="00211EDA" w:rsidRPr="00211EDA">
        <w:rPr>
          <w:sz w:val="22"/>
          <w:szCs w:val="22"/>
        </w:rPr>
        <w:t>Pecellín</w:t>
      </w:r>
      <w:proofErr w:type="spellEnd"/>
      <w:r w:rsidR="00211EDA" w:rsidRPr="00211EDA">
        <w:rPr>
          <w:sz w:val="22"/>
          <w:szCs w:val="22"/>
        </w:rPr>
        <w:t xml:space="preserve"> hubiere solicitado ante CREMIL la expedición del carné de servicios médicos de la demandante como su beneficiaria en calidad de compañera permanente, actuación la cual, se resalta, no se surtió de conformidad al no haber allegado por parte del solicitante los documentos requeridos por la entidad, entre ellos la declaración de convivencia bajo unión marital de hecho, dicha diligencia no se fundamenta como un aspecto que demuestre de manera ineludible la relación de pareja que entre los implicados pudo haber existido, </w:t>
      </w:r>
      <w:r w:rsidR="00211EDA" w:rsidRPr="00211EDA">
        <w:rPr>
          <w:sz w:val="22"/>
          <w:szCs w:val="22"/>
          <w:u w:val="single"/>
        </w:rPr>
        <w:t xml:space="preserve">pues dicho elemento únicamente ofrece certeza de la intención de cuidado y atención del causante con la señora Amina Asís </w:t>
      </w:r>
      <w:proofErr w:type="spellStart"/>
      <w:r w:rsidR="00211EDA" w:rsidRPr="00211EDA">
        <w:rPr>
          <w:sz w:val="22"/>
          <w:szCs w:val="22"/>
          <w:u w:val="single"/>
        </w:rPr>
        <w:t>Rayyan</w:t>
      </w:r>
      <w:proofErr w:type="spellEnd"/>
      <w:r w:rsidR="00211EDA" w:rsidRPr="00211EDA">
        <w:rPr>
          <w:sz w:val="22"/>
          <w:szCs w:val="22"/>
          <w:u w:val="single"/>
        </w:rPr>
        <w:t xml:space="preserve"> Arias, que no refleja necesariamente la convivencia que en esta oportunidad se pretende demostrar. </w:t>
      </w:r>
      <w:r w:rsidR="00211EDA" w:rsidRPr="00211EDA">
        <w:rPr>
          <w:sz w:val="22"/>
          <w:szCs w:val="22"/>
        </w:rPr>
        <w:t xml:space="preserve">Lo anterior, sumado al hecho de que </w:t>
      </w:r>
      <w:r w:rsidR="00211EDA" w:rsidRPr="00211EDA">
        <w:rPr>
          <w:sz w:val="22"/>
          <w:szCs w:val="22"/>
          <w:u w:val="single"/>
        </w:rPr>
        <w:t xml:space="preserve">al margen de que las declaraciones </w:t>
      </w:r>
      <w:proofErr w:type="spellStart"/>
      <w:r w:rsidR="00211EDA" w:rsidRPr="00211EDA">
        <w:rPr>
          <w:sz w:val="22"/>
          <w:szCs w:val="22"/>
          <w:u w:val="single"/>
        </w:rPr>
        <w:t>extraproceso</w:t>
      </w:r>
      <w:proofErr w:type="spellEnd"/>
      <w:r w:rsidR="00211EDA" w:rsidRPr="00211EDA">
        <w:rPr>
          <w:sz w:val="22"/>
          <w:szCs w:val="22"/>
          <w:u w:val="single"/>
        </w:rPr>
        <w:t xml:space="preserve"> arrimadas al plenario permitieron evidenciar que el retirado fallecido también suministraba apoyo económico a la libelista y a su hijo a fin de solventar sus necesidades básicas, de dicha situación se podría deducir con meridiana certeza que entre ellos si bien pudo existir una relación con cierto vínculo de atención y cuidado, no se logró corroborar la efectividad de una vida juntos, entendida como acompañamiento espiritual permanente y tampoco durante sus últimos 5 años de vida.</w:t>
      </w:r>
      <w:r w:rsidR="00211EDA" w:rsidRPr="00211EDA">
        <w:rPr>
          <w:bCs/>
          <w:color w:val="000000"/>
          <w:sz w:val="22"/>
          <w:szCs w:val="22"/>
          <w:u w:val="single"/>
        </w:rPr>
        <w:t xml:space="preserve"> </w:t>
      </w:r>
    </w:p>
    <w:p w14:paraId="31671C15" w14:textId="77777777" w:rsidR="00683DCD" w:rsidRPr="00211EDA" w:rsidRDefault="00683DCD" w:rsidP="00683DCD">
      <w:pPr>
        <w:ind w:left="708"/>
        <w:contextualSpacing/>
        <w:rPr>
          <w:bCs/>
          <w:color w:val="000000"/>
          <w:sz w:val="22"/>
          <w:szCs w:val="22"/>
        </w:rPr>
      </w:pPr>
    </w:p>
    <w:p w14:paraId="1D218F80" w14:textId="184B0DAA" w:rsidR="00683DCD" w:rsidRDefault="00683DCD" w:rsidP="00683DCD">
      <w:pPr>
        <w:contextualSpacing/>
        <w:rPr>
          <w:bCs/>
          <w:color w:val="000000"/>
          <w:sz w:val="24"/>
          <w:szCs w:val="24"/>
        </w:rPr>
      </w:pPr>
      <w:r>
        <w:rPr>
          <w:bCs/>
          <w:color w:val="000000"/>
          <w:sz w:val="24"/>
          <w:szCs w:val="24"/>
        </w:rPr>
        <w:t>Consecuente con la anterior transcripción, contrario a lo que afirmó l</w:t>
      </w:r>
      <w:r w:rsidR="007C3F60">
        <w:rPr>
          <w:bCs/>
          <w:color w:val="000000"/>
          <w:sz w:val="24"/>
          <w:szCs w:val="24"/>
        </w:rPr>
        <w:t>a</w:t>
      </w:r>
      <w:r>
        <w:rPr>
          <w:bCs/>
          <w:color w:val="000000"/>
          <w:sz w:val="24"/>
          <w:szCs w:val="24"/>
        </w:rPr>
        <w:t xml:space="preserve"> accionante, la valoración que efectúo el tribunal del citado documento, no se advierte irrazonable ni arbitraria, puesto que, su argumento es válido en cuanto encontró que no resultó suficiente como indicador del presupuesto de convivencia exigido para el reconocimiento pensional </w:t>
      </w:r>
      <w:r w:rsidR="00211EDA">
        <w:rPr>
          <w:bCs/>
          <w:color w:val="000000"/>
          <w:sz w:val="24"/>
          <w:szCs w:val="24"/>
        </w:rPr>
        <w:t xml:space="preserve">que reclamó la actora en su condición de </w:t>
      </w:r>
      <w:r>
        <w:rPr>
          <w:bCs/>
          <w:color w:val="000000"/>
          <w:sz w:val="24"/>
          <w:szCs w:val="24"/>
        </w:rPr>
        <w:t xml:space="preserve">compañera permanente. </w:t>
      </w:r>
    </w:p>
    <w:p w14:paraId="6319D449" w14:textId="77777777" w:rsidR="00211EDA" w:rsidRDefault="00211EDA" w:rsidP="00683DCD">
      <w:pPr>
        <w:contextualSpacing/>
        <w:rPr>
          <w:bCs/>
          <w:color w:val="000000"/>
          <w:sz w:val="24"/>
          <w:szCs w:val="24"/>
        </w:rPr>
      </w:pPr>
    </w:p>
    <w:p w14:paraId="08C3856F" w14:textId="18F8F0D1" w:rsidR="002D101B" w:rsidRDefault="0054354F" w:rsidP="00344B01">
      <w:pPr>
        <w:contextualSpacing/>
        <w:rPr>
          <w:rFonts w:eastAsia="Times New Roman"/>
          <w:iCs/>
          <w:sz w:val="24"/>
          <w:szCs w:val="24"/>
          <w:lang w:val="es-ES_tradnl" w:eastAsia="es-ES"/>
        </w:rPr>
      </w:pPr>
      <w:r>
        <w:rPr>
          <w:rFonts w:eastAsia="Times New Roman"/>
          <w:iCs/>
          <w:sz w:val="24"/>
          <w:szCs w:val="24"/>
          <w:lang w:val="es-ES_tradnl" w:eastAsia="es-ES"/>
        </w:rPr>
        <w:t xml:space="preserve">Una vez analizados los anteriores argumentos, </w:t>
      </w:r>
      <w:r w:rsidR="004965BE">
        <w:rPr>
          <w:rFonts w:eastAsia="Times New Roman"/>
          <w:iCs/>
          <w:sz w:val="24"/>
          <w:szCs w:val="24"/>
          <w:lang w:val="es-ES_tradnl" w:eastAsia="es-ES"/>
        </w:rPr>
        <w:t xml:space="preserve">la Sala infiere que los medios probatorios </w:t>
      </w:r>
      <w:r w:rsidR="007C3F60">
        <w:rPr>
          <w:rFonts w:eastAsia="Times New Roman"/>
          <w:iCs/>
          <w:sz w:val="24"/>
          <w:szCs w:val="24"/>
          <w:lang w:val="es-ES_tradnl" w:eastAsia="es-ES"/>
        </w:rPr>
        <w:t xml:space="preserve">fueron analizados de manera conjunta por el juez del proceso ordinario y no le dieron la convicción y </w:t>
      </w:r>
      <w:r w:rsidR="002D101B">
        <w:rPr>
          <w:rFonts w:eastAsia="Times New Roman"/>
          <w:iCs/>
          <w:sz w:val="24"/>
          <w:szCs w:val="24"/>
          <w:lang w:val="es-ES_tradnl" w:eastAsia="es-ES"/>
        </w:rPr>
        <w:t>la certeza suficiente para tener por acreditado uno de los requisitos legales exigidos para la sustitución pensional, como lo es el de la convivencia efectiva</w:t>
      </w:r>
      <w:r w:rsidR="007C3F60">
        <w:rPr>
          <w:rFonts w:eastAsia="Times New Roman"/>
          <w:iCs/>
          <w:sz w:val="24"/>
          <w:szCs w:val="24"/>
          <w:lang w:val="es-ES_tradnl" w:eastAsia="es-ES"/>
        </w:rPr>
        <w:t xml:space="preserve">, por lo que, lo </w:t>
      </w:r>
      <w:r w:rsidR="002D101B">
        <w:rPr>
          <w:rFonts w:eastAsia="Times New Roman"/>
          <w:iCs/>
          <w:sz w:val="24"/>
          <w:szCs w:val="24"/>
          <w:lang w:val="es-ES_tradnl" w:eastAsia="es-ES"/>
        </w:rPr>
        <w:t xml:space="preserve">pretendido por la tutelante, una nueva valoración </w:t>
      </w:r>
      <w:r w:rsidR="007C3F60">
        <w:rPr>
          <w:rFonts w:eastAsia="Times New Roman"/>
          <w:iCs/>
          <w:sz w:val="24"/>
          <w:szCs w:val="24"/>
          <w:lang w:val="es-ES_tradnl" w:eastAsia="es-ES"/>
        </w:rPr>
        <w:t>de las probanzas que avale su teoría del caso,</w:t>
      </w:r>
      <w:r w:rsidR="002D101B">
        <w:rPr>
          <w:rFonts w:eastAsia="Times New Roman"/>
          <w:iCs/>
          <w:sz w:val="24"/>
          <w:szCs w:val="24"/>
          <w:lang w:val="es-ES_tradnl" w:eastAsia="es-ES"/>
        </w:rPr>
        <w:t xml:space="preserve"> riñe con </w:t>
      </w:r>
      <w:r>
        <w:rPr>
          <w:rFonts w:eastAsia="Times New Roman"/>
          <w:iCs/>
          <w:sz w:val="24"/>
          <w:szCs w:val="24"/>
          <w:lang w:val="es-ES_tradnl" w:eastAsia="es-ES"/>
        </w:rPr>
        <w:t>el objeto de</w:t>
      </w:r>
      <w:r w:rsidR="002D101B">
        <w:rPr>
          <w:rFonts w:eastAsia="Times New Roman"/>
          <w:iCs/>
          <w:sz w:val="24"/>
          <w:szCs w:val="24"/>
          <w:lang w:val="es-ES_tradnl" w:eastAsia="es-ES"/>
        </w:rPr>
        <w:t>l mecanismo constitucional contra sentencia judicial, en el que el análisis que procede es de validez en función de</w:t>
      </w:r>
      <w:r w:rsidR="007C3F60">
        <w:rPr>
          <w:rFonts w:eastAsia="Times New Roman"/>
          <w:iCs/>
          <w:sz w:val="24"/>
          <w:szCs w:val="24"/>
          <w:lang w:val="es-ES_tradnl" w:eastAsia="es-ES"/>
        </w:rPr>
        <w:t xml:space="preserve"> </w:t>
      </w:r>
      <w:r w:rsidR="002D101B">
        <w:rPr>
          <w:rFonts w:eastAsia="Times New Roman"/>
          <w:iCs/>
          <w:sz w:val="24"/>
          <w:szCs w:val="24"/>
          <w:lang w:val="es-ES_tradnl" w:eastAsia="es-ES"/>
        </w:rPr>
        <w:t>l</w:t>
      </w:r>
      <w:r w:rsidR="007C3F60">
        <w:rPr>
          <w:rFonts w:eastAsia="Times New Roman"/>
          <w:iCs/>
          <w:sz w:val="24"/>
          <w:szCs w:val="24"/>
          <w:lang w:val="es-ES_tradnl" w:eastAsia="es-ES"/>
        </w:rPr>
        <w:t xml:space="preserve">a protección de </w:t>
      </w:r>
      <w:r w:rsidR="002D101B">
        <w:rPr>
          <w:rFonts w:eastAsia="Times New Roman"/>
          <w:iCs/>
          <w:sz w:val="24"/>
          <w:szCs w:val="24"/>
          <w:lang w:val="es-ES_tradnl" w:eastAsia="es-ES"/>
        </w:rPr>
        <w:t xml:space="preserve">derechos fundamentales, y no el de corrección de la providencia como si se tratara de una tercera instancia. </w:t>
      </w:r>
    </w:p>
    <w:p w14:paraId="70C11C77" w14:textId="66E76F37" w:rsidR="00211EDA" w:rsidRDefault="00211EDA" w:rsidP="00344B01">
      <w:pPr>
        <w:contextualSpacing/>
        <w:rPr>
          <w:rFonts w:eastAsia="Times New Roman"/>
          <w:iCs/>
          <w:sz w:val="24"/>
          <w:szCs w:val="24"/>
          <w:lang w:val="es-ES_tradnl" w:eastAsia="es-ES"/>
        </w:rPr>
      </w:pPr>
    </w:p>
    <w:p w14:paraId="64CC0138" w14:textId="601CB812" w:rsidR="000F112F" w:rsidRPr="00DE53D3" w:rsidRDefault="007D6932" w:rsidP="00344B01">
      <w:pPr>
        <w:contextualSpacing/>
        <w:rPr>
          <w:rFonts w:eastAsia="Times New Roman"/>
          <w:iCs/>
          <w:sz w:val="24"/>
          <w:szCs w:val="24"/>
          <w:lang w:val="es-ES_tradnl" w:eastAsia="es-ES"/>
        </w:rPr>
      </w:pPr>
      <w:r w:rsidRPr="00DE53D3">
        <w:rPr>
          <w:rFonts w:eastAsia="Times New Roman"/>
          <w:iCs/>
          <w:sz w:val="24"/>
          <w:szCs w:val="24"/>
          <w:lang w:val="es-ES_tradnl" w:eastAsia="es-ES"/>
        </w:rPr>
        <w:t xml:space="preserve">Por último, respecto de la afirmación que las autoridades judiciales desconocieron el precedente </w:t>
      </w:r>
      <w:r w:rsidR="007C3F60" w:rsidRPr="00DE53D3">
        <w:rPr>
          <w:rFonts w:eastAsia="Times New Roman"/>
          <w:iCs/>
          <w:sz w:val="24"/>
          <w:szCs w:val="24"/>
          <w:lang w:val="es-ES_tradnl" w:eastAsia="es-ES"/>
        </w:rPr>
        <w:t>constitucional</w:t>
      </w:r>
      <w:r w:rsidR="00633EAB" w:rsidRPr="00DE53D3">
        <w:rPr>
          <w:rStyle w:val="Refdenotaalpie"/>
          <w:rFonts w:eastAsia="Times New Roman"/>
          <w:iCs/>
          <w:sz w:val="24"/>
          <w:szCs w:val="24"/>
          <w:lang w:val="es-ES_tradnl" w:eastAsia="es-ES"/>
        </w:rPr>
        <w:footnoteReference w:id="11"/>
      </w:r>
      <w:r w:rsidR="007C3F60" w:rsidRPr="00DE53D3">
        <w:rPr>
          <w:rFonts w:eastAsia="Times New Roman"/>
          <w:iCs/>
          <w:sz w:val="24"/>
          <w:szCs w:val="24"/>
          <w:lang w:val="es-ES_tradnl" w:eastAsia="es-ES"/>
        </w:rPr>
        <w:t xml:space="preserve">, concretamente </w:t>
      </w:r>
      <w:r w:rsidRPr="00DE53D3">
        <w:rPr>
          <w:rFonts w:eastAsia="Times New Roman"/>
          <w:iCs/>
          <w:sz w:val="24"/>
          <w:szCs w:val="24"/>
          <w:lang w:val="es-ES_tradnl" w:eastAsia="es-ES"/>
        </w:rPr>
        <w:t>la sentencia T</w:t>
      </w:r>
      <w:r w:rsidR="007C3F60" w:rsidRPr="00DE53D3">
        <w:rPr>
          <w:rFonts w:eastAsia="Times New Roman"/>
          <w:iCs/>
          <w:sz w:val="24"/>
          <w:szCs w:val="24"/>
          <w:lang w:val="es-ES_tradnl" w:eastAsia="es-ES"/>
        </w:rPr>
        <w:t>-</w:t>
      </w:r>
      <w:r w:rsidRPr="00DE53D3">
        <w:rPr>
          <w:rFonts w:eastAsia="Times New Roman"/>
          <w:iCs/>
          <w:sz w:val="24"/>
          <w:szCs w:val="24"/>
          <w:lang w:val="es-ES_tradnl" w:eastAsia="es-ES"/>
        </w:rPr>
        <w:t>371 de 2022</w:t>
      </w:r>
      <w:r w:rsidR="007C3F60" w:rsidRPr="00DE53D3">
        <w:rPr>
          <w:rFonts w:eastAsia="Times New Roman"/>
          <w:iCs/>
          <w:sz w:val="24"/>
          <w:szCs w:val="24"/>
          <w:lang w:val="es-ES_tradnl" w:eastAsia="es-ES"/>
        </w:rPr>
        <w:t>, debe decir la Sala que</w:t>
      </w:r>
      <w:r w:rsidR="000F112F" w:rsidRPr="00DE53D3">
        <w:rPr>
          <w:rFonts w:eastAsia="Times New Roman"/>
          <w:iCs/>
          <w:sz w:val="24"/>
          <w:szCs w:val="24"/>
          <w:lang w:val="es-ES_tradnl" w:eastAsia="es-ES"/>
        </w:rPr>
        <w:t>,</w:t>
      </w:r>
      <w:r w:rsidR="007C3F60" w:rsidRPr="00DE53D3">
        <w:rPr>
          <w:rFonts w:eastAsia="Times New Roman"/>
          <w:iCs/>
          <w:sz w:val="24"/>
          <w:szCs w:val="24"/>
          <w:lang w:val="es-ES_tradnl" w:eastAsia="es-ES"/>
        </w:rPr>
        <w:t xml:space="preserve"> </w:t>
      </w:r>
      <w:r w:rsidR="00465D27" w:rsidRPr="00DE53D3">
        <w:rPr>
          <w:rFonts w:eastAsia="Times New Roman"/>
          <w:iCs/>
          <w:sz w:val="24"/>
          <w:szCs w:val="24"/>
          <w:lang w:val="es-ES_tradnl" w:eastAsia="es-ES"/>
        </w:rPr>
        <w:t>esta sentencia no constituye precedente</w:t>
      </w:r>
      <w:r w:rsidR="00DE53D3" w:rsidRPr="00DE53D3">
        <w:rPr>
          <w:rStyle w:val="Refdenotaalpie"/>
          <w:rFonts w:eastAsia="Times New Roman"/>
          <w:iCs/>
          <w:sz w:val="24"/>
          <w:szCs w:val="24"/>
          <w:lang w:val="es-ES_tradnl" w:eastAsia="es-ES"/>
        </w:rPr>
        <w:footnoteReference w:id="12"/>
      </w:r>
      <w:r w:rsidR="00465D27" w:rsidRPr="00DE53D3">
        <w:rPr>
          <w:rFonts w:eastAsia="Times New Roman"/>
          <w:iCs/>
          <w:sz w:val="24"/>
          <w:szCs w:val="24"/>
          <w:lang w:val="es-ES_tradnl" w:eastAsia="es-ES"/>
        </w:rPr>
        <w:t xml:space="preserve"> y además fue proferida al interior de un trámite de tutela cuyos efectos </w:t>
      </w:r>
      <w:r w:rsidR="00DE53D3">
        <w:rPr>
          <w:rFonts w:eastAsia="Times New Roman"/>
          <w:iCs/>
          <w:sz w:val="24"/>
          <w:szCs w:val="24"/>
          <w:lang w:val="es-ES_tradnl" w:eastAsia="es-ES"/>
        </w:rPr>
        <w:t>fueron</w:t>
      </w:r>
      <w:r w:rsidR="00465D27" w:rsidRPr="00DE53D3">
        <w:rPr>
          <w:rFonts w:eastAsia="Times New Roman"/>
          <w:iCs/>
          <w:sz w:val="24"/>
          <w:szCs w:val="24"/>
          <w:lang w:val="es-ES_tradnl" w:eastAsia="es-ES"/>
        </w:rPr>
        <w:t xml:space="preserve"> </w:t>
      </w:r>
      <w:r w:rsidR="00465D27" w:rsidRPr="00DE53D3">
        <w:rPr>
          <w:rFonts w:eastAsia="Times New Roman"/>
          <w:i/>
          <w:iCs/>
          <w:sz w:val="24"/>
          <w:szCs w:val="24"/>
          <w:lang w:val="es-ES_tradnl" w:eastAsia="es-ES"/>
        </w:rPr>
        <w:t>inter partes</w:t>
      </w:r>
      <w:r w:rsidR="00465D27" w:rsidRPr="00DE53D3">
        <w:rPr>
          <w:rFonts w:eastAsia="Times New Roman"/>
          <w:iCs/>
          <w:sz w:val="24"/>
          <w:szCs w:val="24"/>
          <w:lang w:val="es-ES_tradnl" w:eastAsia="es-ES"/>
        </w:rPr>
        <w:t>. Además leído su contenido el problema jurídico allí planteado fue el r</w:t>
      </w:r>
      <w:r w:rsidR="000F112F" w:rsidRPr="00DE53D3">
        <w:rPr>
          <w:rFonts w:eastAsia="Times New Roman"/>
          <w:iCs/>
          <w:sz w:val="24"/>
          <w:szCs w:val="24"/>
          <w:lang w:val="es-ES_tradnl" w:eastAsia="es-ES"/>
        </w:rPr>
        <w:t>econocimiento igualitario de la sustitución pensional en beneficio de la cónyuge y la compañera permanente</w:t>
      </w:r>
      <w:r w:rsidR="00465D27" w:rsidRPr="00DE53D3">
        <w:rPr>
          <w:rFonts w:eastAsia="Times New Roman"/>
          <w:iCs/>
          <w:sz w:val="24"/>
          <w:szCs w:val="24"/>
          <w:lang w:val="es-ES_tradnl" w:eastAsia="es-ES"/>
        </w:rPr>
        <w:t xml:space="preserve"> dado que </w:t>
      </w:r>
      <w:r w:rsidR="00465D27" w:rsidRPr="00DE53D3">
        <w:rPr>
          <w:rFonts w:eastAsia="Times New Roman"/>
          <w:iCs/>
          <w:sz w:val="24"/>
          <w:szCs w:val="24"/>
          <w:lang w:val="es-ES_tradnl" w:eastAsia="es-ES"/>
        </w:rPr>
        <w:t>las autoridades judiciales consideraron que “</w:t>
      </w:r>
      <w:r w:rsidR="00465D27" w:rsidRPr="00DE53D3">
        <w:rPr>
          <w:rFonts w:eastAsia="Times New Roman"/>
          <w:iCs/>
          <w:sz w:val="22"/>
          <w:szCs w:val="22"/>
          <w:lang w:val="es-ES_tradnl" w:eastAsia="es-ES"/>
        </w:rPr>
        <w:t>prevalecía el vínculo matrimonial en cabeza de la esposa en virtud de lo previsto en la Ley 33 de 1973</w:t>
      </w:r>
      <w:r w:rsidR="00465D27" w:rsidRPr="00DE53D3">
        <w:rPr>
          <w:rFonts w:eastAsia="Times New Roman"/>
          <w:iCs/>
          <w:sz w:val="24"/>
          <w:szCs w:val="24"/>
          <w:lang w:val="es-ES_tradnl" w:eastAsia="es-ES"/>
        </w:rPr>
        <w:t xml:space="preserve">”, </w:t>
      </w:r>
      <w:r w:rsidR="00465D27" w:rsidRPr="00DE53D3">
        <w:rPr>
          <w:rFonts w:eastAsia="Times New Roman"/>
          <w:iCs/>
          <w:sz w:val="24"/>
          <w:szCs w:val="24"/>
          <w:lang w:val="es-ES_tradnl" w:eastAsia="es-ES"/>
        </w:rPr>
        <w:t>y el que resolvió el juez del proceso ordinario</w:t>
      </w:r>
      <w:r w:rsidR="00DE53D3" w:rsidRPr="00DE53D3">
        <w:rPr>
          <w:rFonts w:eastAsia="Times New Roman"/>
          <w:iCs/>
          <w:sz w:val="24"/>
          <w:szCs w:val="24"/>
          <w:lang w:val="es-ES_tradnl" w:eastAsia="es-ES"/>
        </w:rPr>
        <w:t>,</w:t>
      </w:r>
      <w:r w:rsidR="00465D27" w:rsidRPr="00DE53D3">
        <w:rPr>
          <w:rFonts w:eastAsia="Times New Roman"/>
          <w:iCs/>
          <w:sz w:val="24"/>
          <w:szCs w:val="24"/>
          <w:lang w:val="es-ES_tradnl" w:eastAsia="es-ES"/>
        </w:rPr>
        <w:t xml:space="preserve"> en el fallo que hoy es objeto de censura a través de esta acción de tutela, está relacionado con la falta de prueba de la calidad de compañera permanente de quien reclama a su favor la sustitución del derecho pensional. </w:t>
      </w:r>
    </w:p>
    <w:p w14:paraId="41178F3A" w14:textId="3FDE88C6" w:rsidR="00B040CE" w:rsidRDefault="00B040CE" w:rsidP="00344B01">
      <w:pPr>
        <w:contextualSpacing/>
        <w:rPr>
          <w:rFonts w:eastAsia="Times New Roman"/>
          <w:iCs/>
          <w:sz w:val="24"/>
          <w:szCs w:val="24"/>
          <w:lang w:val="es-ES_tradnl" w:eastAsia="es-ES"/>
        </w:rPr>
      </w:pPr>
    </w:p>
    <w:p w14:paraId="477048BD" w14:textId="77777777" w:rsidR="004C0269" w:rsidRPr="004C0269" w:rsidRDefault="004C0269" w:rsidP="004C0269">
      <w:pPr>
        <w:contextualSpacing/>
        <w:rPr>
          <w:bCs/>
          <w:color w:val="000000"/>
          <w:sz w:val="24"/>
          <w:szCs w:val="24"/>
        </w:rPr>
      </w:pPr>
      <w:r w:rsidRPr="004C0269">
        <w:rPr>
          <w:bCs/>
          <w:color w:val="000000"/>
          <w:sz w:val="24"/>
          <w:szCs w:val="24"/>
        </w:rPr>
        <w:t>En mérito de lo expuesto, el Consejo de Estado en Sala de lo Contencioso Administrativo, Sección Tercera, Subsección C, administrando justicia en nombre de la República y por autoridad de la ley,</w:t>
      </w:r>
    </w:p>
    <w:p w14:paraId="618EB04C" w14:textId="77777777" w:rsidR="009F1657" w:rsidRPr="009F1657" w:rsidRDefault="009F1657" w:rsidP="00C729CF">
      <w:pPr>
        <w:contextualSpacing/>
        <w:rPr>
          <w:color w:val="000000"/>
          <w:sz w:val="24"/>
          <w:szCs w:val="24"/>
          <w:lang w:val="es-ES_tradnl"/>
        </w:rPr>
      </w:pPr>
    </w:p>
    <w:p w14:paraId="12D2F1D8" w14:textId="77777777" w:rsidR="00C27CCA" w:rsidRPr="00C27CCA" w:rsidRDefault="00C27CCA" w:rsidP="00C729CF">
      <w:pPr>
        <w:keepNext/>
        <w:jc w:val="center"/>
        <w:outlineLvl w:val="2"/>
        <w:rPr>
          <w:rFonts w:eastAsia="Verdana"/>
          <w:b/>
          <w:caps/>
          <w:kern w:val="32"/>
          <w:sz w:val="24"/>
          <w:szCs w:val="26"/>
          <w:lang w:val="es-ES_tradnl"/>
        </w:rPr>
      </w:pPr>
      <w:r w:rsidRPr="00C27CCA">
        <w:rPr>
          <w:rFonts w:eastAsia="Verdana"/>
          <w:b/>
          <w:caps/>
          <w:kern w:val="32"/>
          <w:sz w:val="24"/>
          <w:szCs w:val="26"/>
          <w:lang w:val="es-ES_tradnl"/>
        </w:rPr>
        <w:t>FALLA</w:t>
      </w:r>
    </w:p>
    <w:p w14:paraId="4194A563" w14:textId="77777777" w:rsidR="00C27CCA" w:rsidRPr="00C27CCA" w:rsidRDefault="00C27CCA" w:rsidP="00C729CF">
      <w:pPr>
        <w:keepNext/>
        <w:jc w:val="center"/>
        <w:outlineLvl w:val="2"/>
        <w:rPr>
          <w:rFonts w:eastAsia="Verdana"/>
          <w:b/>
          <w:caps/>
          <w:kern w:val="32"/>
          <w:sz w:val="24"/>
          <w:szCs w:val="26"/>
          <w:lang w:val="es-ES_tradnl"/>
        </w:rPr>
      </w:pPr>
    </w:p>
    <w:p w14:paraId="50661BBE" w14:textId="6C7E3208" w:rsidR="004C0269" w:rsidRPr="004C0269" w:rsidRDefault="004C0269" w:rsidP="004C0269">
      <w:pPr>
        <w:tabs>
          <w:tab w:val="left" w:pos="851"/>
        </w:tabs>
        <w:contextualSpacing/>
        <w:rPr>
          <w:rFonts w:eastAsia="Times New Roman"/>
          <w:bCs/>
          <w:iCs/>
          <w:sz w:val="24"/>
          <w:szCs w:val="24"/>
        </w:rPr>
      </w:pPr>
      <w:r w:rsidRPr="004C0269">
        <w:rPr>
          <w:rFonts w:eastAsia="Times New Roman"/>
          <w:b/>
          <w:iCs/>
          <w:sz w:val="24"/>
          <w:szCs w:val="24"/>
        </w:rPr>
        <w:t xml:space="preserve">PRIMERO: </w:t>
      </w:r>
      <w:r w:rsidR="000A4120">
        <w:rPr>
          <w:rFonts w:eastAsia="Times New Roman"/>
          <w:b/>
          <w:iCs/>
          <w:sz w:val="24"/>
          <w:szCs w:val="24"/>
        </w:rPr>
        <w:t xml:space="preserve">DECLARAR </w:t>
      </w:r>
      <w:r w:rsidR="006A4793" w:rsidRPr="000A4120">
        <w:rPr>
          <w:rFonts w:eastAsia="Times New Roman"/>
          <w:iCs/>
          <w:sz w:val="24"/>
          <w:szCs w:val="24"/>
        </w:rPr>
        <w:t xml:space="preserve">improcedente </w:t>
      </w:r>
      <w:r w:rsidR="006A4793" w:rsidRPr="006A4793">
        <w:rPr>
          <w:rFonts w:eastAsia="Times New Roman"/>
          <w:bCs/>
          <w:iCs/>
          <w:sz w:val="24"/>
          <w:szCs w:val="24"/>
        </w:rPr>
        <w:t>el</w:t>
      </w:r>
      <w:r w:rsidR="000A4120">
        <w:rPr>
          <w:rFonts w:eastAsia="Times New Roman"/>
          <w:iCs/>
          <w:sz w:val="24"/>
          <w:szCs w:val="24"/>
        </w:rPr>
        <w:t xml:space="preserve"> amparo de tutela deprecado por la señora</w:t>
      </w:r>
      <w:r w:rsidR="000A4120" w:rsidRPr="000A4120">
        <w:t xml:space="preserve"> </w:t>
      </w:r>
      <w:r w:rsidR="006A4793" w:rsidRPr="006A4793">
        <w:rPr>
          <w:rFonts w:eastAsia="Times New Roman"/>
          <w:iCs/>
          <w:sz w:val="24"/>
          <w:szCs w:val="24"/>
        </w:rPr>
        <w:t xml:space="preserve">Amina </w:t>
      </w:r>
      <w:proofErr w:type="spellStart"/>
      <w:r w:rsidR="006A4793" w:rsidRPr="006A4793">
        <w:rPr>
          <w:rFonts w:eastAsia="Times New Roman"/>
          <w:iCs/>
          <w:sz w:val="24"/>
          <w:szCs w:val="24"/>
        </w:rPr>
        <w:t>Asis</w:t>
      </w:r>
      <w:proofErr w:type="spellEnd"/>
      <w:r w:rsidR="006A4793" w:rsidRPr="006A4793">
        <w:rPr>
          <w:rFonts w:eastAsia="Times New Roman"/>
          <w:iCs/>
          <w:sz w:val="24"/>
          <w:szCs w:val="24"/>
        </w:rPr>
        <w:t xml:space="preserve"> </w:t>
      </w:r>
      <w:proofErr w:type="spellStart"/>
      <w:r w:rsidR="006A4793" w:rsidRPr="006A4793">
        <w:rPr>
          <w:rFonts w:eastAsia="Times New Roman"/>
          <w:iCs/>
          <w:sz w:val="24"/>
          <w:szCs w:val="24"/>
        </w:rPr>
        <w:t>Rayyan</w:t>
      </w:r>
      <w:proofErr w:type="spellEnd"/>
      <w:r w:rsidR="006A4793" w:rsidRPr="006A4793">
        <w:rPr>
          <w:rFonts w:eastAsia="Times New Roman"/>
          <w:iCs/>
          <w:sz w:val="24"/>
          <w:szCs w:val="24"/>
        </w:rPr>
        <w:t xml:space="preserve"> Arias</w:t>
      </w:r>
      <w:r w:rsidR="006A03EF" w:rsidRPr="006A03EF">
        <w:rPr>
          <w:rFonts w:eastAsia="Times New Roman"/>
          <w:iCs/>
          <w:sz w:val="24"/>
          <w:szCs w:val="24"/>
        </w:rPr>
        <w:t xml:space="preserve"> </w:t>
      </w:r>
      <w:r w:rsidR="000A4120">
        <w:rPr>
          <w:rFonts w:eastAsia="Times New Roman"/>
          <w:iCs/>
          <w:sz w:val="24"/>
          <w:szCs w:val="24"/>
        </w:rPr>
        <w:t>por las razones expuestas en la parte considerativa de la presente providencia</w:t>
      </w:r>
      <w:r w:rsidRPr="004C0269">
        <w:rPr>
          <w:rFonts w:eastAsia="Times New Roman"/>
          <w:bCs/>
          <w:iCs/>
          <w:sz w:val="24"/>
          <w:szCs w:val="24"/>
        </w:rPr>
        <w:t>.</w:t>
      </w:r>
    </w:p>
    <w:p w14:paraId="78433125" w14:textId="77777777" w:rsidR="004C0269" w:rsidRPr="004C0269" w:rsidRDefault="004C0269" w:rsidP="004C0269">
      <w:pPr>
        <w:tabs>
          <w:tab w:val="left" w:pos="851"/>
        </w:tabs>
        <w:contextualSpacing/>
        <w:rPr>
          <w:rFonts w:eastAsia="Times New Roman"/>
          <w:bCs/>
          <w:iCs/>
          <w:sz w:val="24"/>
          <w:szCs w:val="24"/>
        </w:rPr>
      </w:pPr>
    </w:p>
    <w:p w14:paraId="5902767A" w14:textId="4FB9E2AF" w:rsidR="005D4225" w:rsidRDefault="004C0269" w:rsidP="004C0269">
      <w:pPr>
        <w:tabs>
          <w:tab w:val="left" w:pos="851"/>
        </w:tabs>
        <w:contextualSpacing/>
        <w:rPr>
          <w:rFonts w:eastAsia="Times New Roman"/>
          <w:iCs/>
          <w:sz w:val="24"/>
          <w:szCs w:val="24"/>
        </w:rPr>
      </w:pPr>
      <w:r w:rsidRPr="004C0269">
        <w:rPr>
          <w:rFonts w:eastAsia="Times New Roman"/>
          <w:b/>
          <w:iCs/>
          <w:sz w:val="24"/>
          <w:szCs w:val="24"/>
        </w:rPr>
        <w:t>SEGUNDO</w:t>
      </w:r>
      <w:r w:rsidRPr="002341D4">
        <w:rPr>
          <w:rFonts w:eastAsia="Times New Roman"/>
          <w:b/>
          <w:iCs/>
          <w:sz w:val="24"/>
          <w:szCs w:val="24"/>
        </w:rPr>
        <w:t>:</w:t>
      </w:r>
      <w:r w:rsidR="000A4120" w:rsidRPr="000A4120">
        <w:t xml:space="preserve"> </w:t>
      </w:r>
      <w:r w:rsidR="000A4120" w:rsidRPr="000A4120">
        <w:rPr>
          <w:rFonts w:eastAsia="Times New Roman"/>
          <w:b/>
          <w:iCs/>
          <w:sz w:val="24"/>
          <w:szCs w:val="24"/>
        </w:rPr>
        <w:t>NOTIFICAR</w:t>
      </w:r>
      <w:r w:rsidR="000A4120" w:rsidRPr="000A4120">
        <w:rPr>
          <w:rFonts w:eastAsia="Times New Roman"/>
          <w:iCs/>
          <w:sz w:val="24"/>
          <w:szCs w:val="24"/>
        </w:rPr>
        <w:t xml:space="preserve"> la presente decisión a las partes por el medio más expedito.</w:t>
      </w:r>
    </w:p>
    <w:p w14:paraId="799A1F64" w14:textId="77777777" w:rsidR="004C0269" w:rsidRPr="004C0269" w:rsidRDefault="004C0269" w:rsidP="004C0269">
      <w:pPr>
        <w:tabs>
          <w:tab w:val="left" w:pos="851"/>
        </w:tabs>
        <w:contextualSpacing/>
        <w:rPr>
          <w:rFonts w:eastAsia="Times New Roman"/>
          <w:b/>
          <w:iCs/>
          <w:sz w:val="24"/>
          <w:szCs w:val="24"/>
        </w:rPr>
      </w:pPr>
    </w:p>
    <w:p w14:paraId="07EE3607" w14:textId="77777777" w:rsidR="004C0269" w:rsidRPr="004C0269" w:rsidRDefault="004C0269" w:rsidP="004C0269">
      <w:pPr>
        <w:tabs>
          <w:tab w:val="left" w:pos="851"/>
        </w:tabs>
        <w:contextualSpacing/>
        <w:rPr>
          <w:rFonts w:eastAsia="Times New Roman"/>
          <w:iCs/>
          <w:sz w:val="24"/>
          <w:szCs w:val="24"/>
        </w:rPr>
      </w:pPr>
      <w:r w:rsidRPr="004C0269">
        <w:rPr>
          <w:rFonts w:eastAsia="Times New Roman"/>
          <w:b/>
          <w:iCs/>
          <w:sz w:val="24"/>
          <w:szCs w:val="24"/>
        </w:rPr>
        <w:t xml:space="preserve">TERCERO: REMITIR </w:t>
      </w:r>
      <w:r w:rsidRPr="004C0269">
        <w:rPr>
          <w:rFonts w:eastAsia="Times New Roman"/>
          <w:iCs/>
          <w:sz w:val="24"/>
          <w:szCs w:val="24"/>
        </w:rPr>
        <w:t>la presente providencia, si no fuere impugnada, a la Corte Constitucional para su eventual revisión.</w:t>
      </w:r>
    </w:p>
    <w:p w14:paraId="53E4FEAF" w14:textId="28B341A1" w:rsidR="00402BBE" w:rsidRDefault="00402BBE" w:rsidP="00C729CF">
      <w:pPr>
        <w:tabs>
          <w:tab w:val="left" w:pos="851"/>
        </w:tabs>
        <w:contextualSpacing/>
        <w:rPr>
          <w:rFonts w:eastAsia="Verdana"/>
          <w:sz w:val="24"/>
          <w:szCs w:val="24"/>
          <w:lang w:eastAsia="en-US"/>
        </w:rPr>
      </w:pPr>
    </w:p>
    <w:p w14:paraId="30891370" w14:textId="77777777" w:rsidR="00DE53D3" w:rsidRDefault="001D4094" w:rsidP="006771AA">
      <w:pPr>
        <w:tabs>
          <w:tab w:val="left" w:pos="851"/>
        </w:tabs>
        <w:contextualSpacing/>
        <w:rPr>
          <w:rFonts w:eastAsia="Verdana"/>
          <w:sz w:val="24"/>
          <w:szCs w:val="24"/>
          <w:lang w:eastAsia="en-US"/>
        </w:rPr>
      </w:pPr>
      <w:r w:rsidRPr="00402BBE">
        <w:rPr>
          <w:rFonts w:eastAsia="Verdana"/>
          <w:sz w:val="24"/>
          <w:szCs w:val="24"/>
          <w:lang w:eastAsia="en-US"/>
        </w:rPr>
        <w:t xml:space="preserve"> </w:t>
      </w:r>
    </w:p>
    <w:p w14:paraId="691CB77F" w14:textId="48CE61C1" w:rsidR="00C27CCA" w:rsidRPr="00C27CCA" w:rsidRDefault="002341D4" w:rsidP="006771AA">
      <w:pPr>
        <w:tabs>
          <w:tab w:val="left" w:pos="851"/>
        </w:tabs>
        <w:contextualSpacing/>
        <w:rPr>
          <w:rFonts w:eastAsia="Verdana"/>
          <w:b/>
          <w:sz w:val="24"/>
          <w:szCs w:val="24"/>
          <w:lang w:val="es-ES_tradnl"/>
        </w:rPr>
      </w:pPr>
      <w:r w:rsidRPr="00C27CCA">
        <w:rPr>
          <w:rFonts w:eastAsia="Verdana"/>
          <w:b/>
          <w:sz w:val="24"/>
          <w:szCs w:val="24"/>
          <w:lang w:val="es-ES_tradnl"/>
        </w:rPr>
        <w:t>Notifíquese y cúmplase</w:t>
      </w:r>
      <w:r>
        <w:rPr>
          <w:rFonts w:eastAsia="Verdana"/>
          <w:b/>
          <w:sz w:val="24"/>
          <w:szCs w:val="24"/>
          <w:lang w:val="es-ES_tradnl"/>
        </w:rPr>
        <w:t>,</w:t>
      </w:r>
    </w:p>
    <w:p w14:paraId="0DB86EAA" w14:textId="7D659977" w:rsidR="00C27CCA" w:rsidRDefault="00C27CCA" w:rsidP="00C729CF">
      <w:pPr>
        <w:contextualSpacing/>
        <w:rPr>
          <w:rFonts w:eastAsia="Verdana"/>
          <w:b/>
          <w:sz w:val="24"/>
          <w:szCs w:val="24"/>
          <w:lang w:val="es-ES_tradnl"/>
        </w:rPr>
      </w:pPr>
    </w:p>
    <w:p w14:paraId="72A428D2" w14:textId="77777777" w:rsidR="006771AA" w:rsidRPr="00C27CCA" w:rsidRDefault="006771AA" w:rsidP="00C729CF">
      <w:pPr>
        <w:contextualSpacing/>
        <w:rPr>
          <w:rFonts w:eastAsia="Verdana"/>
          <w:b/>
          <w:sz w:val="24"/>
          <w:szCs w:val="24"/>
          <w:lang w:val="es-ES_tradnl"/>
        </w:rPr>
      </w:pPr>
    </w:p>
    <w:p w14:paraId="777A15F8" w14:textId="77777777" w:rsidR="00C27CCA" w:rsidRPr="00C27CCA" w:rsidRDefault="00C27CCA" w:rsidP="00C729CF">
      <w:pPr>
        <w:contextualSpacing/>
        <w:jc w:val="center"/>
        <w:rPr>
          <w:rFonts w:eastAsia="Verdana"/>
          <w:b/>
          <w:sz w:val="24"/>
          <w:szCs w:val="24"/>
          <w:lang w:val="es-ES_tradnl"/>
        </w:rPr>
      </w:pPr>
      <w:r w:rsidRPr="00C27CCA">
        <w:rPr>
          <w:rFonts w:eastAsia="Verdana"/>
          <w:b/>
          <w:sz w:val="24"/>
          <w:szCs w:val="24"/>
          <w:lang w:val="es-ES_tradnl"/>
        </w:rPr>
        <w:t>NICOLÁS YEPES CORRALES</w:t>
      </w:r>
    </w:p>
    <w:p w14:paraId="21A9BD5D" w14:textId="77777777" w:rsidR="00C27CCA" w:rsidRPr="00C27CCA" w:rsidRDefault="00C27CCA" w:rsidP="00C729CF">
      <w:pPr>
        <w:contextualSpacing/>
        <w:jc w:val="center"/>
        <w:rPr>
          <w:rFonts w:eastAsia="Verdana"/>
          <w:b/>
          <w:sz w:val="24"/>
          <w:szCs w:val="24"/>
          <w:lang w:val="es-ES_tradnl"/>
        </w:rPr>
      </w:pPr>
      <w:r w:rsidRPr="00C27CCA">
        <w:rPr>
          <w:rFonts w:eastAsia="Verdana"/>
          <w:b/>
          <w:sz w:val="24"/>
          <w:szCs w:val="24"/>
          <w:lang w:val="es-ES_tradnl"/>
        </w:rPr>
        <w:t>Presidente de Sala</w:t>
      </w:r>
    </w:p>
    <w:p w14:paraId="2C791CC8" w14:textId="77777777" w:rsidR="006771AA" w:rsidRPr="00C27CCA" w:rsidRDefault="006771AA" w:rsidP="00C729CF">
      <w:pPr>
        <w:contextualSpacing/>
        <w:rPr>
          <w:rFonts w:eastAsia="Verdana"/>
          <w:b/>
          <w:sz w:val="24"/>
          <w:szCs w:val="24"/>
          <w:lang w:val="es-ES_tradnl"/>
        </w:rPr>
      </w:pPr>
    </w:p>
    <w:p w14:paraId="3799726E" w14:textId="77777777" w:rsidR="004F251A" w:rsidRDefault="004F251A" w:rsidP="00C729CF">
      <w:pPr>
        <w:contextualSpacing/>
        <w:jc w:val="center"/>
        <w:rPr>
          <w:rFonts w:eastAsia="Verdana"/>
          <w:b/>
          <w:sz w:val="24"/>
          <w:szCs w:val="24"/>
          <w:lang w:val="es-ES_tradnl"/>
        </w:rPr>
      </w:pPr>
    </w:p>
    <w:p w14:paraId="29CA37C1" w14:textId="08B2349F" w:rsidR="00C27CCA" w:rsidRPr="00C27CCA" w:rsidRDefault="00C27CCA" w:rsidP="00C729CF">
      <w:pPr>
        <w:contextualSpacing/>
        <w:jc w:val="center"/>
        <w:rPr>
          <w:rFonts w:eastAsia="Verdana"/>
          <w:b/>
          <w:sz w:val="24"/>
          <w:szCs w:val="24"/>
          <w:lang w:val="es-ES_tradnl"/>
        </w:rPr>
      </w:pPr>
      <w:r w:rsidRPr="00C27CCA">
        <w:rPr>
          <w:rFonts w:eastAsia="Verdana"/>
          <w:b/>
          <w:sz w:val="24"/>
          <w:szCs w:val="24"/>
          <w:lang w:val="es-ES_tradnl"/>
        </w:rPr>
        <w:t>JAIME ENRIQUE RODRÍGUEZ NAVAS</w:t>
      </w:r>
    </w:p>
    <w:p w14:paraId="4DC9B843" w14:textId="77777777" w:rsidR="00C27CCA" w:rsidRPr="00C27CCA" w:rsidRDefault="00C27CCA" w:rsidP="00C729CF">
      <w:pPr>
        <w:contextualSpacing/>
        <w:jc w:val="center"/>
        <w:rPr>
          <w:rFonts w:eastAsia="Verdana"/>
          <w:b/>
          <w:sz w:val="24"/>
          <w:szCs w:val="24"/>
          <w:lang w:val="es-ES_tradnl"/>
        </w:rPr>
      </w:pPr>
      <w:r w:rsidRPr="00C27CCA">
        <w:rPr>
          <w:rFonts w:eastAsia="Verdana"/>
          <w:b/>
          <w:sz w:val="24"/>
          <w:szCs w:val="24"/>
          <w:lang w:val="es-ES_tradnl"/>
        </w:rPr>
        <w:t>Magistrado</w:t>
      </w:r>
    </w:p>
    <w:p w14:paraId="4EAEB150" w14:textId="3D51FC53" w:rsidR="00C27CCA" w:rsidRDefault="00C27CCA" w:rsidP="00C729CF">
      <w:pPr>
        <w:contextualSpacing/>
        <w:rPr>
          <w:rFonts w:eastAsia="Verdana"/>
          <w:b/>
          <w:sz w:val="24"/>
          <w:szCs w:val="24"/>
          <w:lang w:val="es-ES_tradnl"/>
        </w:rPr>
      </w:pPr>
    </w:p>
    <w:p w14:paraId="4F607E45" w14:textId="77777777" w:rsidR="004F251A" w:rsidRDefault="004F251A" w:rsidP="00C729CF">
      <w:pPr>
        <w:contextualSpacing/>
        <w:jc w:val="center"/>
        <w:rPr>
          <w:rFonts w:eastAsia="Verdana"/>
          <w:b/>
          <w:sz w:val="24"/>
          <w:szCs w:val="24"/>
          <w:lang w:val="es-ES_tradnl"/>
        </w:rPr>
      </w:pPr>
    </w:p>
    <w:p w14:paraId="792B29EB" w14:textId="77777777" w:rsidR="004F251A" w:rsidRDefault="004F251A" w:rsidP="00C729CF">
      <w:pPr>
        <w:contextualSpacing/>
        <w:jc w:val="center"/>
        <w:rPr>
          <w:rFonts w:eastAsia="Verdana"/>
          <w:b/>
          <w:sz w:val="24"/>
          <w:szCs w:val="24"/>
          <w:lang w:val="es-ES_tradnl"/>
        </w:rPr>
      </w:pPr>
    </w:p>
    <w:p w14:paraId="1ED53523" w14:textId="43D90F42" w:rsidR="00C27CCA" w:rsidRPr="00C27CCA" w:rsidRDefault="00C27CCA" w:rsidP="00C729CF">
      <w:pPr>
        <w:contextualSpacing/>
        <w:jc w:val="center"/>
        <w:rPr>
          <w:rFonts w:eastAsia="Verdana"/>
          <w:b/>
          <w:sz w:val="24"/>
          <w:szCs w:val="24"/>
          <w:lang w:val="es-ES_tradnl"/>
        </w:rPr>
      </w:pPr>
      <w:r w:rsidRPr="00C27CCA">
        <w:rPr>
          <w:rFonts w:eastAsia="Verdana"/>
          <w:b/>
          <w:sz w:val="24"/>
          <w:szCs w:val="24"/>
          <w:lang w:val="es-ES_tradnl"/>
        </w:rPr>
        <w:t>GUILLERMO SÁNCHEZ LUQUE</w:t>
      </w:r>
    </w:p>
    <w:p w14:paraId="746448D8" w14:textId="77777777" w:rsidR="00C27CCA" w:rsidRPr="00C27CCA" w:rsidRDefault="00C27CCA" w:rsidP="00C729CF">
      <w:pPr>
        <w:contextualSpacing/>
        <w:jc w:val="center"/>
        <w:rPr>
          <w:rFonts w:eastAsia="Verdana"/>
          <w:b/>
          <w:sz w:val="24"/>
          <w:szCs w:val="24"/>
          <w:lang w:val="es-ES_tradnl"/>
        </w:rPr>
      </w:pPr>
      <w:r w:rsidRPr="00C27CCA">
        <w:rPr>
          <w:rFonts w:eastAsia="Verdana"/>
          <w:b/>
          <w:sz w:val="24"/>
          <w:szCs w:val="24"/>
          <w:lang w:val="es-ES_tradnl"/>
        </w:rPr>
        <w:t>Magistrado</w:t>
      </w:r>
    </w:p>
    <w:p w14:paraId="483FCA0B" w14:textId="6908032B" w:rsidR="00497E75" w:rsidRPr="002341D4" w:rsidRDefault="00062A78" w:rsidP="002341D4">
      <w:pPr>
        <w:tabs>
          <w:tab w:val="left" w:pos="426"/>
        </w:tabs>
        <w:contextualSpacing/>
        <w:jc w:val="center"/>
        <w:rPr>
          <w:b/>
          <w:sz w:val="24"/>
          <w:szCs w:val="22"/>
        </w:rPr>
      </w:pPr>
      <w:r w:rsidRPr="002341D4">
        <w:rPr>
          <w:b/>
          <w:sz w:val="24"/>
          <w:szCs w:val="22"/>
        </w:rPr>
        <w:t>Aclaración de voto Cfr. Rad. 11001-03-15-000-2019-01299-00</w:t>
      </w:r>
    </w:p>
    <w:p w14:paraId="261F8466" w14:textId="22270AE8" w:rsidR="00062A78" w:rsidRDefault="00062A78" w:rsidP="00062A78">
      <w:pPr>
        <w:tabs>
          <w:tab w:val="left" w:pos="426"/>
        </w:tabs>
        <w:contextualSpacing/>
        <w:jc w:val="center"/>
        <w:rPr>
          <w:b/>
          <w:sz w:val="22"/>
          <w:szCs w:val="22"/>
        </w:rPr>
      </w:pPr>
    </w:p>
    <w:p w14:paraId="4EDA358E" w14:textId="77777777" w:rsidR="00062A78" w:rsidRDefault="00062A78" w:rsidP="00062A78">
      <w:pPr>
        <w:tabs>
          <w:tab w:val="left" w:pos="426"/>
        </w:tabs>
        <w:contextualSpacing/>
        <w:jc w:val="center"/>
        <w:rPr>
          <w:b/>
          <w:sz w:val="22"/>
          <w:szCs w:val="22"/>
        </w:rPr>
      </w:pPr>
    </w:p>
    <w:p w14:paraId="31DBF071" w14:textId="7E166956" w:rsidR="00497E75" w:rsidRPr="002341D4" w:rsidRDefault="00497E75" w:rsidP="00C729CF">
      <w:pPr>
        <w:tabs>
          <w:tab w:val="left" w:pos="426"/>
        </w:tabs>
        <w:contextualSpacing/>
        <w:jc w:val="left"/>
      </w:pPr>
      <w:r w:rsidRPr="002341D4">
        <w:t>CFIV</w:t>
      </w:r>
    </w:p>
    <w:sectPr w:rsidR="00497E75" w:rsidRPr="002341D4" w:rsidSect="002341D4">
      <w:headerReference w:type="default" r:id="rId11"/>
      <w:footerReference w:type="default" r:id="rId12"/>
      <w:headerReference w:type="first" r:id="rId13"/>
      <w:footerReference w:type="first" r:id="rId14"/>
      <w:pgSz w:w="12242" w:h="20163" w:code="5"/>
      <w:pgMar w:top="1418" w:right="1701"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F2B2C" w14:textId="77777777" w:rsidR="00A9082E" w:rsidRDefault="00A9082E" w:rsidP="00117091">
      <w:r>
        <w:separator/>
      </w:r>
    </w:p>
  </w:endnote>
  <w:endnote w:type="continuationSeparator" w:id="0">
    <w:p w14:paraId="13C36278" w14:textId="77777777" w:rsidR="00A9082E" w:rsidRDefault="00A9082E" w:rsidP="0011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8"/>
      <w:gridCol w:w="442"/>
    </w:tblGrid>
    <w:tr w:rsidR="00003F96" w14:paraId="4830A873" w14:textId="77777777" w:rsidTr="00B6429B">
      <w:trPr>
        <w:jc w:val="right"/>
      </w:trPr>
      <w:tc>
        <w:tcPr>
          <w:tcW w:w="4795" w:type="dxa"/>
          <w:vAlign w:val="center"/>
        </w:tcPr>
        <w:p w14:paraId="0C43E376" w14:textId="77777777" w:rsidR="00003F96" w:rsidRDefault="00003F96" w:rsidP="00B6429B">
          <w:pPr>
            <w:pStyle w:val="Encabezado"/>
            <w:jc w:val="center"/>
            <w:rPr>
              <w:color w:val="767171"/>
              <w:sz w:val="20"/>
              <w:szCs w:val="20"/>
            </w:rPr>
          </w:pPr>
          <w:r w:rsidRPr="00A21194">
            <w:rPr>
              <w:color w:val="767171"/>
              <w:sz w:val="20"/>
              <w:szCs w:val="20"/>
            </w:rPr>
            <w:t>Calle 12 No. 7-65 – Tel: (57-1) 350-6700 – Bogotá D.C. – Colombia</w:t>
          </w:r>
        </w:p>
        <w:p w14:paraId="4007CEC6" w14:textId="77777777" w:rsidR="00003F96" w:rsidRPr="00A21194" w:rsidRDefault="00003F96"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075C4ADA" w14:textId="77777777" w:rsidR="00003F96" w:rsidRPr="00B6429B" w:rsidRDefault="00003F96" w:rsidP="00B6429B">
          <w:pPr>
            <w:pStyle w:val="Piedepgina"/>
            <w:jc w:val="center"/>
          </w:pPr>
          <w:r w:rsidRPr="00B6429B">
            <w:fldChar w:fldCharType="begin"/>
          </w:r>
          <w:r w:rsidRPr="00B6429B">
            <w:instrText>PAGE   \* MERGEFORMAT</w:instrText>
          </w:r>
          <w:r w:rsidRPr="00B6429B">
            <w:fldChar w:fldCharType="separate"/>
          </w:r>
          <w:r w:rsidR="002341D4" w:rsidRPr="002341D4">
            <w:rPr>
              <w:noProof/>
              <w:lang w:val="es-ES"/>
            </w:rPr>
            <w:t>9</w:t>
          </w:r>
          <w:r w:rsidRPr="00B6429B">
            <w:fldChar w:fldCharType="end"/>
          </w:r>
        </w:p>
      </w:tc>
    </w:tr>
  </w:tbl>
  <w:p w14:paraId="17AD93B2" w14:textId="77777777" w:rsidR="00003F96" w:rsidRPr="008C0DBE" w:rsidRDefault="00003F96" w:rsidP="00394A69">
    <w:pPr>
      <w:pStyle w:val="Piedepgina"/>
      <w:jc w:val="center"/>
      <w:rPr>
        <w:color w:val="76717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8"/>
      <w:gridCol w:w="442"/>
    </w:tblGrid>
    <w:tr w:rsidR="00003F96" w14:paraId="7BC39794" w14:textId="77777777" w:rsidTr="00B6429B">
      <w:trPr>
        <w:jc w:val="right"/>
      </w:trPr>
      <w:tc>
        <w:tcPr>
          <w:tcW w:w="4795" w:type="dxa"/>
          <w:vAlign w:val="center"/>
        </w:tcPr>
        <w:p w14:paraId="60E1FF49" w14:textId="77777777" w:rsidR="00003F96" w:rsidRDefault="00003F96" w:rsidP="00B6429B">
          <w:pPr>
            <w:pStyle w:val="Encabezado"/>
            <w:jc w:val="center"/>
            <w:rPr>
              <w:color w:val="767171"/>
              <w:sz w:val="20"/>
              <w:szCs w:val="20"/>
            </w:rPr>
          </w:pPr>
          <w:r w:rsidRPr="00A21194">
            <w:rPr>
              <w:color w:val="767171"/>
              <w:sz w:val="20"/>
              <w:szCs w:val="20"/>
            </w:rPr>
            <w:t>Calle 12 No. 7-65 – Tel: (57-1) 350-6700 – Bogotá D.C. – Colombia</w:t>
          </w:r>
        </w:p>
        <w:p w14:paraId="1601DE47" w14:textId="77777777" w:rsidR="00003F96" w:rsidRPr="00A21194" w:rsidRDefault="00003F96"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407CE2FB" w14:textId="77777777" w:rsidR="00003F96" w:rsidRPr="00B6429B" w:rsidRDefault="00003F96">
          <w:pPr>
            <w:pStyle w:val="Piedepgina"/>
            <w:jc w:val="center"/>
          </w:pPr>
          <w:r w:rsidRPr="00B6429B">
            <w:fldChar w:fldCharType="begin"/>
          </w:r>
          <w:r w:rsidRPr="00B6429B">
            <w:instrText>PAGE   \* MERGEFORMAT</w:instrText>
          </w:r>
          <w:r w:rsidRPr="00B6429B">
            <w:fldChar w:fldCharType="separate"/>
          </w:r>
          <w:r w:rsidR="002341D4" w:rsidRPr="002341D4">
            <w:rPr>
              <w:noProof/>
              <w:lang w:val="es-ES"/>
            </w:rPr>
            <w:t>1</w:t>
          </w:r>
          <w:r w:rsidRPr="00B6429B">
            <w:fldChar w:fldCharType="end"/>
          </w:r>
        </w:p>
      </w:tc>
    </w:tr>
  </w:tbl>
  <w:p w14:paraId="5630AD66" w14:textId="77777777" w:rsidR="00003F96" w:rsidRDefault="00003F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97923" w14:textId="77777777" w:rsidR="00A9082E" w:rsidRDefault="00A9082E" w:rsidP="00117091">
      <w:r>
        <w:separator/>
      </w:r>
    </w:p>
  </w:footnote>
  <w:footnote w:type="continuationSeparator" w:id="0">
    <w:p w14:paraId="1707A695" w14:textId="77777777" w:rsidR="00A9082E" w:rsidRDefault="00A9082E" w:rsidP="00117091">
      <w:r>
        <w:continuationSeparator/>
      </w:r>
    </w:p>
  </w:footnote>
  <w:footnote w:id="1">
    <w:p w14:paraId="7D3630AD" w14:textId="6E749EA3" w:rsidR="00003F96" w:rsidRPr="002341D4" w:rsidRDefault="00003F96" w:rsidP="002341D4">
      <w:pPr>
        <w:rPr>
          <w:rFonts w:eastAsia="Times New Roman"/>
          <w:color w:val="000000" w:themeColor="text1"/>
          <w:sz w:val="20"/>
          <w:szCs w:val="20"/>
          <w:lang w:val="es-ES" w:eastAsia="en-US"/>
        </w:rPr>
      </w:pPr>
      <w:r w:rsidRPr="002341D4">
        <w:rPr>
          <w:rStyle w:val="Refdenotaalpie"/>
          <w:color w:val="000000" w:themeColor="text1"/>
          <w:sz w:val="20"/>
          <w:szCs w:val="20"/>
        </w:rPr>
        <w:footnoteRef/>
      </w:r>
      <w:r w:rsidRPr="002341D4">
        <w:rPr>
          <w:color w:val="000000" w:themeColor="text1"/>
          <w:sz w:val="20"/>
          <w:szCs w:val="20"/>
        </w:rPr>
        <w:t xml:space="preserve">Documento contenido en el expediente electrónico de tutela, </w:t>
      </w:r>
      <w:r w:rsidRPr="002341D4">
        <w:rPr>
          <w:rFonts w:eastAsia="Times New Roman"/>
          <w:color w:val="000000" w:themeColor="text1"/>
          <w:sz w:val="20"/>
          <w:szCs w:val="20"/>
          <w:shd w:val="clear" w:color="auto" w:fill="FFFFFF"/>
          <w:lang w:val="es-ES" w:eastAsia="en-US"/>
        </w:rPr>
        <w:t xml:space="preserve">índice 3. </w:t>
      </w:r>
    </w:p>
  </w:footnote>
  <w:footnote w:id="2">
    <w:p w14:paraId="57BCB598" w14:textId="38D85279" w:rsidR="006655EA" w:rsidRPr="002341D4" w:rsidRDefault="006655EA" w:rsidP="00DE53D3">
      <w:pPr>
        <w:pStyle w:val="Textonotapie"/>
      </w:pPr>
      <w:r w:rsidRPr="002341D4">
        <w:rPr>
          <w:rStyle w:val="Refdenotaalpie"/>
          <w:sz w:val="20"/>
          <w:szCs w:val="20"/>
        </w:rPr>
        <w:footnoteRef/>
      </w:r>
      <w:r w:rsidRPr="002341D4">
        <w:t xml:space="preserve"> El régimen de seguridad social </w:t>
      </w:r>
      <w:r w:rsidR="003D6A70" w:rsidRPr="002341D4">
        <w:t>aplicable</w:t>
      </w:r>
      <w:r w:rsidRPr="002341D4">
        <w:t xml:space="preserve"> es el especial, contenido en el Decr</w:t>
      </w:r>
      <w:r w:rsidR="002341D4">
        <w:t xml:space="preserve">eto 1211 de 1990 artículos 195 </w:t>
      </w:r>
      <w:r w:rsidRPr="002341D4">
        <w:t xml:space="preserve">y 185, Ley 923 de 2004 – Decreto 4433 de 2004 Artículo 11, parágrafo 2. </w:t>
      </w:r>
    </w:p>
  </w:footnote>
  <w:footnote w:id="3">
    <w:p w14:paraId="007A3545" w14:textId="4C835786" w:rsidR="006655EA" w:rsidRPr="002341D4" w:rsidRDefault="006655EA" w:rsidP="00DE53D3">
      <w:pPr>
        <w:pStyle w:val="Textonotapie"/>
        <w:rPr>
          <w:lang w:val="es-ES"/>
        </w:rPr>
      </w:pPr>
      <w:r w:rsidRPr="002341D4">
        <w:rPr>
          <w:rStyle w:val="Refdenotaalpie"/>
          <w:sz w:val="20"/>
          <w:szCs w:val="20"/>
        </w:rPr>
        <w:footnoteRef/>
      </w:r>
      <w:r w:rsidRPr="002341D4">
        <w:t xml:space="preserve"> Corte Constitucional, sentencia T – 199 de 26 de abril de 2016, y C-1176 de 200.</w:t>
      </w:r>
    </w:p>
  </w:footnote>
  <w:footnote w:id="4">
    <w:p w14:paraId="1B70F90F" w14:textId="77777777" w:rsidR="00003F96" w:rsidRPr="002341D4" w:rsidRDefault="00003F96" w:rsidP="00AA5256">
      <w:pPr>
        <w:rPr>
          <w:sz w:val="20"/>
          <w:szCs w:val="20"/>
        </w:rPr>
      </w:pPr>
      <w:r w:rsidRPr="002341D4">
        <w:rPr>
          <w:sz w:val="20"/>
          <w:szCs w:val="20"/>
          <w:vertAlign w:val="superscript"/>
        </w:rPr>
        <w:footnoteRef/>
      </w:r>
      <w:r w:rsidRPr="002341D4">
        <w:rPr>
          <w:sz w:val="20"/>
          <w:szCs w:val="20"/>
        </w:rPr>
        <w:t xml:space="preserve"> </w:t>
      </w:r>
      <w:r w:rsidRPr="002341D4">
        <w:rPr>
          <w:rFonts w:eastAsia="Arial"/>
          <w:bCs/>
          <w:sz w:val="20"/>
          <w:szCs w:val="20"/>
        </w:rPr>
        <w:t>Cfr. Corte Constitucional C-590 de 2005.</w:t>
      </w:r>
    </w:p>
  </w:footnote>
  <w:footnote w:id="5">
    <w:p w14:paraId="580F7809" w14:textId="77777777" w:rsidR="00003F96" w:rsidRPr="002341D4" w:rsidRDefault="00003F96" w:rsidP="00AA5256">
      <w:pPr>
        <w:rPr>
          <w:sz w:val="20"/>
          <w:szCs w:val="20"/>
        </w:rPr>
      </w:pPr>
      <w:r w:rsidRPr="002341D4">
        <w:rPr>
          <w:sz w:val="20"/>
          <w:szCs w:val="20"/>
          <w:vertAlign w:val="superscript"/>
        </w:rPr>
        <w:footnoteRef/>
      </w:r>
      <w:r w:rsidRPr="002341D4">
        <w:rPr>
          <w:sz w:val="20"/>
          <w:szCs w:val="20"/>
        </w:rPr>
        <w:t xml:space="preserve"> </w:t>
      </w:r>
      <w:r w:rsidRPr="002341D4">
        <w:rPr>
          <w:rFonts w:eastAsia="Arial"/>
          <w:sz w:val="20"/>
          <w:szCs w:val="20"/>
        </w:rPr>
        <w:t>Antes que todo es necesario (i) verificar la legitimación en la causa como una exigencia preliminar en cualquier acción de amparo, para, posteriormente, pasar a constatar los demás requisitos generales de procedibilidad, en los siguientes términos: (</w:t>
      </w:r>
      <w:proofErr w:type="spellStart"/>
      <w:r w:rsidRPr="002341D4">
        <w:rPr>
          <w:rFonts w:eastAsia="Arial"/>
          <w:sz w:val="20"/>
          <w:szCs w:val="20"/>
        </w:rPr>
        <w:t>ii</w:t>
      </w:r>
      <w:proofErr w:type="spellEnd"/>
      <w:r w:rsidRPr="002341D4">
        <w:rPr>
          <w:rFonts w:eastAsia="Arial"/>
          <w:sz w:val="20"/>
          <w:szCs w:val="20"/>
        </w:rPr>
        <w:t>) que en la solicitud de tutela se expresen de manera clara los hechos y los fundamentos de la afectación de derechos que se imputa a la decisión judicial; (</w:t>
      </w:r>
      <w:proofErr w:type="spellStart"/>
      <w:r w:rsidRPr="002341D4">
        <w:rPr>
          <w:rFonts w:eastAsia="Arial"/>
          <w:sz w:val="20"/>
          <w:szCs w:val="20"/>
        </w:rPr>
        <w:t>iii</w:t>
      </w:r>
      <w:proofErr w:type="spellEnd"/>
      <w:r w:rsidRPr="002341D4">
        <w:rPr>
          <w:rFonts w:eastAsia="Arial"/>
          <w:sz w:val="20"/>
          <w:szCs w:val="20"/>
        </w:rPr>
        <w:t>) que la cuestión que se discute tenga relevancia constitucional; (</w:t>
      </w:r>
      <w:proofErr w:type="spellStart"/>
      <w:r w:rsidRPr="002341D4">
        <w:rPr>
          <w:rFonts w:eastAsia="Arial"/>
          <w:sz w:val="20"/>
          <w:szCs w:val="20"/>
        </w:rPr>
        <w:t>iv</w:t>
      </w:r>
      <w:proofErr w:type="spellEnd"/>
      <w:r w:rsidRPr="002341D4">
        <w:rPr>
          <w:rFonts w:eastAsia="Arial"/>
          <w:sz w:val="20"/>
          <w:szCs w:val="20"/>
        </w:rPr>
        <w:t>) que previo a la solicitud de tutela se hayan agotado todos los medios de defensa judicial con los que cuenta la persona afectada; (v) que se cumpla con el principio de inmediatez; (vi) que en caso de que se alegue una irregularidad procesal, la misma tenga la entidad de afectar la decisión; y de manera general, (</w:t>
      </w:r>
      <w:proofErr w:type="spellStart"/>
      <w:r w:rsidRPr="002341D4">
        <w:rPr>
          <w:rFonts w:eastAsia="Arial"/>
          <w:sz w:val="20"/>
          <w:szCs w:val="20"/>
        </w:rPr>
        <w:t>vii</w:t>
      </w:r>
      <w:proofErr w:type="spellEnd"/>
      <w:r w:rsidRPr="002341D4">
        <w:rPr>
          <w:rFonts w:eastAsia="Arial"/>
          <w:sz w:val="20"/>
          <w:szCs w:val="20"/>
        </w:rPr>
        <w:t>) no procede elevar una solicitud de amparo contra decisiones proferidas dentro de procesos de tutela.</w:t>
      </w:r>
    </w:p>
  </w:footnote>
  <w:footnote w:id="6">
    <w:p w14:paraId="647CC4F6" w14:textId="77777777" w:rsidR="00003F96" w:rsidRPr="002341D4" w:rsidRDefault="00003F96" w:rsidP="00DE53D3">
      <w:pPr>
        <w:pStyle w:val="Textonotapie"/>
        <w:rPr>
          <w:b/>
        </w:rPr>
      </w:pPr>
      <w:r w:rsidRPr="002341D4">
        <w:rPr>
          <w:rStyle w:val="Refdenotaalpie"/>
          <w:sz w:val="20"/>
          <w:szCs w:val="20"/>
        </w:rPr>
        <w:footnoteRef/>
      </w:r>
      <w:r w:rsidRPr="002341D4">
        <w:t xml:space="preserve"> Las causales específicas de procedencia de la acción de tutela contra providencia judicial se concretan en los defectos o errores en que puede incurrir la decisión cuestionada, de modo que, si en una decisión judicial se presenta alguna de las causales específicas, podrá ser razón suficiente para el amparo constitucional. A saber: a) Defecto orgánico, que se presenta cuando el juez carece de competencia; b) defecto procedimental, que ocurre cuando la autoridad judicial actuó al margen del procedimiento establecido; c) defecto fáctico, esto es, cuando el juez no tuvo en cuenta el material de prueba obrante en el expediente para proferir decisión; d) defecto material o sustantivo, el que se origina en el evento en que se decida con fundamento en normas inexistentes o inconstitucionales, en contravía de ellas, o existe una evidente y grosera contradicción entre los fundamentos y la decisión; e) error inducido, cuando la autoridad judicial es víctima de engaño por terceros y el mismo lo condujo a tomar una decisión que afecta derechos fundamentales; f) decisión sin motivación, que implica el incumplimiento de los servidores judiciales de dar cuenta de los fundamentos fácticos y jurídicos de sus decisiones en el entendido que precisamente en esa motivación reposa la legitimidad de su órbita funcional; g) desconocimiento del precedente constitucional, cuando la Corte Constitucional establece el alcance de un derecho fundamental y el juez ordinario aplica una ley limitando sustancialmente dicho alcance y h) violación directa de la Constitución Política, cuando los jueces desconocen la aplicación de la Ley Fundamental, conforme al mandato consagrado en el artículo 4º de la Carta Política que antepone de manera preferente la aplicación de sus postulados.</w:t>
      </w:r>
    </w:p>
  </w:footnote>
  <w:footnote w:id="7">
    <w:p w14:paraId="4B1AA3D6" w14:textId="77777777" w:rsidR="00003F96" w:rsidRPr="002341D4" w:rsidRDefault="00003F96" w:rsidP="00DE53D3">
      <w:pPr>
        <w:pStyle w:val="Textonotapie"/>
      </w:pPr>
      <w:r w:rsidRPr="002341D4">
        <w:rPr>
          <w:rStyle w:val="Refdenotaalpie"/>
          <w:sz w:val="20"/>
          <w:szCs w:val="20"/>
        </w:rPr>
        <w:footnoteRef/>
      </w:r>
      <w:r w:rsidRPr="002341D4">
        <w:t xml:space="preserve"> Al respecto, la Corte Constitucional explica la ponderación entre estos principios en el siguiente sentido:” No se trata de convertir la tutela en un mecanismo ritualista, sino de exigir una actuación razonable para conciliar la protección eficaz de los derechos fundamentales, con los principios y valores en juego, al controvertir una providencia judicial” (Sentencia T-066 de 2019).</w:t>
      </w:r>
    </w:p>
  </w:footnote>
  <w:footnote w:id="8">
    <w:p w14:paraId="580C2B92" w14:textId="77777777" w:rsidR="00003F96" w:rsidRPr="002341D4" w:rsidRDefault="00003F96" w:rsidP="00DE53D3">
      <w:pPr>
        <w:pStyle w:val="Textonotapie"/>
      </w:pPr>
      <w:r w:rsidRPr="002341D4">
        <w:rPr>
          <w:rStyle w:val="Refdenotaalpie"/>
          <w:sz w:val="20"/>
          <w:szCs w:val="20"/>
        </w:rPr>
        <w:footnoteRef/>
      </w:r>
      <w:r w:rsidRPr="002341D4">
        <w:t xml:space="preserve"> El artículo 86 de la Constitución establece: “[…] Esta acción solo procederá cuando el afectado no disponga de otro medio de defensa judicial, salvo que aquella se utilice como mecanismo transitorio para evitar un perjuicio irremediable”.</w:t>
      </w:r>
    </w:p>
  </w:footnote>
  <w:footnote w:id="9">
    <w:p w14:paraId="65F07048" w14:textId="77777777" w:rsidR="00003F96" w:rsidRPr="002341D4" w:rsidRDefault="00003F96" w:rsidP="00DE53D3">
      <w:pPr>
        <w:pStyle w:val="Textonotapie"/>
      </w:pPr>
      <w:r w:rsidRPr="002341D4">
        <w:rPr>
          <w:rStyle w:val="Refdenotaalpie"/>
          <w:sz w:val="20"/>
          <w:szCs w:val="20"/>
        </w:rPr>
        <w:footnoteRef/>
      </w:r>
      <w:r w:rsidRPr="002341D4">
        <w:t xml:space="preserve"> Sentencia C-590 de 2005.</w:t>
      </w:r>
    </w:p>
  </w:footnote>
  <w:footnote w:id="10">
    <w:p w14:paraId="541057BE" w14:textId="77777777" w:rsidR="00003F96" w:rsidRPr="0077229F" w:rsidRDefault="00003F96" w:rsidP="00DE53D3">
      <w:pPr>
        <w:pStyle w:val="Textonotapie"/>
      </w:pPr>
      <w:r w:rsidRPr="002341D4">
        <w:rPr>
          <w:rStyle w:val="Refdenotaalpie"/>
          <w:sz w:val="20"/>
          <w:szCs w:val="20"/>
        </w:rPr>
        <w:footnoteRef/>
      </w:r>
      <w:r w:rsidRPr="002341D4">
        <w:t xml:space="preserve"> Sentencia de la Corte Constitucional T-066 de 2019, que, a su vez reitera la T-336 de 2004.</w:t>
      </w:r>
    </w:p>
  </w:footnote>
  <w:footnote w:id="11">
    <w:p w14:paraId="6B0030F4" w14:textId="390813F0" w:rsidR="00633EAB" w:rsidRPr="00257B58" w:rsidRDefault="00633EAB" w:rsidP="00DE53D3">
      <w:pPr>
        <w:pStyle w:val="Textonotapie"/>
        <w:rPr>
          <w:lang w:val="es-MX"/>
        </w:rPr>
      </w:pPr>
      <w:r>
        <w:rPr>
          <w:rStyle w:val="Refdenotaalpie"/>
        </w:rPr>
        <w:footnoteRef/>
      </w:r>
      <w:r>
        <w:t xml:space="preserve"> </w:t>
      </w:r>
      <w:r w:rsidR="00257B58">
        <w:t>“</w:t>
      </w:r>
      <w:r w:rsidR="00257B58" w:rsidRPr="00257B58">
        <w:t>h</w:t>
      </w:r>
      <w:r w:rsidR="00257B58" w:rsidRPr="00257B58">
        <w:rPr>
          <w:shd w:val="clear" w:color="auto" w:fill="FFFFFF"/>
        </w:rPr>
        <w:t>ipótesis que se presenta, por ejemplo, cuando la Corte Constitucional establece el alcance de un derecho fundamental y el juez ordinario aplica una ley limitando sustancialmente dicho alcance. En estos casos la tutela procede como mecanismo para garantizar la eficacia jurídica del contenido constitucionalmente vinculante del derecho fundamental vulnerado</w:t>
      </w:r>
      <w:r w:rsidR="00257B58">
        <w:rPr>
          <w:shd w:val="clear" w:color="auto" w:fill="FFFFFF"/>
        </w:rPr>
        <w:t xml:space="preserve">”-SU-453 de 2019-. </w:t>
      </w:r>
    </w:p>
  </w:footnote>
  <w:footnote w:id="12">
    <w:p w14:paraId="00DABC06" w14:textId="77777777" w:rsidR="00DE53D3" w:rsidRPr="00DE53D3" w:rsidRDefault="00DE53D3" w:rsidP="00DE53D3">
      <w:pPr>
        <w:pStyle w:val="Textonotapie"/>
        <w:rPr>
          <w:lang w:val="es-MX"/>
        </w:rPr>
      </w:pPr>
      <w:r w:rsidRPr="00DE53D3">
        <w:rPr>
          <w:rStyle w:val="Refdenotaalpie"/>
        </w:rPr>
        <w:footnoteRef/>
      </w:r>
      <w:r w:rsidRPr="00DE53D3">
        <w:t xml:space="preserve"> </w:t>
      </w:r>
      <w:r w:rsidRPr="00DE53D3">
        <w:t xml:space="preserve">Entendido como </w:t>
      </w:r>
      <w:r w:rsidRPr="00DE53D3">
        <w:rPr>
          <w:shd w:val="clear" w:color="auto" w:fill="FFFFFF"/>
        </w:rPr>
        <w:t>aquel conjunto de sentencias previas al caso que se habrá de resolver que, por su pertinencia para la resolución de un problema jurídico </w:t>
      </w:r>
      <w:r w:rsidRPr="00DE53D3">
        <w:rPr>
          <w:b/>
          <w:shd w:val="clear" w:color="auto" w:fill="FFFFFF"/>
        </w:rPr>
        <w:t>constitucional</w:t>
      </w:r>
      <w:r w:rsidRPr="00DE53D3">
        <w:rPr>
          <w:shd w:val="clear" w:color="auto" w:fill="FFFFFF"/>
        </w:rPr>
        <w:t>, debe considerar necesariamente un juez o una autoridad determinada al momento de dictar sentencia.</w:t>
      </w:r>
    </w:p>
    <w:p w14:paraId="45DA5B78" w14:textId="7D91D0D8" w:rsidR="00DE53D3" w:rsidRPr="00DE53D3" w:rsidRDefault="00DE53D3" w:rsidP="00DE53D3">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F881" w14:textId="01EA3472" w:rsidR="00003F96" w:rsidRDefault="00003F96" w:rsidP="007536D3">
    <w:pPr>
      <w:suppressAutoHyphens/>
      <w:spacing w:line="276" w:lineRule="auto"/>
      <w:jc w:val="right"/>
      <w:rPr>
        <w:bCs/>
        <w:i/>
        <w:color w:val="000000"/>
        <w:sz w:val="20"/>
        <w:szCs w:val="20"/>
        <w:lang w:eastAsia="es-ES"/>
      </w:rPr>
    </w:pPr>
    <w:r w:rsidRPr="00FE6083">
      <w:rPr>
        <w:i/>
        <w:noProof/>
        <w:sz w:val="20"/>
        <w:szCs w:val="20"/>
        <w:lang w:eastAsia="es-CO"/>
      </w:rPr>
      <w:drawing>
        <wp:anchor distT="0" distB="0" distL="114300" distR="114300" simplePos="0" relativeHeight="251686912" behindDoc="1" locked="0" layoutInCell="1" allowOverlap="1" wp14:anchorId="349630FF" wp14:editId="1544956D">
          <wp:simplePos x="0" y="0"/>
          <wp:positionH relativeFrom="margin">
            <wp:align>left</wp:align>
          </wp:positionH>
          <wp:positionV relativeFrom="paragraph">
            <wp:posOffset>-224790</wp:posOffset>
          </wp:positionV>
          <wp:extent cx="933450" cy="869315"/>
          <wp:effectExtent l="0" t="0" r="0" b="6985"/>
          <wp:wrapTight wrapText="bothSides">
            <wp:wrapPolygon edited="0">
              <wp:start x="8816" y="0"/>
              <wp:lineTo x="6171" y="1420"/>
              <wp:lineTo x="882" y="6627"/>
              <wp:lineTo x="882" y="9467"/>
              <wp:lineTo x="2204" y="17040"/>
              <wp:lineTo x="8816" y="21300"/>
              <wp:lineTo x="12343" y="21300"/>
              <wp:lineTo x="13665" y="20354"/>
              <wp:lineTo x="19396" y="16093"/>
              <wp:lineTo x="20718" y="7100"/>
              <wp:lineTo x="14988" y="1420"/>
              <wp:lineTo x="12343" y="0"/>
              <wp:lineTo x="8816" y="0"/>
            </wp:wrapPolygon>
          </wp:wrapTight>
          <wp:docPr id="15" name="Imagen 1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4294967295" distB="4294967295" distL="114300" distR="114300" simplePos="0" relativeHeight="251714560" behindDoc="0" locked="0" layoutInCell="1" allowOverlap="1" wp14:anchorId="3E0FCD0F" wp14:editId="5D4A2E97">
              <wp:simplePos x="0" y="0"/>
              <wp:positionH relativeFrom="column">
                <wp:posOffset>1631315</wp:posOffset>
              </wp:positionH>
              <wp:positionV relativeFrom="paragraph">
                <wp:posOffset>116839</wp:posOffset>
              </wp:positionV>
              <wp:extent cx="4018915"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891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24D86D5" id="_x0000_t32" coordsize="21600,21600" o:spt="32" o:oned="t" path="m,l21600,21600e" filled="f">
              <v:path arrowok="t" fillok="f" o:connecttype="none"/>
              <o:lock v:ext="edit" shapetype="t"/>
            </v:shapetype>
            <v:shape id="Conector recto de flecha 2" o:spid="_x0000_s1026" type="#_x0000_t32" style="position:absolute;margin-left:128.45pt;margin-top:9.2pt;width:316.45pt;height:0;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" strokeweight="1.5pt"/>
          </w:pict>
        </mc:Fallback>
      </mc:AlternateContent>
    </w:r>
  </w:p>
  <w:p w14:paraId="028A461B" w14:textId="5B811F61" w:rsidR="00003F96" w:rsidRPr="00FE6083" w:rsidRDefault="00003F96" w:rsidP="0089578B">
    <w:pPr>
      <w:tabs>
        <w:tab w:val="left" w:pos="486"/>
        <w:tab w:val="right" w:pos="8838"/>
      </w:tabs>
      <w:suppressAutoHyphens/>
      <w:rPr>
        <w:bCs/>
        <w:i/>
        <w:color w:val="000000"/>
        <w:sz w:val="20"/>
        <w:szCs w:val="20"/>
        <w:lang w:eastAsia="es-ES"/>
      </w:rPr>
    </w:pPr>
    <w:r>
      <w:rPr>
        <w:bCs/>
        <w:i/>
        <w:color w:val="000000"/>
        <w:sz w:val="20"/>
        <w:szCs w:val="20"/>
        <w:lang w:eastAsia="es-ES"/>
      </w:rPr>
      <w:tab/>
    </w:r>
    <w:r w:rsidRPr="00FE6083">
      <w:rPr>
        <w:bCs/>
        <w:i/>
        <w:color w:val="000000"/>
        <w:sz w:val="20"/>
        <w:szCs w:val="20"/>
        <w:lang w:eastAsia="es-ES"/>
      </w:rPr>
      <w:t xml:space="preserve">Radicado: </w:t>
    </w:r>
    <w:r w:rsidRPr="008416E0">
      <w:rPr>
        <w:bCs/>
        <w:i/>
        <w:color w:val="000000"/>
        <w:sz w:val="20"/>
        <w:szCs w:val="20"/>
        <w:lang w:eastAsia="es-ES"/>
      </w:rPr>
      <w:t>11001-03-15-000-2022-06662-00</w:t>
    </w:r>
  </w:p>
  <w:p w14:paraId="07B33FD0" w14:textId="3BB8D2A0" w:rsidR="00003F96" w:rsidRDefault="00003F96" w:rsidP="0089578B">
    <w:pPr>
      <w:suppressAutoHyphens/>
      <w:jc w:val="right"/>
      <w:rPr>
        <w:bCs/>
        <w:i/>
        <w:color w:val="000000"/>
        <w:sz w:val="20"/>
        <w:szCs w:val="20"/>
        <w:lang w:eastAsia="es-ES"/>
      </w:rPr>
    </w:pPr>
    <w:r>
      <w:rPr>
        <w:bCs/>
        <w:i/>
        <w:color w:val="000000"/>
        <w:sz w:val="20"/>
        <w:szCs w:val="20"/>
        <w:lang w:eastAsia="es-ES"/>
      </w:rPr>
      <w:t xml:space="preserve">Accionante: </w:t>
    </w:r>
    <w:r w:rsidRPr="008416E0">
      <w:rPr>
        <w:bCs/>
        <w:i/>
        <w:color w:val="000000"/>
        <w:sz w:val="20"/>
        <w:szCs w:val="20"/>
        <w:lang w:eastAsia="es-ES"/>
      </w:rPr>
      <w:t xml:space="preserve">Amina </w:t>
    </w:r>
    <w:proofErr w:type="spellStart"/>
    <w:r w:rsidRPr="008416E0">
      <w:rPr>
        <w:bCs/>
        <w:i/>
        <w:color w:val="000000"/>
        <w:sz w:val="20"/>
        <w:szCs w:val="20"/>
        <w:lang w:eastAsia="es-ES"/>
      </w:rPr>
      <w:t>Asis</w:t>
    </w:r>
    <w:proofErr w:type="spellEnd"/>
    <w:r w:rsidRPr="008416E0">
      <w:rPr>
        <w:bCs/>
        <w:i/>
        <w:color w:val="000000"/>
        <w:sz w:val="20"/>
        <w:szCs w:val="20"/>
        <w:lang w:eastAsia="es-ES"/>
      </w:rPr>
      <w:t xml:space="preserve"> </w:t>
    </w:r>
    <w:proofErr w:type="spellStart"/>
    <w:r w:rsidRPr="008416E0">
      <w:rPr>
        <w:bCs/>
        <w:i/>
        <w:color w:val="000000"/>
        <w:sz w:val="20"/>
        <w:szCs w:val="20"/>
        <w:lang w:eastAsia="es-ES"/>
      </w:rPr>
      <w:t>Rayyan</w:t>
    </w:r>
    <w:proofErr w:type="spellEnd"/>
    <w:r w:rsidRPr="008416E0">
      <w:rPr>
        <w:bCs/>
        <w:i/>
        <w:color w:val="000000"/>
        <w:sz w:val="20"/>
        <w:szCs w:val="20"/>
        <w:lang w:eastAsia="es-ES"/>
      </w:rPr>
      <w:t xml:space="preserve"> Arias</w:t>
    </w:r>
  </w:p>
  <w:p w14:paraId="75C8344C" w14:textId="77777777" w:rsidR="00003F96" w:rsidRPr="001C6AD4" w:rsidRDefault="00003F96" w:rsidP="00891D05">
    <w:pPr>
      <w:suppressAutoHyphens/>
      <w:spacing w:line="276" w:lineRule="auto"/>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4FDB" w14:textId="148A0469" w:rsidR="00003F96" w:rsidRDefault="00003F96" w:rsidP="0080571B">
    <w:pPr>
      <w:suppressAutoHyphens/>
      <w:spacing w:line="276" w:lineRule="auto"/>
      <w:jc w:val="right"/>
      <w:rPr>
        <w:bCs/>
        <w:i/>
        <w:color w:val="000000"/>
        <w:sz w:val="20"/>
        <w:szCs w:val="20"/>
        <w:lang w:eastAsia="es-ES"/>
      </w:rPr>
    </w:pPr>
    <w:r>
      <w:rPr>
        <w:noProof/>
        <w:lang w:eastAsia="es-CO"/>
      </w:rPr>
      <mc:AlternateContent>
        <mc:Choice Requires="wps">
          <w:drawing>
            <wp:anchor distT="4294967295" distB="4294967295" distL="114300" distR="114300" simplePos="0" relativeHeight="251659264" behindDoc="0" locked="0" layoutInCell="1" allowOverlap="1" wp14:anchorId="48A3A411" wp14:editId="6BFE442B">
              <wp:simplePos x="0" y="0"/>
              <wp:positionH relativeFrom="column">
                <wp:posOffset>1631315</wp:posOffset>
              </wp:positionH>
              <wp:positionV relativeFrom="paragraph">
                <wp:posOffset>116839</wp:posOffset>
              </wp:positionV>
              <wp:extent cx="4018915" cy="0"/>
              <wp:effectExtent l="0" t="0" r="0" b="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891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5AD82C9" id="_x0000_t32" coordsize="21600,21600" o:spt="32" o:oned="t" path="m,l21600,21600e" filled="f">
              <v:path arrowok="t" fillok="f" o:connecttype="none"/>
              <o:lock v:ext="edit" shapetype="t"/>
            </v:shapetype>
            <v:shape id="Conector recto de flecha 1" o:spid="_x0000_s1026" type="#_x0000_t32" style="position:absolute;margin-left:128.45pt;margin-top:9.2pt;width:316.45pt;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" strokeweight="1.5pt"/>
          </w:pict>
        </mc:Fallback>
      </mc:AlternateContent>
    </w:r>
  </w:p>
  <w:p w14:paraId="7DD75135" w14:textId="376A0008" w:rsidR="00003F96" w:rsidRPr="00FE6083" w:rsidRDefault="00003F96" w:rsidP="0080571B">
    <w:pPr>
      <w:tabs>
        <w:tab w:val="left" w:pos="486"/>
        <w:tab w:val="right" w:pos="8838"/>
      </w:tabs>
      <w:suppressAutoHyphens/>
      <w:spacing w:line="276" w:lineRule="auto"/>
      <w:rPr>
        <w:bCs/>
        <w:i/>
        <w:color w:val="000000"/>
        <w:sz w:val="20"/>
        <w:szCs w:val="20"/>
        <w:lang w:eastAsia="es-ES"/>
      </w:rPr>
    </w:pPr>
    <w:r>
      <w:rPr>
        <w:bCs/>
        <w:i/>
        <w:color w:val="000000"/>
        <w:sz w:val="20"/>
        <w:szCs w:val="20"/>
        <w:lang w:eastAsia="es-ES"/>
      </w:rPr>
      <w:tab/>
    </w:r>
    <w:r w:rsidRPr="00FE6083">
      <w:rPr>
        <w:i/>
        <w:noProof/>
        <w:sz w:val="20"/>
        <w:szCs w:val="20"/>
        <w:lang w:eastAsia="es-CO"/>
      </w:rPr>
      <w:drawing>
        <wp:anchor distT="0" distB="0" distL="114300" distR="114300" simplePos="0" relativeHeight="251629568" behindDoc="1" locked="0" layoutInCell="1" allowOverlap="1" wp14:anchorId="29265749" wp14:editId="46502A7C">
          <wp:simplePos x="0" y="0"/>
          <wp:positionH relativeFrom="column">
            <wp:posOffset>-152400</wp:posOffset>
          </wp:positionH>
          <wp:positionV relativeFrom="paragraph">
            <wp:posOffset>-72390</wp:posOffset>
          </wp:positionV>
          <wp:extent cx="933450" cy="869315"/>
          <wp:effectExtent l="0" t="0" r="0" b="6985"/>
          <wp:wrapTight wrapText="bothSides">
            <wp:wrapPolygon edited="0">
              <wp:start x="8816" y="0"/>
              <wp:lineTo x="6171" y="1420"/>
              <wp:lineTo x="882" y="6627"/>
              <wp:lineTo x="882" y="9467"/>
              <wp:lineTo x="2204" y="17040"/>
              <wp:lineTo x="8816" y="21300"/>
              <wp:lineTo x="12343" y="21300"/>
              <wp:lineTo x="13665" y="20354"/>
              <wp:lineTo x="19396" y="16093"/>
              <wp:lineTo x="20718" y="7100"/>
              <wp:lineTo x="14988" y="1420"/>
              <wp:lineTo x="12343" y="0"/>
              <wp:lineTo x="8816"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083">
      <w:rPr>
        <w:bCs/>
        <w:i/>
        <w:color w:val="000000"/>
        <w:sz w:val="20"/>
        <w:szCs w:val="20"/>
        <w:lang w:eastAsia="es-ES"/>
      </w:rPr>
      <w:t xml:space="preserve">Radicado: </w:t>
    </w:r>
    <w:r w:rsidRPr="008416E0">
      <w:rPr>
        <w:bCs/>
        <w:i/>
        <w:color w:val="000000"/>
        <w:sz w:val="20"/>
        <w:szCs w:val="20"/>
        <w:lang w:eastAsia="es-ES"/>
      </w:rPr>
      <w:t>11001-03-15-000-2022-06662-00</w:t>
    </w:r>
  </w:p>
  <w:p w14:paraId="6F8CCF5C" w14:textId="31B2275B" w:rsidR="00003F96" w:rsidRDefault="00003F96" w:rsidP="004F366E">
    <w:pPr>
      <w:suppressAutoHyphens/>
      <w:spacing w:line="276" w:lineRule="auto"/>
      <w:jc w:val="right"/>
      <w:rPr>
        <w:b/>
        <w:bCs/>
        <w:color w:val="000000"/>
        <w:lang w:eastAsia="es-ES"/>
      </w:rPr>
    </w:pPr>
    <w:r>
      <w:rPr>
        <w:bCs/>
        <w:i/>
        <w:color w:val="000000"/>
        <w:sz w:val="20"/>
        <w:szCs w:val="20"/>
        <w:lang w:eastAsia="es-ES"/>
      </w:rPr>
      <w:t xml:space="preserve">Accionante: </w:t>
    </w:r>
    <w:r w:rsidRPr="008416E0">
      <w:rPr>
        <w:bCs/>
        <w:i/>
        <w:color w:val="000000"/>
        <w:sz w:val="20"/>
        <w:szCs w:val="20"/>
        <w:lang w:eastAsia="es-ES"/>
      </w:rPr>
      <w:t xml:space="preserve">Amina </w:t>
    </w:r>
    <w:proofErr w:type="spellStart"/>
    <w:r w:rsidRPr="008416E0">
      <w:rPr>
        <w:bCs/>
        <w:i/>
        <w:color w:val="000000"/>
        <w:sz w:val="20"/>
        <w:szCs w:val="20"/>
        <w:lang w:eastAsia="es-ES"/>
      </w:rPr>
      <w:t>Asis</w:t>
    </w:r>
    <w:proofErr w:type="spellEnd"/>
    <w:r w:rsidRPr="008416E0">
      <w:rPr>
        <w:bCs/>
        <w:i/>
        <w:color w:val="000000"/>
        <w:sz w:val="20"/>
        <w:szCs w:val="20"/>
        <w:lang w:eastAsia="es-ES"/>
      </w:rPr>
      <w:t xml:space="preserve"> </w:t>
    </w:r>
    <w:proofErr w:type="spellStart"/>
    <w:r w:rsidRPr="008416E0">
      <w:rPr>
        <w:bCs/>
        <w:i/>
        <w:color w:val="000000"/>
        <w:sz w:val="20"/>
        <w:szCs w:val="20"/>
        <w:lang w:eastAsia="es-ES"/>
      </w:rPr>
      <w:t>Rayyan</w:t>
    </w:r>
    <w:proofErr w:type="spellEnd"/>
    <w:r w:rsidRPr="008416E0">
      <w:rPr>
        <w:bCs/>
        <w:i/>
        <w:color w:val="000000"/>
        <w:sz w:val="20"/>
        <w:szCs w:val="20"/>
        <w:lang w:eastAsia="es-ES"/>
      </w:rPr>
      <w:t xml:space="preserve"> Arias</w:t>
    </w:r>
  </w:p>
  <w:p w14:paraId="5EC25FA5" w14:textId="0E9FB652" w:rsidR="00003F96" w:rsidRPr="0080571B" w:rsidRDefault="00003F96" w:rsidP="0080571B">
    <w:pPr>
      <w:suppressAutoHyphens/>
      <w:spacing w:line="276" w:lineRule="auto"/>
      <w:rPr>
        <w:b/>
        <w:bCs/>
        <w:color w:val="000000"/>
        <w:sz w:val="24"/>
        <w:szCs w:val="24"/>
        <w:lang w:eastAsia="es-ES"/>
      </w:rPr>
    </w:pPr>
    <w:r>
      <w:rPr>
        <w:b/>
        <w:bCs/>
        <w:color w:val="000000"/>
        <w:sz w:val="24"/>
        <w:szCs w:val="24"/>
        <w:lang w:eastAsia="es-ES"/>
      </w:rPr>
      <w:t xml:space="preserve">                             </w:t>
    </w:r>
    <w:r w:rsidRPr="0080571B">
      <w:rPr>
        <w:b/>
        <w:bCs/>
        <w:color w:val="000000"/>
        <w:sz w:val="24"/>
        <w:szCs w:val="24"/>
        <w:lang w:eastAsia="es-ES"/>
      </w:rPr>
      <w:t>CONSEJO DE ESTADO</w:t>
    </w:r>
  </w:p>
  <w:p w14:paraId="61DC2CCF" w14:textId="77777777" w:rsidR="00003F96" w:rsidRPr="0080571B" w:rsidRDefault="00003F96" w:rsidP="0080571B">
    <w:pPr>
      <w:suppressAutoHyphens/>
      <w:spacing w:line="276" w:lineRule="auto"/>
      <w:jc w:val="center"/>
      <w:rPr>
        <w:b/>
        <w:bCs/>
        <w:color w:val="000000"/>
        <w:sz w:val="24"/>
        <w:szCs w:val="24"/>
        <w:lang w:eastAsia="es-ES"/>
      </w:rPr>
    </w:pPr>
    <w:r w:rsidRPr="0080571B">
      <w:rPr>
        <w:b/>
        <w:bCs/>
        <w:color w:val="000000"/>
        <w:sz w:val="24"/>
        <w:szCs w:val="24"/>
        <w:lang w:eastAsia="es-ES"/>
      </w:rPr>
      <w:t>SALA DE LO CONTENCIOSO ADMINISTRATIVO</w:t>
    </w:r>
  </w:p>
  <w:p w14:paraId="56AFE24E" w14:textId="77777777" w:rsidR="00003F96" w:rsidRPr="0080571B" w:rsidRDefault="00003F96" w:rsidP="0080571B">
    <w:pPr>
      <w:suppressAutoHyphens/>
      <w:spacing w:line="276" w:lineRule="auto"/>
      <w:jc w:val="center"/>
      <w:rPr>
        <w:b/>
        <w:bCs/>
        <w:color w:val="000000"/>
        <w:sz w:val="24"/>
        <w:szCs w:val="24"/>
        <w:lang w:eastAsia="es-ES"/>
      </w:rPr>
    </w:pPr>
    <w:r w:rsidRPr="0080571B">
      <w:rPr>
        <w:b/>
        <w:bCs/>
        <w:color w:val="000000"/>
        <w:sz w:val="24"/>
        <w:szCs w:val="24"/>
        <w:lang w:eastAsia="es-ES"/>
      </w:rPr>
      <w:t>SECCIÓN TERCERA</w:t>
    </w:r>
  </w:p>
  <w:p w14:paraId="3489B3C3" w14:textId="77777777" w:rsidR="00003F96" w:rsidRPr="0080571B" w:rsidRDefault="00003F96" w:rsidP="0080571B">
    <w:pPr>
      <w:suppressAutoHyphens/>
      <w:spacing w:line="276" w:lineRule="auto"/>
      <w:jc w:val="center"/>
      <w:rPr>
        <w:b/>
        <w:bCs/>
        <w:color w:val="000000"/>
        <w:sz w:val="24"/>
        <w:szCs w:val="24"/>
        <w:lang w:eastAsia="es-ES"/>
      </w:rPr>
    </w:pPr>
    <w:r w:rsidRPr="0080571B">
      <w:rPr>
        <w:b/>
        <w:bCs/>
        <w:color w:val="000000"/>
        <w:sz w:val="24"/>
        <w:szCs w:val="24"/>
        <w:lang w:eastAsia="es-ES"/>
      </w:rPr>
      <w:t>SUBSECCIÓN C</w:t>
    </w:r>
  </w:p>
  <w:p w14:paraId="2BA226A1" w14:textId="77777777" w:rsidR="00003F96" w:rsidRDefault="00003F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1E16"/>
    <w:multiLevelType w:val="multilevel"/>
    <w:tmpl w:val="E390893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4C20A76"/>
    <w:multiLevelType w:val="multilevel"/>
    <w:tmpl w:val="D9646B6A"/>
    <w:lvl w:ilvl="0">
      <w:start w:val="2"/>
      <w:numFmt w:val="decimal"/>
      <w:lvlText w:val="%1."/>
      <w:lvlJc w:val="left"/>
      <w:pPr>
        <w:ind w:left="400" w:hanging="400"/>
      </w:pPr>
      <w:rPr>
        <w:rFonts w:hint="default"/>
        <w:b/>
        <w:bCs/>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2443341"/>
    <w:multiLevelType w:val="multilevel"/>
    <w:tmpl w:val="FFFFFFFF"/>
    <w:lvl w:ilvl="0">
      <w:start w:val="1"/>
      <w:numFmt w:val="decimal"/>
      <w:lvlText w:val="%1."/>
      <w:lvlJc w:val="left"/>
      <w:pPr>
        <w:ind w:left="360" w:hanging="360"/>
      </w:pPr>
      <w:rPr>
        <w:rFonts w:cs="Times New Roman" w:hint="default"/>
      </w:rPr>
    </w:lvl>
    <w:lvl w:ilvl="1">
      <w:start w:val="29"/>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 w15:restartNumberingAfterBreak="0">
    <w:nsid w:val="23FE0F80"/>
    <w:multiLevelType w:val="hybridMultilevel"/>
    <w:tmpl w:val="8B7A58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5B1A96"/>
    <w:multiLevelType w:val="multilevel"/>
    <w:tmpl w:val="F8F0C178"/>
    <w:lvl w:ilvl="0">
      <w:start w:val="6"/>
      <w:numFmt w:val="decimal"/>
      <w:lvlText w:val="%1."/>
      <w:lvlJc w:val="left"/>
      <w:pPr>
        <w:ind w:left="400" w:hanging="400"/>
      </w:pPr>
      <w:rPr>
        <w:rFonts w:hint="default"/>
      </w:rPr>
    </w:lvl>
    <w:lvl w:ilvl="1">
      <w:start w:val="1"/>
      <w:numFmt w:val="decimal"/>
      <w:lvlText w:val="%1.%2."/>
      <w:lvlJc w:val="left"/>
      <w:pPr>
        <w:ind w:left="862"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D374F73"/>
    <w:multiLevelType w:val="multilevel"/>
    <w:tmpl w:val="F796FE12"/>
    <w:lvl w:ilvl="0">
      <w:start w:val="1"/>
      <w:numFmt w:val="upperRoman"/>
      <w:pStyle w:val="Ttulo1"/>
      <w:lvlText w:val="%1."/>
      <w:lvlJc w:val="righ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4FD1AD8"/>
    <w:multiLevelType w:val="hybridMultilevel"/>
    <w:tmpl w:val="02024372"/>
    <w:lvl w:ilvl="0" w:tplc="50123A82">
      <w:start w:val="2"/>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5C33A5"/>
    <w:multiLevelType w:val="multilevel"/>
    <w:tmpl w:val="1E3A0E7E"/>
    <w:lvl w:ilvl="0">
      <w:start w:val="1"/>
      <w:numFmt w:val="decimal"/>
      <w:lvlText w:val="%1."/>
      <w:lvlJc w:val="left"/>
      <w:pPr>
        <w:ind w:left="359" w:hanging="359"/>
      </w:pPr>
      <w:rPr>
        <w:rFonts w:cs="Times New Roman"/>
        <w:b w:val="0"/>
        <w:i w:val="0"/>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537C0F3C"/>
    <w:multiLevelType w:val="multilevel"/>
    <w:tmpl w:val="84E859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AB0CE7"/>
    <w:multiLevelType w:val="hybridMultilevel"/>
    <w:tmpl w:val="E904DD0C"/>
    <w:lvl w:ilvl="0" w:tplc="F00CB9D8">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99E67562">
      <w:start w:val="1"/>
      <w:numFmt w:val="decimal"/>
      <w:lvlText w:val="%4."/>
      <w:lvlJc w:val="left"/>
      <w:pPr>
        <w:ind w:left="360" w:hanging="360"/>
      </w:pPr>
      <w:rPr>
        <w:b/>
        <w:sz w:val="24"/>
        <w:szCs w:val="24"/>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6C891937"/>
    <w:multiLevelType w:val="hybridMultilevel"/>
    <w:tmpl w:val="00B699BA"/>
    <w:lvl w:ilvl="0" w:tplc="82744052">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10"/>
  </w:num>
  <w:num w:numId="7">
    <w:abstractNumId w:val="8"/>
  </w:num>
  <w:num w:numId="8">
    <w:abstractNumId w:val="6"/>
  </w:num>
  <w:num w:numId="9">
    <w:abstractNumId w:val="3"/>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286"/>
    <w:rsid w:val="0000069A"/>
    <w:rsid w:val="00000811"/>
    <w:rsid w:val="00001220"/>
    <w:rsid w:val="00001765"/>
    <w:rsid w:val="000037B1"/>
    <w:rsid w:val="00003F96"/>
    <w:rsid w:val="00004070"/>
    <w:rsid w:val="0000432B"/>
    <w:rsid w:val="00004379"/>
    <w:rsid w:val="00004405"/>
    <w:rsid w:val="00004D80"/>
    <w:rsid w:val="00005B2C"/>
    <w:rsid w:val="00006D3C"/>
    <w:rsid w:val="00006FC9"/>
    <w:rsid w:val="0000727F"/>
    <w:rsid w:val="0000730A"/>
    <w:rsid w:val="00007586"/>
    <w:rsid w:val="0001012C"/>
    <w:rsid w:val="0001030E"/>
    <w:rsid w:val="000107DF"/>
    <w:rsid w:val="000109AD"/>
    <w:rsid w:val="00011344"/>
    <w:rsid w:val="00012227"/>
    <w:rsid w:val="00012249"/>
    <w:rsid w:val="00012AAB"/>
    <w:rsid w:val="0001454F"/>
    <w:rsid w:val="0001505D"/>
    <w:rsid w:val="00015C84"/>
    <w:rsid w:val="000161D5"/>
    <w:rsid w:val="0001662B"/>
    <w:rsid w:val="00016FD6"/>
    <w:rsid w:val="000170A1"/>
    <w:rsid w:val="00017CB3"/>
    <w:rsid w:val="00022E45"/>
    <w:rsid w:val="000231A0"/>
    <w:rsid w:val="00023E74"/>
    <w:rsid w:val="00024494"/>
    <w:rsid w:val="00024611"/>
    <w:rsid w:val="0002471B"/>
    <w:rsid w:val="00026A92"/>
    <w:rsid w:val="000273A8"/>
    <w:rsid w:val="00031008"/>
    <w:rsid w:val="000326F4"/>
    <w:rsid w:val="0003283E"/>
    <w:rsid w:val="000334D5"/>
    <w:rsid w:val="00033CB4"/>
    <w:rsid w:val="00034B7A"/>
    <w:rsid w:val="00035B36"/>
    <w:rsid w:val="00036228"/>
    <w:rsid w:val="000365D2"/>
    <w:rsid w:val="000374E1"/>
    <w:rsid w:val="00037676"/>
    <w:rsid w:val="000379C1"/>
    <w:rsid w:val="00040D57"/>
    <w:rsid w:val="00041564"/>
    <w:rsid w:val="000415EA"/>
    <w:rsid w:val="00042AE0"/>
    <w:rsid w:val="000439FA"/>
    <w:rsid w:val="00044E63"/>
    <w:rsid w:val="00045A3D"/>
    <w:rsid w:val="0004750C"/>
    <w:rsid w:val="000535F3"/>
    <w:rsid w:val="00054DD0"/>
    <w:rsid w:val="000558C9"/>
    <w:rsid w:val="0005595B"/>
    <w:rsid w:val="000566B5"/>
    <w:rsid w:val="000572CE"/>
    <w:rsid w:val="000578BC"/>
    <w:rsid w:val="00060D82"/>
    <w:rsid w:val="00060F60"/>
    <w:rsid w:val="0006185D"/>
    <w:rsid w:val="00061B93"/>
    <w:rsid w:val="00062A78"/>
    <w:rsid w:val="00062CDB"/>
    <w:rsid w:val="00063C51"/>
    <w:rsid w:val="000640FF"/>
    <w:rsid w:val="000646D3"/>
    <w:rsid w:val="00065048"/>
    <w:rsid w:val="00065263"/>
    <w:rsid w:val="000653EC"/>
    <w:rsid w:val="00065BE0"/>
    <w:rsid w:val="00067150"/>
    <w:rsid w:val="00067566"/>
    <w:rsid w:val="00070640"/>
    <w:rsid w:val="0007080F"/>
    <w:rsid w:val="000713F1"/>
    <w:rsid w:val="00071AF3"/>
    <w:rsid w:val="00071B31"/>
    <w:rsid w:val="00071F03"/>
    <w:rsid w:val="00072695"/>
    <w:rsid w:val="000728E0"/>
    <w:rsid w:val="00073800"/>
    <w:rsid w:val="00073869"/>
    <w:rsid w:val="00073C2E"/>
    <w:rsid w:val="00073E19"/>
    <w:rsid w:val="000748B3"/>
    <w:rsid w:val="00074D00"/>
    <w:rsid w:val="00076747"/>
    <w:rsid w:val="00076FB9"/>
    <w:rsid w:val="000772A8"/>
    <w:rsid w:val="00081588"/>
    <w:rsid w:val="00081830"/>
    <w:rsid w:val="00083269"/>
    <w:rsid w:val="0008344D"/>
    <w:rsid w:val="0008356B"/>
    <w:rsid w:val="00083771"/>
    <w:rsid w:val="00083B8F"/>
    <w:rsid w:val="0008477E"/>
    <w:rsid w:val="00084ACD"/>
    <w:rsid w:val="000851C4"/>
    <w:rsid w:val="00086211"/>
    <w:rsid w:val="0008675F"/>
    <w:rsid w:val="00086B66"/>
    <w:rsid w:val="00086DF4"/>
    <w:rsid w:val="00090037"/>
    <w:rsid w:val="00092D81"/>
    <w:rsid w:val="0009352A"/>
    <w:rsid w:val="0009364B"/>
    <w:rsid w:val="00093908"/>
    <w:rsid w:val="00094E7B"/>
    <w:rsid w:val="00094EAB"/>
    <w:rsid w:val="00095C4B"/>
    <w:rsid w:val="00095EDE"/>
    <w:rsid w:val="000A02CD"/>
    <w:rsid w:val="000A093D"/>
    <w:rsid w:val="000A0B23"/>
    <w:rsid w:val="000A1279"/>
    <w:rsid w:val="000A1363"/>
    <w:rsid w:val="000A277B"/>
    <w:rsid w:val="000A291D"/>
    <w:rsid w:val="000A2B79"/>
    <w:rsid w:val="000A3BD8"/>
    <w:rsid w:val="000A3C6F"/>
    <w:rsid w:val="000A3CA1"/>
    <w:rsid w:val="000A4120"/>
    <w:rsid w:val="000A428A"/>
    <w:rsid w:val="000A54E3"/>
    <w:rsid w:val="000A784B"/>
    <w:rsid w:val="000A7C95"/>
    <w:rsid w:val="000B0A8D"/>
    <w:rsid w:val="000B0F96"/>
    <w:rsid w:val="000B1F42"/>
    <w:rsid w:val="000B2027"/>
    <w:rsid w:val="000B2143"/>
    <w:rsid w:val="000B260B"/>
    <w:rsid w:val="000B3153"/>
    <w:rsid w:val="000B32E3"/>
    <w:rsid w:val="000B43AB"/>
    <w:rsid w:val="000B44B1"/>
    <w:rsid w:val="000B5617"/>
    <w:rsid w:val="000B6294"/>
    <w:rsid w:val="000B644B"/>
    <w:rsid w:val="000B7285"/>
    <w:rsid w:val="000B7557"/>
    <w:rsid w:val="000B7F9D"/>
    <w:rsid w:val="000C12CF"/>
    <w:rsid w:val="000C14A8"/>
    <w:rsid w:val="000C18BD"/>
    <w:rsid w:val="000C2B43"/>
    <w:rsid w:val="000C341D"/>
    <w:rsid w:val="000C3525"/>
    <w:rsid w:val="000C39BB"/>
    <w:rsid w:val="000C4A87"/>
    <w:rsid w:val="000C5B56"/>
    <w:rsid w:val="000C5DB7"/>
    <w:rsid w:val="000C6270"/>
    <w:rsid w:val="000C639A"/>
    <w:rsid w:val="000C6A27"/>
    <w:rsid w:val="000C71B9"/>
    <w:rsid w:val="000C7AB3"/>
    <w:rsid w:val="000C7B4F"/>
    <w:rsid w:val="000D0175"/>
    <w:rsid w:val="000D0432"/>
    <w:rsid w:val="000D0E41"/>
    <w:rsid w:val="000D10F2"/>
    <w:rsid w:val="000D12BC"/>
    <w:rsid w:val="000D1A55"/>
    <w:rsid w:val="000D2A20"/>
    <w:rsid w:val="000D313F"/>
    <w:rsid w:val="000D326D"/>
    <w:rsid w:val="000D3582"/>
    <w:rsid w:val="000D38FD"/>
    <w:rsid w:val="000D44C4"/>
    <w:rsid w:val="000D4AD7"/>
    <w:rsid w:val="000D5563"/>
    <w:rsid w:val="000D6273"/>
    <w:rsid w:val="000D6606"/>
    <w:rsid w:val="000D6F07"/>
    <w:rsid w:val="000D7042"/>
    <w:rsid w:val="000E121D"/>
    <w:rsid w:val="000E1F28"/>
    <w:rsid w:val="000E294D"/>
    <w:rsid w:val="000E2CCB"/>
    <w:rsid w:val="000E2D62"/>
    <w:rsid w:val="000E3CAD"/>
    <w:rsid w:val="000E508B"/>
    <w:rsid w:val="000E5C54"/>
    <w:rsid w:val="000E61ED"/>
    <w:rsid w:val="000E71CB"/>
    <w:rsid w:val="000F112F"/>
    <w:rsid w:val="000F14FA"/>
    <w:rsid w:val="000F189F"/>
    <w:rsid w:val="000F1985"/>
    <w:rsid w:val="000F324E"/>
    <w:rsid w:val="000F3BCB"/>
    <w:rsid w:val="000F3FD8"/>
    <w:rsid w:val="000F49F0"/>
    <w:rsid w:val="000F4A94"/>
    <w:rsid w:val="000F6F09"/>
    <w:rsid w:val="000F7516"/>
    <w:rsid w:val="000F7E10"/>
    <w:rsid w:val="001003C8"/>
    <w:rsid w:val="001007DC"/>
    <w:rsid w:val="00100DE6"/>
    <w:rsid w:val="00101981"/>
    <w:rsid w:val="00101D3B"/>
    <w:rsid w:val="00102246"/>
    <w:rsid w:val="00102722"/>
    <w:rsid w:val="0010471C"/>
    <w:rsid w:val="0010498F"/>
    <w:rsid w:val="001050FD"/>
    <w:rsid w:val="001064F3"/>
    <w:rsid w:val="0010694A"/>
    <w:rsid w:val="00106D53"/>
    <w:rsid w:val="001073C5"/>
    <w:rsid w:val="001078C9"/>
    <w:rsid w:val="00110B2A"/>
    <w:rsid w:val="001113B3"/>
    <w:rsid w:val="001117E0"/>
    <w:rsid w:val="00111F8A"/>
    <w:rsid w:val="001121D7"/>
    <w:rsid w:val="001128DB"/>
    <w:rsid w:val="00112C5A"/>
    <w:rsid w:val="0011386F"/>
    <w:rsid w:val="00113ED7"/>
    <w:rsid w:val="00114418"/>
    <w:rsid w:val="00114B96"/>
    <w:rsid w:val="00114E48"/>
    <w:rsid w:val="0011529E"/>
    <w:rsid w:val="00115FBF"/>
    <w:rsid w:val="00116930"/>
    <w:rsid w:val="0011700D"/>
    <w:rsid w:val="00117091"/>
    <w:rsid w:val="001203EC"/>
    <w:rsid w:val="001204F3"/>
    <w:rsid w:val="0012059B"/>
    <w:rsid w:val="00121391"/>
    <w:rsid w:val="00121C55"/>
    <w:rsid w:val="001225C4"/>
    <w:rsid w:val="001228A5"/>
    <w:rsid w:val="00122AEB"/>
    <w:rsid w:val="00122CF9"/>
    <w:rsid w:val="00123B02"/>
    <w:rsid w:val="0012433C"/>
    <w:rsid w:val="00124B30"/>
    <w:rsid w:val="00125394"/>
    <w:rsid w:val="001253BC"/>
    <w:rsid w:val="00125A89"/>
    <w:rsid w:val="00126057"/>
    <w:rsid w:val="0012632A"/>
    <w:rsid w:val="001264E9"/>
    <w:rsid w:val="00126ABB"/>
    <w:rsid w:val="00127247"/>
    <w:rsid w:val="00127A99"/>
    <w:rsid w:val="00127BE6"/>
    <w:rsid w:val="00127F50"/>
    <w:rsid w:val="00130367"/>
    <w:rsid w:val="00130862"/>
    <w:rsid w:val="0013129E"/>
    <w:rsid w:val="001314F6"/>
    <w:rsid w:val="001314FA"/>
    <w:rsid w:val="001319C8"/>
    <w:rsid w:val="00131A7E"/>
    <w:rsid w:val="00131D5B"/>
    <w:rsid w:val="00131E42"/>
    <w:rsid w:val="001320BC"/>
    <w:rsid w:val="0013280E"/>
    <w:rsid w:val="00132AB9"/>
    <w:rsid w:val="001334CA"/>
    <w:rsid w:val="00133DD2"/>
    <w:rsid w:val="00133F91"/>
    <w:rsid w:val="001341B1"/>
    <w:rsid w:val="00135B29"/>
    <w:rsid w:val="00136C8D"/>
    <w:rsid w:val="00137D2F"/>
    <w:rsid w:val="00141273"/>
    <w:rsid w:val="0014270E"/>
    <w:rsid w:val="001428AE"/>
    <w:rsid w:val="00142916"/>
    <w:rsid w:val="0014341C"/>
    <w:rsid w:val="00143905"/>
    <w:rsid w:val="00143CD4"/>
    <w:rsid w:val="00144343"/>
    <w:rsid w:val="00144BDA"/>
    <w:rsid w:val="001455A2"/>
    <w:rsid w:val="00145D1E"/>
    <w:rsid w:val="00146828"/>
    <w:rsid w:val="00146A7C"/>
    <w:rsid w:val="00147982"/>
    <w:rsid w:val="00147EB7"/>
    <w:rsid w:val="001502BD"/>
    <w:rsid w:val="00150F41"/>
    <w:rsid w:val="0015104D"/>
    <w:rsid w:val="00151125"/>
    <w:rsid w:val="00151172"/>
    <w:rsid w:val="001515D2"/>
    <w:rsid w:val="001519B5"/>
    <w:rsid w:val="00152BC1"/>
    <w:rsid w:val="0015444A"/>
    <w:rsid w:val="00154D0E"/>
    <w:rsid w:val="0015509E"/>
    <w:rsid w:val="00155E78"/>
    <w:rsid w:val="00155FE7"/>
    <w:rsid w:val="001561AD"/>
    <w:rsid w:val="00160B8D"/>
    <w:rsid w:val="0016193A"/>
    <w:rsid w:val="00161A22"/>
    <w:rsid w:val="00161D25"/>
    <w:rsid w:val="00161E2D"/>
    <w:rsid w:val="00161EAA"/>
    <w:rsid w:val="0016208B"/>
    <w:rsid w:val="0016244C"/>
    <w:rsid w:val="0016290D"/>
    <w:rsid w:val="00162961"/>
    <w:rsid w:val="001641DE"/>
    <w:rsid w:val="00164247"/>
    <w:rsid w:val="0016439C"/>
    <w:rsid w:val="001651DA"/>
    <w:rsid w:val="001658C9"/>
    <w:rsid w:val="001658CE"/>
    <w:rsid w:val="00165935"/>
    <w:rsid w:val="00165C5B"/>
    <w:rsid w:val="00166AF6"/>
    <w:rsid w:val="001674CF"/>
    <w:rsid w:val="00167542"/>
    <w:rsid w:val="00170FE3"/>
    <w:rsid w:val="00171038"/>
    <w:rsid w:val="00171607"/>
    <w:rsid w:val="00171687"/>
    <w:rsid w:val="00171E2D"/>
    <w:rsid w:val="00172093"/>
    <w:rsid w:val="00172D24"/>
    <w:rsid w:val="00173037"/>
    <w:rsid w:val="00174C02"/>
    <w:rsid w:val="00174E23"/>
    <w:rsid w:val="00174E40"/>
    <w:rsid w:val="001751DF"/>
    <w:rsid w:val="00175282"/>
    <w:rsid w:val="001806F6"/>
    <w:rsid w:val="001807D9"/>
    <w:rsid w:val="001809A7"/>
    <w:rsid w:val="00181492"/>
    <w:rsid w:val="001820A7"/>
    <w:rsid w:val="001829DF"/>
    <w:rsid w:val="001838C6"/>
    <w:rsid w:val="00183C77"/>
    <w:rsid w:val="00184BC6"/>
    <w:rsid w:val="0018712F"/>
    <w:rsid w:val="00190924"/>
    <w:rsid w:val="001909A8"/>
    <w:rsid w:val="00190A10"/>
    <w:rsid w:val="001915E1"/>
    <w:rsid w:val="001917C4"/>
    <w:rsid w:val="001923FB"/>
    <w:rsid w:val="001926DC"/>
    <w:rsid w:val="00192AA0"/>
    <w:rsid w:val="00192CC4"/>
    <w:rsid w:val="0019352F"/>
    <w:rsid w:val="00193581"/>
    <w:rsid w:val="00193798"/>
    <w:rsid w:val="0019379F"/>
    <w:rsid w:val="00193AA6"/>
    <w:rsid w:val="00194CD0"/>
    <w:rsid w:val="00197D35"/>
    <w:rsid w:val="001A033D"/>
    <w:rsid w:val="001A0BFB"/>
    <w:rsid w:val="001A0CE8"/>
    <w:rsid w:val="001A12BB"/>
    <w:rsid w:val="001A2443"/>
    <w:rsid w:val="001A245C"/>
    <w:rsid w:val="001A4294"/>
    <w:rsid w:val="001A44C6"/>
    <w:rsid w:val="001A475E"/>
    <w:rsid w:val="001A51B8"/>
    <w:rsid w:val="001A5311"/>
    <w:rsid w:val="001A6F58"/>
    <w:rsid w:val="001A72E6"/>
    <w:rsid w:val="001B0381"/>
    <w:rsid w:val="001B20C9"/>
    <w:rsid w:val="001B247A"/>
    <w:rsid w:val="001B2A7F"/>
    <w:rsid w:val="001B35D8"/>
    <w:rsid w:val="001B3B60"/>
    <w:rsid w:val="001B49DF"/>
    <w:rsid w:val="001B60B5"/>
    <w:rsid w:val="001B6BB7"/>
    <w:rsid w:val="001B72F6"/>
    <w:rsid w:val="001B7E39"/>
    <w:rsid w:val="001B7E5E"/>
    <w:rsid w:val="001C049C"/>
    <w:rsid w:val="001C0709"/>
    <w:rsid w:val="001C0D33"/>
    <w:rsid w:val="001C2612"/>
    <w:rsid w:val="001C27A4"/>
    <w:rsid w:val="001C29D8"/>
    <w:rsid w:val="001C2B79"/>
    <w:rsid w:val="001C319D"/>
    <w:rsid w:val="001C32F7"/>
    <w:rsid w:val="001C3C1F"/>
    <w:rsid w:val="001C3D16"/>
    <w:rsid w:val="001C42DB"/>
    <w:rsid w:val="001C4808"/>
    <w:rsid w:val="001C4D01"/>
    <w:rsid w:val="001C603F"/>
    <w:rsid w:val="001C6AD4"/>
    <w:rsid w:val="001C6AD9"/>
    <w:rsid w:val="001C6DF4"/>
    <w:rsid w:val="001C7ADB"/>
    <w:rsid w:val="001D0208"/>
    <w:rsid w:val="001D11F4"/>
    <w:rsid w:val="001D3CCA"/>
    <w:rsid w:val="001D4094"/>
    <w:rsid w:val="001D44A8"/>
    <w:rsid w:val="001D4763"/>
    <w:rsid w:val="001D4888"/>
    <w:rsid w:val="001D4B71"/>
    <w:rsid w:val="001D4CE9"/>
    <w:rsid w:val="001D4E62"/>
    <w:rsid w:val="001D4EBF"/>
    <w:rsid w:val="001D4FA9"/>
    <w:rsid w:val="001D5BEE"/>
    <w:rsid w:val="001D60C0"/>
    <w:rsid w:val="001D61E8"/>
    <w:rsid w:val="001D66AE"/>
    <w:rsid w:val="001D67F0"/>
    <w:rsid w:val="001D739F"/>
    <w:rsid w:val="001E0A75"/>
    <w:rsid w:val="001E1BA6"/>
    <w:rsid w:val="001E5A2A"/>
    <w:rsid w:val="001E6DB2"/>
    <w:rsid w:val="001E7215"/>
    <w:rsid w:val="001E7CB6"/>
    <w:rsid w:val="001F0E32"/>
    <w:rsid w:val="001F2600"/>
    <w:rsid w:val="001F31C1"/>
    <w:rsid w:val="001F3789"/>
    <w:rsid w:val="001F3C04"/>
    <w:rsid w:val="001F47FE"/>
    <w:rsid w:val="001F4B0A"/>
    <w:rsid w:val="001F62AC"/>
    <w:rsid w:val="001F6D2F"/>
    <w:rsid w:val="00201EC3"/>
    <w:rsid w:val="00202925"/>
    <w:rsid w:val="00203202"/>
    <w:rsid w:val="002033B8"/>
    <w:rsid w:val="002035BF"/>
    <w:rsid w:val="002046D0"/>
    <w:rsid w:val="0020567B"/>
    <w:rsid w:val="002065FA"/>
    <w:rsid w:val="00206DB2"/>
    <w:rsid w:val="002070B9"/>
    <w:rsid w:val="00207116"/>
    <w:rsid w:val="002076ED"/>
    <w:rsid w:val="00211A79"/>
    <w:rsid w:val="00211B08"/>
    <w:rsid w:val="00211EDA"/>
    <w:rsid w:val="00212BD6"/>
    <w:rsid w:val="00213F12"/>
    <w:rsid w:val="00214D23"/>
    <w:rsid w:val="00216248"/>
    <w:rsid w:val="00216959"/>
    <w:rsid w:val="002179D2"/>
    <w:rsid w:val="00220079"/>
    <w:rsid w:val="00220BEE"/>
    <w:rsid w:val="00221847"/>
    <w:rsid w:val="002230E3"/>
    <w:rsid w:val="002232EB"/>
    <w:rsid w:val="0022386D"/>
    <w:rsid w:val="00223E8F"/>
    <w:rsid w:val="002253B6"/>
    <w:rsid w:val="002255B3"/>
    <w:rsid w:val="00225FD3"/>
    <w:rsid w:val="002261D2"/>
    <w:rsid w:val="002269CD"/>
    <w:rsid w:val="00226D45"/>
    <w:rsid w:val="00227599"/>
    <w:rsid w:val="00227B94"/>
    <w:rsid w:val="00230785"/>
    <w:rsid w:val="00230D8E"/>
    <w:rsid w:val="0023161F"/>
    <w:rsid w:val="0023226F"/>
    <w:rsid w:val="002323D7"/>
    <w:rsid w:val="00233BF3"/>
    <w:rsid w:val="00233FB5"/>
    <w:rsid w:val="002341D4"/>
    <w:rsid w:val="00234555"/>
    <w:rsid w:val="00235BAA"/>
    <w:rsid w:val="002365FF"/>
    <w:rsid w:val="002367C5"/>
    <w:rsid w:val="00236D46"/>
    <w:rsid w:val="00241A20"/>
    <w:rsid w:val="00241DC8"/>
    <w:rsid w:val="0024208A"/>
    <w:rsid w:val="00242516"/>
    <w:rsid w:val="00242769"/>
    <w:rsid w:val="00242E4F"/>
    <w:rsid w:val="00243E3F"/>
    <w:rsid w:val="0024435A"/>
    <w:rsid w:val="00244D0D"/>
    <w:rsid w:val="00245202"/>
    <w:rsid w:val="00246239"/>
    <w:rsid w:val="0024664F"/>
    <w:rsid w:val="002467D5"/>
    <w:rsid w:val="002468A7"/>
    <w:rsid w:val="00247E28"/>
    <w:rsid w:val="0025021D"/>
    <w:rsid w:val="00251640"/>
    <w:rsid w:val="0025291D"/>
    <w:rsid w:val="00252BDB"/>
    <w:rsid w:val="00252DB0"/>
    <w:rsid w:val="00253303"/>
    <w:rsid w:val="00253B9D"/>
    <w:rsid w:val="00254009"/>
    <w:rsid w:val="00254098"/>
    <w:rsid w:val="00255C63"/>
    <w:rsid w:val="00257987"/>
    <w:rsid w:val="00257B58"/>
    <w:rsid w:val="00260FDC"/>
    <w:rsid w:val="0026122E"/>
    <w:rsid w:val="002618FA"/>
    <w:rsid w:val="002634B7"/>
    <w:rsid w:val="00263CB2"/>
    <w:rsid w:val="0026444A"/>
    <w:rsid w:val="002652EE"/>
    <w:rsid w:val="00265739"/>
    <w:rsid w:val="0026613C"/>
    <w:rsid w:val="00266761"/>
    <w:rsid w:val="00266DCD"/>
    <w:rsid w:val="00266F7E"/>
    <w:rsid w:val="00267223"/>
    <w:rsid w:val="00270BD2"/>
    <w:rsid w:val="00270EAF"/>
    <w:rsid w:val="00270F32"/>
    <w:rsid w:val="002710D5"/>
    <w:rsid w:val="002715FF"/>
    <w:rsid w:val="002716D0"/>
    <w:rsid w:val="00271F7D"/>
    <w:rsid w:val="0027248E"/>
    <w:rsid w:val="00272E93"/>
    <w:rsid w:val="00273406"/>
    <w:rsid w:val="00274744"/>
    <w:rsid w:val="00275136"/>
    <w:rsid w:val="00275241"/>
    <w:rsid w:val="002753A1"/>
    <w:rsid w:val="00275638"/>
    <w:rsid w:val="00275D29"/>
    <w:rsid w:val="00276E47"/>
    <w:rsid w:val="00277551"/>
    <w:rsid w:val="00277B74"/>
    <w:rsid w:val="00281874"/>
    <w:rsid w:val="0028309F"/>
    <w:rsid w:val="00284821"/>
    <w:rsid w:val="00285DBF"/>
    <w:rsid w:val="0028665C"/>
    <w:rsid w:val="00286881"/>
    <w:rsid w:val="00287048"/>
    <w:rsid w:val="00287839"/>
    <w:rsid w:val="00287E72"/>
    <w:rsid w:val="00287E91"/>
    <w:rsid w:val="00291407"/>
    <w:rsid w:val="002919B7"/>
    <w:rsid w:val="00291E95"/>
    <w:rsid w:val="00292171"/>
    <w:rsid w:val="0029280A"/>
    <w:rsid w:val="00293019"/>
    <w:rsid w:val="00293383"/>
    <w:rsid w:val="0029390A"/>
    <w:rsid w:val="00295308"/>
    <w:rsid w:val="002954A1"/>
    <w:rsid w:val="002956F6"/>
    <w:rsid w:val="00295EDF"/>
    <w:rsid w:val="002965AA"/>
    <w:rsid w:val="00296D1C"/>
    <w:rsid w:val="00297D4E"/>
    <w:rsid w:val="002A04D0"/>
    <w:rsid w:val="002A0DE3"/>
    <w:rsid w:val="002A114C"/>
    <w:rsid w:val="002A18C6"/>
    <w:rsid w:val="002A39C7"/>
    <w:rsid w:val="002A3BCF"/>
    <w:rsid w:val="002A46EB"/>
    <w:rsid w:val="002A49D7"/>
    <w:rsid w:val="002A5310"/>
    <w:rsid w:val="002A54D5"/>
    <w:rsid w:val="002A5C7D"/>
    <w:rsid w:val="002A5F26"/>
    <w:rsid w:val="002A6BED"/>
    <w:rsid w:val="002A77B2"/>
    <w:rsid w:val="002A7DC7"/>
    <w:rsid w:val="002B26F8"/>
    <w:rsid w:val="002B34BA"/>
    <w:rsid w:val="002B3E8E"/>
    <w:rsid w:val="002B5870"/>
    <w:rsid w:val="002B6B70"/>
    <w:rsid w:val="002B6FC2"/>
    <w:rsid w:val="002B7816"/>
    <w:rsid w:val="002C0F7C"/>
    <w:rsid w:val="002C12BC"/>
    <w:rsid w:val="002C2504"/>
    <w:rsid w:val="002C3784"/>
    <w:rsid w:val="002C3E52"/>
    <w:rsid w:val="002C4A91"/>
    <w:rsid w:val="002C4C34"/>
    <w:rsid w:val="002C4C49"/>
    <w:rsid w:val="002C5411"/>
    <w:rsid w:val="002C56D9"/>
    <w:rsid w:val="002C58EC"/>
    <w:rsid w:val="002C615F"/>
    <w:rsid w:val="002C69AD"/>
    <w:rsid w:val="002C7383"/>
    <w:rsid w:val="002D033D"/>
    <w:rsid w:val="002D101B"/>
    <w:rsid w:val="002D1219"/>
    <w:rsid w:val="002D1F32"/>
    <w:rsid w:val="002D2A54"/>
    <w:rsid w:val="002D2B80"/>
    <w:rsid w:val="002D3916"/>
    <w:rsid w:val="002D3CAC"/>
    <w:rsid w:val="002D480B"/>
    <w:rsid w:val="002D528E"/>
    <w:rsid w:val="002D56F9"/>
    <w:rsid w:val="002D5CF7"/>
    <w:rsid w:val="002E0126"/>
    <w:rsid w:val="002E0EE5"/>
    <w:rsid w:val="002E1502"/>
    <w:rsid w:val="002E1978"/>
    <w:rsid w:val="002E2258"/>
    <w:rsid w:val="002E22C0"/>
    <w:rsid w:val="002E3E24"/>
    <w:rsid w:val="002E5344"/>
    <w:rsid w:val="002E7277"/>
    <w:rsid w:val="002E77B0"/>
    <w:rsid w:val="002F1409"/>
    <w:rsid w:val="002F163B"/>
    <w:rsid w:val="002F1AD3"/>
    <w:rsid w:val="002F29A7"/>
    <w:rsid w:val="002F3B62"/>
    <w:rsid w:val="002F42B8"/>
    <w:rsid w:val="002F50AF"/>
    <w:rsid w:val="002F5255"/>
    <w:rsid w:val="002F5305"/>
    <w:rsid w:val="002F617F"/>
    <w:rsid w:val="002F641B"/>
    <w:rsid w:val="002F6723"/>
    <w:rsid w:val="002F6F94"/>
    <w:rsid w:val="002F7B5B"/>
    <w:rsid w:val="002F7DC3"/>
    <w:rsid w:val="002F7E24"/>
    <w:rsid w:val="003005C1"/>
    <w:rsid w:val="003007E6"/>
    <w:rsid w:val="003009A0"/>
    <w:rsid w:val="00301EAE"/>
    <w:rsid w:val="00301FD7"/>
    <w:rsid w:val="0030212E"/>
    <w:rsid w:val="003026EB"/>
    <w:rsid w:val="00302CF5"/>
    <w:rsid w:val="0030416B"/>
    <w:rsid w:val="003049C7"/>
    <w:rsid w:val="00304A7F"/>
    <w:rsid w:val="003055F1"/>
    <w:rsid w:val="00306C59"/>
    <w:rsid w:val="00306FC7"/>
    <w:rsid w:val="0030761A"/>
    <w:rsid w:val="00307C68"/>
    <w:rsid w:val="00307E2C"/>
    <w:rsid w:val="00310326"/>
    <w:rsid w:val="00310B20"/>
    <w:rsid w:val="00312FDE"/>
    <w:rsid w:val="0031356D"/>
    <w:rsid w:val="00314A39"/>
    <w:rsid w:val="00314CE1"/>
    <w:rsid w:val="0031514A"/>
    <w:rsid w:val="0031562F"/>
    <w:rsid w:val="00316A7F"/>
    <w:rsid w:val="003176A7"/>
    <w:rsid w:val="00320783"/>
    <w:rsid w:val="003218D4"/>
    <w:rsid w:val="00322AE9"/>
    <w:rsid w:val="00324196"/>
    <w:rsid w:val="00324724"/>
    <w:rsid w:val="00325CD1"/>
    <w:rsid w:val="003260C7"/>
    <w:rsid w:val="003270DB"/>
    <w:rsid w:val="00327C43"/>
    <w:rsid w:val="00327D70"/>
    <w:rsid w:val="00331535"/>
    <w:rsid w:val="00331888"/>
    <w:rsid w:val="003331C4"/>
    <w:rsid w:val="003336FD"/>
    <w:rsid w:val="00334D84"/>
    <w:rsid w:val="00334ED8"/>
    <w:rsid w:val="00334FF0"/>
    <w:rsid w:val="003353F5"/>
    <w:rsid w:val="0033546F"/>
    <w:rsid w:val="0033571D"/>
    <w:rsid w:val="003365A1"/>
    <w:rsid w:val="003366E1"/>
    <w:rsid w:val="00337D9B"/>
    <w:rsid w:val="0034041F"/>
    <w:rsid w:val="003405C2"/>
    <w:rsid w:val="00340AC8"/>
    <w:rsid w:val="00342869"/>
    <w:rsid w:val="0034340E"/>
    <w:rsid w:val="003436BE"/>
    <w:rsid w:val="00343766"/>
    <w:rsid w:val="00344B01"/>
    <w:rsid w:val="00344D69"/>
    <w:rsid w:val="003451B9"/>
    <w:rsid w:val="00345E1C"/>
    <w:rsid w:val="00346A4C"/>
    <w:rsid w:val="00347076"/>
    <w:rsid w:val="0034717B"/>
    <w:rsid w:val="00347352"/>
    <w:rsid w:val="00347436"/>
    <w:rsid w:val="0035030E"/>
    <w:rsid w:val="0035079C"/>
    <w:rsid w:val="00351732"/>
    <w:rsid w:val="00351B5E"/>
    <w:rsid w:val="00352BAD"/>
    <w:rsid w:val="00352BF7"/>
    <w:rsid w:val="00353860"/>
    <w:rsid w:val="00354526"/>
    <w:rsid w:val="00354DE2"/>
    <w:rsid w:val="0035542D"/>
    <w:rsid w:val="0035672D"/>
    <w:rsid w:val="00356EA8"/>
    <w:rsid w:val="00357451"/>
    <w:rsid w:val="00357E22"/>
    <w:rsid w:val="00360658"/>
    <w:rsid w:val="00361478"/>
    <w:rsid w:val="003614D2"/>
    <w:rsid w:val="00361790"/>
    <w:rsid w:val="00361EFE"/>
    <w:rsid w:val="003628C8"/>
    <w:rsid w:val="00362AF6"/>
    <w:rsid w:val="0036363D"/>
    <w:rsid w:val="0036383A"/>
    <w:rsid w:val="003639E2"/>
    <w:rsid w:val="00364C47"/>
    <w:rsid w:val="00365605"/>
    <w:rsid w:val="00365A27"/>
    <w:rsid w:val="00366169"/>
    <w:rsid w:val="00366363"/>
    <w:rsid w:val="0036668A"/>
    <w:rsid w:val="003667B9"/>
    <w:rsid w:val="003674B8"/>
    <w:rsid w:val="0036779D"/>
    <w:rsid w:val="0037078D"/>
    <w:rsid w:val="003707A2"/>
    <w:rsid w:val="00371913"/>
    <w:rsid w:val="00371B5A"/>
    <w:rsid w:val="00372259"/>
    <w:rsid w:val="003727A7"/>
    <w:rsid w:val="003736AC"/>
    <w:rsid w:val="00374674"/>
    <w:rsid w:val="00374D64"/>
    <w:rsid w:val="00376C61"/>
    <w:rsid w:val="00376D63"/>
    <w:rsid w:val="00377720"/>
    <w:rsid w:val="00377E1B"/>
    <w:rsid w:val="00377FF7"/>
    <w:rsid w:val="00380082"/>
    <w:rsid w:val="003803F3"/>
    <w:rsid w:val="003806E6"/>
    <w:rsid w:val="00382293"/>
    <w:rsid w:val="00383156"/>
    <w:rsid w:val="003831EF"/>
    <w:rsid w:val="00383425"/>
    <w:rsid w:val="00384507"/>
    <w:rsid w:val="00384972"/>
    <w:rsid w:val="00385809"/>
    <w:rsid w:val="00386152"/>
    <w:rsid w:val="00386B09"/>
    <w:rsid w:val="00387BBC"/>
    <w:rsid w:val="00387CA1"/>
    <w:rsid w:val="00387CE9"/>
    <w:rsid w:val="0039149C"/>
    <w:rsid w:val="00392598"/>
    <w:rsid w:val="00392BE6"/>
    <w:rsid w:val="00392C1E"/>
    <w:rsid w:val="00392C97"/>
    <w:rsid w:val="00392D66"/>
    <w:rsid w:val="003937EB"/>
    <w:rsid w:val="00393843"/>
    <w:rsid w:val="00393B30"/>
    <w:rsid w:val="003948F3"/>
    <w:rsid w:val="00394A69"/>
    <w:rsid w:val="00395151"/>
    <w:rsid w:val="0039548C"/>
    <w:rsid w:val="00396341"/>
    <w:rsid w:val="00396995"/>
    <w:rsid w:val="003978D0"/>
    <w:rsid w:val="00397A8C"/>
    <w:rsid w:val="00397B2C"/>
    <w:rsid w:val="003A0174"/>
    <w:rsid w:val="003A12C4"/>
    <w:rsid w:val="003A1348"/>
    <w:rsid w:val="003A1C83"/>
    <w:rsid w:val="003A35B4"/>
    <w:rsid w:val="003A3FC4"/>
    <w:rsid w:val="003A47BF"/>
    <w:rsid w:val="003A4985"/>
    <w:rsid w:val="003A4B37"/>
    <w:rsid w:val="003A4CAB"/>
    <w:rsid w:val="003A4F06"/>
    <w:rsid w:val="003A50A5"/>
    <w:rsid w:val="003A7BEB"/>
    <w:rsid w:val="003B0AC2"/>
    <w:rsid w:val="003B0FCC"/>
    <w:rsid w:val="003B1539"/>
    <w:rsid w:val="003B1695"/>
    <w:rsid w:val="003B1C30"/>
    <w:rsid w:val="003B2116"/>
    <w:rsid w:val="003B2CCA"/>
    <w:rsid w:val="003B36F8"/>
    <w:rsid w:val="003B3774"/>
    <w:rsid w:val="003B4515"/>
    <w:rsid w:val="003B5A2C"/>
    <w:rsid w:val="003B63DE"/>
    <w:rsid w:val="003B66AC"/>
    <w:rsid w:val="003C1DFE"/>
    <w:rsid w:val="003C203D"/>
    <w:rsid w:val="003C24DE"/>
    <w:rsid w:val="003C2773"/>
    <w:rsid w:val="003C2C9A"/>
    <w:rsid w:val="003C544F"/>
    <w:rsid w:val="003C5C9E"/>
    <w:rsid w:val="003C63E7"/>
    <w:rsid w:val="003C6777"/>
    <w:rsid w:val="003C6F6F"/>
    <w:rsid w:val="003C758B"/>
    <w:rsid w:val="003C78FA"/>
    <w:rsid w:val="003D04CC"/>
    <w:rsid w:val="003D068E"/>
    <w:rsid w:val="003D0F7C"/>
    <w:rsid w:val="003D1321"/>
    <w:rsid w:val="003D1B94"/>
    <w:rsid w:val="003D339E"/>
    <w:rsid w:val="003D354D"/>
    <w:rsid w:val="003D3FA2"/>
    <w:rsid w:val="003D44B8"/>
    <w:rsid w:val="003D4583"/>
    <w:rsid w:val="003D4892"/>
    <w:rsid w:val="003D4FFB"/>
    <w:rsid w:val="003D57C1"/>
    <w:rsid w:val="003D58E3"/>
    <w:rsid w:val="003D5944"/>
    <w:rsid w:val="003D5D51"/>
    <w:rsid w:val="003D6548"/>
    <w:rsid w:val="003D6A70"/>
    <w:rsid w:val="003D7632"/>
    <w:rsid w:val="003D7D5A"/>
    <w:rsid w:val="003E0100"/>
    <w:rsid w:val="003E06B6"/>
    <w:rsid w:val="003E1D8D"/>
    <w:rsid w:val="003E25FB"/>
    <w:rsid w:val="003E2C58"/>
    <w:rsid w:val="003E2F0E"/>
    <w:rsid w:val="003E3129"/>
    <w:rsid w:val="003E4253"/>
    <w:rsid w:val="003E4529"/>
    <w:rsid w:val="003E58CE"/>
    <w:rsid w:val="003E6195"/>
    <w:rsid w:val="003E62BC"/>
    <w:rsid w:val="003E6CE8"/>
    <w:rsid w:val="003E7A58"/>
    <w:rsid w:val="003F053C"/>
    <w:rsid w:val="003F117A"/>
    <w:rsid w:val="003F1618"/>
    <w:rsid w:val="003F1DF9"/>
    <w:rsid w:val="003F2236"/>
    <w:rsid w:val="003F2BA3"/>
    <w:rsid w:val="003F2D2A"/>
    <w:rsid w:val="003F31BD"/>
    <w:rsid w:val="003F4EE1"/>
    <w:rsid w:val="003F5981"/>
    <w:rsid w:val="003F6E53"/>
    <w:rsid w:val="003F7144"/>
    <w:rsid w:val="003F7FF5"/>
    <w:rsid w:val="00400E7F"/>
    <w:rsid w:val="00400F8C"/>
    <w:rsid w:val="00401A9C"/>
    <w:rsid w:val="0040204B"/>
    <w:rsid w:val="0040213E"/>
    <w:rsid w:val="00402998"/>
    <w:rsid w:val="00402BBE"/>
    <w:rsid w:val="00403849"/>
    <w:rsid w:val="00403B4C"/>
    <w:rsid w:val="00404C48"/>
    <w:rsid w:val="00404E01"/>
    <w:rsid w:val="00406678"/>
    <w:rsid w:val="00406772"/>
    <w:rsid w:val="00406DFC"/>
    <w:rsid w:val="00407602"/>
    <w:rsid w:val="00407BAF"/>
    <w:rsid w:val="00410761"/>
    <w:rsid w:val="004126F7"/>
    <w:rsid w:val="004139B0"/>
    <w:rsid w:val="00413D59"/>
    <w:rsid w:val="0041419B"/>
    <w:rsid w:val="0041450E"/>
    <w:rsid w:val="004150BA"/>
    <w:rsid w:val="00415294"/>
    <w:rsid w:val="004153C8"/>
    <w:rsid w:val="004166F8"/>
    <w:rsid w:val="004168CB"/>
    <w:rsid w:val="00416A7B"/>
    <w:rsid w:val="0041769D"/>
    <w:rsid w:val="00417D55"/>
    <w:rsid w:val="004211FA"/>
    <w:rsid w:val="0042227D"/>
    <w:rsid w:val="004224CF"/>
    <w:rsid w:val="004224E1"/>
    <w:rsid w:val="00422568"/>
    <w:rsid w:val="00422645"/>
    <w:rsid w:val="004230AD"/>
    <w:rsid w:val="004232B9"/>
    <w:rsid w:val="00423395"/>
    <w:rsid w:val="00423A30"/>
    <w:rsid w:val="00423BDD"/>
    <w:rsid w:val="00424288"/>
    <w:rsid w:val="00424723"/>
    <w:rsid w:val="004253EE"/>
    <w:rsid w:val="00425815"/>
    <w:rsid w:val="0042661F"/>
    <w:rsid w:val="0042677C"/>
    <w:rsid w:val="0042692C"/>
    <w:rsid w:val="004269E2"/>
    <w:rsid w:val="00426AF2"/>
    <w:rsid w:val="00426D25"/>
    <w:rsid w:val="004270A8"/>
    <w:rsid w:val="00430389"/>
    <w:rsid w:val="00430D89"/>
    <w:rsid w:val="0043122B"/>
    <w:rsid w:val="00431356"/>
    <w:rsid w:val="00432814"/>
    <w:rsid w:val="00432CB1"/>
    <w:rsid w:val="00432FAE"/>
    <w:rsid w:val="00433476"/>
    <w:rsid w:val="00433B01"/>
    <w:rsid w:val="00433C67"/>
    <w:rsid w:val="00433E19"/>
    <w:rsid w:val="00434725"/>
    <w:rsid w:val="00434B92"/>
    <w:rsid w:val="00434D94"/>
    <w:rsid w:val="00434F60"/>
    <w:rsid w:val="00435229"/>
    <w:rsid w:val="0043594A"/>
    <w:rsid w:val="00440DE3"/>
    <w:rsid w:val="00441458"/>
    <w:rsid w:val="00443134"/>
    <w:rsid w:val="0044368D"/>
    <w:rsid w:val="00444D42"/>
    <w:rsid w:val="00445569"/>
    <w:rsid w:val="00445727"/>
    <w:rsid w:val="00446C0C"/>
    <w:rsid w:val="00447745"/>
    <w:rsid w:val="00447956"/>
    <w:rsid w:val="00450F08"/>
    <w:rsid w:val="00451C65"/>
    <w:rsid w:val="00451CB7"/>
    <w:rsid w:val="00452267"/>
    <w:rsid w:val="0045254F"/>
    <w:rsid w:val="00453092"/>
    <w:rsid w:val="00453239"/>
    <w:rsid w:val="00454D77"/>
    <w:rsid w:val="00454FBA"/>
    <w:rsid w:val="004550D1"/>
    <w:rsid w:val="00455545"/>
    <w:rsid w:val="00455723"/>
    <w:rsid w:val="00455A82"/>
    <w:rsid w:val="004565DF"/>
    <w:rsid w:val="00456DA2"/>
    <w:rsid w:val="00457133"/>
    <w:rsid w:val="00457433"/>
    <w:rsid w:val="004576AB"/>
    <w:rsid w:val="004578A0"/>
    <w:rsid w:val="004579FB"/>
    <w:rsid w:val="00457C2B"/>
    <w:rsid w:val="00460203"/>
    <w:rsid w:val="00460A71"/>
    <w:rsid w:val="0046100E"/>
    <w:rsid w:val="0046141F"/>
    <w:rsid w:val="004629EA"/>
    <w:rsid w:val="004630AC"/>
    <w:rsid w:val="00463713"/>
    <w:rsid w:val="00463A73"/>
    <w:rsid w:val="00464574"/>
    <w:rsid w:val="004654A4"/>
    <w:rsid w:val="00465D19"/>
    <w:rsid w:val="00465D27"/>
    <w:rsid w:val="00466244"/>
    <w:rsid w:val="00467F77"/>
    <w:rsid w:val="0047035C"/>
    <w:rsid w:val="00471009"/>
    <w:rsid w:val="00471300"/>
    <w:rsid w:val="0047185D"/>
    <w:rsid w:val="00471AC1"/>
    <w:rsid w:val="0047256F"/>
    <w:rsid w:val="0047365A"/>
    <w:rsid w:val="004741D8"/>
    <w:rsid w:val="00474256"/>
    <w:rsid w:val="00474463"/>
    <w:rsid w:val="00475103"/>
    <w:rsid w:val="0047575B"/>
    <w:rsid w:val="004758EB"/>
    <w:rsid w:val="00475FA1"/>
    <w:rsid w:val="0047650C"/>
    <w:rsid w:val="004766BF"/>
    <w:rsid w:val="00477A81"/>
    <w:rsid w:val="00477AD8"/>
    <w:rsid w:val="00477BA2"/>
    <w:rsid w:val="00477CD1"/>
    <w:rsid w:val="00480BDB"/>
    <w:rsid w:val="00481481"/>
    <w:rsid w:val="00481663"/>
    <w:rsid w:val="004819A2"/>
    <w:rsid w:val="00482618"/>
    <w:rsid w:val="004831C7"/>
    <w:rsid w:val="00483A7E"/>
    <w:rsid w:val="004849BB"/>
    <w:rsid w:val="00484DEF"/>
    <w:rsid w:val="00485743"/>
    <w:rsid w:val="004857F6"/>
    <w:rsid w:val="00486447"/>
    <w:rsid w:val="00487892"/>
    <w:rsid w:val="00487A1B"/>
    <w:rsid w:val="00487E6A"/>
    <w:rsid w:val="00490268"/>
    <w:rsid w:val="004904C6"/>
    <w:rsid w:val="00490A59"/>
    <w:rsid w:val="0049129C"/>
    <w:rsid w:val="00491910"/>
    <w:rsid w:val="00491D4D"/>
    <w:rsid w:val="0049271C"/>
    <w:rsid w:val="0049279C"/>
    <w:rsid w:val="00494188"/>
    <w:rsid w:val="00494668"/>
    <w:rsid w:val="00494CC1"/>
    <w:rsid w:val="00494F5F"/>
    <w:rsid w:val="004958EF"/>
    <w:rsid w:val="00495B9F"/>
    <w:rsid w:val="00496046"/>
    <w:rsid w:val="004961DF"/>
    <w:rsid w:val="004965BE"/>
    <w:rsid w:val="00497536"/>
    <w:rsid w:val="00497572"/>
    <w:rsid w:val="00497735"/>
    <w:rsid w:val="00497B7C"/>
    <w:rsid w:val="00497E75"/>
    <w:rsid w:val="00497FAD"/>
    <w:rsid w:val="004A0067"/>
    <w:rsid w:val="004A04B5"/>
    <w:rsid w:val="004A04BC"/>
    <w:rsid w:val="004A0E84"/>
    <w:rsid w:val="004A1D38"/>
    <w:rsid w:val="004A26FE"/>
    <w:rsid w:val="004A278D"/>
    <w:rsid w:val="004A2CEE"/>
    <w:rsid w:val="004A364F"/>
    <w:rsid w:val="004A3711"/>
    <w:rsid w:val="004A43F7"/>
    <w:rsid w:val="004A459C"/>
    <w:rsid w:val="004A56E1"/>
    <w:rsid w:val="004A59E5"/>
    <w:rsid w:val="004A6219"/>
    <w:rsid w:val="004A7C12"/>
    <w:rsid w:val="004B1658"/>
    <w:rsid w:val="004B19F2"/>
    <w:rsid w:val="004B22A6"/>
    <w:rsid w:val="004B25B0"/>
    <w:rsid w:val="004B48F9"/>
    <w:rsid w:val="004B4E43"/>
    <w:rsid w:val="004B4FB1"/>
    <w:rsid w:val="004B546A"/>
    <w:rsid w:val="004B5698"/>
    <w:rsid w:val="004B5D67"/>
    <w:rsid w:val="004B6217"/>
    <w:rsid w:val="004B68A0"/>
    <w:rsid w:val="004B71FA"/>
    <w:rsid w:val="004B773D"/>
    <w:rsid w:val="004B7869"/>
    <w:rsid w:val="004B7AE7"/>
    <w:rsid w:val="004C0269"/>
    <w:rsid w:val="004C09AA"/>
    <w:rsid w:val="004C0BAB"/>
    <w:rsid w:val="004C44C2"/>
    <w:rsid w:val="004C4E69"/>
    <w:rsid w:val="004C4F25"/>
    <w:rsid w:val="004C5879"/>
    <w:rsid w:val="004C5C30"/>
    <w:rsid w:val="004C5D0F"/>
    <w:rsid w:val="004C629F"/>
    <w:rsid w:val="004C7944"/>
    <w:rsid w:val="004D0642"/>
    <w:rsid w:val="004D1293"/>
    <w:rsid w:val="004D1982"/>
    <w:rsid w:val="004D1E7E"/>
    <w:rsid w:val="004D3805"/>
    <w:rsid w:val="004D43F5"/>
    <w:rsid w:val="004D49EB"/>
    <w:rsid w:val="004D55D4"/>
    <w:rsid w:val="004D5983"/>
    <w:rsid w:val="004D5B47"/>
    <w:rsid w:val="004D63F2"/>
    <w:rsid w:val="004D6555"/>
    <w:rsid w:val="004D6896"/>
    <w:rsid w:val="004D6D8A"/>
    <w:rsid w:val="004E01C0"/>
    <w:rsid w:val="004E0619"/>
    <w:rsid w:val="004E0BE8"/>
    <w:rsid w:val="004E13A3"/>
    <w:rsid w:val="004E1BB1"/>
    <w:rsid w:val="004E2B60"/>
    <w:rsid w:val="004E2B86"/>
    <w:rsid w:val="004E36C6"/>
    <w:rsid w:val="004E3A38"/>
    <w:rsid w:val="004E3D73"/>
    <w:rsid w:val="004E54CC"/>
    <w:rsid w:val="004E6970"/>
    <w:rsid w:val="004E6E8E"/>
    <w:rsid w:val="004E7056"/>
    <w:rsid w:val="004E7765"/>
    <w:rsid w:val="004E7976"/>
    <w:rsid w:val="004E7A99"/>
    <w:rsid w:val="004F0F06"/>
    <w:rsid w:val="004F2163"/>
    <w:rsid w:val="004F251A"/>
    <w:rsid w:val="004F251B"/>
    <w:rsid w:val="004F29EF"/>
    <w:rsid w:val="004F3056"/>
    <w:rsid w:val="004F366E"/>
    <w:rsid w:val="004F38BE"/>
    <w:rsid w:val="004F3EFC"/>
    <w:rsid w:val="004F64C5"/>
    <w:rsid w:val="004F64E9"/>
    <w:rsid w:val="004F68ED"/>
    <w:rsid w:val="004F6E40"/>
    <w:rsid w:val="004F7002"/>
    <w:rsid w:val="004F7428"/>
    <w:rsid w:val="00500313"/>
    <w:rsid w:val="0050057B"/>
    <w:rsid w:val="00500786"/>
    <w:rsid w:val="00501A3C"/>
    <w:rsid w:val="00503642"/>
    <w:rsid w:val="0050379E"/>
    <w:rsid w:val="00505263"/>
    <w:rsid w:val="0050574C"/>
    <w:rsid w:val="00505C36"/>
    <w:rsid w:val="0050669A"/>
    <w:rsid w:val="0051090B"/>
    <w:rsid w:val="00510E30"/>
    <w:rsid w:val="00511302"/>
    <w:rsid w:val="005113B7"/>
    <w:rsid w:val="00512657"/>
    <w:rsid w:val="00512670"/>
    <w:rsid w:val="005127CB"/>
    <w:rsid w:val="00514D93"/>
    <w:rsid w:val="00515403"/>
    <w:rsid w:val="005156B8"/>
    <w:rsid w:val="005159A6"/>
    <w:rsid w:val="005159F8"/>
    <w:rsid w:val="005173A7"/>
    <w:rsid w:val="0052075D"/>
    <w:rsid w:val="00521191"/>
    <w:rsid w:val="005211BD"/>
    <w:rsid w:val="00521C3D"/>
    <w:rsid w:val="00522073"/>
    <w:rsid w:val="00522873"/>
    <w:rsid w:val="005229CC"/>
    <w:rsid w:val="00522B4B"/>
    <w:rsid w:val="00523295"/>
    <w:rsid w:val="005237A7"/>
    <w:rsid w:val="00523AF5"/>
    <w:rsid w:val="005246D9"/>
    <w:rsid w:val="00524FD1"/>
    <w:rsid w:val="00525B66"/>
    <w:rsid w:val="00525E7D"/>
    <w:rsid w:val="00526F1C"/>
    <w:rsid w:val="0052799A"/>
    <w:rsid w:val="00530095"/>
    <w:rsid w:val="00530972"/>
    <w:rsid w:val="005309C0"/>
    <w:rsid w:val="00530CAD"/>
    <w:rsid w:val="00530F97"/>
    <w:rsid w:val="005314D2"/>
    <w:rsid w:val="00531F67"/>
    <w:rsid w:val="00532218"/>
    <w:rsid w:val="00532C5E"/>
    <w:rsid w:val="00533EDA"/>
    <w:rsid w:val="0053408C"/>
    <w:rsid w:val="00535261"/>
    <w:rsid w:val="00535841"/>
    <w:rsid w:val="00535B19"/>
    <w:rsid w:val="00536D48"/>
    <w:rsid w:val="00536F11"/>
    <w:rsid w:val="00537894"/>
    <w:rsid w:val="00540437"/>
    <w:rsid w:val="005405B8"/>
    <w:rsid w:val="0054069D"/>
    <w:rsid w:val="00540E31"/>
    <w:rsid w:val="00540F5C"/>
    <w:rsid w:val="005414C8"/>
    <w:rsid w:val="0054160F"/>
    <w:rsid w:val="00542050"/>
    <w:rsid w:val="0054247D"/>
    <w:rsid w:val="005424F9"/>
    <w:rsid w:val="0054313B"/>
    <w:rsid w:val="00543368"/>
    <w:rsid w:val="0054345D"/>
    <w:rsid w:val="0054354F"/>
    <w:rsid w:val="00543FA4"/>
    <w:rsid w:val="005440D6"/>
    <w:rsid w:val="00544173"/>
    <w:rsid w:val="0054500F"/>
    <w:rsid w:val="005453AC"/>
    <w:rsid w:val="00545CA7"/>
    <w:rsid w:val="005461BE"/>
    <w:rsid w:val="00546F40"/>
    <w:rsid w:val="005509CF"/>
    <w:rsid w:val="00550F6F"/>
    <w:rsid w:val="0055113F"/>
    <w:rsid w:val="00551D09"/>
    <w:rsid w:val="0055227D"/>
    <w:rsid w:val="0055229B"/>
    <w:rsid w:val="005522BC"/>
    <w:rsid w:val="005534D6"/>
    <w:rsid w:val="0055391D"/>
    <w:rsid w:val="00553E6E"/>
    <w:rsid w:val="00554283"/>
    <w:rsid w:val="00554818"/>
    <w:rsid w:val="005549C3"/>
    <w:rsid w:val="00554CB1"/>
    <w:rsid w:val="00556197"/>
    <w:rsid w:val="00556982"/>
    <w:rsid w:val="00560C9F"/>
    <w:rsid w:val="00562465"/>
    <w:rsid w:val="005626E4"/>
    <w:rsid w:val="00562E45"/>
    <w:rsid w:val="0056331F"/>
    <w:rsid w:val="00564169"/>
    <w:rsid w:val="00564DCB"/>
    <w:rsid w:val="00565A93"/>
    <w:rsid w:val="00566726"/>
    <w:rsid w:val="00566F5D"/>
    <w:rsid w:val="005671A8"/>
    <w:rsid w:val="00570279"/>
    <w:rsid w:val="005702A7"/>
    <w:rsid w:val="005704D4"/>
    <w:rsid w:val="0057157A"/>
    <w:rsid w:val="0057277E"/>
    <w:rsid w:val="005741AC"/>
    <w:rsid w:val="0057468B"/>
    <w:rsid w:val="00574F05"/>
    <w:rsid w:val="00575372"/>
    <w:rsid w:val="00576DFD"/>
    <w:rsid w:val="00577059"/>
    <w:rsid w:val="00580043"/>
    <w:rsid w:val="00580B57"/>
    <w:rsid w:val="005852D7"/>
    <w:rsid w:val="0058573C"/>
    <w:rsid w:val="00585782"/>
    <w:rsid w:val="005858B8"/>
    <w:rsid w:val="00585CA2"/>
    <w:rsid w:val="00586281"/>
    <w:rsid w:val="005877EA"/>
    <w:rsid w:val="005901DD"/>
    <w:rsid w:val="005902FF"/>
    <w:rsid w:val="0059063A"/>
    <w:rsid w:val="00591F8F"/>
    <w:rsid w:val="0059201B"/>
    <w:rsid w:val="00592923"/>
    <w:rsid w:val="00592C35"/>
    <w:rsid w:val="00592D33"/>
    <w:rsid w:val="00593144"/>
    <w:rsid w:val="00593F37"/>
    <w:rsid w:val="00594015"/>
    <w:rsid w:val="005942AB"/>
    <w:rsid w:val="00595248"/>
    <w:rsid w:val="00595F8B"/>
    <w:rsid w:val="00597938"/>
    <w:rsid w:val="005A0024"/>
    <w:rsid w:val="005A0266"/>
    <w:rsid w:val="005A1C94"/>
    <w:rsid w:val="005A1D89"/>
    <w:rsid w:val="005A2030"/>
    <w:rsid w:val="005A236C"/>
    <w:rsid w:val="005A2671"/>
    <w:rsid w:val="005A358C"/>
    <w:rsid w:val="005A45F3"/>
    <w:rsid w:val="005A510D"/>
    <w:rsid w:val="005A5D7F"/>
    <w:rsid w:val="005A6124"/>
    <w:rsid w:val="005A70E7"/>
    <w:rsid w:val="005A77E9"/>
    <w:rsid w:val="005A7AFF"/>
    <w:rsid w:val="005B05BE"/>
    <w:rsid w:val="005B159C"/>
    <w:rsid w:val="005B1C7B"/>
    <w:rsid w:val="005B1EAE"/>
    <w:rsid w:val="005B3AF1"/>
    <w:rsid w:val="005B4121"/>
    <w:rsid w:val="005B4C77"/>
    <w:rsid w:val="005B5B0D"/>
    <w:rsid w:val="005B65F1"/>
    <w:rsid w:val="005B6A6F"/>
    <w:rsid w:val="005B7FF1"/>
    <w:rsid w:val="005C0829"/>
    <w:rsid w:val="005C2FC9"/>
    <w:rsid w:val="005C3057"/>
    <w:rsid w:val="005C38DE"/>
    <w:rsid w:val="005C41D9"/>
    <w:rsid w:val="005C42C3"/>
    <w:rsid w:val="005C4D54"/>
    <w:rsid w:val="005C4FC8"/>
    <w:rsid w:val="005C5233"/>
    <w:rsid w:val="005C5D65"/>
    <w:rsid w:val="005C5D8A"/>
    <w:rsid w:val="005C68D1"/>
    <w:rsid w:val="005C7059"/>
    <w:rsid w:val="005C72E5"/>
    <w:rsid w:val="005C74D0"/>
    <w:rsid w:val="005D0429"/>
    <w:rsid w:val="005D0C05"/>
    <w:rsid w:val="005D1160"/>
    <w:rsid w:val="005D12F2"/>
    <w:rsid w:val="005D1791"/>
    <w:rsid w:val="005D295F"/>
    <w:rsid w:val="005D2BB6"/>
    <w:rsid w:val="005D330D"/>
    <w:rsid w:val="005D4225"/>
    <w:rsid w:val="005D537A"/>
    <w:rsid w:val="005D5C55"/>
    <w:rsid w:val="005D6D4F"/>
    <w:rsid w:val="005D7E03"/>
    <w:rsid w:val="005E0472"/>
    <w:rsid w:val="005E0F7D"/>
    <w:rsid w:val="005E11E3"/>
    <w:rsid w:val="005E19A1"/>
    <w:rsid w:val="005E20DC"/>
    <w:rsid w:val="005E2930"/>
    <w:rsid w:val="005E319E"/>
    <w:rsid w:val="005E65E2"/>
    <w:rsid w:val="005E76CF"/>
    <w:rsid w:val="005E7CC9"/>
    <w:rsid w:val="005F016E"/>
    <w:rsid w:val="005F07F4"/>
    <w:rsid w:val="005F0AEA"/>
    <w:rsid w:val="005F2232"/>
    <w:rsid w:val="005F2A79"/>
    <w:rsid w:val="005F2F5A"/>
    <w:rsid w:val="005F31B4"/>
    <w:rsid w:val="005F433C"/>
    <w:rsid w:val="005F4566"/>
    <w:rsid w:val="005F4B65"/>
    <w:rsid w:val="005F584B"/>
    <w:rsid w:val="005F6DC4"/>
    <w:rsid w:val="006045FD"/>
    <w:rsid w:val="00604B3D"/>
    <w:rsid w:val="0060544B"/>
    <w:rsid w:val="00605CAB"/>
    <w:rsid w:val="00606C5C"/>
    <w:rsid w:val="00606E0A"/>
    <w:rsid w:val="00606E3D"/>
    <w:rsid w:val="00606E45"/>
    <w:rsid w:val="00607002"/>
    <w:rsid w:val="00607CFD"/>
    <w:rsid w:val="00610959"/>
    <w:rsid w:val="0061110F"/>
    <w:rsid w:val="00611CF0"/>
    <w:rsid w:val="0061288C"/>
    <w:rsid w:val="00613F63"/>
    <w:rsid w:val="006144EA"/>
    <w:rsid w:val="006146CC"/>
    <w:rsid w:val="00614FB3"/>
    <w:rsid w:val="006155A3"/>
    <w:rsid w:val="006158F1"/>
    <w:rsid w:val="0061679D"/>
    <w:rsid w:val="00616CAA"/>
    <w:rsid w:val="00616D34"/>
    <w:rsid w:val="00617301"/>
    <w:rsid w:val="00617860"/>
    <w:rsid w:val="00617D85"/>
    <w:rsid w:val="00620184"/>
    <w:rsid w:val="00620227"/>
    <w:rsid w:val="006208FB"/>
    <w:rsid w:val="00620DE7"/>
    <w:rsid w:val="00621F3E"/>
    <w:rsid w:val="00621F92"/>
    <w:rsid w:val="006231F0"/>
    <w:rsid w:val="00623623"/>
    <w:rsid w:val="0062381A"/>
    <w:rsid w:val="00624631"/>
    <w:rsid w:val="00624843"/>
    <w:rsid w:val="00625806"/>
    <w:rsid w:val="0062697D"/>
    <w:rsid w:val="00626D76"/>
    <w:rsid w:val="00627010"/>
    <w:rsid w:val="00630AE3"/>
    <w:rsid w:val="00630D01"/>
    <w:rsid w:val="00631B95"/>
    <w:rsid w:val="0063247B"/>
    <w:rsid w:val="00632DBD"/>
    <w:rsid w:val="006332F1"/>
    <w:rsid w:val="006338B5"/>
    <w:rsid w:val="00633EAB"/>
    <w:rsid w:val="00634B01"/>
    <w:rsid w:val="00634B10"/>
    <w:rsid w:val="00635EC5"/>
    <w:rsid w:val="006362F7"/>
    <w:rsid w:val="00636985"/>
    <w:rsid w:val="006371BF"/>
    <w:rsid w:val="006371C6"/>
    <w:rsid w:val="006406D3"/>
    <w:rsid w:val="00641714"/>
    <w:rsid w:val="00642008"/>
    <w:rsid w:val="006422B2"/>
    <w:rsid w:val="00642534"/>
    <w:rsid w:val="006425B5"/>
    <w:rsid w:val="00642C86"/>
    <w:rsid w:val="00642ED8"/>
    <w:rsid w:val="00643822"/>
    <w:rsid w:val="006438D4"/>
    <w:rsid w:val="00644353"/>
    <w:rsid w:val="0064439B"/>
    <w:rsid w:val="00644990"/>
    <w:rsid w:val="00645519"/>
    <w:rsid w:val="0064573D"/>
    <w:rsid w:val="006466CB"/>
    <w:rsid w:val="00647B40"/>
    <w:rsid w:val="0065156B"/>
    <w:rsid w:val="00651F05"/>
    <w:rsid w:val="00651F0F"/>
    <w:rsid w:val="006549D9"/>
    <w:rsid w:val="006574E4"/>
    <w:rsid w:val="00657592"/>
    <w:rsid w:val="00657791"/>
    <w:rsid w:val="00657B88"/>
    <w:rsid w:val="00660C54"/>
    <w:rsid w:val="006613D9"/>
    <w:rsid w:val="006615F2"/>
    <w:rsid w:val="00661E21"/>
    <w:rsid w:val="00663267"/>
    <w:rsid w:val="00663A39"/>
    <w:rsid w:val="00663D9C"/>
    <w:rsid w:val="00663E9C"/>
    <w:rsid w:val="00663EE4"/>
    <w:rsid w:val="00664366"/>
    <w:rsid w:val="00664A8F"/>
    <w:rsid w:val="00664B82"/>
    <w:rsid w:val="006655EA"/>
    <w:rsid w:val="0067053C"/>
    <w:rsid w:val="00670737"/>
    <w:rsid w:val="00670796"/>
    <w:rsid w:val="00671674"/>
    <w:rsid w:val="00672174"/>
    <w:rsid w:val="006733D3"/>
    <w:rsid w:val="00673740"/>
    <w:rsid w:val="00673AF4"/>
    <w:rsid w:val="00674717"/>
    <w:rsid w:val="00675166"/>
    <w:rsid w:val="00675394"/>
    <w:rsid w:val="00675832"/>
    <w:rsid w:val="00676069"/>
    <w:rsid w:val="00676CB1"/>
    <w:rsid w:val="006771AA"/>
    <w:rsid w:val="00677485"/>
    <w:rsid w:val="006775D0"/>
    <w:rsid w:val="00677791"/>
    <w:rsid w:val="006804E5"/>
    <w:rsid w:val="00680555"/>
    <w:rsid w:val="0068132E"/>
    <w:rsid w:val="0068169A"/>
    <w:rsid w:val="00683DCD"/>
    <w:rsid w:val="00684895"/>
    <w:rsid w:val="00684DE3"/>
    <w:rsid w:val="00685672"/>
    <w:rsid w:val="006856CB"/>
    <w:rsid w:val="00686CE3"/>
    <w:rsid w:val="00686D87"/>
    <w:rsid w:val="00687B7E"/>
    <w:rsid w:val="00687CCB"/>
    <w:rsid w:val="00687D34"/>
    <w:rsid w:val="00687E32"/>
    <w:rsid w:val="00687E3A"/>
    <w:rsid w:val="00687EE9"/>
    <w:rsid w:val="006906BE"/>
    <w:rsid w:val="00690D6C"/>
    <w:rsid w:val="00691E50"/>
    <w:rsid w:val="00692C4A"/>
    <w:rsid w:val="00692C53"/>
    <w:rsid w:val="00692DFB"/>
    <w:rsid w:val="0069313B"/>
    <w:rsid w:val="00693FE3"/>
    <w:rsid w:val="006949ED"/>
    <w:rsid w:val="00694B53"/>
    <w:rsid w:val="00695217"/>
    <w:rsid w:val="00695783"/>
    <w:rsid w:val="00695C40"/>
    <w:rsid w:val="00697738"/>
    <w:rsid w:val="00697934"/>
    <w:rsid w:val="006A02A8"/>
    <w:rsid w:val="006A03EF"/>
    <w:rsid w:val="006A089B"/>
    <w:rsid w:val="006A11F1"/>
    <w:rsid w:val="006A2F54"/>
    <w:rsid w:val="006A3F05"/>
    <w:rsid w:val="006A4793"/>
    <w:rsid w:val="006A4C31"/>
    <w:rsid w:val="006A55EA"/>
    <w:rsid w:val="006A5D80"/>
    <w:rsid w:val="006A6901"/>
    <w:rsid w:val="006A73A8"/>
    <w:rsid w:val="006B0107"/>
    <w:rsid w:val="006B082C"/>
    <w:rsid w:val="006B11F8"/>
    <w:rsid w:val="006B1598"/>
    <w:rsid w:val="006B1BE5"/>
    <w:rsid w:val="006B1FAC"/>
    <w:rsid w:val="006B2A4A"/>
    <w:rsid w:val="006B2B21"/>
    <w:rsid w:val="006B2BC9"/>
    <w:rsid w:val="006B3043"/>
    <w:rsid w:val="006B454D"/>
    <w:rsid w:val="006B45E6"/>
    <w:rsid w:val="006B46A4"/>
    <w:rsid w:val="006B4A79"/>
    <w:rsid w:val="006B6837"/>
    <w:rsid w:val="006B763D"/>
    <w:rsid w:val="006B7739"/>
    <w:rsid w:val="006B79C2"/>
    <w:rsid w:val="006C00E3"/>
    <w:rsid w:val="006C2B27"/>
    <w:rsid w:val="006C35F6"/>
    <w:rsid w:val="006C3837"/>
    <w:rsid w:val="006C53D5"/>
    <w:rsid w:val="006C576A"/>
    <w:rsid w:val="006C590A"/>
    <w:rsid w:val="006C5B42"/>
    <w:rsid w:val="006C7209"/>
    <w:rsid w:val="006D1EC1"/>
    <w:rsid w:val="006D36CF"/>
    <w:rsid w:val="006D443D"/>
    <w:rsid w:val="006D4799"/>
    <w:rsid w:val="006D4FDD"/>
    <w:rsid w:val="006D548B"/>
    <w:rsid w:val="006D5EEF"/>
    <w:rsid w:val="006D6458"/>
    <w:rsid w:val="006D648A"/>
    <w:rsid w:val="006D7E20"/>
    <w:rsid w:val="006E1157"/>
    <w:rsid w:val="006E1C56"/>
    <w:rsid w:val="006E2D06"/>
    <w:rsid w:val="006E3101"/>
    <w:rsid w:val="006E36F4"/>
    <w:rsid w:val="006E5E5C"/>
    <w:rsid w:val="006E742C"/>
    <w:rsid w:val="006E7694"/>
    <w:rsid w:val="006F0062"/>
    <w:rsid w:val="006F1767"/>
    <w:rsid w:val="006F1879"/>
    <w:rsid w:val="006F260B"/>
    <w:rsid w:val="006F2668"/>
    <w:rsid w:val="006F3847"/>
    <w:rsid w:val="006F3A4A"/>
    <w:rsid w:val="006F433B"/>
    <w:rsid w:val="006F52FC"/>
    <w:rsid w:val="006F55FF"/>
    <w:rsid w:val="006F5AF7"/>
    <w:rsid w:val="006F6047"/>
    <w:rsid w:val="006F6F91"/>
    <w:rsid w:val="006F7711"/>
    <w:rsid w:val="0070023E"/>
    <w:rsid w:val="007003B2"/>
    <w:rsid w:val="00700DB7"/>
    <w:rsid w:val="00701085"/>
    <w:rsid w:val="0070124D"/>
    <w:rsid w:val="00701255"/>
    <w:rsid w:val="0070137B"/>
    <w:rsid w:val="00701779"/>
    <w:rsid w:val="00703DAC"/>
    <w:rsid w:val="007040D7"/>
    <w:rsid w:val="0070445B"/>
    <w:rsid w:val="0070671C"/>
    <w:rsid w:val="00707023"/>
    <w:rsid w:val="00710146"/>
    <w:rsid w:val="007102FC"/>
    <w:rsid w:val="007107ED"/>
    <w:rsid w:val="007114F9"/>
    <w:rsid w:val="00711880"/>
    <w:rsid w:val="007118C8"/>
    <w:rsid w:val="0071195F"/>
    <w:rsid w:val="00711E02"/>
    <w:rsid w:val="00712234"/>
    <w:rsid w:val="007122E0"/>
    <w:rsid w:val="0071239E"/>
    <w:rsid w:val="00713F0E"/>
    <w:rsid w:val="00714D0C"/>
    <w:rsid w:val="00714D9D"/>
    <w:rsid w:val="00714E71"/>
    <w:rsid w:val="007152BF"/>
    <w:rsid w:val="00715CC5"/>
    <w:rsid w:val="0071614C"/>
    <w:rsid w:val="0071687F"/>
    <w:rsid w:val="00716B7C"/>
    <w:rsid w:val="00716C6B"/>
    <w:rsid w:val="00716EF2"/>
    <w:rsid w:val="0071700B"/>
    <w:rsid w:val="00717D39"/>
    <w:rsid w:val="00720C92"/>
    <w:rsid w:val="007219A8"/>
    <w:rsid w:val="00721CA2"/>
    <w:rsid w:val="00721E27"/>
    <w:rsid w:val="007225DF"/>
    <w:rsid w:val="00723038"/>
    <w:rsid w:val="007234F1"/>
    <w:rsid w:val="0072373A"/>
    <w:rsid w:val="00724545"/>
    <w:rsid w:val="00724647"/>
    <w:rsid w:val="0072475A"/>
    <w:rsid w:val="00724EAF"/>
    <w:rsid w:val="007277C6"/>
    <w:rsid w:val="00730552"/>
    <w:rsid w:val="00730578"/>
    <w:rsid w:val="007306AA"/>
    <w:rsid w:val="007306BC"/>
    <w:rsid w:val="00731033"/>
    <w:rsid w:val="007311FD"/>
    <w:rsid w:val="00731BDA"/>
    <w:rsid w:val="00732536"/>
    <w:rsid w:val="00733784"/>
    <w:rsid w:val="00733E5F"/>
    <w:rsid w:val="00735164"/>
    <w:rsid w:val="0073567C"/>
    <w:rsid w:val="0073583D"/>
    <w:rsid w:val="00735CBF"/>
    <w:rsid w:val="00736062"/>
    <w:rsid w:val="00737644"/>
    <w:rsid w:val="00737BF9"/>
    <w:rsid w:val="00740B81"/>
    <w:rsid w:val="00740D7D"/>
    <w:rsid w:val="00740F25"/>
    <w:rsid w:val="00741C24"/>
    <w:rsid w:val="0074235D"/>
    <w:rsid w:val="007423CB"/>
    <w:rsid w:val="00742806"/>
    <w:rsid w:val="00743234"/>
    <w:rsid w:val="00744572"/>
    <w:rsid w:val="007447D6"/>
    <w:rsid w:val="00744ABE"/>
    <w:rsid w:val="00744CEB"/>
    <w:rsid w:val="00744CFE"/>
    <w:rsid w:val="0074590F"/>
    <w:rsid w:val="00745D63"/>
    <w:rsid w:val="00746E9B"/>
    <w:rsid w:val="00747713"/>
    <w:rsid w:val="007504EE"/>
    <w:rsid w:val="00750DB0"/>
    <w:rsid w:val="00751493"/>
    <w:rsid w:val="0075176C"/>
    <w:rsid w:val="007518B8"/>
    <w:rsid w:val="00751B9E"/>
    <w:rsid w:val="00753162"/>
    <w:rsid w:val="007536D3"/>
    <w:rsid w:val="00754423"/>
    <w:rsid w:val="00754FBF"/>
    <w:rsid w:val="00755192"/>
    <w:rsid w:val="0075546B"/>
    <w:rsid w:val="00755771"/>
    <w:rsid w:val="007568F5"/>
    <w:rsid w:val="00756BFC"/>
    <w:rsid w:val="007571FF"/>
    <w:rsid w:val="0076002C"/>
    <w:rsid w:val="007601C6"/>
    <w:rsid w:val="00760455"/>
    <w:rsid w:val="00760CEE"/>
    <w:rsid w:val="00760DAF"/>
    <w:rsid w:val="00763134"/>
    <w:rsid w:val="00763832"/>
    <w:rsid w:val="0076528C"/>
    <w:rsid w:val="0076592D"/>
    <w:rsid w:val="0076661A"/>
    <w:rsid w:val="007669D8"/>
    <w:rsid w:val="007706B2"/>
    <w:rsid w:val="00770ABF"/>
    <w:rsid w:val="0077139D"/>
    <w:rsid w:val="007717D3"/>
    <w:rsid w:val="00771830"/>
    <w:rsid w:val="007722D7"/>
    <w:rsid w:val="00772B6E"/>
    <w:rsid w:val="00772E54"/>
    <w:rsid w:val="00773A85"/>
    <w:rsid w:val="007752A5"/>
    <w:rsid w:val="00775662"/>
    <w:rsid w:val="00775664"/>
    <w:rsid w:val="00775682"/>
    <w:rsid w:val="007768B5"/>
    <w:rsid w:val="00776904"/>
    <w:rsid w:val="0077696B"/>
    <w:rsid w:val="007777E3"/>
    <w:rsid w:val="00777E57"/>
    <w:rsid w:val="00780216"/>
    <w:rsid w:val="00780252"/>
    <w:rsid w:val="007803F9"/>
    <w:rsid w:val="0078120E"/>
    <w:rsid w:val="00781869"/>
    <w:rsid w:val="007825EA"/>
    <w:rsid w:val="00782642"/>
    <w:rsid w:val="00782894"/>
    <w:rsid w:val="00785C89"/>
    <w:rsid w:val="00785D26"/>
    <w:rsid w:val="00786AF3"/>
    <w:rsid w:val="00787DF9"/>
    <w:rsid w:val="00790427"/>
    <w:rsid w:val="00790EDF"/>
    <w:rsid w:val="00791657"/>
    <w:rsid w:val="00791E70"/>
    <w:rsid w:val="00792212"/>
    <w:rsid w:val="00794AE2"/>
    <w:rsid w:val="00794B1D"/>
    <w:rsid w:val="00794C39"/>
    <w:rsid w:val="00795009"/>
    <w:rsid w:val="007957B1"/>
    <w:rsid w:val="00795C86"/>
    <w:rsid w:val="00795FC1"/>
    <w:rsid w:val="007963F9"/>
    <w:rsid w:val="00797645"/>
    <w:rsid w:val="00797B1F"/>
    <w:rsid w:val="007A0841"/>
    <w:rsid w:val="007A1334"/>
    <w:rsid w:val="007A1D10"/>
    <w:rsid w:val="007A35CB"/>
    <w:rsid w:val="007A39E5"/>
    <w:rsid w:val="007A430E"/>
    <w:rsid w:val="007A47BB"/>
    <w:rsid w:val="007A5178"/>
    <w:rsid w:val="007A51A2"/>
    <w:rsid w:val="007A54A5"/>
    <w:rsid w:val="007A55D7"/>
    <w:rsid w:val="007A5AE1"/>
    <w:rsid w:val="007A7724"/>
    <w:rsid w:val="007A77C8"/>
    <w:rsid w:val="007B0C5A"/>
    <w:rsid w:val="007B175E"/>
    <w:rsid w:val="007B1CC6"/>
    <w:rsid w:val="007B20EC"/>
    <w:rsid w:val="007B26F5"/>
    <w:rsid w:val="007B3DC1"/>
    <w:rsid w:val="007B420C"/>
    <w:rsid w:val="007B44A1"/>
    <w:rsid w:val="007B6E32"/>
    <w:rsid w:val="007B6E92"/>
    <w:rsid w:val="007B7318"/>
    <w:rsid w:val="007B7D0D"/>
    <w:rsid w:val="007B7D21"/>
    <w:rsid w:val="007C05C2"/>
    <w:rsid w:val="007C0A62"/>
    <w:rsid w:val="007C0D33"/>
    <w:rsid w:val="007C0DC6"/>
    <w:rsid w:val="007C13BD"/>
    <w:rsid w:val="007C143D"/>
    <w:rsid w:val="007C1C06"/>
    <w:rsid w:val="007C25CA"/>
    <w:rsid w:val="007C3F60"/>
    <w:rsid w:val="007C4011"/>
    <w:rsid w:val="007C4193"/>
    <w:rsid w:val="007C4AC9"/>
    <w:rsid w:val="007C5026"/>
    <w:rsid w:val="007C5349"/>
    <w:rsid w:val="007C56F8"/>
    <w:rsid w:val="007C576C"/>
    <w:rsid w:val="007C600A"/>
    <w:rsid w:val="007C7333"/>
    <w:rsid w:val="007C7C58"/>
    <w:rsid w:val="007C7E98"/>
    <w:rsid w:val="007D0457"/>
    <w:rsid w:val="007D12FF"/>
    <w:rsid w:val="007D1317"/>
    <w:rsid w:val="007D1400"/>
    <w:rsid w:val="007D152D"/>
    <w:rsid w:val="007D15C3"/>
    <w:rsid w:val="007D1DEB"/>
    <w:rsid w:val="007D294F"/>
    <w:rsid w:val="007D39E2"/>
    <w:rsid w:val="007D3A5C"/>
    <w:rsid w:val="007D4A96"/>
    <w:rsid w:val="007D56E8"/>
    <w:rsid w:val="007D588C"/>
    <w:rsid w:val="007D6932"/>
    <w:rsid w:val="007D7249"/>
    <w:rsid w:val="007E051D"/>
    <w:rsid w:val="007E0BCF"/>
    <w:rsid w:val="007E0E28"/>
    <w:rsid w:val="007E1524"/>
    <w:rsid w:val="007E1ED8"/>
    <w:rsid w:val="007E253E"/>
    <w:rsid w:val="007E2ACD"/>
    <w:rsid w:val="007E2F54"/>
    <w:rsid w:val="007E3589"/>
    <w:rsid w:val="007E3C96"/>
    <w:rsid w:val="007E3D1B"/>
    <w:rsid w:val="007E409E"/>
    <w:rsid w:val="007E4422"/>
    <w:rsid w:val="007E4D45"/>
    <w:rsid w:val="007E4E44"/>
    <w:rsid w:val="007E5548"/>
    <w:rsid w:val="007E77FD"/>
    <w:rsid w:val="007F0B0A"/>
    <w:rsid w:val="007F0C00"/>
    <w:rsid w:val="007F2052"/>
    <w:rsid w:val="007F276C"/>
    <w:rsid w:val="007F3540"/>
    <w:rsid w:val="007F3C8A"/>
    <w:rsid w:val="007F3E3D"/>
    <w:rsid w:val="007F480F"/>
    <w:rsid w:val="007F5A5F"/>
    <w:rsid w:val="00800150"/>
    <w:rsid w:val="0080119B"/>
    <w:rsid w:val="008014C0"/>
    <w:rsid w:val="0080156D"/>
    <w:rsid w:val="00801A6E"/>
    <w:rsid w:val="00801E34"/>
    <w:rsid w:val="008022DF"/>
    <w:rsid w:val="00802867"/>
    <w:rsid w:val="008030AA"/>
    <w:rsid w:val="008032AE"/>
    <w:rsid w:val="0080392B"/>
    <w:rsid w:val="00804FD8"/>
    <w:rsid w:val="008053FA"/>
    <w:rsid w:val="0080571B"/>
    <w:rsid w:val="00806158"/>
    <w:rsid w:val="00806615"/>
    <w:rsid w:val="00806C81"/>
    <w:rsid w:val="0080774A"/>
    <w:rsid w:val="00807DE8"/>
    <w:rsid w:val="00810A16"/>
    <w:rsid w:val="00810B4B"/>
    <w:rsid w:val="00810E6D"/>
    <w:rsid w:val="008113E3"/>
    <w:rsid w:val="00812379"/>
    <w:rsid w:val="00814BA1"/>
    <w:rsid w:val="00814C9C"/>
    <w:rsid w:val="00814FBD"/>
    <w:rsid w:val="00815A0F"/>
    <w:rsid w:val="00815F92"/>
    <w:rsid w:val="008162D1"/>
    <w:rsid w:val="008167EE"/>
    <w:rsid w:val="00816CB9"/>
    <w:rsid w:val="008172D9"/>
    <w:rsid w:val="00817A38"/>
    <w:rsid w:val="00817CC0"/>
    <w:rsid w:val="00817D85"/>
    <w:rsid w:val="00820CE3"/>
    <w:rsid w:val="008219F8"/>
    <w:rsid w:val="00822548"/>
    <w:rsid w:val="00822AA9"/>
    <w:rsid w:val="00822EDC"/>
    <w:rsid w:val="00823C6A"/>
    <w:rsid w:val="00823E1F"/>
    <w:rsid w:val="008248AF"/>
    <w:rsid w:val="0082499F"/>
    <w:rsid w:val="00825432"/>
    <w:rsid w:val="00826117"/>
    <w:rsid w:val="0082667C"/>
    <w:rsid w:val="00826D5A"/>
    <w:rsid w:val="0082772F"/>
    <w:rsid w:val="00827EB7"/>
    <w:rsid w:val="0083034A"/>
    <w:rsid w:val="00830B4F"/>
    <w:rsid w:val="008310B4"/>
    <w:rsid w:val="008310CF"/>
    <w:rsid w:val="00832600"/>
    <w:rsid w:val="008338E7"/>
    <w:rsid w:val="00834212"/>
    <w:rsid w:val="00835345"/>
    <w:rsid w:val="008355DB"/>
    <w:rsid w:val="00835C77"/>
    <w:rsid w:val="008360AD"/>
    <w:rsid w:val="008367F9"/>
    <w:rsid w:val="00837D7D"/>
    <w:rsid w:val="008416E0"/>
    <w:rsid w:val="0084199E"/>
    <w:rsid w:val="00841ED3"/>
    <w:rsid w:val="0084204C"/>
    <w:rsid w:val="00842A04"/>
    <w:rsid w:val="008430B9"/>
    <w:rsid w:val="00843284"/>
    <w:rsid w:val="00843B7E"/>
    <w:rsid w:val="008468E1"/>
    <w:rsid w:val="00847747"/>
    <w:rsid w:val="008478C0"/>
    <w:rsid w:val="008479A5"/>
    <w:rsid w:val="00851373"/>
    <w:rsid w:val="00851759"/>
    <w:rsid w:val="00851A98"/>
    <w:rsid w:val="0085250A"/>
    <w:rsid w:val="0085388E"/>
    <w:rsid w:val="0085390A"/>
    <w:rsid w:val="00853B01"/>
    <w:rsid w:val="008556B0"/>
    <w:rsid w:val="008558FD"/>
    <w:rsid w:val="00855C72"/>
    <w:rsid w:val="00856012"/>
    <w:rsid w:val="008567E3"/>
    <w:rsid w:val="0086059B"/>
    <w:rsid w:val="00860692"/>
    <w:rsid w:val="00860AAD"/>
    <w:rsid w:val="00860B32"/>
    <w:rsid w:val="00860BF4"/>
    <w:rsid w:val="00860E1C"/>
    <w:rsid w:val="00860FC2"/>
    <w:rsid w:val="00860FEA"/>
    <w:rsid w:val="00861EAE"/>
    <w:rsid w:val="008620F1"/>
    <w:rsid w:val="00862920"/>
    <w:rsid w:val="00862D91"/>
    <w:rsid w:val="00863D14"/>
    <w:rsid w:val="00864A40"/>
    <w:rsid w:val="0086647F"/>
    <w:rsid w:val="00866A49"/>
    <w:rsid w:val="008679E0"/>
    <w:rsid w:val="00870D25"/>
    <w:rsid w:val="008718DD"/>
    <w:rsid w:val="00871943"/>
    <w:rsid w:val="00871B02"/>
    <w:rsid w:val="008727A0"/>
    <w:rsid w:val="008729BF"/>
    <w:rsid w:val="00872E92"/>
    <w:rsid w:val="008735EC"/>
    <w:rsid w:val="008738AB"/>
    <w:rsid w:val="00873A63"/>
    <w:rsid w:val="00873E35"/>
    <w:rsid w:val="00873F2D"/>
    <w:rsid w:val="00873F56"/>
    <w:rsid w:val="00874601"/>
    <w:rsid w:val="00876ADA"/>
    <w:rsid w:val="008800C1"/>
    <w:rsid w:val="00880293"/>
    <w:rsid w:val="00880936"/>
    <w:rsid w:val="00880C45"/>
    <w:rsid w:val="0088230F"/>
    <w:rsid w:val="00882562"/>
    <w:rsid w:val="00883B8C"/>
    <w:rsid w:val="00883F50"/>
    <w:rsid w:val="00884392"/>
    <w:rsid w:val="008866F4"/>
    <w:rsid w:val="008879C5"/>
    <w:rsid w:val="00891B9B"/>
    <w:rsid w:val="00891D05"/>
    <w:rsid w:val="00891D7A"/>
    <w:rsid w:val="0089200B"/>
    <w:rsid w:val="00892C0B"/>
    <w:rsid w:val="00893C32"/>
    <w:rsid w:val="00894F8B"/>
    <w:rsid w:val="0089578B"/>
    <w:rsid w:val="00895A57"/>
    <w:rsid w:val="008966E1"/>
    <w:rsid w:val="00897F89"/>
    <w:rsid w:val="008A0025"/>
    <w:rsid w:val="008A0D91"/>
    <w:rsid w:val="008A0F13"/>
    <w:rsid w:val="008A1E5F"/>
    <w:rsid w:val="008A24DD"/>
    <w:rsid w:val="008A2A69"/>
    <w:rsid w:val="008A2E46"/>
    <w:rsid w:val="008A3448"/>
    <w:rsid w:val="008A369C"/>
    <w:rsid w:val="008A3CBD"/>
    <w:rsid w:val="008A3EA3"/>
    <w:rsid w:val="008A45EA"/>
    <w:rsid w:val="008A4926"/>
    <w:rsid w:val="008A62EB"/>
    <w:rsid w:val="008A6D52"/>
    <w:rsid w:val="008A6F3E"/>
    <w:rsid w:val="008A7065"/>
    <w:rsid w:val="008A796A"/>
    <w:rsid w:val="008B0200"/>
    <w:rsid w:val="008B0F12"/>
    <w:rsid w:val="008B139B"/>
    <w:rsid w:val="008B1C62"/>
    <w:rsid w:val="008B1EF7"/>
    <w:rsid w:val="008B25B7"/>
    <w:rsid w:val="008B2713"/>
    <w:rsid w:val="008B2FDF"/>
    <w:rsid w:val="008B3F20"/>
    <w:rsid w:val="008B405B"/>
    <w:rsid w:val="008B46E5"/>
    <w:rsid w:val="008B6801"/>
    <w:rsid w:val="008B7341"/>
    <w:rsid w:val="008B7429"/>
    <w:rsid w:val="008C0DBE"/>
    <w:rsid w:val="008C29F3"/>
    <w:rsid w:val="008C3C3D"/>
    <w:rsid w:val="008C4606"/>
    <w:rsid w:val="008C5108"/>
    <w:rsid w:val="008C5391"/>
    <w:rsid w:val="008C5C9B"/>
    <w:rsid w:val="008C61FD"/>
    <w:rsid w:val="008C64B2"/>
    <w:rsid w:val="008C7282"/>
    <w:rsid w:val="008C737D"/>
    <w:rsid w:val="008D0387"/>
    <w:rsid w:val="008D03AF"/>
    <w:rsid w:val="008D1E99"/>
    <w:rsid w:val="008D3A41"/>
    <w:rsid w:val="008D3BE6"/>
    <w:rsid w:val="008D3D4E"/>
    <w:rsid w:val="008D4DF3"/>
    <w:rsid w:val="008D566D"/>
    <w:rsid w:val="008D56FE"/>
    <w:rsid w:val="008D6769"/>
    <w:rsid w:val="008D6969"/>
    <w:rsid w:val="008D7532"/>
    <w:rsid w:val="008D7793"/>
    <w:rsid w:val="008D780C"/>
    <w:rsid w:val="008D7D43"/>
    <w:rsid w:val="008E0A03"/>
    <w:rsid w:val="008E1295"/>
    <w:rsid w:val="008E1F92"/>
    <w:rsid w:val="008E2171"/>
    <w:rsid w:val="008E224C"/>
    <w:rsid w:val="008E2417"/>
    <w:rsid w:val="008E26EA"/>
    <w:rsid w:val="008E4B08"/>
    <w:rsid w:val="008E4D34"/>
    <w:rsid w:val="008E4F95"/>
    <w:rsid w:val="008E503A"/>
    <w:rsid w:val="008E75A6"/>
    <w:rsid w:val="008E75B9"/>
    <w:rsid w:val="008E76FE"/>
    <w:rsid w:val="008E7D9B"/>
    <w:rsid w:val="008F026B"/>
    <w:rsid w:val="008F0E54"/>
    <w:rsid w:val="008F1B52"/>
    <w:rsid w:val="008F1C30"/>
    <w:rsid w:val="008F24EE"/>
    <w:rsid w:val="008F2652"/>
    <w:rsid w:val="008F26B8"/>
    <w:rsid w:val="008F2BA7"/>
    <w:rsid w:val="008F2FF1"/>
    <w:rsid w:val="008F3A6D"/>
    <w:rsid w:val="008F3AB5"/>
    <w:rsid w:val="008F416D"/>
    <w:rsid w:val="008F4493"/>
    <w:rsid w:val="008F46EE"/>
    <w:rsid w:val="008F4889"/>
    <w:rsid w:val="008F4A4E"/>
    <w:rsid w:val="008F4E01"/>
    <w:rsid w:val="008F50F4"/>
    <w:rsid w:val="008F5880"/>
    <w:rsid w:val="008F60F3"/>
    <w:rsid w:val="0090078F"/>
    <w:rsid w:val="00900BD2"/>
    <w:rsid w:val="00901557"/>
    <w:rsid w:val="00901676"/>
    <w:rsid w:val="00901E6A"/>
    <w:rsid w:val="00901EF3"/>
    <w:rsid w:val="009021C5"/>
    <w:rsid w:val="00902E76"/>
    <w:rsid w:val="00902FC0"/>
    <w:rsid w:val="00903108"/>
    <w:rsid w:val="00903B8C"/>
    <w:rsid w:val="00904A3A"/>
    <w:rsid w:val="00906072"/>
    <w:rsid w:val="009061F0"/>
    <w:rsid w:val="00907447"/>
    <w:rsid w:val="009118A1"/>
    <w:rsid w:val="00911C03"/>
    <w:rsid w:val="00911C2B"/>
    <w:rsid w:val="00911E30"/>
    <w:rsid w:val="0091212B"/>
    <w:rsid w:val="0091270D"/>
    <w:rsid w:val="00914C20"/>
    <w:rsid w:val="0091601C"/>
    <w:rsid w:val="00916E4C"/>
    <w:rsid w:val="0091719F"/>
    <w:rsid w:val="0092036E"/>
    <w:rsid w:val="00920B6B"/>
    <w:rsid w:val="00920EA3"/>
    <w:rsid w:val="009210E8"/>
    <w:rsid w:val="009214E2"/>
    <w:rsid w:val="0092167C"/>
    <w:rsid w:val="00922037"/>
    <w:rsid w:val="009221F1"/>
    <w:rsid w:val="00922625"/>
    <w:rsid w:val="00922B05"/>
    <w:rsid w:val="00923BB2"/>
    <w:rsid w:val="00924006"/>
    <w:rsid w:val="00924665"/>
    <w:rsid w:val="009254C4"/>
    <w:rsid w:val="009257BE"/>
    <w:rsid w:val="00925FC9"/>
    <w:rsid w:val="00927F4D"/>
    <w:rsid w:val="009323BF"/>
    <w:rsid w:val="00933972"/>
    <w:rsid w:val="00933F80"/>
    <w:rsid w:val="0093434A"/>
    <w:rsid w:val="00934597"/>
    <w:rsid w:val="009345E3"/>
    <w:rsid w:val="009347E7"/>
    <w:rsid w:val="00935652"/>
    <w:rsid w:val="0093583F"/>
    <w:rsid w:val="00935E4F"/>
    <w:rsid w:val="00935E7A"/>
    <w:rsid w:val="00936906"/>
    <w:rsid w:val="00936C7B"/>
    <w:rsid w:val="0093722B"/>
    <w:rsid w:val="00940813"/>
    <w:rsid w:val="00940A7A"/>
    <w:rsid w:val="009412BC"/>
    <w:rsid w:val="00941766"/>
    <w:rsid w:val="00941AD3"/>
    <w:rsid w:val="00941B2A"/>
    <w:rsid w:val="00941E04"/>
    <w:rsid w:val="00942223"/>
    <w:rsid w:val="00943590"/>
    <w:rsid w:val="009440B2"/>
    <w:rsid w:val="00945A47"/>
    <w:rsid w:val="00945F7B"/>
    <w:rsid w:val="00946277"/>
    <w:rsid w:val="0094631F"/>
    <w:rsid w:val="00950692"/>
    <w:rsid w:val="00953FFA"/>
    <w:rsid w:val="00954070"/>
    <w:rsid w:val="00954856"/>
    <w:rsid w:val="00954A28"/>
    <w:rsid w:val="00956DA2"/>
    <w:rsid w:val="00957978"/>
    <w:rsid w:val="00960832"/>
    <w:rsid w:val="0096124D"/>
    <w:rsid w:val="0096193A"/>
    <w:rsid w:val="00961F77"/>
    <w:rsid w:val="00961F9A"/>
    <w:rsid w:val="009625F5"/>
    <w:rsid w:val="00962866"/>
    <w:rsid w:val="00963767"/>
    <w:rsid w:val="009637BF"/>
    <w:rsid w:val="0096485D"/>
    <w:rsid w:val="00965004"/>
    <w:rsid w:val="00965DF7"/>
    <w:rsid w:val="00966E3A"/>
    <w:rsid w:val="00967439"/>
    <w:rsid w:val="00967F45"/>
    <w:rsid w:val="009705EE"/>
    <w:rsid w:val="00971814"/>
    <w:rsid w:val="00972D0D"/>
    <w:rsid w:val="009730CE"/>
    <w:rsid w:val="00973D76"/>
    <w:rsid w:val="00974260"/>
    <w:rsid w:val="0097426C"/>
    <w:rsid w:val="00974343"/>
    <w:rsid w:val="0097486A"/>
    <w:rsid w:val="00974D27"/>
    <w:rsid w:val="0097627E"/>
    <w:rsid w:val="0097632A"/>
    <w:rsid w:val="00980220"/>
    <w:rsid w:val="009808F8"/>
    <w:rsid w:val="00981205"/>
    <w:rsid w:val="00981830"/>
    <w:rsid w:val="009838A1"/>
    <w:rsid w:val="0098395F"/>
    <w:rsid w:val="009842D4"/>
    <w:rsid w:val="00984400"/>
    <w:rsid w:val="009861A7"/>
    <w:rsid w:val="00986FEF"/>
    <w:rsid w:val="009875B3"/>
    <w:rsid w:val="00987C98"/>
    <w:rsid w:val="00991113"/>
    <w:rsid w:val="009925B6"/>
    <w:rsid w:val="0099269D"/>
    <w:rsid w:val="00995440"/>
    <w:rsid w:val="00995767"/>
    <w:rsid w:val="00996286"/>
    <w:rsid w:val="009A037F"/>
    <w:rsid w:val="009A1F3A"/>
    <w:rsid w:val="009A2AB1"/>
    <w:rsid w:val="009A2F70"/>
    <w:rsid w:val="009A3695"/>
    <w:rsid w:val="009A4799"/>
    <w:rsid w:val="009A4CAD"/>
    <w:rsid w:val="009A4E6B"/>
    <w:rsid w:val="009A532B"/>
    <w:rsid w:val="009A5798"/>
    <w:rsid w:val="009A5E58"/>
    <w:rsid w:val="009A62D1"/>
    <w:rsid w:val="009A6C7A"/>
    <w:rsid w:val="009B0DC5"/>
    <w:rsid w:val="009B1A37"/>
    <w:rsid w:val="009B1A69"/>
    <w:rsid w:val="009B613D"/>
    <w:rsid w:val="009B680C"/>
    <w:rsid w:val="009B710E"/>
    <w:rsid w:val="009B76A5"/>
    <w:rsid w:val="009B7F6D"/>
    <w:rsid w:val="009C0A64"/>
    <w:rsid w:val="009C12A7"/>
    <w:rsid w:val="009C295C"/>
    <w:rsid w:val="009C31B3"/>
    <w:rsid w:val="009C44D5"/>
    <w:rsid w:val="009C4B0C"/>
    <w:rsid w:val="009C4F09"/>
    <w:rsid w:val="009C5048"/>
    <w:rsid w:val="009C594E"/>
    <w:rsid w:val="009C5CF2"/>
    <w:rsid w:val="009C6442"/>
    <w:rsid w:val="009C6703"/>
    <w:rsid w:val="009C7498"/>
    <w:rsid w:val="009C78F2"/>
    <w:rsid w:val="009D0326"/>
    <w:rsid w:val="009D05FC"/>
    <w:rsid w:val="009D0749"/>
    <w:rsid w:val="009D1DD8"/>
    <w:rsid w:val="009D24AC"/>
    <w:rsid w:val="009D24B9"/>
    <w:rsid w:val="009D26D2"/>
    <w:rsid w:val="009D299C"/>
    <w:rsid w:val="009D3549"/>
    <w:rsid w:val="009D3AFA"/>
    <w:rsid w:val="009D43FC"/>
    <w:rsid w:val="009D479D"/>
    <w:rsid w:val="009D5476"/>
    <w:rsid w:val="009D5736"/>
    <w:rsid w:val="009D6F59"/>
    <w:rsid w:val="009D76CD"/>
    <w:rsid w:val="009D7A1A"/>
    <w:rsid w:val="009E155B"/>
    <w:rsid w:val="009E29A6"/>
    <w:rsid w:val="009E2CAE"/>
    <w:rsid w:val="009E3ECE"/>
    <w:rsid w:val="009E441E"/>
    <w:rsid w:val="009E4DF7"/>
    <w:rsid w:val="009E550B"/>
    <w:rsid w:val="009E58AE"/>
    <w:rsid w:val="009E7CF6"/>
    <w:rsid w:val="009F0378"/>
    <w:rsid w:val="009F0546"/>
    <w:rsid w:val="009F0873"/>
    <w:rsid w:val="009F0CAE"/>
    <w:rsid w:val="009F0D5C"/>
    <w:rsid w:val="009F0EA0"/>
    <w:rsid w:val="009F12C1"/>
    <w:rsid w:val="009F1657"/>
    <w:rsid w:val="009F2E2B"/>
    <w:rsid w:val="009F3060"/>
    <w:rsid w:val="009F4147"/>
    <w:rsid w:val="009F4148"/>
    <w:rsid w:val="009F4A20"/>
    <w:rsid w:val="009F5439"/>
    <w:rsid w:val="009F5813"/>
    <w:rsid w:val="009F64C9"/>
    <w:rsid w:val="00A00356"/>
    <w:rsid w:val="00A00960"/>
    <w:rsid w:val="00A016EA"/>
    <w:rsid w:val="00A01F1D"/>
    <w:rsid w:val="00A02C6F"/>
    <w:rsid w:val="00A034E5"/>
    <w:rsid w:val="00A03D0C"/>
    <w:rsid w:val="00A03F3F"/>
    <w:rsid w:val="00A04631"/>
    <w:rsid w:val="00A04670"/>
    <w:rsid w:val="00A0511A"/>
    <w:rsid w:val="00A05594"/>
    <w:rsid w:val="00A061B4"/>
    <w:rsid w:val="00A06A1B"/>
    <w:rsid w:val="00A06AFB"/>
    <w:rsid w:val="00A0768B"/>
    <w:rsid w:val="00A07C96"/>
    <w:rsid w:val="00A10371"/>
    <w:rsid w:val="00A11441"/>
    <w:rsid w:val="00A122C0"/>
    <w:rsid w:val="00A13F0B"/>
    <w:rsid w:val="00A147F6"/>
    <w:rsid w:val="00A15ACE"/>
    <w:rsid w:val="00A166AE"/>
    <w:rsid w:val="00A16BE4"/>
    <w:rsid w:val="00A21194"/>
    <w:rsid w:val="00A22E62"/>
    <w:rsid w:val="00A23898"/>
    <w:rsid w:val="00A24A63"/>
    <w:rsid w:val="00A24C22"/>
    <w:rsid w:val="00A2501E"/>
    <w:rsid w:val="00A257FD"/>
    <w:rsid w:val="00A259D1"/>
    <w:rsid w:val="00A25C52"/>
    <w:rsid w:val="00A26DB6"/>
    <w:rsid w:val="00A26DEE"/>
    <w:rsid w:val="00A27019"/>
    <w:rsid w:val="00A2765D"/>
    <w:rsid w:val="00A3075D"/>
    <w:rsid w:val="00A30E3E"/>
    <w:rsid w:val="00A30ECF"/>
    <w:rsid w:val="00A32ABD"/>
    <w:rsid w:val="00A339CE"/>
    <w:rsid w:val="00A3456D"/>
    <w:rsid w:val="00A3461F"/>
    <w:rsid w:val="00A34EC3"/>
    <w:rsid w:val="00A37038"/>
    <w:rsid w:val="00A378E5"/>
    <w:rsid w:val="00A400E0"/>
    <w:rsid w:val="00A403EC"/>
    <w:rsid w:val="00A42D2D"/>
    <w:rsid w:val="00A4379F"/>
    <w:rsid w:val="00A43C09"/>
    <w:rsid w:val="00A451A2"/>
    <w:rsid w:val="00A45B60"/>
    <w:rsid w:val="00A45ECE"/>
    <w:rsid w:val="00A467BD"/>
    <w:rsid w:val="00A471F5"/>
    <w:rsid w:val="00A47615"/>
    <w:rsid w:val="00A4768E"/>
    <w:rsid w:val="00A5048C"/>
    <w:rsid w:val="00A50D75"/>
    <w:rsid w:val="00A50DEF"/>
    <w:rsid w:val="00A526D1"/>
    <w:rsid w:val="00A52DAE"/>
    <w:rsid w:val="00A53225"/>
    <w:rsid w:val="00A537C1"/>
    <w:rsid w:val="00A54273"/>
    <w:rsid w:val="00A558CB"/>
    <w:rsid w:val="00A560DC"/>
    <w:rsid w:val="00A56ADB"/>
    <w:rsid w:val="00A56BAF"/>
    <w:rsid w:val="00A5748C"/>
    <w:rsid w:val="00A578CF"/>
    <w:rsid w:val="00A578DA"/>
    <w:rsid w:val="00A61668"/>
    <w:rsid w:val="00A61B19"/>
    <w:rsid w:val="00A62736"/>
    <w:rsid w:val="00A63F23"/>
    <w:rsid w:val="00A644DF"/>
    <w:rsid w:val="00A64BC7"/>
    <w:rsid w:val="00A64CA8"/>
    <w:rsid w:val="00A64DC6"/>
    <w:rsid w:val="00A64E79"/>
    <w:rsid w:val="00A6558B"/>
    <w:rsid w:val="00A65B0C"/>
    <w:rsid w:val="00A6785F"/>
    <w:rsid w:val="00A702B4"/>
    <w:rsid w:val="00A70C95"/>
    <w:rsid w:val="00A70DD7"/>
    <w:rsid w:val="00A70E6C"/>
    <w:rsid w:val="00A72807"/>
    <w:rsid w:val="00A73127"/>
    <w:rsid w:val="00A7347B"/>
    <w:rsid w:val="00A7365C"/>
    <w:rsid w:val="00A73868"/>
    <w:rsid w:val="00A73F42"/>
    <w:rsid w:val="00A74081"/>
    <w:rsid w:val="00A743C6"/>
    <w:rsid w:val="00A7454C"/>
    <w:rsid w:val="00A76991"/>
    <w:rsid w:val="00A76E34"/>
    <w:rsid w:val="00A77F7B"/>
    <w:rsid w:val="00A80795"/>
    <w:rsid w:val="00A80D22"/>
    <w:rsid w:val="00A8370B"/>
    <w:rsid w:val="00A83902"/>
    <w:rsid w:val="00A8589E"/>
    <w:rsid w:val="00A86211"/>
    <w:rsid w:val="00A86597"/>
    <w:rsid w:val="00A8702B"/>
    <w:rsid w:val="00A878E5"/>
    <w:rsid w:val="00A9082E"/>
    <w:rsid w:val="00A91F1F"/>
    <w:rsid w:val="00A929D0"/>
    <w:rsid w:val="00A95D29"/>
    <w:rsid w:val="00A96762"/>
    <w:rsid w:val="00A96ADC"/>
    <w:rsid w:val="00A96D47"/>
    <w:rsid w:val="00A971E5"/>
    <w:rsid w:val="00AA028F"/>
    <w:rsid w:val="00AA0793"/>
    <w:rsid w:val="00AA2BB5"/>
    <w:rsid w:val="00AA2EFA"/>
    <w:rsid w:val="00AA3029"/>
    <w:rsid w:val="00AA4A68"/>
    <w:rsid w:val="00AA5256"/>
    <w:rsid w:val="00AA571A"/>
    <w:rsid w:val="00AA5AEF"/>
    <w:rsid w:val="00AA6B34"/>
    <w:rsid w:val="00AA70ED"/>
    <w:rsid w:val="00AA796D"/>
    <w:rsid w:val="00AB0A05"/>
    <w:rsid w:val="00AB0E06"/>
    <w:rsid w:val="00AB1109"/>
    <w:rsid w:val="00AB176D"/>
    <w:rsid w:val="00AB1D83"/>
    <w:rsid w:val="00AB33F4"/>
    <w:rsid w:val="00AB376F"/>
    <w:rsid w:val="00AB3B80"/>
    <w:rsid w:val="00AB423D"/>
    <w:rsid w:val="00AB45D4"/>
    <w:rsid w:val="00AB4796"/>
    <w:rsid w:val="00AB4C5A"/>
    <w:rsid w:val="00AB4F0C"/>
    <w:rsid w:val="00AB5365"/>
    <w:rsid w:val="00AB5377"/>
    <w:rsid w:val="00AB5FCB"/>
    <w:rsid w:val="00AB641B"/>
    <w:rsid w:val="00AB7C4A"/>
    <w:rsid w:val="00AB7CFC"/>
    <w:rsid w:val="00AB7EEB"/>
    <w:rsid w:val="00AC0058"/>
    <w:rsid w:val="00AC0B9E"/>
    <w:rsid w:val="00AC0E5A"/>
    <w:rsid w:val="00AC17E0"/>
    <w:rsid w:val="00AC2624"/>
    <w:rsid w:val="00AC28D9"/>
    <w:rsid w:val="00AC2DBD"/>
    <w:rsid w:val="00AC387B"/>
    <w:rsid w:val="00AC4024"/>
    <w:rsid w:val="00AC4F49"/>
    <w:rsid w:val="00AC5598"/>
    <w:rsid w:val="00AC57D4"/>
    <w:rsid w:val="00AC5837"/>
    <w:rsid w:val="00AC5F09"/>
    <w:rsid w:val="00AC6B8E"/>
    <w:rsid w:val="00AC6ED2"/>
    <w:rsid w:val="00AC76A3"/>
    <w:rsid w:val="00AD1463"/>
    <w:rsid w:val="00AD2465"/>
    <w:rsid w:val="00AD24EF"/>
    <w:rsid w:val="00AD2622"/>
    <w:rsid w:val="00AD2BA7"/>
    <w:rsid w:val="00AD35CE"/>
    <w:rsid w:val="00AD3B2F"/>
    <w:rsid w:val="00AD78FB"/>
    <w:rsid w:val="00AD79B0"/>
    <w:rsid w:val="00AD7BBC"/>
    <w:rsid w:val="00AE1273"/>
    <w:rsid w:val="00AE14AC"/>
    <w:rsid w:val="00AE14FD"/>
    <w:rsid w:val="00AE5822"/>
    <w:rsid w:val="00AE616C"/>
    <w:rsid w:val="00AE73EE"/>
    <w:rsid w:val="00AE7533"/>
    <w:rsid w:val="00AE7A18"/>
    <w:rsid w:val="00AE7FBA"/>
    <w:rsid w:val="00AF03C9"/>
    <w:rsid w:val="00AF1874"/>
    <w:rsid w:val="00AF1B5E"/>
    <w:rsid w:val="00AF2259"/>
    <w:rsid w:val="00AF3280"/>
    <w:rsid w:val="00AF4577"/>
    <w:rsid w:val="00AF4B2E"/>
    <w:rsid w:val="00AF5C17"/>
    <w:rsid w:val="00AF5F0A"/>
    <w:rsid w:val="00AF634C"/>
    <w:rsid w:val="00AF6380"/>
    <w:rsid w:val="00AF6915"/>
    <w:rsid w:val="00AF6CE6"/>
    <w:rsid w:val="00B00068"/>
    <w:rsid w:val="00B001F3"/>
    <w:rsid w:val="00B009DF"/>
    <w:rsid w:val="00B00B01"/>
    <w:rsid w:val="00B00B7E"/>
    <w:rsid w:val="00B03624"/>
    <w:rsid w:val="00B0364D"/>
    <w:rsid w:val="00B03E74"/>
    <w:rsid w:val="00B040CE"/>
    <w:rsid w:val="00B04B97"/>
    <w:rsid w:val="00B04EDB"/>
    <w:rsid w:val="00B05045"/>
    <w:rsid w:val="00B0581D"/>
    <w:rsid w:val="00B05F5C"/>
    <w:rsid w:val="00B06A24"/>
    <w:rsid w:val="00B06AFC"/>
    <w:rsid w:val="00B070C8"/>
    <w:rsid w:val="00B07F54"/>
    <w:rsid w:val="00B102AD"/>
    <w:rsid w:val="00B11941"/>
    <w:rsid w:val="00B119A5"/>
    <w:rsid w:val="00B14389"/>
    <w:rsid w:val="00B144A3"/>
    <w:rsid w:val="00B146C8"/>
    <w:rsid w:val="00B14A51"/>
    <w:rsid w:val="00B1675A"/>
    <w:rsid w:val="00B16B0C"/>
    <w:rsid w:val="00B16D5A"/>
    <w:rsid w:val="00B20501"/>
    <w:rsid w:val="00B205F4"/>
    <w:rsid w:val="00B20665"/>
    <w:rsid w:val="00B209D5"/>
    <w:rsid w:val="00B20A00"/>
    <w:rsid w:val="00B217A8"/>
    <w:rsid w:val="00B21942"/>
    <w:rsid w:val="00B2245E"/>
    <w:rsid w:val="00B225A8"/>
    <w:rsid w:val="00B2300B"/>
    <w:rsid w:val="00B2500A"/>
    <w:rsid w:val="00B25052"/>
    <w:rsid w:val="00B251D5"/>
    <w:rsid w:val="00B301BA"/>
    <w:rsid w:val="00B3146D"/>
    <w:rsid w:val="00B32D00"/>
    <w:rsid w:val="00B339C2"/>
    <w:rsid w:val="00B33F50"/>
    <w:rsid w:val="00B347DD"/>
    <w:rsid w:val="00B34923"/>
    <w:rsid w:val="00B34B01"/>
    <w:rsid w:val="00B357EF"/>
    <w:rsid w:val="00B35948"/>
    <w:rsid w:val="00B35B60"/>
    <w:rsid w:val="00B36809"/>
    <w:rsid w:val="00B36950"/>
    <w:rsid w:val="00B37C17"/>
    <w:rsid w:val="00B40CD2"/>
    <w:rsid w:val="00B411C5"/>
    <w:rsid w:val="00B41CC3"/>
    <w:rsid w:val="00B42DBE"/>
    <w:rsid w:val="00B42DF8"/>
    <w:rsid w:val="00B4332C"/>
    <w:rsid w:val="00B4406B"/>
    <w:rsid w:val="00B45272"/>
    <w:rsid w:val="00B47894"/>
    <w:rsid w:val="00B47D26"/>
    <w:rsid w:val="00B502E6"/>
    <w:rsid w:val="00B5128A"/>
    <w:rsid w:val="00B51F89"/>
    <w:rsid w:val="00B521D8"/>
    <w:rsid w:val="00B52AA3"/>
    <w:rsid w:val="00B52AF1"/>
    <w:rsid w:val="00B531AE"/>
    <w:rsid w:val="00B5371C"/>
    <w:rsid w:val="00B539DC"/>
    <w:rsid w:val="00B552F3"/>
    <w:rsid w:val="00B55B6A"/>
    <w:rsid w:val="00B55F8E"/>
    <w:rsid w:val="00B56422"/>
    <w:rsid w:val="00B56CED"/>
    <w:rsid w:val="00B6034A"/>
    <w:rsid w:val="00B63045"/>
    <w:rsid w:val="00B6365F"/>
    <w:rsid w:val="00B639AA"/>
    <w:rsid w:val="00B64080"/>
    <w:rsid w:val="00B6429B"/>
    <w:rsid w:val="00B64461"/>
    <w:rsid w:val="00B70ABC"/>
    <w:rsid w:val="00B710FE"/>
    <w:rsid w:val="00B717B2"/>
    <w:rsid w:val="00B71AE9"/>
    <w:rsid w:val="00B741DB"/>
    <w:rsid w:val="00B74597"/>
    <w:rsid w:val="00B7493A"/>
    <w:rsid w:val="00B76382"/>
    <w:rsid w:val="00B807FB"/>
    <w:rsid w:val="00B80CC3"/>
    <w:rsid w:val="00B8107F"/>
    <w:rsid w:val="00B826CC"/>
    <w:rsid w:val="00B82A35"/>
    <w:rsid w:val="00B839B1"/>
    <w:rsid w:val="00B83F5F"/>
    <w:rsid w:val="00B84710"/>
    <w:rsid w:val="00B84755"/>
    <w:rsid w:val="00B847E5"/>
    <w:rsid w:val="00B866C5"/>
    <w:rsid w:val="00B87013"/>
    <w:rsid w:val="00B87082"/>
    <w:rsid w:val="00B87662"/>
    <w:rsid w:val="00B87E4F"/>
    <w:rsid w:val="00B902BF"/>
    <w:rsid w:val="00B906DE"/>
    <w:rsid w:val="00B91341"/>
    <w:rsid w:val="00B91856"/>
    <w:rsid w:val="00B91B67"/>
    <w:rsid w:val="00B91DE9"/>
    <w:rsid w:val="00B9314A"/>
    <w:rsid w:val="00B93F95"/>
    <w:rsid w:val="00B95327"/>
    <w:rsid w:val="00B95839"/>
    <w:rsid w:val="00B96299"/>
    <w:rsid w:val="00B96518"/>
    <w:rsid w:val="00B96E71"/>
    <w:rsid w:val="00B97262"/>
    <w:rsid w:val="00B975F7"/>
    <w:rsid w:val="00B9762E"/>
    <w:rsid w:val="00B97E8B"/>
    <w:rsid w:val="00B97F5A"/>
    <w:rsid w:val="00BA04AD"/>
    <w:rsid w:val="00BA0CE6"/>
    <w:rsid w:val="00BA0FA6"/>
    <w:rsid w:val="00BA110E"/>
    <w:rsid w:val="00BA135B"/>
    <w:rsid w:val="00BA186A"/>
    <w:rsid w:val="00BA1C2A"/>
    <w:rsid w:val="00BA1EEE"/>
    <w:rsid w:val="00BA24BC"/>
    <w:rsid w:val="00BA373E"/>
    <w:rsid w:val="00BA3A7F"/>
    <w:rsid w:val="00BA48D9"/>
    <w:rsid w:val="00BA5343"/>
    <w:rsid w:val="00BA6347"/>
    <w:rsid w:val="00BA67E8"/>
    <w:rsid w:val="00BA734C"/>
    <w:rsid w:val="00BA73DE"/>
    <w:rsid w:val="00BA7EA2"/>
    <w:rsid w:val="00BB0949"/>
    <w:rsid w:val="00BB0DD6"/>
    <w:rsid w:val="00BB121C"/>
    <w:rsid w:val="00BB15D7"/>
    <w:rsid w:val="00BB17EE"/>
    <w:rsid w:val="00BB1A92"/>
    <w:rsid w:val="00BB2CE7"/>
    <w:rsid w:val="00BB4668"/>
    <w:rsid w:val="00BB4CB6"/>
    <w:rsid w:val="00BB58BD"/>
    <w:rsid w:val="00BB5C27"/>
    <w:rsid w:val="00BB5D60"/>
    <w:rsid w:val="00BB6100"/>
    <w:rsid w:val="00BB72F5"/>
    <w:rsid w:val="00BB7430"/>
    <w:rsid w:val="00BB79AE"/>
    <w:rsid w:val="00BC016F"/>
    <w:rsid w:val="00BC02E8"/>
    <w:rsid w:val="00BC09DE"/>
    <w:rsid w:val="00BC1042"/>
    <w:rsid w:val="00BC1120"/>
    <w:rsid w:val="00BC124A"/>
    <w:rsid w:val="00BC1C7C"/>
    <w:rsid w:val="00BC39CD"/>
    <w:rsid w:val="00BC4445"/>
    <w:rsid w:val="00BC4C44"/>
    <w:rsid w:val="00BC5431"/>
    <w:rsid w:val="00BC54D0"/>
    <w:rsid w:val="00BC5AD6"/>
    <w:rsid w:val="00BC63B1"/>
    <w:rsid w:val="00BC7627"/>
    <w:rsid w:val="00BC77DA"/>
    <w:rsid w:val="00BC7EE6"/>
    <w:rsid w:val="00BD13FF"/>
    <w:rsid w:val="00BD153F"/>
    <w:rsid w:val="00BD19E4"/>
    <w:rsid w:val="00BD2897"/>
    <w:rsid w:val="00BD39BF"/>
    <w:rsid w:val="00BD408C"/>
    <w:rsid w:val="00BD4BD5"/>
    <w:rsid w:val="00BD4FE9"/>
    <w:rsid w:val="00BD54BC"/>
    <w:rsid w:val="00BD5963"/>
    <w:rsid w:val="00BD5D82"/>
    <w:rsid w:val="00BD6202"/>
    <w:rsid w:val="00BD64E9"/>
    <w:rsid w:val="00BD67B1"/>
    <w:rsid w:val="00BD6D24"/>
    <w:rsid w:val="00BD6F20"/>
    <w:rsid w:val="00BE005A"/>
    <w:rsid w:val="00BE09D7"/>
    <w:rsid w:val="00BE1A80"/>
    <w:rsid w:val="00BE1F69"/>
    <w:rsid w:val="00BE2B83"/>
    <w:rsid w:val="00BE4661"/>
    <w:rsid w:val="00BE4D56"/>
    <w:rsid w:val="00BE5A16"/>
    <w:rsid w:val="00BE6922"/>
    <w:rsid w:val="00BE6A71"/>
    <w:rsid w:val="00BE70DA"/>
    <w:rsid w:val="00BE770D"/>
    <w:rsid w:val="00BF2ACB"/>
    <w:rsid w:val="00BF2AFE"/>
    <w:rsid w:val="00BF2D0F"/>
    <w:rsid w:val="00BF34DF"/>
    <w:rsid w:val="00BF4D00"/>
    <w:rsid w:val="00BF6472"/>
    <w:rsid w:val="00BF6F5B"/>
    <w:rsid w:val="00BF7670"/>
    <w:rsid w:val="00BF7C11"/>
    <w:rsid w:val="00C00951"/>
    <w:rsid w:val="00C00965"/>
    <w:rsid w:val="00C00F1C"/>
    <w:rsid w:val="00C018AC"/>
    <w:rsid w:val="00C02E74"/>
    <w:rsid w:val="00C0308A"/>
    <w:rsid w:val="00C03487"/>
    <w:rsid w:val="00C04424"/>
    <w:rsid w:val="00C0466A"/>
    <w:rsid w:val="00C052A9"/>
    <w:rsid w:val="00C06A02"/>
    <w:rsid w:val="00C0786E"/>
    <w:rsid w:val="00C078E8"/>
    <w:rsid w:val="00C07F10"/>
    <w:rsid w:val="00C1049A"/>
    <w:rsid w:val="00C11C3B"/>
    <w:rsid w:val="00C12D0B"/>
    <w:rsid w:val="00C12F9A"/>
    <w:rsid w:val="00C14915"/>
    <w:rsid w:val="00C160B8"/>
    <w:rsid w:val="00C170E1"/>
    <w:rsid w:val="00C17726"/>
    <w:rsid w:val="00C17A83"/>
    <w:rsid w:val="00C17DAE"/>
    <w:rsid w:val="00C20B69"/>
    <w:rsid w:val="00C213CA"/>
    <w:rsid w:val="00C21D09"/>
    <w:rsid w:val="00C22319"/>
    <w:rsid w:val="00C2251F"/>
    <w:rsid w:val="00C23A2D"/>
    <w:rsid w:val="00C23E21"/>
    <w:rsid w:val="00C2580E"/>
    <w:rsid w:val="00C263FA"/>
    <w:rsid w:val="00C2672F"/>
    <w:rsid w:val="00C27CCA"/>
    <w:rsid w:val="00C30804"/>
    <w:rsid w:val="00C30AF9"/>
    <w:rsid w:val="00C30BFB"/>
    <w:rsid w:val="00C31595"/>
    <w:rsid w:val="00C31604"/>
    <w:rsid w:val="00C3190F"/>
    <w:rsid w:val="00C32166"/>
    <w:rsid w:val="00C33228"/>
    <w:rsid w:val="00C33466"/>
    <w:rsid w:val="00C34ECD"/>
    <w:rsid w:val="00C354BB"/>
    <w:rsid w:val="00C359F3"/>
    <w:rsid w:val="00C35DEB"/>
    <w:rsid w:val="00C37115"/>
    <w:rsid w:val="00C40890"/>
    <w:rsid w:val="00C40F60"/>
    <w:rsid w:val="00C41533"/>
    <w:rsid w:val="00C41B92"/>
    <w:rsid w:val="00C43CA0"/>
    <w:rsid w:val="00C44292"/>
    <w:rsid w:val="00C45696"/>
    <w:rsid w:val="00C45A9F"/>
    <w:rsid w:val="00C46218"/>
    <w:rsid w:val="00C46CC2"/>
    <w:rsid w:val="00C47342"/>
    <w:rsid w:val="00C50A44"/>
    <w:rsid w:val="00C51453"/>
    <w:rsid w:val="00C51A0D"/>
    <w:rsid w:val="00C52BB4"/>
    <w:rsid w:val="00C52D83"/>
    <w:rsid w:val="00C53355"/>
    <w:rsid w:val="00C53C69"/>
    <w:rsid w:val="00C53EE6"/>
    <w:rsid w:val="00C54313"/>
    <w:rsid w:val="00C546AE"/>
    <w:rsid w:val="00C54A33"/>
    <w:rsid w:val="00C55060"/>
    <w:rsid w:val="00C56DED"/>
    <w:rsid w:val="00C57501"/>
    <w:rsid w:val="00C57607"/>
    <w:rsid w:val="00C57FA2"/>
    <w:rsid w:val="00C60BC7"/>
    <w:rsid w:val="00C618CB"/>
    <w:rsid w:val="00C62673"/>
    <w:rsid w:val="00C62B2C"/>
    <w:rsid w:val="00C62BDF"/>
    <w:rsid w:val="00C634A0"/>
    <w:rsid w:val="00C639C5"/>
    <w:rsid w:val="00C64252"/>
    <w:rsid w:val="00C642F6"/>
    <w:rsid w:val="00C64C7E"/>
    <w:rsid w:val="00C64F5E"/>
    <w:rsid w:val="00C65762"/>
    <w:rsid w:val="00C661CE"/>
    <w:rsid w:val="00C661F4"/>
    <w:rsid w:val="00C6675F"/>
    <w:rsid w:val="00C70BC8"/>
    <w:rsid w:val="00C72255"/>
    <w:rsid w:val="00C728C6"/>
    <w:rsid w:val="00C729CF"/>
    <w:rsid w:val="00C73FB4"/>
    <w:rsid w:val="00C73FC0"/>
    <w:rsid w:val="00C745C2"/>
    <w:rsid w:val="00C748B1"/>
    <w:rsid w:val="00C7549A"/>
    <w:rsid w:val="00C7564C"/>
    <w:rsid w:val="00C75951"/>
    <w:rsid w:val="00C77684"/>
    <w:rsid w:val="00C82DBD"/>
    <w:rsid w:val="00C833C5"/>
    <w:rsid w:val="00C84533"/>
    <w:rsid w:val="00C84B35"/>
    <w:rsid w:val="00C8549F"/>
    <w:rsid w:val="00C859EC"/>
    <w:rsid w:val="00C85E4C"/>
    <w:rsid w:val="00C866D0"/>
    <w:rsid w:val="00C87516"/>
    <w:rsid w:val="00C879D6"/>
    <w:rsid w:val="00C87EC8"/>
    <w:rsid w:val="00C9036E"/>
    <w:rsid w:val="00C91CDA"/>
    <w:rsid w:val="00C91E87"/>
    <w:rsid w:val="00C9221F"/>
    <w:rsid w:val="00C9265A"/>
    <w:rsid w:val="00C93732"/>
    <w:rsid w:val="00C940C6"/>
    <w:rsid w:val="00C944F9"/>
    <w:rsid w:val="00C969E0"/>
    <w:rsid w:val="00C97812"/>
    <w:rsid w:val="00C978F1"/>
    <w:rsid w:val="00CA0398"/>
    <w:rsid w:val="00CA0E6B"/>
    <w:rsid w:val="00CA17B3"/>
    <w:rsid w:val="00CA1B41"/>
    <w:rsid w:val="00CA34E9"/>
    <w:rsid w:val="00CA42E9"/>
    <w:rsid w:val="00CA4433"/>
    <w:rsid w:val="00CA4E7F"/>
    <w:rsid w:val="00CA5CCB"/>
    <w:rsid w:val="00CA6674"/>
    <w:rsid w:val="00CA6C3C"/>
    <w:rsid w:val="00CA72B7"/>
    <w:rsid w:val="00CA79D8"/>
    <w:rsid w:val="00CB0BF1"/>
    <w:rsid w:val="00CB187C"/>
    <w:rsid w:val="00CB2314"/>
    <w:rsid w:val="00CB2AF2"/>
    <w:rsid w:val="00CB2B87"/>
    <w:rsid w:val="00CB32F8"/>
    <w:rsid w:val="00CB3811"/>
    <w:rsid w:val="00CB3F1B"/>
    <w:rsid w:val="00CB44C6"/>
    <w:rsid w:val="00CB4917"/>
    <w:rsid w:val="00CB4C21"/>
    <w:rsid w:val="00CB4C84"/>
    <w:rsid w:val="00CB6B76"/>
    <w:rsid w:val="00CB7CEA"/>
    <w:rsid w:val="00CC0071"/>
    <w:rsid w:val="00CC041A"/>
    <w:rsid w:val="00CC0CBA"/>
    <w:rsid w:val="00CC0E90"/>
    <w:rsid w:val="00CC2DD2"/>
    <w:rsid w:val="00CC4C22"/>
    <w:rsid w:val="00CC4EAF"/>
    <w:rsid w:val="00CC5CE4"/>
    <w:rsid w:val="00CC6CB4"/>
    <w:rsid w:val="00CC7C2E"/>
    <w:rsid w:val="00CD049B"/>
    <w:rsid w:val="00CD239A"/>
    <w:rsid w:val="00CD2B63"/>
    <w:rsid w:val="00CD2E88"/>
    <w:rsid w:val="00CD2F74"/>
    <w:rsid w:val="00CD3696"/>
    <w:rsid w:val="00CD43AF"/>
    <w:rsid w:val="00CD5481"/>
    <w:rsid w:val="00CD56C1"/>
    <w:rsid w:val="00CD59F2"/>
    <w:rsid w:val="00CD64AE"/>
    <w:rsid w:val="00CD7CE4"/>
    <w:rsid w:val="00CE1432"/>
    <w:rsid w:val="00CE14F7"/>
    <w:rsid w:val="00CE2BCE"/>
    <w:rsid w:val="00CE2C13"/>
    <w:rsid w:val="00CE2C4C"/>
    <w:rsid w:val="00CE31E4"/>
    <w:rsid w:val="00CE45F4"/>
    <w:rsid w:val="00CE5217"/>
    <w:rsid w:val="00CE5262"/>
    <w:rsid w:val="00CE5920"/>
    <w:rsid w:val="00CE5BF3"/>
    <w:rsid w:val="00CE6AFE"/>
    <w:rsid w:val="00CF112A"/>
    <w:rsid w:val="00CF1FB5"/>
    <w:rsid w:val="00CF26B6"/>
    <w:rsid w:val="00CF2CE2"/>
    <w:rsid w:val="00CF2F8E"/>
    <w:rsid w:val="00CF3218"/>
    <w:rsid w:val="00CF52EC"/>
    <w:rsid w:val="00CF5876"/>
    <w:rsid w:val="00CF5E1A"/>
    <w:rsid w:val="00CF69DF"/>
    <w:rsid w:val="00CF6F38"/>
    <w:rsid w:val="00D0092A"/>
    <w:rsid w:val="00D00D22"/>
    <w:rsid w:val="00D026E3"/>
    <w:rsid w:val="00D03229"/>
    <w:rsid w:val="00D03392"/>
    <w:rsid w:val="00D0447B"/>
    <w:rsid w:val="00D049C6"/>
    <w:rsid w:val="00D0593F"/>
    <w:rsid w:val="00D069C9"/>
    <w:rsid w:val="00D079B7"/>
    <w:rsid w:val="00D109A2"/>
    <w:rsid w:val="00D11433"/>
    <w:rsid w:val="00D1150B"/>
    <w:rsid w:val="00D11EA3"/>
    <w:rsid w:val="00D163C7"/>
    <w:rsid w:val="00D1643E"/>
    <w:rsid w:val="00D1695D"/>
    <w:rsid w:val="00D16C4B"/>
    <w:rsid w:val="00D1774B"/>
    <w:rsid w:val="00D179E8"/>
    <w:rsid w:val="00D17B82"/>
    <w:rsid w:val="00D22E84"/>
    <w:rsid w:val="00D24321"/>
    <w:rsid w:val="00D247E7"/>
    <w:rsid w:val="00D249DC"/>
    <w:rsid w:val="00D259E0"/>
    <w:rsid w:val="00D25D5D"/>
    <w:rsid w:val="00D2756B"/>
    <w:rsid w:val="00D277B3"/>
    <w:rsid w:val="00D27FEB"/>
    <w:rsid w:val="00D30A57"/>
    <w:rsid w:val="00D31837"/>
    <w:rsid w:val="00D33820"/>
    <w:rsid w:val="00D33968"/>
    <w:rsid w:val="00D346D7"/>
    <w:rsid w:val="00D37DA5"/>
    <w:rsid w:val="00D4126E"/>
    <w:rsid w:val="00D41678"/>
    <w:rsid w:val="00D438AD"/>
    <w:rsid w:val="00D439D0"/>
    <w:rsid w:val="00D43FD7"/>
    <w:rsid w:val="00D46C24"/>
    <w:rsid w:val="00D4720B"/>
    <w:rsid w:val="00D5033E"/>
    <w:rsid w:val="00D5086A"/>
    <w:rsid w:val="00D50AD3"/>
    <w:rsid w:val="00D51DED"/>
    <w:rsid w:val="00D5227D"/>
    <w:rsid w:val="00D525F0"/>
    <w:rsid w:val="00D5277D"/>
    <w:rsid w:val="00D52BA5"/>
    <w:rsid w:val="00D533E4"/>
    <w:rsid w:val="00D53A8F"/>
    <w:rsid w:val="00D54287"/>
    <w:rsid w:val="00D55176"/>
    <w:rsid w:val="00D55E3E"/>
    <w:rsid w:val="00D56AAD"/>
    <w:rsid w:val="00D57329"/>
    <w:rsid w:val="00D57680"/>
    <w:rsid w:val="00D60586"/>
    <w:rsid w:val="00D61B7C"/>
    <w:rsid w:val="00D62064"/>
    <w:rsid w:val="00D6259D"/>
    <w:rsid w:val="00D62910"/>
    <w:rsid w:val="00D6360E"/>
    <w:rsid w:val="00D647B1"/>
    <w:rsid w:val="00D64E8B"/>
    <w:rsid w:val="00D657E5"/>
    <w:rsid w:val="00D661D7"/>
    <w:rsid w:val="00D66438"/>
    <w:rsid w:val="00D67159"/>
    <w:rsid w:val="00D676D3"/>
    <w:rsid w:val="00D67AFF"/>
    <w:rsid w:val="00D67E46"/>
    <w:rsid w:val="00D705F9"/>
    <w:rsid w:val="00D70D05"/>
    <w:rsid w:val="00D720E3"/>
    <w:rsid w:val="00D729A8"/>
    <w:rsid w:val="00D72EB2"/>
    <w:rsid w:val="00D73404"/>
    <w:rsid w:val="00D746F9"/>
    <w:rsid w:val="00D769BF"/>
    <w:rsid w:val="00D77C30"/>
    <w:rsid w:val="00D8059B"/>
    <w:rsid w:val="00D82573"/>
    <w:rsid w:val="00D84355"/>
    <w:rsid w:val="00D8498E"/>
    <w:rsid w:val="00D862E7"/>
    <w:rsid w:val="00D873FC"/>
    <w:rsid w:val="00D87AA3"/>
    <w:rsid w:val="00D87B6C"/>
    <w:rsid w:val="00D90718"/>
    <w:rsid w:val="00D90F46"/>
    <w:rsid w:val="00D915B5"/>
    <w:rsid w:val="00D91CA7"/>
    <w:rsid w:val="00D92074"/>
    <w:rsid w:val="00D920EB"/>
    <w:rsid w:val="00D9299D"/>
    <w:rsid w:val="00D92A76"/>
    <w:rsid w:val="00D93033"/>
    <w:rsid w:val="00D93A30"/>
    <w:rsid w:val="00D9444E"/>
    <w:rsid w:val="00D94A80"/>
    <w:rsid w:val="00D94CD5"/>
    <w:rsid w:val="00D95561"/>
    <w:rsid w:val="00D95B1A"/>
    <w:rsid w:val="00D962D8"/>
    <w:rsid w:val="00D965A8"/>
    <w:rsid w:val="00D96DC4"/>
    <w:rsid w:val="00D97458"/>
    <w:rsid w:val="00D97BCC"/>
    <w:rsid w:val="00D97D0F"/>
    <w:rsid w:val="00D97D49"/>
    <w:rsid w:val="00DA0083"/>
    <w:rsid w:val="00DA01FD"/>
    <w:rsid w:val="00DA0AA7"/>
    <w:rsid w:val="00DA1406"/>
    <w:rsid w:val="00DA1955"/>
    <w:rsid w:val="00DA24E0"/>
    <w:rsid w:val="00DA25A2"/>
    <w:rsid w:val="00DA27D5"/>
    <w:rsid w:val="00DA2A33"/>
    <w:rsid w:val="00DA305D"/>
    <w:rsid w:val="00DA3185"/>
    <w:rsid w:val="00DA38A4"/>
    <w:rsid w:val="00DA4061"/>
    <w:rsid w:val="00DA4922"/>
    <w:rsid w:val="00DA4ADD"/>
    <w:rsid w:val="00DA5505"/>
    <w:rsid w:val="00DA5855"/>
    <w:rsid w:val="00DA62E8"/>
    <w:rsid w:val="00DA6643"/>
    <w:rsid w:val="00DA72B6"/>
    <w:rsid w:val="00DB0BFB"/>
    <w:rsid w:val="00DB0CC2"/>
    <w:rsid w:val="00DB4688"/>
    <w:rsid w:val="00DB54F8"/>
    <w:rsid w:val="00DB576B"/>
    <w:rsid w:val="00DB5835"/>
    <w:rsid w:val="00DB652D"/>
    <w:rsid w:val="00DB6618"/>
    <w:rsid w:val="00DB686E"/>
    <w:rsid w:val="00DB6F6A"/>
    <w:rsid w:val="00DB759D"/>
    <w:rsid w:val="00DB7A08"/>
    <w:rsid w:val="00DB7B7E"/>
    <w:rsid w:val="00DC285E"/>
    <w:rsid w:val="00DC2932"/>
    <w:rsid w:val="00DC2956"/>
    <w:rsid w:val="00DC4526"/>
    <w:rsid w:val="00DC4970"/>
    <w:rsid w:val="00DC4DDB"/>
    <w:rsid w:val="00DC4E20"/>
    <w:rsid w:val="00DC593D"/>
    <w:rsid w:val="00DC6E7D"/>
    <w:rsid w:val="00DC74A9"/>
    <w:rsid w:val="00DD0DF7"/>
    <w:rsid w:val="00DD17AA"/>
    <w:rsid w:val="00DD197C"/>
    <w:rsid w:val="00DD221A"/>
    <w:rsid w:val="00DD3AB3"/>
    <w:rsid w:val="00DD3CB8"/>
    <w:rsid w:val="00DD4029"/>
    <w:rsid w:val="00DD4FF5"/>
    <w:rsid w:val="00DD5028"/>
    <w:rsid w:val="00DD596E"/>
    <w:rsid w:val="00DD5C43"/>
    <w:rsid w:val="00DE08C9"/>
    <w:rsid w:val="00DE0D59"/>
    <w:rsid w:val="00DE1BF0"/>
    <w:rsid w:val="00DE38A8"/>
    <w:rsid w:val="00DE49D6"/>
    <w:rsid w:val="00DE53D3"/>
    <w:rsid w:val="00DE589B"/>
    <w:rsid w:val="00DE5FA2"/>
    <w:rsid w:val="00DE6062"/>
    <w:rsid w:val="00DE6CFA"/>
    <w:rsid w:val="00DE7123"/>
    <w:rsid w:val="00DE73D1"/>
    <w:rsid w:val="00DF07D6"/>
    <w:rsid w:val="00DF0CCF"/>
    <w:rsid w:val="00DF22B0"/>
    <w:rsid w:val="00DF2D6A"/>
    <w:rsid w:val="00DF317C"/>
    <w:rsid w:val="00DF3DBF"/>
    <w:rsid w:val="00DF4F04"/>
    <w:rsid w:val="00DF7576"/>
    <w:rsid w:val="00DF772E"/>
    <w:rsid w:val="00DF7E57"/>
    <w:rsid w:val="00E00522"/>
    <w:rsid w:val="00E00528"/>
    <w:rsid w:val="00E009D9"/>
    <w:rsid w:val="00E00C9F"/>
    <w:rsid w:val="00E01A5F"/>
    <w:rsid w:val="00E02DA2"/>
    <w:rsid w:val="00E02E5E"/>
    <w:rsid w:val="00E0314B"/>
    <w:rsid w:val="00E036B0"/>
    <w:rsid w:val="00E05367"/>
    <w:rsid w:val="00E05722"/>
    <w:rsid w:val="00E05B1F"/>
    <w:rsid w:val="00E062D9"/>
    <w:rsid w:val="00E07B91"/>
    <w:rsid w:val="00E07C9C"/>
    <w:rsid w:val="00E1008E"/>
    <w:rsid w:val="00E12334"/>
    <w:rsid w:val="00E126CD"/>
    <w:rsid w:val="00E128B9"/>
    <w:rsid w:val="00E12E28"/>
    <w:rsid w:val="00E131C7"/>
    <w:rsid w:val="00E13B11"/>
    <w:rsid w:val="00E148AC"/>
    <w:rsid w:val="00E14D9D"/>
    <w:rsid w:val="00E158E5"/>
    <w:rsid w:val="00E15C6F"/>
    <w:rsid w:val="00E162CB"/>
    <w:rsid w:val="00E1731C"/>
    <w:rsid w:val="00E202F3"/>
    <w:rsid w:val="00E21709"/>
    <w:rsid w:val="00E22682"/>
    <w:rsid w:val="00E22D13"/>
    <w:rsid w:val="00E23075"/>
    <w:rsid w:val="00E2340E"/>
    <w:rsid w:val="00E23440"/>
    <w:rsid w:val="00E23745"/>
    <w:rsid w:val="00E23927"/>
    <w:rsid w:val="00E23957"/>
    <w:rsid w:val="00E25012"/>
    <w:rsid w:val="00E250CD"/>
    <w:rsid w:val="00E25410"/>
    <w:rsid w:val="00E256C0"/>
    <w:rsid w:val="00E266DC"/>
    <w:rsid w:val="00E26812"/>
    <w:rsid w:val="00E30AD2"/>
    <w:rsid w:val="00E3102E"/>
    <w:rsid w:val="00E31DA6"/>
    <w:rsid w:val="00E3269C"/>
    <w:rsid w:val="00E33313"/>
    <w:rsid w:val="00E337AE"/>
    <w:rsid w:val="00E3418F"/>
    <w:rsid w:val="00E345D8"/>
    <w:rsid w:val="00E34E1B"/>
    <w:rsid w:val="00E35C4F"/>
    <w:rsid w:val="00E36222"/>
    <w:rsid w:val="00E36877"/>
    <w:rsid w:val="00E36952"/>
    <w:rsid w:val="00E36CB9"/>
    <w:rsid w:val="00E36E6B"/>
    <w:rsid w:val="00E373EE"/>
    <w:rsid w:val="00E379FF"/>
    <w:rsid w:val="00E40596"/>
    <w:rsid w:val="00E40DE2"/>
    <w:rsid w:val="00E420BC"/>
    <w:rsid w:val="00E43001"/>
    <w:rsid w:val="00E4328A"/>
    <w:rsid w:val="00E432FD"/>
    <w:rsid w:val="00E4472E"/>
    <w:rsid w:val="00E44E8F"/>
    <w:rsid w:val="00E4526E"/>
    <w:rsid w:val="00E45687"/>
    <w:rsid w:val="00E45B2E"/>
    <w:rsid w:val="00E45E7D"/>
    <w:rsid w:val="00E46097"/>
    <w:rsid w:val="00E46285"/>
    <w:rsid w:val="00E47277"/>
    <w:rsid w:val="00E47EAF"/>
    <w:rsid w:val="00E52B9D"/>
    <w:rsid w:val="00E52FF9"/>
    <w:rsid w:val="00E53C25"/>
    <w:rsid w:val="00E55CB9"/>
    <w:rsid w:val="00E55EEE"/>
    <w:rsid w:val="00E560A4"/>
    <w:rsid w:val="00E560B5"/>
    <w:rsid w:val="00E56667"/>
    <w:rsid w:val="00E56A71"/>
    <w:rsid w:val="00E56C22"/>
    <w:rsid w:val="00E57611"/>
    <w:rsid w:val="00E600BC"/>
    <w:rsid w:val="00E606FA"/>
    <w:rsid w:val="00E61B99"/>
    <w:rsid w:val="00E62305"/>
    <w:rsid w:val="00E62382"/>
    <w:rsid w:val="00E63C2D"/>
    <w:rsid w:val="00E6448F"/>
    <w:rsid w:val="00E6472B"/>
    <w:rsid w:val="00E64BA9"/>
    <w:rsid w:val="00E66097"/>
    <w:rsid w:val="00E66E93"/>
    <w:rsid w:val="00E67BAF"/>
    <w:rsid w:val="00E70775"/>
    <w:rsid w:val="00E70863"/>
    <w:rsid w:val="00E70BB7"/>
    <w:rsid w:val="00E70F1D"/>
    <w:rsid w:val="00E71002"/>
    <w:rsid w:val="00E716B5"/>
    <w:rsid w:val="00E7198F"/>
    <w:rsid w:val="00E72995"/>
    <w:rsid w:val="00E72B22"/>
    <w:rsid w:val="00E734AF"/>
    <w:rsid w:val="00E73BBC"/>
    <w:rsid w:val="00E7453C"/>
    <w:rsid w:val="00E74D96"/>
    <w:rsid w:val="00E74E68"/>
    <w:rsid w:val="00E75666"/>
    <w:rsid w:val="00E756CE"/>
    <w:rsid w:val="00E75EF4"/>
    <w:rsid w:val="00E76036"/>
    <w:rsid w:val="00E76C67"/>
    <w:rsid w:val="00E779C4"/>
    <w:rsid w:val="00E8001F"/>
    <w:rsid w:val="00E800E8"/>
    <w:rsid w:val="00E803B8"/>
    <w:rsid w:val="00E805A2"/>
    <w:rsid w:val="00E80836"/>
    <w:rsid w:val="00E80A67"/>
    <w:rsid w:val="00E80A9C"/>
    <w:rsid w:val="00E80C96"/>
    <w:rsid w:val="00E80F44"/>
    <w:rsid w:val="00E80FFD"/>
    <w:rsid w:val="00E810EB"/>
    <w:rsid w:val="00E82D51"/>
    <w:rsid w:val="00E82D71"/>
    <w:rsid w:val="00E83E96"/>
    <w:rsid w:val="00E84099"/>
    <w:rsid w:val="00E8601B"/>
    <w:rsid w:val="00E8704D"/>
    <w:rsid w:val="00E87355"/>
    <w:rsid w:val="00E8783B"/>
    <w:rsid w:val="00E903ED"/>
    <w:rsid w:val="00E907D4"/>
    <w:rsid w:val="00E90972"/>
    <w:rsid w:val="00E91C9B"/>
    <w:rsid w:val="00E91F8D"/>
    <w:rsid w:val="00E934BD"/>
    <w:rsid w:val="00E93753"/>
    <w:rsid w:val="00E947F4"/>
    <w:rsid w:val="00E958D7"/>
    <w:rsid w:val="00E958DC"/>
    <w:rsid w:val="00E96780"/>
    <w:rsid w:val="00E969EF"/>
    <w:rsid w:val="00E96C57"/>
    <w:rsid w:val="00E97334"/>
    <w:rsid w:val="00E97497"/>
    <w:rsid w:val="00EA24CF"/>
    <w:rsid w:val="00EA310E"/>
    <w:rsid w:val="00EA3510"/>
    <w:rsid w:val="00EA394E"/>
    <w:rsid w:val="00EA44B2"/>
    <w:rsid w:val="00EA4C94"/>
    <w:rsid w:val="00EA58FA"/>
    <w:rsid w:val="00EA5E19"/>
    <w:rsid w:val="00EA65C6"/>
    <w:rsid w:val="00EA69A6"/>
    <w:rsid w:val="00EA6A10"/>
    <w:rsid w:val="00EA6E17"/>
    <w:rsid w:val="00EA72EF"/>
    <w:rsid w:val="00EA772D"/>
    <w:rsid w:val="00EA7A45"/>
    <w:rsid w:val="00EB0693"/>
    <w:rsid w:val="00EB1109"/>
    <w:rsid w:val="00EB135E"/>
    <w:rsid w:val="00EB3075"/>
    <w:rsid w:val="00EB39C8"/>
    <w:rsid w:val="00EB57EA"/>
    <w:rsid w:val="00EB6404"/>
    <w:rsid w:val="00EB65A3"/>
    <w:rsid w:val="00EB6980"/>
    <w:rsid w:val="00EB764B"/>
    <w:rsid w:val="00EC0424"/>
    <w:rsid w:val="00EC15BF"/>
    <w:rsid w:val="00EC21FF"/>
    <w:rsid w:val="00EC38ED"/>
    <w:rsid w:val="00EC3A34"/>
    <w:rsid w:val="00EC3E24"/>
    <w:rsid w:val="00EC40F6"/>
    <w:rsid w:val="00EC566D"/>
    <w:rsid w:val="00EC6687"/>
    <w:rsid w:val="00EC7617"/>
    <w:rsid w:val="00ED0FFA"/>
    <w:rsid w:val="00ED339B"/>
    <w:rsid w:val="00ED3C2B"/>
    <w:rsid w:val="00ED4030"/>
    <w:rsid w:val="00ED5534"/>
    <w:rsid w:val="00ED5B39"/>
    <w:rsid w:val="00ED61F1"/>
    <w:rsid w:val="00ED6853"/>
    <w:rsid w:val="00ED6ABF"/>
    <w:rsid w:val="00ED72BB"/>
    <w:rsid w:val="00EE0D2A"/>
    <w:rsid w:val="00EE0E2A"/>
    <w:rsid w:val="00EE0F20"/>
    <w:rsid w:val="00EE215D"/>
    <w:rsid w:val="00EE25EE"/>
    <w:rsid w:val="00EE2A7A"/>
    <w:rsid w:val="00EE38DA"/>
    <w:rsid w:val="00EE3D41"/>
    <w:rsid w:val="00EE44EB"/>
    <w:rsid w:val="00EE46A1"/>
    <w:rsid w:val="00EE4D04"/>
    <w:rsid w:val="00EE50B9"/>
    <w:rsid w:val="00EE52A0"/>
    <w:rsid w:val="00EE5C61"/>
    <w:rsid w:val="00EE704F"/>
    <w:rsid w:val="00EE7BED"/>
    <w:rsid w:val="00EF3DBD"/>
    <w:rsid w:val="00EF462D"/>
    <w:rsid w:val="00EF48BD"/>
    <w:rsid w:val="00EF4EC1"/>
    <w:rsid w:val="00EF55F9"/>
    <w:rsid w:val="00EF5617"/>
    <w:rsid w:val="00EF5DF2"/>
    <w:rsid w:val="00EF5EE0"/>
    <w:rsid w:val="00EF5F4C"/>
    <w:rsid w:val="00EF728C"/>
    <w:rsid w:val="00EF76B9"/>
    <w:rsid w:val="00EF7DBA"/>
    <w:rsid w:val="00EF7FBA"/>
    <w:rsid w:val="00F00481"/>
    <w:rsid w:val="00F0099C"/>
    <w:rsid w:val="00F01167"/>
    <w:rsid w:val="00F02971"/>
    <w:rsid w:val="00F02EEB"/>
    <w:rsid w:val="00F045E7"/>
    <w:rsid w:val="00F06336"/>
    <w:rsid w:val="00F0638E"/>
    <w:rsid w:val="00F0670E"/>
    <w:rsid w:val="00F0772F"/>
    <w:rsid w:val="00F07A27"/>
    <w:rsid w:val="00F07E6F"/>
    <w:rsid w:val="00F1086A"/>
    <w:rsid w:val="00F1142E"/>
    <w:rsid w:val="00F12415"/>
    <w:rsid w:val="00F134D9"/>
    <w:rsid w:val="00F13B18"/>
    <w:rsid w:val="00F13BDA"/>
    <w:rsid w:val="00F1441F"/>
    <w:rsid w:val="00F1503A"/>
    <w:rsid w:val="00F15091"/>
    <w:rsid w:val="00F155E8"/>
    <w:rsid w:val="00F16347"/>
    <w:rsid w:val="00F164E5"/>
    <w:rsid w:val="00F16FD3"/>
    <w:rsid w:val="00F2048F"/>
    <w:rsid w:val="00F21FEF"/>
    <w:rsid w:val="00F221B3"/>
    <w:rsid w:val="00F2260D"/>
    <w:rsid w:val="00F22A0D"/>
    <w:rsid w:val="00F22BE5"/>
    <w:rsid w:val="00F23059"/>
    <w:rsid w:val="00F24148"/>
    <w:rsid w:val="00F24877"/>
    <w:rsid w:val="00F24D25"/>
    <w:rsid w:val="00F25D12"/>
    <w:rsid w:val="00F260CE"/>
    <w:rsid w:val="00F26341"/>
    <w:rsid w:val="00F263AA"/>
    <w:rsid w:val="00F2755D"/>
    <w:rsid w:val="00F27D5E"/>
    <w:rsid w:val="00F302AC"/>
    <w:rsid w:val="00F30465"/>
    <w:rsid w:val="00F3104A"/>
    <w:rsid w:val="00F315ED"/>
    <w:rsid w:val="00F31EA4"/>
    <w:rsid w:val="00F32348"/>
    <w:rsid w:val="00F331A8"/>
    <w:rsid w:val="00F34031"/>
    <w:rsid w:val="00F34BCA"/>
    <w:rsid w:val="00F34FD4"/>
    <w:rsid w:val="00F35612"/>
    <w:rsid w:val="00F35D2A"/>
    <w:rsid w:val="00F36692"/>
    <w:rsid w:val="00F36800"/>
    <w:rsid w:val="00F370D3"/>
    <w:rsid w:val="00F37B4D"/>
    <w:rsid w:val="00F37DF0"/>
    <w:rsid w:val="00F4004D"/>
    <w:rsid w:val="00F402CE"/>
    <w:rsid w:val="00F4151F"/>
    <w:rsid w:val="00F41540"/>
    <w:rsid w:val="00F416A7"/>
    <w:rsid w:val="00F41AA9"/>
    <w:rsid w:val="00F43CFC"/>
    <w:rsid w:val="00F44240"/>
    <w:rsid w:val="00F44535"/>
    <w:rsid w:val="00F449DD"/>
    <w:rsid w:val="00F44BE4"/>
    <w:rsid w:val="00F45C66"/>
    <w:rsid w:val="00F46818"/>
    <w:rsid w:val="00F4694E"/>
    <w:rsid w:val="00F4725E"/>
    <w:rsid w:val="00F476AA"/>
    <w:rsid w:val="00F477DC"/>
    <w:rsid w:val="00F47A2A"/>
    <w:rsid w:val="00F509B7"/>
    <w:rsid w:val="00F50F2C"/>
    <w:rsid w:val="00F51EBF"/>
    <w:rsid w:val="00F52B69"/>
    <w:rsid w:val="00F52F4E"/>
    <w:rsid w:val="00F532EA"/>
    <w:rsid w:val="00F53A99"/>
    <w:rsid w:val="00F53B03"/>
    <w:rsid w:val="00F53BFF"/>
    <w:rsid w:val="00F55B42"/>
    <w:rsid w:val="00F5687F"/>
    <w:rsid w:val="00F56B7A"/>
    <w:rsid w:val="00F57AFD"/>
    <w:rsid w:val="00F57B57"/>
    <w:rsid w:val="00F57D46"/>
    <w:rsid w:val="00F6085F"/>
    <w:rsid w:val="00F60E99"/>
    <w:rsid w:val="00F6101A"/>
    <w:rsid w:val="00F6256D"/>
    <w:rsid w:val="00F62AD8"/>
    <w:rsid w:val="00F638C1"/>
    <w:rsid w:val="00F64345"/>
    <w:rsid w:val="00F64512"/>
    <w:rsid w:val="00F645A2"/>
    <w:rsid w:val="00F659EE"/>
    <w:rsid w:val="00F66CB9"/>
    <w:rsid w:val="00F67005"/>
    <w:rsid w:val="00F67C50"/>
    <w:rsid w:val="00F67F79"/>
    <w:rsid w:val="00F70186"/>
    <w:rsid w:val="00F70B2F"/>
    <w:rsid w:val="00F713AF"/>
    <w:rsid w:val="00F71BFD"/>
    <w:rsid w:val="00F73E3E"/>
    <w:rsid w:val="00F74195"/>
    <w:rsid w:val="00F7465F"/>
    <w:rsid w:val="00F751CA"/>
    <w:rsid w:val="00F758C9"/>
    <w:rsid w:val="00F7675C"/>
    <w:rsid w:val="00F77624"/>
    <w:rsid w:val="00F801A3"/>
    <w:rsid w:val="00F80213"/>
    <w:rsid w:val="00F810D6"/>
    <w:rsid w:val="00F825E8"/>
    <w:rsid w:val="00F82B5E"/>
    <w:rsid w:val="00F836EF"/>
    <w:rsid w:val="00F83A6B"/>
    <w:rsid w:val="00F85EE7"/>
    <w:rsid w:val="00F85EFA"/>
    <w:rsid w:val="00F875F6"/>
    <w:rsid w:val="00F87ACB"/>
    <w:rsid w:val="00F90077"/>
    <w:rsid w:val="00F90637"/>
    <w:rsid w:val="00F90711"/>
    <w:rsid w:val="00F90B12"/>
    <w:rsid w:val="00F90F0F"/>
    <w:rsid w:val="00F9102F"/>
    <w:rsid w:val="00F91B32"/>
    <w:rsid w:val="00F92285"/>
    <w:rsid w:val="00F928A5"/>
    <w:rsid w:val="00F92C8D"/>
    <w:rsid w:val="00F9364D"/>
    <w:rsid w:val="00F949FF"/>
    <w:rsid w:val="00F95ED8"/>
    <w:rsid w:val="00F960AE"/>
    <w:rsid w:val="00F962B4"/>
    <w:rsid w:val="00F96692"/>
    <w:rsid w:val="00F97733"/>
    <w:rsid w:val="00FA03FF"/>
    <w:rsid w:val="00FA067B"/>
    <w:rsid w:val="00FA0A78"/>
    <w:rsid w:val="00FA25C6"/>
    <w:rsid w:val="00FA2C9B"/>
    <w:rsid w:val="00FA5BD0"/>
    <w:rsid w:val="00FA7001"/>
    <w:rsid w:val="00FA7726"/>
    <w:rsid w:val="00FB0EAE"/>
    <w:rsid w:val="00FB17C2"/>
    <w:rsid w:val="00FB2876"/>
    <w:rsid w:val="00FB2AB1"/>
    <w:rsid w:val="00FB3B87"/>
    <w:rsid w:val="00FB439C"/>
    <w:rsid w:val="00FB4C33"/>
    <w:rsid w:val="00FB5480"/>
    <w:rsid w:val="00FB6720"/>
    <w:rsid w:val="00FB6E26"/>
    <w:rsid w:val="00FB70CF"/>
    <w:rsid w:val="00FC091E"/>
    <w:rsid w:val="00FC38D2"/>
    <w:rsid w:val="00FC4954"/>
    <w:rsid w:val="00FC4D78"/>
    <w:rsid w:val="00FC59B6"/>
    <w:rsid w:val="00FC67B2"/>
    <w:rsid w:val="00FC74CA"/>
    <w:rsid w:val="00FC7BBB"/>
    <w:rsid w:val="00FC7C84"/>
    <w:rsid w:val="00FD0B2C"/>
    <w:rsid w:val="00FD10C7"/>
    <w:rsid w:val="00FD134E"/>
    <w:rsid w:val="00FD1374"/>
    <w:rsid w:val="00FD1A63"/>
    <w:rsid w:val="00FD1BFD"/>
    <w:rsid w:val="00FD1EA5"/>
    <w:rsid w:val="00FD270E"/>
    <w:rsid w:val="00FD28B7"/>
    <w:rsid w:val="00FD3474"/>
    <w:rsid w:val="00FD53E2"/>
    <w:rsid w:val="00FD53E3"/>
    <w:rsid w:val="00FD57A6"/>
    <w:rsid w:val="00FD7CE1"/>
    <w:rsid w:val="00FE09DF"/>
    <w:rsid w:val="00FE1525"/>
    <w:rsid w:val="00FE1814"/>
    <w:rsid w:val="00FE2726"/>
    <w:rsid w:val="00FE2A0F"/>
    <w:rsid w:val="00FE39E2"/>
    <w:rsid w:val="00FE3D08"/>
    <w:rsid w:val="00FE42E8"/>
    <w:rsid w:val="00FE56B3"/>
    <w:rsid w:val="00FE5817"/>
    <w:rsid w:val="00FE5C9A"/>
    <w:rsid w:val="00FE6332"/>
    <w:rsid w:val="00FE746A"/>
    <w:rsid w:val="00FE7AE7"/>
    <w:rsid w:val="00FE7D52"/>
    <w:rsid w:val="00FF016C"/>
    <w:rsid w:val="00FF0BD7"/>
    <w:rsid w:val="00FF190B"/>
    <w:rsid w:val="00FF1D60"/>
    <w:rsid w:val="00FF3A06"/>
    <w:rsid w:val="00FF54F4"/>
    <w:rsid w:val="00FF55A8"/>
    <w:rsid w:val="00FF5B79"/>
    <w:rsid w:val="00FF5C2E"/>
    <w:rsid w:val="00FF676A"/>
    <w:rsid w:val="00FF6B6C"/>
    <w:rsid w:val="00FF7F9C"/>
    <w:rsid w:val="029A4810"/>
    <w:rsid w:val="036F7E4D"/>
    <w:rsid w:val="04139829"/>
    <w:rsid w:val="069A4399"/>
    <w:rsid w:val="0BF738C8"/>
    <w:rsid w:val="0F49ED2F"/>
    <w:rsid w:val="11144961"/>
    <w:rsid w:val="12717AA7"/>
    <w:rsid w:val="197E8CC6"/>
    <w:rsid w:val="1C1F6881"/>
    <w:rsid w:val="1C71458C"/>
    <w:rsid w:val="1D494D52"/>
    <w:rsid w:val="1F999B4C"/>
    <w:rsid w:val="1FEF718E"/>
    <w:rsid w:val="21025324"/>
    <w:rsid w:val="2127F142"/>
    <w:rsid w:val="23D4A5B3"/>
    <w:rsid w:val="2412B280"/>
    <w:rsid w:val="27883FE7"/>
    <w:rsid w:val="286AA00D"/>
    <w:rsid w:val="2A9E46F5"/>
    <w:rsid w:val="2AFFE063"/>
    <w:rsid w:val="2CC02002"/>
    <w:rsid w:val="2DE999BC"/>
    <w:rsid w:val="36082EBE"/>
    <w:rsid w:val="376A71FF"/>
    <w:rsid w:val="377CF3DA"/>
    <w:rsid w:val="3931C5DE"/>
    <w:rsid w:val="396EC251"/>
    <w:rsid w:val="3AC1ABFA"/>
    <w:rsid w:val="3E32AA38"/>
    <w:rsid w:val="3EF662C8"/>
    <w:rsid w:val="4870A4EF"/>
    <w:rsid w:val="4BB35258"/>
    <w:rsid w:val="4BDB1BD5"/>
    <w:rsid w:val="4C3E5CB9"/>
    <w:rsid w:val="4C649A2F"/>
    <w:rsid w:val="4F6EF6C5"/>
    <w:rsid w:val="55A14543"/>
    <w:rsid w:val="5782C377"/>
    <w:rsid w:val="5B2B42E5"/>
    <w:rsid w:val="5CB45440"/>
    <w:rsid w:val="5CE3EDE5"/>
    <w:rsid w:val="5E042493"/>
    <w:rsid w:val="5F589BA0"/>
    <w:rsid w:val="62E134EF"/>
    <w:rsid w:val="630B791F"/>
    <w:rsid w:val="63B8BC11"/>
    <w:rsid w:val="65110EE5"/>
    <w:rsid w:val="66A52AE5"/>
    <w:rsid w:val="66A777D9"/>
    <w:rsid w:val="6CCC3C0F"/>
    <w:rsid w:val="6D0842B9"/>
    <w:rsid w:val="7072E73D"/>
    <w:rsid w:val="724280AB"/>
    <w:rsid w:val="7326DEC9"/>
    <w:rsid w:val="74EE1BCA"/>
    <w:rsid w:val="75A29BA1"/>
    <w:rsid w:val="75BB47D7"/>
    <w:rsid w:val="7C3C4168"/>
    <w:rsid w:val="7C7C7A75"/>
    <w:rsid w:val="7DE1D8C0"/>
    <w:rsid w:val="7E84E735"/>
    <w:rsid w:val="7FADA8F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730C4"/>
  <w15:docId w15:val="{8EF54C71-4C36-40ED-B2F5-DFA13FC70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s-E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F54"/>
    <w:pPr>
      <w:jc w:val="both"/>
    </w:pPr>
    <w:rPr>
      <w:sz w:val="16"/>
      <w:szCs w:val="16"/>
      <w:lang w:val="es-CO" w:eastAsia="es-ES_tradnl"/>
    </w:rPr>
  </w:style>
  <w:style w:type="paragraph" w:styleId="Ttulo1">
    <w:name w:val="heading 1"/>
    <w:basedOn w:val="Normal"/>
    <w:next w:val="Normal"/>
    <w:link w:val="Ttulo1Car"/>
    <w:uiPriority w:val="9"/>
    <w:qFormat/>
    <w:rsid w:val="00FF190B"/>
    <w:pPr>
      <w:keepNext/>
      <w:numPr>
        <w:numId w:val="5"/>
      </w:numPr>
      <w:spacing w:before="480" w:after="480" w:line="276" w:lineRule="auto"/>
      <w:ind w:left="714" w:hanging="357"/>
      <w:jc w:val="center"/>
      <w:outlineLvl w:val="0"/>
    </w:pPr>
    <w:rPr>
      <w:rFonts w:eastAsia="Times New Roman" w:cs="Times New Roman"/>
      <w:b/>
      <w:bCs/>
      <w:caps/>
      <w:kern w:val="32"/>
      <w:sz w:val="24"/>
      <w:szCs w:val="32"/>
    </w:rPr>
  </w:style>
  <w:style w:type="paragraph" w:styleId="Ttulo2">
    <w:name w:val="heading 2"/>
    <w:basedOn w:val="Normal"/>
    <w:next w:val="Normal"/>
    <w:link w:val="Ttulo2Car"/>
    <w:uiPriority w:val="9"/>
    <w:unhideWhenUsed/>
    <w:qFormat/>
    <w:rsid w:val="007D4A96"/>
    <w:pPr>
      <w:keepNext/>
      <w:numPr>
        <w:numId w:val="6"/>
      </w:numPr>
      <w:spacing w:before="360" w:after="180"/>
      <w:ind w:left="360"/>
      <w:jc w:val="left"/>
      <w:outlineLvl w:val="1"/>
    </w:pPr>
    <w:rPr>
      <w:rFonts w:eastAsia="Times New Roman" w:cs="Times New Roman"/>
      <w:b/>
      <w:bCs/>
      <w:iCs/>
      <w:sz w:val="24"/>
      <w:szCs w:val="28"/>
    </w:rPr>
  </w:style>
  <w:style w:type="paragraph" w:styleId="Ttulo3">
    <w:name w:val="heading 3"/>
    <w:basedOn w:val="Ttulo1"/>
    <w:next w:val="Normal"/>
    <w:link w:val="Ttulo3Car"/>
    <w:uiPriority w:val="9"/>
    <w:unhideWhenUsed/>
    <w:qFormat/>
    <w:rsid w:val="00E87355"/>
    <w:pPr>
      <w:numPr>
        <w:numId w:val="0"/>
      </w:numPr>
      <w:spacing w:before="240" w:after="240"/>
      <w:outlineLvl w:val="2"/>
    </w:pPr>
    <w:rPr>
      <w:b w:val="0"/>
      <w:bCs w:val="0"/>
      <w:szCs w:val="26"/>
    </w:rPr>
  </w:style>
  <w:style w:type="paragraph" w:styleId="Ttulo4">
    <w:name w:val="heading 4"/>
    <w:basedOn w:val="Normal"/>
    <w:next w:val="Normal"/>
    <w:link w:val="Ttulo4Car"/>
    <w:uiPriority w:val="9"/>
    <w:unhideWhenUsed/>
    <w:qFormat/>
    <w:rsid w:val="00F331A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7091"/>
    <w:pPr>
      <w:tabs>
        <w:tab w:val="center" w:pos="4252"/>
        <w:tab w:val="right" w:pos="8504"/>
      </w:tabs>
    </w:pPr>
  </w:style>
  <w:style w:type="character" w:customStyle="1" w:styleId="EncabezadoCar">
    <w:name w:val="Encabezado Car"/>
    <w:link w:val="Encabezado"/>
    <w:uiPriority w:val="99"/>
    <w:rsid w:val="00117091"/>
    <w:rPr>
      <w:sz w:val="18"/>
      <w:szCs w:val="24"/>
      <w:lang w:eastAsia="en-US"/>
    </w:rPr>
  </w:style>
  <w:style w:type="paragraph" w:styleId="Piedepgina">
    <w:name w:val="footer"/>
    <w:basedOn w:val="Normal"/>
    <w:link w:val="PiedepginaCar"/>
    <w:uiPriority w:val="99"/>
    <w:unhideWhenUsed/>
    <w:rsid w:val="00117091"/>
    <w:pPr>
      <w:tabs>
        <w:tab w:val="center" w:pos="4252"/>
        <w:tab w:val="right" w:pos="8504"/>
      </w:tabs>
    </w:pPr>
  </w:style>
  <w:style w:type="character" w:customStyle="1" w:styleId="PiedepginaCar">
    <w:name w:val="Pie de página Car"/>
    <w:link w:val="Piedepgina"/>
    <w:uiPriority w:val="99"/>
    <w:rsid w:val="00117091"/>
    <w:rPr>
      <w:sz w:val="18"/>
      <w:szCs w:val="24"/>
      <w:lang w:eastAsia="en-US"/>
    </w:rPr>
  </w:style>
  <w:style w:type="character" w:styleId="Hipervnculo">
    <w:name w:val="Hyperlink"/>
    <w:uiPriority w:val="99"/>
    <w:unhideWhenUsed/>
    <w:rsid w:val="00117091"/>
    <w:rPr>
      <w:color w:val="0563C1"/>
      <w:u w:val="single"/>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referenc,texto de nota al pie"/>
    <w:basedOn w:val="Normal"/>
    <w:link w:val="TextonotapieCar"/>
    <w:autoRedefine/>
    <w:uiPriority w:val="99"/>
    <w:unhideWhenUsed/>
    <w:qFormat/>
    <w:rsid w:val="00DE53D3"/>
    <w:rPr>
      <w:bCs/>
      <w:iCs/>
      <w:sz w:val="18"/>
      <w:szCs w:val="18"/>
    </w:rPr>
  </w:style>
  <w:style w:type="character" w:customStyle="1" w:styleId="TextonotapieCar">
    <w:name w:val="Texto nota pie Car"/>
    <w:aliases w:val="Footnote Text Char Char Char Char Char Car1,Footnote Text Char Char Char Char Car1,Footnote reference Car1,FA Fu Car1,Footnote Text Char Char Char Car1,Footnote Text Char Car1,Footnote Text Char Char Char Char Char Char Char Char Car1"/>
    <w:link w:val="Textonotapie"/>
    <w:uiPriority w:val="99"/>
    <w:qFormat/>
    <w:rsid w:val="00DE53D3"/>
    <w:rPr>
      <w:bCs/>
      <w:iCs/>
      <w:sz w:val="18"/>
      <w:szCs w:val="18"/>
      <w:lang w:val="es-CO" w:eastAsia="es-ES_tradnl"/>
    </w:rPr>
  </w:style>
  <w:style w:type="character" w:styleId="Refdenotaalpie">
    <w:name w:val="footnote reference"/>
    <w:aliases w:val="Texto de nota al pie,referencia nota al pie,Ref. de nota al pie 2,Footnotes refss,Appel note de bas de page,Pie de Página,FC,f,Texto de nota al pi,Footnote number,BVI fnr,4_G,16 Point,Superscript 6 Point,Texto nota al pie,Nota de pie"/>
    <w:link w:val="4GChar"/>
    <w:uiPriority w:val="99"/>
    <w:unhideWhenUsed/>
    <w:qFormat/>
    <w:rsid w:val="008C0DBE"/>
    <w:rPr>
      <w:vertAlign w:val="superscript"/>
    </w:rPr>
  </w:style>
  <w:style w:type="character" w:customStyle="1" w:styleId="TextonotapieCar1">
    <w:name w:val="Texto nota pie Car1"/>
    <w:aliases w:val="Footnote Text Char Char Char Char Char Car,Footnote Text Char Char Char Char Car,Footnote reference Car,FA Fu Car,Footnote Text Char Char Char Car,Footnote Text Char Car,Footnote Text Char Char Char Char Char Char Char Char Car"/>
    <w:locked/>
    <w:rsid w:val="000C5DB7"/>
    <w:rPr>
      <w:rFonts w:ascii="Times New Roman" w:eastAsia="Times New Roman" w:hAnsi="Times New Roman"/>
      <w:b/>
      <w:bCs/>
      <w:sz w:val="24"/>
      <w:szCs w:val="24"/>
      <w:lang w:val="es-ES_tradnl"/>
    </w:rPr>
  </w:style>
  <w:style w:type="paragraph" w:customStyle="1" w:styleId="Textoindependiente21">
    <w:name w:val="Texto independiente 21"/>
    <w:basedOn w:val="Normal"/>
    <w:qFormat/>
    <w:rsid w:val="000C5DB7"/>
    <w:pPr>
      <w:overflowPunct w:val="0"/>
      <w:autoSpaceDE w:val="0"/>
      <w:autoSpaceDN w:val="0"/>
      <w:adjustRightInd w:val="0"/>
      <w:spacing w:after="120"/>
      <w:ind w:left="283"/>
      <w:jc w:val="left"/>
    </w:pPr>
    <w:rPr>
      <w:rFonts w:eastAsia="Times New Roman" w:cs="Times New Roman"/>
      <w:szCs w:val="20"/>
      <w:lang w:val="es-ES_tradnl"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C5DB7"/>
    <w:rPr>
      <w:rFonts w:ascii="Palatino Linotype" w:hAnsi="Palatino Linotype"/>
      <w:sz w:val="20"/>
      <w:szCs w:val="20"/>
      <w:vertAlign w:val="superscript"/>
    </w:rPr>
  </w:style>
  <w:style w:type="character" w:customStyle="1" w:styleId="Ttulo1Car">
    <w:name w:val="Título 1 Car"/>
    <w:link w:val="Ttulo1"/>
    <w:uiPriority w:val="9"/>
    <w:rsid w:val="00FF190B"/>
    <w:rPr>
      <w:rFonts w:eastAsia="Times New Roman" w:cs="Times New Roman"/>
      <w:b/>
      <w:bCs/>
      <w:caps/>
      <w:kern w:val="32"/>
      <w:sz w:val="24"/>
      <w:szCs w:val="32"/>
    </w:rPr>
  </w:style>
  <w:style w:type="character" w:customStyle="1" w:styleId="Ttulo2Car">
    <w:name w:val="Título 2 Car"/>
    <w:link w:val="Ttulo2"/>
    <w:uiPriority w:val="9"/>
    <w:rsid w:val="007D4A96"/>
    <w:rPr>
      <w:rFonts w:eastAsia="Times New Roman" w:cs="Times New Roman"/>
      <w:b/>
      <w:bCs/>
      <w:iCs/>
      <w:sz w:val="24"/>
      <w:szCs w:val="28"/>
      <w:lang w:val="es-CO" w:eastAsia="es-ES_tradnl"/>
    </w:rPr>
  </w:style>
  <w:style w:type="paragraph" w:styleId="Sinespaciado">
    <w:name w:val="No Spacing"/>
    <w:aliases w:val="Encabezado1"/>
    <w:link w:val="SinespaciadoCar"/>
    <w:autoRedefine/>
    <w:uiPriority w:val="1"/>
    <w:qFormat/>
    <w:rsid w:val="003D339E"/>
    <w:pPr>
      <w:jc w:val="center"/>
    </w:pPr>
    <w:rPr>
      <w:b/>
      <w:caps/>
      <w:sz w:val="24"/>
      <w:szCs w:val="24"/>
      <w:lang w:val="es-CO" w:eastAsia="es-ES_tradnl"/>
    </w:rPr>
  </w:style>
  <w:style w:type="character" w:customStyle="1" w:styleId="SinespaciadoCar">
    <w:name w:val="Sin espaciado Car"/>
    <w:aliases w:val="Encabezado1 Car"/>
    <w:link w:val="Sinespaciado"/>
    <w:uiPriority w:val="1"/>
    <w:rsid w:val="003D339E"/>
    <w:rPr>
      <w:b/>
      <w:caps/>
      <w:sz w:val="24"/>
      <w:szCs w:val="24"/>
      <w:lang w:val="es-CO" w:eastAsia="es-ES_tradnl"/>
    </w:rPr>
  </w:style>
  <w:style w:type="paragraph" w:styleId="Cita">
    <w:name w:val="Quote"/>
    <w:basedOn w:val="Normal"/>
    <w:next w:val="Normal"/>
    <w:link w:val="CitaCar"/>
    <w:autoRedefine/>
    <w:uiPriority w:val="29"/>
    <w:qFormat/>
    <w:rsid w:val="00083B8F"/>
    <w:pPr>
      <w:ind w:left="862" w:right="862"/>
      <w:jc w:val="left"/>
    </w:pPr>
    <w:rPr>
      <w:i/>
      <w:iCs/>
      <w:color w:val="404040"/>
    </w:rPr>
  </w:style>
  <w:style w:type="character" w:customStyle="1" w:styleId="CitaCar">
    <w:name w:val="Cita Car"/>
    <w:link w:val="Cita"/>
    <w:uiPriority w:val="29"/>
    <w:rsid w:val="00083B8F"/>
    <w:rPr>
      <w:i/>
      <w:iCs/>
      <w:color w:val="404040"/>
      <w:sz w:val="16"/>
      <w:szCs w:val="16"/>
    </w:rPr>
  </w:style>
  <w:style w:type="character" w:customStyle="1" w:styleId="Ttulo3Car">
    <w:name w:val="Título 3 Car"/>
    <w:link w:val="Ttulo3"/>
    <w:uiPriority w:val="9"/>
    <w:rsid w:val="00E87355"/>
    <w:rPr>
      <w:rFonts w:eastAsia="Times New Roman" w:cs="Times New Roman"/>
      <w:caps/>
      <w:kern w:val="32"/>
      <w:sz w:val="24"/>
      <w:szCs w:val="26"/>
    </w:rPr>
  </w:style>
  <w:style w:type="paragraph" w:customStyle="1" w:styleId="RESUELVE">
    <w:name w:val="RESUELVE"/>
    <w:basedOn w:val="Ttulo3"/>
    <w:autoRedefine/>
    <w:qFormat/>
    <w:rsid w:val="00E87355"/>
    <w:pPr>
      <w:spacing w:before="360" w:after="360"/>
    </w:pPr>
    <w:rPr>
      <w:rFonts w:eastAsia="Verdana"/>
      <w:b/>
      <w:lang w:val="es-ES_tradnl"/>
    </w:rPr>
  </w:style>
  <w:style w:type="character" w:styleId="Refdecomentario">
    <w:name w:val="annotation reference"/>
    <w:uiPriority w:val="99"/>
    <w:semiHidden/>
    <w:unhideWhenUsed/>
    <w:rsid w:val="006146CC"/>
    <w:rPr>
      <w:sz w:val="16"/>
      <w:szCs w:val="16"/>
    </w:rPr>
  </w:style>
  <w:style w:type="paragraph" w:styleId="Textocomentario">
    <w:name w:val="annotation text"/>
    <w:basedOn w:val="Normal"/>
    <w:link w:val="TextocomentarioCar"/>
    <w:uiPriority w:val="99"/>
    <w:semiHidden/>
    <w:unhideWhenUsed/>
    <w:rsid w:val="006146CC"/>
    <w:pPr>
      <w:spacing w:after="160" w:line="259" w:lineRule="auto"/>
      <w:jc w:val="left"/>
    </w:pPr>
    <w:rPr>
      <w:rFonts w:ascii="Calibri" w:hAnsi="Calibri" w:cs="Times New Roman"/>
      <w:sz w:val="20"/>
      <w:szCs w:val="20"/>
      <w:lang w:val="es-ES" w:eastAsia="en-US"/>
    </w:rPr>
  </w:style>
  <w:style w:type="character" w:customStyle="1" w:styleId="TextocomentarioCar">
    <w:name w:val="Texto comentario Car"/>
    <w:link w:val="Textocomentario"/>
    <w:uiPriority w:val="99"/>
    <w:semiHidden/>
    <w:rsid w:val="006146CC"/>
    <w:rPr>
      <w:rFonts w:ascii="Calibri" w:hAnsi="Calibri" w:cs="Times New Roman"/>
      <w:lang w:val="es-ES" w:eastAsia="en-US"/>
    </w:rPr>
  </w:style>
  <w:style w:type="paragraph" w:styleId="Textodeglobo">
    <w:name w:val="Balloon Text"/>
    <w:basedOn w:val="Normal"/>
    <w:link w:val="TextodegloboCar"/>
    <w:uiPriority w:val="99"/>
    <w:semiHidden/>
    <w:unhideWhenUsed/>
    <w:rsid w:val="006146CC"/>
    <w:rPr>
      <w:rFonts w:ascii="Segoe UI" w:hAnsi="Segoe UI" w:cs="Segoe UI"/>
      <w:sz w:val="18"/>
      <w:szCs w:val="18"/>
    </w:rPr>
  </w:style>
  <w:style w:type="character" w:customStyle="1" w:styleId="TextodegloboCar">
    <w:name w:val="Texto de globo Car"/>
    <w:link w:val="Textodeglobo"/>
    <w:uiPriority w:val="99"/>
    <w:semiHidden/>
    <w:rsid w:val="006146CC"/>
    <w:rPr>
      <w:rFonts w:ascii="Segoe UI" w:hAnsi="Segoe UI" w:cs="Segoe UI"/>
      <w:sz w:val="18"/>
      <w:szCs w:val="18"/>
      <w:lang w:eastAsia="es-ES_tradnl"/>
    </w:rPr>
  </w:style>
  <w:style w:type="paragraph" w:styleId="Prrafodelista">
    <w:name w:val="List Paragraph"/>
    <w:basedOn w:val="Normal"/>
    <w:link w:val="PrrafodelistaCar"/>
    <w:uiPriority w:val="34"/>
    <w:qFormat/>
    <w:rsid w:val="007706B2"/>
    <w:pPr>
      <w:ind w:left="720"/>
      <w:contextualSpacing/>
      <w:jc w:val="left"/>
    </w:pPr>
    <w:rPr>
      <w:rFonts w:ascii="Times New Roman" w:eastAsiaTheme="minorHAnsi" w:hAnsi="Times New Roman" w:cs="Times New Roman"/>
      <w:sz w:val="24"/>
      <w:szCs w:val="24"/>
      <w:lang w:val="es-ES_tradnl"/>
    </w:rPr>
  </w:style>
  <w:style w:type="character" w:customStyle="1" w:styleId="PrrafodelistaCar">
    <w:name w:val="Párrafo de lista Car"/>
    <w:link w:val="Prrafodelista"/>
    <w:uiPriority w:val="34"/>
    <w:qFormat/>
    <w:locked/>
    <w:rsid w:val="007706B2"/>
    <w:rPr>
      <w:rFonts w:ascii="Times New Roman" w:eastAsiaTheme="minorHAnsi" w:hAnsi="Times New Roman" w:cs="Times New Roman"/>
      <w:sz w:val="24"/>
      <w:szCs w:val="24"/>
      <w:lang w:val="es-ES_tradnl" w:eastAsia="es-ES_tradnl"/>
    </w:rPr>
  </w:style>
  <w:style w:type="paragraph" w:styleId="Textoindependiente">
    <w:name w:val="Body Text"/>
    <w:basedOn w:val="Normal"/>
    <w:link w:val="TextoindependienteCar"/>
    <w:uiPriority w:val="99"/>
    <w:unhideWhenUsed/>
    <w:rsid w:val="008D6969"/>
    <w:pPr>
      <w:spacing w:after="120"/>
    </w:pPr>
  </w:style>
  <w:style w:type="character" w:customStyle="1" w:styleId="TextoindependienteCar">
    <w:name w:val="Texto independiente Car"/>
    <w:basedOn w:val="Fuentedeprrafopredeter"/>
    <w:link w:val="Textoindependiente"/>
    <w:uiPriority w:val="99"/>
    <w:rsid w:val="008D6969"/>
    <w:rPr>
      <w:sz w:val="16"/>
      <w:szCs w:val="16"/>
      <w:lang w:val="es-CO" w:eastAsia="es-ES_tradnl"/>
    </w:rPr>
  </w:style>
  <w:style w:type="paragraph" w:customStyle="1" w:styleId="Cuadrculamedia21">
    <w:name w:val="Cuadrícula media 21"/>
    <w:uiPriority w:val="1"/>
    <w:qFormat/>
    <w:rsid w:val="00817D85"/>
    <w:rPr>
      <w:rFonts w:ascii="Calibri" w:eastAsia="SimSun" w:hAnsi="Calibri" w:cs="Times New Roman"/>
      <w:sz w:val="22"/>
      <w:szCs w:val="22"/>
      <w:lang w:val="es-CO" w:eastAsia="en-US"/>
    </w:rPr>
  </w:style>
  <w:style w:type="paragraph" w:customStyle="1" w:styleId="Textodecuerpo31">
    <w:name w:val="Texto de cuerpo 31"/>
    <w:basedOn w:val="Normal"/>
    <w:rsid w:val="00012249"/>
    <w:pPr>
      <w:tabs>
        <w:tab w:val="left" w:pos="851"/>
      </w:tabs>
      <w:spacing w:line="360" w:lineRule="auto"/>
    </w:pPr>
    <w:rPr>
      <w:rFonts w:eastAsia="Times New Roman" w:cs="Times New Roman"/>
      <w:sz w:val="24"/>
      <w:szCs w:val="20"/>
      <w:lang w:eastAsia="es-ES"/>
    </w:rPr>
  </w:style>
  <w:style w:type="paragraph" w:styleId="Asuntodelcomentario">
    <w:name w:val="annotation subject"/>
    <w:basedOn w:val="Textocomentario"/>
    <w:next w:val="Textocomentario"/>
    <w:link w:val="AsuntodelcomentarioCar"/>
    <w:uiPriority w:val="99"/>
    <w:semiHidden/>
    <w:unhideWhenUsed/>
    <w:rsid w:val="00277551"/>
    <w:pPr>
      <w:spacing w:after="0" w:line="240" w:lineRule="auto"/>
      <w:jc w:val="both"/>
    </w:pPr>
    <w:rPr>
      <w:rFonts w:ascii="Arial" w:hAnsi="Arial" w:cs="Arial"/>
      <w:b/>
      <w:bCs/>
      <w:lang w:val="es-CO" w:eastAsia="es-ES_tradnl"/>
    </w:rPr>
  </w:style>
  <w:style w:type="character" w:customStyle="1" w:styleId="AsuntodelcomentarioCar">
    <w:name w:val="Asunto del comentario Car"/>
    <w:basedOn w:val="TextocomentarioCar"/>
    <w:link w:val="Asuntodelcomentario"/>
    <w:uiPriority w:val="99"/>
    <w:semiHidden/>
    <w:rsid w:val="00277551"/>
    <w:rPr>
      <w:rFonts w:ascii="Calibri" w:hAnsi="Calibri" w:cs="Times New Roman"/>
      <w:b/>
      <w:bCs/>
      <w:lang w:val="es-CO" w:eastAsia="es-ES_tradnl"/>
    </w:rPr>
  </w:style>
  <w:style w:type="paragraph" w:customStyle="1" w:styleId="Default">
    <w:name w:val="Default"/>
    <w:rsid w:val="001341B1"/>
    <w:pPr>
      <w:autoSpaceDE w:val="0"/>
      <w:autoSpaceDN w:val="0"/>
      <w:adjustRightInd w:val="0"/>
    </w:pPr>
    <w:rPr>
      <w:color w:val="000000"/>
      <w:sz w:val="24"/>
      <w:szCs w:val="24"/>
    </w:rPr>
  </w:style>
  <w:style w:type="paragraph" w:styleId="NormalWeb">
    <w:name w:val="Normal (Web)"/>
    <w:basedOn w:val="Normal"/>
    <w:uiPriority w:val="99"/>
    <w:unhideWhenUsed/>
    <w:rsid w:val="008966E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F331A8"/>
    <w:rPr>
      <w:rFonts w:asciiTheme="majorHAnsi" w:eastAsiaTheme="majorEastAsia" w:hAnsiTheme="majorHAnsi" w:cstheme="majorBidi"/>
      <w:i/>
      <w:iCs/>
      <w:color w:val="2F5496" w:themeColor="accent1" w:themeShade="BF"/>
      <w:sz w:val="16"/>
      <w:szCs w:val="16"/>
      <w:lang w:val="es-CO" w:eastAsia="es-ES_tradnl"/>
    </w:rPr>
  </w:style>
  <w:style w:type="paragraph" w:styleId="Lista">
    <w:name w:val="List"/>
    <w:basedOn w:val="Normal"/>
    <w:uiPriority w:val="99"/>
    <w:unhideWhenUsed/>
    <w:rsid w:val="00F331A8"/>
    <w:pPr>
      <w:ind w:left="283" w:hanging="283"/>
      <w:contextualSpacing/>
    </w:pPr>
  </w:style>
  <w:style w:type="paragraph" w:styleId="Saludo">
    <w:name w:val="Salutation"/>
    <w:basedOn w:val="Normal"/>
    <w:next w:val="Normal"/>
    <w:link w:val="SaludoCar"/>
    <w:uiPriority w:val="99"/>
    <w:unhideWhenUsed/>
    <w:rsid w:val="00F331A8"/>
  </w:style>
  <w:style w:type="character" w:customStyle="1" w:styleId="SaludoCar">
    <w:name w:val="Saludo Car"/>
    <w:basedOn w:val="Fuentedeprrafopredeter"/>
    <w:link w:val="Saludo"/>
    <w:uiPriority w:val="99"/>
    <w:rsid w:val="00F331A8"/>
    <w:rPr>
      <w:sz w:val="16"/>
      <w:szCs w:val="16"/>
      <w:lang w:val="es-CO" w:eastAsia="es-ES_tradnl"/>
    </w:rPr>
  </w:style>
  <w:style w:type="paragraph" w:styleId="Continuarlista">
    <w:name w:val="List Continue"/>
    <w:basedOn w:val="Normal"/>
    <w:uiPriority w:val="99"/>
    <w:unhideWhenUsed/>
    <w:rsid w:val="00F331A8"/>
    <w:pPr>
      <w:spacing w:after="120"/>
      <w:ind w:left="283"/>
      <w:contextualSpacing/>
    </w:pPr>
  </w:style>
  <w:style w:type="character" w:customStyle="1" w:styleId="eop">
    <w:name w:val="eop"/>
    <w:basedOn w:val="Fuentedeprrafopredeter"/>
    <w:rsid w:val="00530972"/>
  </w:style>
  <w:style w:type="paragraph" w:customStyle="1" w:styleId="Normal1">
    <w:name w:val="Normal1"/>
    <w:rsid w:val="00E158E5"/>
    <w:pPr>
      <w:widowControl w:val="0"/>
    </w:pPr>
    <w:rPr>
      <w:rFonts w:ascii="Times New Roman" w:eastAsia="Times New Roman" w:hAnsi="Times New Roman" w:cs="Times New Roman"/>
      <w:color w:val="000000"/>
      <w:sz w:val="28"/>
      <w:szCs w:val="28"/>
      <w:lang w:val="es-CO" w:eastAsia="es-ES"/>
    </w:rPr>
  </w:style>
  <w:style w:type="paragraph" w:customStyle="1" w:styleId="paragraph">
    <w:name w:val="paragraph"/>
    <w:basedOn w:val="Normal"/>
    <w:rsid w:val="00BF2AFE"/>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616CAA"/>
    <w:rPr>
      <w:color w:val="605E5C"/>
      <w:shd w:val="clear" w:color="auto" w:fill="E1DFDD"/>
    </w:rPr>
  </w:style>
  <w:style w:type="paragraph" w:styleId="Revisin">
    <w:name w:val="Revision"/>
    <w:hidden/>
    <w:uiPriority w:val="99"/>
    <w:semiHidden/>
    <w:rsid w:val="0080571B"/>
    <w:rPr>
      <w:sz w:val="16"/>
      <w:szCs w:val="16"/>
      <w:lang w:val="es-CO" w:eastAsia="es-ES_tradnl"/>
    </w:rPr>
  </w:style>
  <w:style w:type="character" w:styleId="Textoennegrita">
    <w:name w:val="Strong"/>
    <w:basedOn w:val="Fuentedeprrafopredeter"/>
    <w:uiPriority w:val="22"/>
    <w:qFormat/>
    <w:rsid w:val="00A00960"/>
    <w:rPr>
      <w:b/>
      <w:bCs/>
    </w:rPr>
  </w:style>
  <w:style w:type="table" w:styleId="Tablaconcuadrcula">
    <w:name w:val="Table Grid"/>
    <w:basedOn w:val="Tablanormal"/>
    <w:uiPriority w:val="39"/>
    <w:rsid w:val="0093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321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5851">
      <w:bodyDiv w:val="1"/>
      <w:marLeft w:val="0"/>
      <w:marRight w:val="0"/>
      <w:marTop w:val="0"/>
      <w:marBottom w:val="0"/>
      <w:divBdr>
        <w:top w:val="none" w:sz="0" w:space="0" w:color="auto"/>
        <w:left w:val="none" w:sz="0" w:space="0" w:color="auto"/>
        <w:bottom w:val="none" w:sz="0" w:space="0" w:color="auto"/>
        <w:right w:val="none" w:sz="0" w:space="0" w:color="auto"/>
      </w:divBdr>
    </w:div>
    <w:div w:id="25104364">
      <w:bodyDiv w:val="1"/>
      <w:marLeft w:val="0"/>
      <w:marRight w:val="0"/>
      <w:marTop w:val="0"/>
      <w:marBottom w:val="0"/>
      <w:divBdr>
        <w:top w:val="none" w:sz="0" w:space="0" w:color="auto"/>
        <w:left w:val="none" w:sz="0" w:space="0" w:color="auto"/>
        <w:bottom w:val="none" w:sz="0" w:space="0" w:color="auto"/>
        <w:right w:val="none" w:sz="0" w:space="0" w:color="auto"/>
      </w:divBdr>
    </w:div>
    <w:div w:id="28187663">
      <w:bodyDiv w:val="1"/>
      <w:marLeft w:val="0"/>
      <w:marRight w:val="0"/>
      <w:marTop w:val="0"/>
      <w:marBottom w:val="0"/>
      <w:divBdr>
        <w:top w:val="none" w:sz="0" w:space="0" w:color="auto"/>
        <w:left w:val="none" w:sz="0" w:space="0" w:color="auto"/>
        <w:bottom w:val="none" w:sz="0" w:space="0" w:color="auto"/>
        <w:right w:val="none" w:sz="0" w:space="0" w:color="auto"/>
      </w:divBdr>
    </w:div>
    <w:div w:id="143208861">
      <w:bodyDiv w:val="1"/>
      <w:marLeft w:val="0"/>
      <w:marRight w:val="0"/>
      <w:marTop w:val="0"/>
      <w:marBottom w:val="0"/>
      <w:divBdr>
        <w:top w:val="none" w:sz="0" w:space="0" w:color="auto"/>
        <w:left w:val="none" w:sz="0" w:space="0" w:color="auto"/>
        <w:bottom w:val="none" w:sz="0" w:space="0" w:color="auto"/>
        <w:right w:val="none" w:sz="0" w:space="0" w:color="auto"/>
      </w:divBdr>
    </w:div>
    <w:div w:id="161748307">
      <w:bodyDiv w:val="1"/>
      <w:marLeft w:val="0"/>
      <w:marRight w:val="0"/>
      <w:marTop w:val="0"/>
      <w:marBottom w:val="0"/>
      <w:divBdr>
        <w:top w:val="none" w:sz="0" w:space="0" w:color="auto"/>
        <w:left w:val="none" w:sz="0" w:space="0" w:color="auto"/>
        <w:bottom w:val="none" w:sz="0" w:space="0" w:color="auto"/>
        <w:right w:val="none" w:sz="0" w:space="0" w:color="auto"/>
      </w:divBdr>
    </w:div>
    <w:div w:id="171529684">
      <w:bodyDiv w:val="1"/>
      <w:marLeft w:val="0"/>
      <w:marRight w:val="0"/>
      <w:marTop w:val="0"/>
      <w:marBottom w:val="0"/>
      <w:divBdr>
        <w:top w:val="none" w:sz="0" w:space="0" w:color="auto"/>
        <w:left w:val="none" w:sz="0" w:space="0" w:color="auto"/>
        <w:bottom w:val="none" w:sz="0" w:space="0" w:color="auto"/>
        <w:right w:val="none" w:sz="0" w:space="0" w:color="auto"/>
      </w:divBdr>
    </w:div>
    <w:div w:id="204490786">
      <w:bodyDiv w:val="1"/>
      <w:marLeft w:val="0"/>
      <w:marRight w:val="0"/>
      <w:marTop w:val="0"/>
      <w:marBottom w:val="0"/>
      <w:divBdr>
        <w:top w:val="none" w:sz="0" w:space="0" w:color="auto"/>
        <w:left w:val="none" w:sz="0" w:space="0" w:color="auto"/>
        <w:bottom w:val="none" w:sz="0" w:space="0" w:color="auto"/>
        <w:right w:val="none" w:sz="0" w:space="0" w:color="auto"/>
      </w:divBdr>
    </w:div>
    <w:div w:id="224921793">
      <w:bodyDiv w:val="1"/>
      <w:marLeft w:val="0"/>
      <w:marRight w:val="0"/>
      <w:marTop w:val="0"/>
      <w:marBottom w:val="0"/>
      <w:divBdr>
        <w:top w:val="none" w:sz="0" w:space="0" w:color="auto"/>
        <w:left w:val="none" w:sz="0" w:space="0" w:color="auto"/>
        <w:bottom w:val="none" w:sz="0" w:space="0" w:color="auto"/>
        <w:right w:val="none" w:sz="0" w:space="0" w:color="auto"/>
      </w:divBdr>
    </w:div>
    <w:div w:id="304164084">
      <w:bodyDiv w:val="1"/>
      <w:marLeft w:val="0"/>
      <w:marRight w:val="0"/>
      <w:marTop w:val="0"/>
      <w:marBottom w:val="0"/>
      <w:divBdr>
        <w:top w:val="none" w:sz="0" w:space="0" w:color="auto"/>
        <w:left w:val="none" w:sz="0" w:space="0" w:color="auto"/>
        <w:bottom w:val="none" w:sz="0" w:space="0" w:color="auto"/>
        <w:right w:val="none" w:sz="0" w:space="0" w:color="auto"/>
      </w:divBdr>
    </w:div>
    <w:div w:id="350034305">
      <w:bodyDiv w:val="1"/>
      <w:marLeft w:val="0"/>
      <w:marRight w:val="0"/>
      <w:marTop w:val="0"/>
      <w:marBottom w:val="0"/>
      <w:divBdr>
        <w:top w:val="none" w:sz="0" w:space="0" w:color="auto"/>
        <w:left w:val="none" w:sz="0" w:space="0" w:color="auto"/>
        <w:bottom w:val="none" w:sz="0" w:space="0" w:color="auto"/>
        <w:right w:val="none" w:sz="0" w:space="0" w:color="auto"/>
      </w:divBdr>
    </w:div>
    <w:div w:id="371417245">
      <w:bodyDiv w:val="1"/>
      <w:marLeft w:val="0"/>
      <w:marRight w:val="0"/>
      <w:marTop w:val="0"/>
      <w:marBottom w:val="0"/>
      <w:divBdr>
        <w:top w:val="none" w:sz="0" w:space="0" w:color="auto"/>
        <w:left w:val="none" w:sz="0" w:space="0" w:color="auto"/>
        <w:bottom w:val="none" w:sz="0" w:space="0" w:color="auto"/>
        <w:right w:val="none" w:sz="0" w:space="0" w:color="auto"/>
      </w:divBdr>
    </w:div>
    <w:div w:id="404649675">
      <w:bodyDiv w:val="1"/>
      <w:marLeft w:val="0"/>
      <w:marRight w:val="0"/>
      <w:marTop w:val="0"/>
      <w:marBottom w:val="0"/>
      <w:divBdr>
        <w:top w:val="none" w:sz="0" w:space="0" w:color="auto"/>
        <w:left w:val="none" w:sz="0" w:space="0" w:color="auto"/>
        <w:bottom w:val="none" w:sz="0" w:space="0" w:color="auto"/>
        <w:right w:val="none" w:sz="0" w:space="0" w:color="auto"/>
      </w:divBdr>
    </w:div>
    <w:div w:id="412239980">
      <w:bodyDiv w:val="1"/>
      <w:marLeft w:val="0"/>
      <w:marRight w:val="0"/>
      <w:marTop w:val="0"/>
      <w:marBottom w:val="0"/>
      <w:divBdr>
        <w:top w:val="none" w:sz="0" w:space="0" w:color="auto"/>
        <w:left w:val="none" w:sz="0" w:space="0" w:color="auto"/>
        <w:bottom w:val="none" w:sz="0" w:space="0" w:color="auto"/>
        <w:right w:val="none" w:sz="0" w:space="0" w:color="auto"/>
      </w:divBdr>
    </w:div>
    <w:div w:id="496264652">
      <w:bodyDiv w:val="1"/>
      <w:marLeft w:val="0"/>
      <w:marRight w:val="0"/>
      <w:marTop w:val="0"/>
      <w:marBottom w:val="0"/>
      <w:divBdr>
        <w:top w:val="none" w:sz="0" w:space="0" w:color="auto"/>
        <w:left w:val="none" w:sz="0" w:space="0" w:color="auto"/>
        <w:bottom w:val="none" w:sz="0" w:space="0" w:color="auto"/>
        <w:right w:val="none" w:sz="0" w:space="0" w:color="auto"/>
      </w:divBdr>
    </w:div>
    <w:div w:id="571546166">
      <w:bodyDiv w:val="1"/>
      <w:marLeft w:val="0"/>
      <w:marRight w:val="0"/>
      <w:marTop w:val="0"/>
      <w:marBottom w:val="0"/>
      <w:divBdr>
        <w:top w:val="none" w:sz="0" w:space="0" w:color="auto"/>
        <w:left w:val="none" w:sz="0" w:space="0" w:color="auto"/>
        <w:bottom w:val="none" w:sz="0" w:space="0" w:color="auto"/>
        <w:right w:val="none" w:sz="0" w:space="0" w:color="auto"/>
      </w:divBdr>
    </w:div>
    <w:div w:id="666440393">
      <w:bodyDiv w:val="1"/>
      <w:marLeft w:val="0"/>
      <w:marRight w:val="0"/>
      <w:marTop w:val="0"/>
      <w:marBottom w:val="0"/>
      <w:divBdr>
        <w:top w:val="none" w:sz="0" w:space="0" w:color="auto"/>
        <w:left w:val="none" w:sz="0" w:space="0" w:color="auto"/>
        <w:bottom w:val="none" w:sz="0" w:space="0" w:color="auto"/>
        <w:right w:val="none" w:sz="0" w:space="0" w:color="auto"/>
      </w:divBdr>
    </w:div>
    <w:div w:id="716899362">
      <w:bodyDiv w:val="1"/>
      <w:marLeft w:val="0"/>
      <w:marRight w:val="0"/>
      <w:marTop w:val="0"/>
      <w:marBottom w:val="0"/>
      <w:divBdr>
        <w:top w:val="none" w:sz="0" w:space="0" w:color="auto"/>
        <w:left w:val="none" w:sz="0" w:space="0" w:color="auto"/>
        <w:bottom w:val="none" w:sz="0" w:space="0" w:color="auto"/>
        <w:right w:val="none" w:sz="0" w:space="0" w:color="auto"/>
      </w:divBdr>
    </w:div>
    <w:div w:id="738022550">
      <w:bodyDiv w:val="1"/>
      <w:marLeft w:val="0"/>
      <w:marRight w:val="0"/>
      <w:marTop w:val="0"/>
      <w:marBottom w:val="0"/>
      <w:divBdr>
        <w:top w:val="none" w:sz="0" w:space="0" w:color="auto"/>
        <w:left w:val="none" w:sz="0" w:space="0" w:color="auto"/>
        <w:bottom w:val="none" w:sz="0" w:space="0" w:color="auto"/>
        <w:right w:val="none" w:sz="0" w:space="0" w:color="auto"/>
      </w:divBdr>
    </w:div>
    <w:div w:id="757990917">
      <w:bodyDiv w:val="1"/>
      <w:marLeft w:val="0"/>
      <w:marRight w:val="0"/>
      <w:marTop w:val="0"/>
      <w:marBottom w:val="0"/>
      <w:divBdr>
        <w:top w:val="none" w:sz="0" w:space="0" w:color="auto"/>
        <w:left w:val="none" w:sz="0" w:space="0" w:color="auto"/>
        <w:bottom w:val="none" w:sz="0" w:space="0" w:color="auto"/>
        <w:right w:val="none" w:sz="0" w:space="0" w:color="auto"/>
      </w:divBdr>
    </w:div>
    <w:div w:id="871267557">
      <w:bodyDiv w:val="1"/>
      <w:marLeft w:val="0"/>
      <w:marRight w:val="0"/>
      <w:marTop w:val="0"/>
      <w:marBottom w:val="0"/>
      <w:divBdr>
        <w:top w:val="none" w:sz="0" w:space="0" w:color="auto"/>
        <w:left w:val="none" w:sz="0" w:space="0" w:color="auto"/>
        <w:bottom w:val="none" w:sz="0" w:space="0" w:color="auto"/>
        <w:right w:val="none" w:sz="0" w:space="0" w:color="auto"/>
      </w:divBdr>
    </w:div>
    <w:div w:id="902645731">
      <w:bodyDiv w:val="1"/>
      <w:marLeft w:val="0"/>
      <w:marRight w:val="0"/>
      <w:marTop w:val="0"/>
      <w:marBottom w:val="0"/>
      <w:divBdr>
        <w:top w:val="none" w:sz="0" w:space="0" w:color="auto"/>
        <w:left w:val="none" w:sz="0" w:space="0" w:color="auto"/>
        <w:bottom w:val="none" w:sz="0" w:space="0" w:color="auto"/>
        <w:right w:val="none" w:sz="0" w:space="0" w:color="auto"/>
      </w:divBdr>
    </w:div>
    <w:div w:id="922956039">
      <w:bodyDiv w:val="1"/>
      <w:marLeft w:val="0"/>
      <w:marRight w:val="0"/>
      <w:marTop w:val="0"/>
      <w:marBottom w:val="0"/>
      <w:divBdr>
        <w:top w:val="none" w:sz="0" w:space="0" w:color="auto"/>
        <w:left w:val="none" w:sz="0" w:space="0" w:color="auto"/>
        <w:bottom w:val="none" w:sz="0" w:space="0" w:color="auto"/>
        <w:right w:val="none" w:sz="0" w:space="0" w:color="auto"/>
      </w:divBdr>
    </w:div>
    <w:div w:id="952859050">
      <w:bodyDiv w:val="1"/>
      <w:marLeft w:val="0"/>
      <w:marRight w:val="0"/>
      <w:marTop w:val="0"/>
      <w:marBottom w:val="0"/>
      <w:divBdr>
        <w:top w:val="none" w:sz="0" w:space="0" w:color="auto"/>
        <w:left w:val="none" w:sz="0" w:space="0" w:color="auto"/>
        <w:bottom w:val="none" w:sz="0" w:space="0" w:color="auto"/>
        <w:right w:val="none" w:sz="0" w:space="0" w:color="auto"/>
      </w:divBdr>
    </w:div>
    <w:div w:id="962616319">
      <w:bodyDiv w:val="1"/>
      <w:marLeft w:val="0"/>
      <w:marRight w:val="0"/>
      <w:marTop w:val="0"/>
      <w:marBottom w:val="0"/>
      <w:divBdr>
        <w:top w:val="none" w:sz="0" w:space="0" w:color="auto"/>
        <w:left w:val="none" w:sz="0" w:space="0" w:color="auto"/>
        <w:bottom w:val="none" w:sz="0" w:space="0" w:color="auto"/>
        <w:right w:val="none" w:sz="0" w:space="0" w:color="auto"/>
      </w:divBdr>
    </w:div>
    <w:div w:id="986783849">
      <w:bodyDiv w:val="1"/>
      <w:marLeft w:val="0"/>
      <w:marRight w:val="0"/>
      <w:marTop w:val="0"/>
      <w:marBottom w:val="0"/>
      <w:divBdr>
        <w:top w:val="none" w:sz="0" w:space="0" w:color="auto"/>
        <w:left w:val="none" w:sz="0" w:space="0" w:color="auto"/>
        <w:bottom w:val="none" w:sz="0" w:space="0" w:color="auto"/>
        <w:right w:val="none" w:sz="0" w:space="0" w:color="auto"/>
      </w:divBdr>
    </w:div>
    <w:div w:id="1035227577">
      <w:bodyDiv w:val="1"/>
      <w:marLeft w:val="0"/>
      <w:marRight w:val="0"/>
      <w:marTop w:val="0"/>
      <w:marBottom w:val="0"/>
      <w:divBdr>
        <w:top w:val="none" w:sz="0" w:space="0" w:color="auto"/>
        <w:left w:val="none" w:sz="0" w:space="0" w:color="auto"/>
        <w:bottom w:val="none" w:sz="0" w:space="0" w:color="auto"/>
        <w:right w:val="none" w:sz="0" w:space="0" w:color="auto"/>
      </w:divBdr>
    </w:div>
    <w:div w:id="1054046074">
      <w:bodyDiv w:val="1"/>
      <w:marLeft w:val="0"/>
      <w:marRight w:val="0"/>
      <w:marTop w:val="0"/>
      <w:marBottom w:val="0"/>
      <w:divBdr>
        <w:top w:val="none" w:sz="0" w:space="0" w:color="auto"/>
        <w:left w:val="none" w:sz="0" w:space="0" w:color="auto"/>
        <w:bottom w:val="none" w:sz="0" w:space="0" w:color="auto"/>
        <w:right w:val="none" w:sz="0" w:space="0" w:color="auto"/>
      </w:divBdr>
    </w:div>
    <w:div w:id="1055589713">
      <w:bodyDiv w:val="1"/>
      <w:marLeft w:val="0"/>
      <w:marRight w:val="0"/>
      <w:marTop w:val="0"/>
      <w:marBottom w:val="0"/>
      <w:divBdr>
        <w:top w:val="none" w:sz="0" w:space="0" w:color="auto"/>
        <w:left w:val="none" w:sz="0" w:space="0" w:color="auto"/>
        <w:bottom w:val="none" w:sz="0" w:space="0" w:color="auto"/>
        <w:right w:val="none" w:sz="0" w:space="0" w:color="auto"/>
      </w:divBdr>
    </w:div>
    <w:div w:id="1063408145">
      <w:bodyDiv w:val="1"/>
      <w:marLeft w:val="0"/>
      <w:marRight w:val="0"/>
      <w:marTop w:val="0"/>
      <w:marBottom w:val="0"/>
      <w:divBdr>
        <w:top w:val="none" w:sz="0" w:space="0" w:color="auto"/>
        <w:left w:val="none" w:sz="0" w:space="0" w:color="auto"/>
        <w:bottom w:val="none" w:sz="0" w:space="0" w:color="auto"/>
        <w:right w:val="none" w:sz="0" w:space="0" w:color="auto"/>
      </w:divBdr>
    </w:div>
    <w:div w:id="1074743157">
      <w:bodyDiv w:val="1"/>
      <w:marLeft w:val="0"/>
      <w:marRight w:val="0"/>
      <w:marTop w:val="0"/>
      <w:marBottom w:val="0"/>
      <w:divBdr>
        <w:top w:val="none" w:sz="0" w:space="0" w:color="auto"/>
        <w:left w:val="none" w:sz="0" w:space="0" w:color="auto"/>
        <w:bottom w:val="none" w:sz="0" w:space="0" w:color="auto"/>
        <w:right w:val="none" w:sz="0" w:space="0" w:color="auto"/>
      </w:divBdr>
    </w:div>
    <w:div w:id="1082609376">
      <w:bodyDiv w:val="1"/>
      <w:marLeft w:val="0"/>
      <w:marRight w:val="0"/>
      <w:marTop w:val="0"/>
      <w:marBottom w:val="0"/>
      <w:divBdr>
        <w:top w:val="none" w:sz="0" w:space="0" w:color="auto"/>
        <w:left w:val="none" w:sz="0" w:space="0" w:color="auto"/>
        <w:bottom w:val="none" w:sz="0" w:space="0" w:color="auto"/>
        <w:right w:val="none" w:sz="0" w:space="0" w:color="auto"/>
      </w:divBdr>
    </w:div>
    <w:div w:id="1090465529">
      <w:bodyDiv w:val="1"/>
      <w:marLeft w:val="0"/>
      <w:marRight w:val="0"/>
      <w:marTop w:val="0"/>
      <w:marBottom w:val="0"/>
      <w:divBdr>
        <w:top w:val="none" w:sz="0" w:space="0" w:color="auto"/>
        <w:left w:val="none" w:sz="0" w:space="0" w:color="auto"/>
        <w:bottom w:val="none" w:sz="0" w:space="0" w:color="auto"/>
        <w:right w:val="none" w:sz="0" w:space="0" w:color="auto"/>
      </w:divBdr>
    </w:div>
    <w:div w:id="1102458561">
      <w:bodyDiv w:val="1"/>
      <w:marLeft w:val="0"/>
      <w:marRight w:val="0"/>
      <w:marTop w:val="0"/>
      <w:marBottom w:val="0"/>
      <w:divBdr>
        <w:top w:val="none" w:sz="0" w:space="0" w:color="auto"/>
        <w:left w:val="none" w:sz="0" w:space="0" w:color="auto"/>
        <w:bottom w:val="none" w:sz="0" w:space="0" w:color="auto"/>
        <w:right w:val="none" w:sz="0" w:space="0" w:color="auto"/>
      </w:divBdr>
    </w:div>
    <w:div w:id="1104233058">
      <w:bodyDiv w:val="1"/>
      <w:marLeft w:val="0"/>
      <w:marRight w:val="0"/>
      <w:marTop w:val="0"/>
      <w:marBottom w:val="0"/>
      <w:divBdr>
        <w:top w:val="none" w:sz="0" w:space="0" w:color="auto"/>
        <w:left w:val="none" w:sz="0" w:space="0" w:color="auto"/>
        <w:bottom w:val="none" w:sz="0" w:space="0" w:color="auto"/>
        <w:right w:val="none" w:sz="0" w:space="0" w:color="auto"/>
      </w:divBdr>
    </w:div>
    <w:div w:id="1212302520">
      <w:bodyDiv w:val="1"/>
      <w:marLeft w:val="0"/>
      <w:marRight w:val="0"/>
      <w:marTop w:val="0"/>
      <w:marBottom w:val="0"/>
      <w:divBdr>
        <w:top w:val="none" w:sz="0" w:space="0" w:color="auto"/>
        <w:left w:val="none" w:sz="0" w:space="0" w:color="auto"/>
        <w:bottom w:val="none" w:sz="0" w:space="0" w:color="auto"/>
        <w:right w:val="none" w:sz="0" w:space="0" w:color="auto"/>
      </w:divBdr>
    </w:div>
    <w:div w:id="1226532275">
      <w:bodyDiv w:val="1"/>
      <w:marLeft w:val="0"/>
      <w:marRight w:val="0"/>
      <w:marTop w:val="0"/>
      <w:marBottom w:val="0"/>
      <w:divBdr>
        <w:top w:val="none" w:sz="0" w:space="0" w:color="auto"/>
        <w:left w:val="none" w:sz="0" w:space="0" w:color="auto"/>
        <w:bottom w:val="none" w:sz="0" w:space="0" w:color="auto"/>
        <w:right w:val="none" w:sz="0" w:space="0" w:color="auto"/>
      </w:divBdr>
    </w:div>
    <w:div w:id="1232808822">
      <w:bodyDiv w:val="1"/>
      <w:marLeft w:val="0"/>
      <w:marRight w:val="0"/>
      <w:marTop w:val="0"/>
      <w:marBottom w:val="0"/>
      <w:divBdr>
        <w:top w:val="none" w:sz="0" w:space="0" w:color="auto"/>
        <w:left w:val="none" w:sz="0" w:space="0" w:color="auto"/>
        <w:bottom w:val="none" w:sz="0" w:space="0" w:color="auto"/>
        <w:right w:val="none" w:sz="0" w:space="0" w:color="auto"/>
      </w:divBdr>
    </w:div>
    <w:div w:id="1283030590">
      <w:bodyDiv w:val="1"/>
      <w:marLeft w:val="0"/>
      <w:marRight w:val="0"/>
      <w:marTop w:val="0"/>
      <w:marBottom w:val="0"/>
      <w:divBdr>
        <w:top w:val="none" w:sz="0" w:space="0" w:color="auto"/>
        <w:left w:val="none" w:sz="0" w:space="0" w:color="auto"/>
        <w:bottom w:val="none" w:sz="0" w:space="0" w:color="auto"/>
        <w:right w:val="none" w:sz="0" w:space="0" w:color="auto"/>
      </w:divBdr>
    </w:div>
    <w:div w:id="1321613434">
      <w:bodyDiv w:val="1"/>
      <w:marLeft w:val="0"/>
      <w:marRight w:val="0"/>
      <w:marTop w:val="0"/>
      <w:marBottom w:val="0"/>
      <w:divBdr>
        <w:top w:val="none" w:sz="0" w:space="0" w:color="auto"/>
        <w:left w:val="none" w:sz="0" w:space="0" w:color="auto"/>
        <w:bottom w:val="none" w:sz="0" w:space="0" w:color="auto"/>
        <w:right w:val="none" w:sz="0" w:space="0" w:color="auto"/>
      </w:divBdr>
    </w:div>
    <w:div w:id="1388844007">
      <w:bodyDiv w:val="1"/>
      <w:marLeft w:val="0"/>
      <w:marRight w:val="0"/>
      <w:marTop w:val="0"/>
      <w:marBottom w:val="0"/>
      <w:divBdr>
        <w:top w:val="none" w:sz="0" w:space="0" w:color="auto"/>
        <w:left w:val="none" w:sz="0" w:space="0" w:color="auto"/>
        <w:bottom w:val="none" w:sz="0" w:space="0" w:color="auto"/>
        <w:right w:val="none" w:sz="0" w:space="0" w:color="auto"/>
      </w:divBdr>
    </w:div>
    <w:div w:id="1401322186">
      <w:bodyDiv w:val="1"/>
      <w:marLeft w:val="0"/>
      <w:marRight w:val="0"/>
      <w:marTop w:val="0"/>
      <w:marBottom w:val="0"/>
      <w:divBdr>
        <w:top w:val="none" w:sz="0" w:space="0" w:color="auto"/>
        <w:left w:val="none" w:sz="0" w:space="0" w:color="auto"/>
        <w:bottom w:val="none" w:sz="0" w:space="0" w:color="auto"/>
        <w:right w:val="none" w:sz="0" w:space="0" w:color="auto"/>
      </w:divBdr>
    </w:div>
    <w:div w:id="1426878043">
      <w:bodyDiv w:val="1"/>
      <w:marLeft w:val="0"/>
      <w:marRight w:val="0"/>
      <w:marTop w:val="0"/>
      <w:marBottom w:val="0"/>
      <w:divBdr>
        <w:top w:val="none" w:sz="0" w:space="0" w:color="auto"/>
        <w:left w:val="none" w:sz="0" w:space="0" w:color="auto"/>
        <w:bottom w:val="none" w:sz="0" w:space="0" w:color="auto"/>
        <w:right w:val="none" w:sz="0" w:space="0" w:color="auto"/>
      </w:divBdr>
    </w:div>
    <w:div w:id="1493329283">
      <w:bodyDiv w:val="1"/>
      <w:marLeft w:val="0"/>
      <w:marRight w:val="0"/>
      <w:marTop w:val="0"/>
      <w:marBottom w:val="0"/>
      <w:divBdr>
        <w:top w:val="none" w:sz="0" w:space="0" w:color="auto"/>
        <w:left w:val="none" w:sz="0" w:space="0" w:color="auto"/>
        <w:bottom w:val="none" w:sz="0" w:space="0" w:color="auto"/>
        <w:right w:val="none" w:sz="0" w:space="0" w:color="auto"/>
      </w:divBdr>
    </w:div>
    <w:div w:id="1534339501">
      <w:bodyDiv w:val="1"/>
      <w:marLeft w:val="0"/>
      <w:marRight w:val="0"/>
      <w:marTop w:val="0"/>
      <w:marBottom w:val="0"/>
      <w:divBdr>
        <w:top w:val="none" w:sz="0" w:space="0" w:color="auto"/>
        <w:left w:val="none" w:sz="0" w:space="0" w:color="auto"/>
        <w:bottom w:val="none" w:sz="0" w:space="0" w:color="auto"/>
        <w:right w:val="none" w:sz="0" w:space="0" w:color="auto"/>
      </w:divBdr>
    </w:div>
    <w:div w:id="1565019691">
      <w:bodyDiv w:val="1"/>
      <w:marLeft w:val="0"/>
      <w:marRight w:val="0"/>
      <w:marTop w:val="0"/>
      <w:marBottom w:val="0"/>
      <w:divBdr>
        <w:top w:val="none" w:sz="0" w:space="0" w:color="auto"/>
        <w:left w:val="none" w:sz="0" w:space="0" w:color="auto"/>
        <w:bottom w:val="none" w:sz="0" w:space="0" w:color="auto"/>
        <w:right w:val="none" w:sz="0" w:space="0" w:color="auto"/>
      </w:divBdr>
      <w:divsChild>
        <w:div w:id="667100348">
          <w:marLeft w:val="0"/>
          <w:marRight w:val="0"/>
          <w:marTop w:val="0"/>
          <w:marBottom w:val="0"/>
          <w:divBdr>
            <w:top w:val="none" w:sz="0" w:space="0" w:color="auto"/>
            <w:left w:val="none" w:sz="0" w:space="0" w:color="auto"/>
            <w:bottom w:val="none" w:sz="0" w:space="0" w:color="auto"/>
            <w:right w:val="none" w:sz="0" w:space="0" w:color="auto"/>
          </w:divBdr>
        </w:div>
      </w:divsChild>
    </w:div>
    <w:div w:id="1569261873">
      <w:bodyDiv w:val="1"/>
      <w:marLeft w:val="0"/>
      <w:marRight w:val="0"/>
      <w:marTop w:val="0"/>
      <w:marBottom w:val="0"/>
      <w:divBdr>
        <w:top w:val="none" w:sz="0" w:space="0" w:color="auto"/>
        <w:left w:val="none" w:sz="0" w:space="0" w:color="auto"/>
        <w:bottom w:val="none" w:sz="0" w:space="0" w:color="auto"/>
        <w:right w:val="none" w:sz="0" w:space="0" w:color="auto"/>
      </w:divBdr>
    </w:div>
    <w:div w:id="1582327901">
      <w:bodyDiv w:val="1"/>
      <w:marLeft w:val="0"/>
      <w:marRight w:val="0"/>
      <w:marTop w:val="0"/>
      <w:marBottom w:val="0"/>
      <w:divBdr>
        <w:top w:val="none" w:sz="0" w:space="0" w:color="auto"/>
        <w:left w:val="none" w:sz="0" w:space="0" w:color="auto"/>
        <w:bottom w:val="none" w:sz="0" w:space="0" w:color="auto"/>
        <w:right w:val="none" w:sz="0" w:space="0" w:color="auto"/>
      </w:divBdr>
    </w:div>
    <w:div w:id="1647053737">
      <w:bodyDiv w:val="1"/>
      <w:marLeft w:val="0"/>
      <w:marRight w:val="0"/>
      <w:marTop w:val="0"/>
      <w:marBottom w:val="0"/>
      <w:divBdr>
        <w:top w:val="none" w:sz="0" w:space="0" w:color="auto"/>
        <w:left w:val="none" w:sz="0" w:space="0" w:color="auto"/>
        <w:bottom w:val="none" w:sz="0" w:space="0" w:color="auto"/>
        <w:right w:val="none" w:sz="0" w:space="0" w:color="auto"/>
      </w:divBdr>
    </w:div>
    <w:div w:id="1681152697">
      <w:bodyDiv w:val="1"/>
      <w:marLeft w:val="0"/>
      <w:marRight w:val="0"/>
      <w:marTop w:val="0"/>
      <w:marBottom w:val="0"/>
      <w:divBdr>
        <w:top w:val="none" w:sz="0" w:space="0" w:color="auto"/>
        <w:left w:val="none" w:sz="0" w:space="0" w:color="auto"/>
        <w:bottom w:val="none" w:sz="0" w:space="0" w:color="auto"/>
        <w:right w:val="none" w:sz="0" w:space="0" w:color="auto"/>
      </w:divBdr>
    </w:div>
    <w:div w:id="1705862978">
      <w:bodyDiv w:val="1"/>
      <w:marLeft w:val="0"/>
      <w:marRight w:val="0"/>
      <w:marTop w:val="0"/>
      <w:marBottom w:val="0"/>
      <w:divBdr>
        <w:top w:val="none" w:sz="0" w:space="0" w:color="auto"/>
        <w:left w:val="none" w:sz="0" w:space="0" w:color="auto"/>
        <w:bottom w:val="none" w:sz="0" w:space="0" w:color="auto"/>
        <w:right w:val="none" w:sz="0" w:space="0" w:color="auto"/>
      </w:divBdr>
    </w:div>
    <w:div w:id="1800680742">
      <w:bodyDiv w:val="1"/>
      <w:marLeft w:val="0"/>
      <w:marRight w:val="0"/>
      <w:marTop w:val="0"/>
      <w:marBottom w:val="0"/>
      <w:divBdr>
        <w:top w:val="none" w:sz="0" w:space="0" w:color="auto"/>
        <w:left w:val="none" w:sz="0" w:space="0" w:color="auto"/>
        <w:bottom w:val="none" w:sz="0" w:space="0" w:color="auto"/>
        <w:right w:val="none" w:sz="0" w:space="0" w:color="auto"/>
      </w:divBdr>
    </w:div>
    <w:div w:id="1847135679">
      <w:bodyDiv w:val="1"/>
      <w:marLeft w:val="0"/>
      <w:marRight w:val="0"/>
      <w:marTop w:val="0"/>
      <w:marBottom w:val="0"/>
      <w:divBdr>
        <w:top w:val="none" w:sz="0" w:space="0" w:color="auto"/>
        <w:left w:val="none" w:sz="0" w:space="0" w:color="auto"/>
        <w:bottom w:val="none" w:sz="0" w:space="0" w:color="auto"/>
        <w:right w:val="none" w:sz="0" w:space="0" w:color="auto"/>
      </w:divBdr>
    </w:div>
    <w:div w:id="1921712764">
      <w:bodyDiv w:val="1"/>
      <w:marLeft w:val="0"/>
      <w:marRight w:val="0"/>
      <w:marTop w:val="0"/>
      <w:marBottom w:val="0"/>
      <w:divBdr>
        <w:top w:val="none" w:sz="0" w:space="0" w:color="auto"/>
        <w:left w:val="none" w:sz="0" w:space="0" w:color="auto"/>
        <w:bottom w:val="none" w:sz="0" w:space="0" w:color="auto"/>
        <w:right w:val="none" w:sz="0" w:space="0" w:color="auto"/>
      </w:divBdr>
    </w:div>
    <w:div w:id="1925339972">
      <w:bodyDiv w:val="1"/>
      <w:marLeft w:val="0"/>
      <w:marRight w:val="0"/>
      <w:marTop w:val="0"/>
      <w:marBottom w:val="0"/>
      <w:divBdr>
        <w:top w:val="none" w:sz="0" w:space="0" w:color="auto"/>
        <w:left w:val="none" w:sz="0" w:space="0" w:color="auto"/>
        <w:bottom w:val="none" w:sz="0" w:space="0" w:color="auto"/>
        <w:right w:val="none" w:sz="0" w:space="0" w:color="auto"/>
      </w:divBdr>
    </w:div>
    <w:div w:id="1947955061">
      <w:bodyDiv w:val="1"/>
      <w:marLeft w:val="0"/>
      <w:marRight w:val="0"/>
      <w:marTop w:val="0"/>
      <w:marBottom w:val="0"/>
      <w:divBdr>
        <w:top w:val="none" w:sz="0" w:space="0" w:color="auto"/>
        <w:left w:val="none" w:sz="0" w:space="0" w:color="auto"/>
        <w:bottom w:val="none" w:sz="0" w:space="0" w:color="auto"/>
        <w:right w:val="none" w:sz="0" w:space="0" w:color="auto"/>
      </w:divBdr>
    </w:div>
    <w:div w:id="1982882972">
      <w:bodyDiv w:val="1"/>
      <w:marLeft w:val="0"/>
      <w:marRight w:val="0"/>
      <w:marTop w:val="0"/>
      <w:marBottom w:val="0"/>
      <w:divBdr>
        <w:top w:val="none" w:sz="0" w:space="0" w:color="auto"/>
        <w:left w:val="none" w:sz="0" w:space="0" w:color="auto"/>
        <w:bottom w:val="none" w:sz="0" w:space="0" w:color="auto"/>
        <w:right w:val="none" w:sz="0" w:space="0" w:color="auto"/>
      </w:divBdr>
    </w:div>
    <w:div w:id="1990548907">
      <w:bodyDiv w:val="1"/>
      <w:marLeft w:val="0"/>
      <w:marRight w:val="0"/>
      <w:marTop w:val="0"/>
      <w:marBottom w:val="0"/>
      <w:divBdr>
        <w:top w:val="none" w:sz="0" w:space="0" w:color="auto"/>
        <w:left w:val="none" w:sz="0" w:space="0" w:color="auto"/>
        <w:bottom w:val="none" w:sz="0" w:space="0" w:color="auto"/>
        <w:right w:val="none" w:sz="0" w:space="0" w:color="auto"/>
      </w:divBdr>
    </w:div>
    <w:div w:id="2039117070">
      <w:bodyDiv w:val="1"/>
      <w:marLeft w:val="0"/>
      <w:marRight w:val="0"/>
      <w:marTop w:val="0"/>
      <w:marBottom w:val="0"/>
      <w:divBdr>
        <w:top w:val="none" w:sz="0" w:space="0" w:color="auto"/>
        <w:left w:val="none" w:sz="0" w:space="0" w:color="auto"/>
        <w:bottom w:val="none" w:sz="0" w:space="0" w:color="auto"/>
        <w:right w:val="none" w:sz="0" w:space="0" w:color="auto"/>
      </w:divBdr>
    </w:div>
    <w:div w:id="2043548563">
      <w:bodyDiv w:val="1"/>
      <w:marLeft w:val="0"/>
      <w:marRight w:val="0"/>
      <w:marTop w:val="0"/>
      <w:marBottom w:val="0"/>
      <w:divBdr>
        <w:top w:val="none" w:sz="0" w:space="0" w:color="auto"/>
        <w:left w:val="none" w:sz="0" w:space="0" w:color="auto"/>
        <w:bottom w:val="none" w:sz="0" w:space="0" w:color="auto"/>
        <w:right w:val="none" w:sz="0" w:space="0" w:color="auto"/>
      </w:divBdr>
    </w:div>
    <w:div w:id="2063284603">
      <w:bodyDiv w:val="1"/>
      <w:marLeft w:val="0"/>
      <w:marRight w:val="0"/>
      <w:marTop w:val="0"/>
      <w:marBottom w:val="0"/>
      <w:divBdr>
        <w:top w:val="none" w:sz="0" w:space="0" w:color="auto"/>
        <w:left w:val="none" w:sz="0" w:space="0" w:color="auto"/>
        <w:bottom w:val="none" w:sz="0" w:space="0" w:color="auto"/>
        <w:right w:val="none" w:sz="0" w:space="0" w:color="auto"/>
      </w:divBdr>
    </w:div>
    <w:div w:id="2089030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0f1219-a438-4924-b71a-3e41fc7be27a">
      <Terms xmlns="http://schemas.microsoft.com/office/infopath/2007/PartnerControls"/>
    </lcf76f155ced4ddcb4097134ff3c332f>
    <TaxCatchAll xmlns="702ffa33-a583-4c97-92f9-a802369716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8037E2CDFE3E48843562D05F00C632" ma:contentTypeVersion="14" ma:contentTypeDescription="Crear nuevo documento." ma:contentTypeScope="" ma:versionID="cdfaa882954c02eafd0d78d7ed61df39">
  <xsd:schema xmlns:xsd="http://www.w3.org/2001/XMLSchema" xmlns:xs="http://www.w3.org/2001/XMLSchema" xmlns:p="http://schemas.microsoft.com/office/2006/metadata/properties" xmlns:ns2="5a0f1219-a438-4924-b71a-3e41fc7be27a" xmlns:ns3="702ffa33-a583-4c97-92f9-a8023697160b" targetNamespace="http://schemas.microsoft.com/office/2006/metadata/properties" ma:root="true" ma:fieldsID="e3b080075709c48bdd377e25ee0910dd" ns2:_="" ns3:_="">
    <xsd:import namespace="5a0f1219-a438-4924-b71a-3e41fc7be27a"/>
    <xsd:import namespace="702ffa33-a583-4c97-92f9-a802369716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f1219-a438-4924-b71a-3e41fc7be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2ffa33-a583-4c97-92f9-a8023697160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41c78286-0bdc-44f5-95fe-0926473cf93c}" ma:internalName="TaxCatchAll" ma:showField="CatchAllData" ma:web="702ffa33-a583-4c97-92f9-a80236971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6DFCD-62D7-4D54-99ED-51E1D40E2FC5}">
  <ds:schemaRefs>
    <ds:schemaRef ds:uri="http://schemas.microsoft.com/sharepoint/v3/contenttype/forms"/>
  </ds:schemaRefs>
</ds:datastoreItem>
</file>

<file path=customXml/itemProps2.xml><?xml version="1.0" encoding="utf-8"?>
<ds:datastoreItem xmlns:ds="http://schemas.openxmlformats.org/officeDocument/2006/customXml" ds:itemID="{6E159101-F1CC-491B-B026-ED88B1DC284B}">
  <ds:schemaRefs>
    <ds:schemaRef ds:uri="http://schemas.microsoft.com/office/2006/metadata/properties"/>
    <ds:schemaRef ds:uri="http://schemas.microsoft.com/office/infopath/2007/PartnerControls"/>
    <ds:schemaRef ds:uri="5a0f1219-a438-4924-b71a-3e41fc7be27a"/>
    <ds:schemaRef ds:uri="702ffa33-a583-4c97-92f9-a8023697160b"/>
  </ds:schemaRefs>
</ds:datastoreItem>
</file>

<file path=customXml/itemProps3.xml><?xml version="1.0" encoding="utf-8"?>
<ds:datastoreItem xmlns:ds="http://schemas.openxmlformats.org/officeDocument/2006/customXml" ds:itemID="{8BF2068B-98EC-4900-A762-A90279176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f1219-a438-4924-b71a-3e41fc7be27a"/>
    <ds:schemaRef ds:uri="702ffa33-a583-4c97-92f9-a80236971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BE7AC-F66E-4831-9327-864AC51AD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4333</Words>
  <Characters>23833</Characters>
  <Application>Microsoft Office Word</Application>
  <DocSecurity>0</DocSecurity>
  <Lines>198</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Calle 12 No. 7-65 – Tel: (57-1) 350-6700 – Bogotá D.C. – Colombiawww.consejodeestado.gov.co</dc:creator>
  <cp:keywords/>
  <dc:description/>
  <cp:lastModifiedBy>Sonia Esther Jaimes Valencia</cp:lastModifiedBy>
  <cp:revision>2</cp:revision>
  <cp:lastPrinted>2020-10-28T23:04:00Z</cp:lastPrinted>
  <dcterms:created xsi:type="dcterms:W3CDTF">2023-03-01T16:38:00Z</dcterms:created>
  <dcterms:modified xsi:type="dcterms:W3CDTF">2023-03-01T16:38:00Z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0x010100C48037E2CDFE3E48843562D05F00C632</vt:lpwstr>
  </property>
</Properties>
</file>