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03007" w14:textId="77777777" w:rsidR="000C5DB7" w:rsidRPr="00766FA2" w:rsidRDefault="00132088" w:rsidP="00700E64">
      <w:pPr>
        <w:pStyle w:val="Cuadrculamedia21"/>
      </w:pPr>
      <w:r>
        <w:t>Magistrado</w:t>
      </w:r>
      <w:r w:rsidRPr="00766FA2">
        <w:t xml:space="preserve"> ponente</w:t>
      </w:r>
      <w:r w:rsidR="00A02E90" w:rsidRPr="00766FA2">
        <w:t xml:space="preserve">: </w:t>
      </w:r>
      <w:r w:rsidR="000C5DB7" w:rsidRPr="00766FA2">
        <w:t>JAIME ENRIQUE RODRÍGUEZ NAVAS</w:t>
      </w:r>
    </w:p>
    <w:p w14:paraId="5F0F612C" w14:textId="77777777" w:rsidR="00F91B32" w:rsidRPr="00766FA2" w:rsidRDefault="00F91B32" w:rsidP="00863D39">
      <w:pPr>
        <w:contextualSpacing/>
        <w:rPr>
          <w:b/>
          <w:bCs/>
          <w:sz w:val="24"/>
          <w:szCs w:val="24"/>
        </w:rPr>
      </w:pPr>
    </w:p>
    <w:p w14:paraId="6C0FACA6" w14:textId="77777777" w:rsidR="000C5DB7" w:rsidRPr="00A02E90" w:rsidRDefault="000C5DB7" w:rsidP="00863D39">
      <w:pPr>
        <w:contextualSpacing/>
        <w:rPr>
          <w:b/>
          <w:sz w:val="24"/>
          <w:szCs w:val="24"/>
        </w:rPr>
      </w:pPr>
      <w:r w:rsidRPr="00A02E90">
        <w:rPr>
          <w:b/>
          <w:sz w:val="24"/>
          <w:szCs w:val="24"/>
        </w:rPr>
        <w:t>Bogotá D.C.,</w:t>
      </w:r>
      <w:r w:rsidR="00522B03">
        <w:rPr>
          <w:b/>
          <w:sz w:val="24"/>
          <w:szCs w:val="24"/>
        </w:rPr>
        <w:t xml:space="preserve"> </w:t>
      </w:r>
      <w:r w:rsidR="004F121E">
        <w:rPr>
          <w:b/>
          <w:sz w:val="24"/>
          <w:szCs w:val="24"/>
        </w:rPr>
        <w:t xml:space="preserve">diez </w:t>
      </w:r>
      <w:r w:rsidR="00E969B1" w:rsidRPr="00A02E90">
        <w:rPr>
          <w:b/>
          <w:sz w:val="24"/>
          <w:szCs w:val="24"/>
        </w:rPr>
        <w:t>(</w:t>
      </w:r>
      <w:r w:rsidR="004F121E">
        <w:rPr>
          <w:b/>
          <w:sz w:val="24"/>
          <w:szCs w:val="24"/>
        </w:rPr>
        <w:t>10</w:t>
      </w:r>
      <w:r w:rsidR="004E30F5" w:rsidRPr="00A02E90">
        <w:rPr>
          <w:b/>
          <w:sz w:val="24"/>
          <w:szCs w:val="24"/>
        </w:rPr>
        <w:t>)</w:t>
      </w:r>
      <w:r w:rsidR="0047256F" w:rsidRPr="00A02E90">
        <w:rPr>
          <w:b/>
          <w:sz w:val="24"/>
          <w:szCs w:val="24"/>
        </w:rPr>
        <w:t xml:space="preserve"> </w:t>
      </w:r>
      <w:r w:rsidRPr="00A02E90">
        <w:rPr>
          <w:b/>
          <w:sz w:val="24"/>
          <w:szCs w:val="24"/>
        </w:rPr>
        <w:t>de</w:t>
      </w:r>
      <w:r w:rsidR="0047256F" w:rsidRPr="00A02E90">
        <w:rPr>
          <w:b/>
          <w:sz w:val="24"/>
          <w:szCs w:val="24"/>
        </w:rPr>
        <w:t xml:space="preserve"> </w:t>
      </w:r>
      <w:r w:rsidR="004F121E">
        <w:rPr>
          <w:b/>
          <w:sz w:val="24"/>
          <w:szCs w:val="24"/>
        </w:rPr>
        <w:t>febrero</w:t>
      </w:r>
      <w:r w:rsidR="00C90D32" w:rsidRPr="00A02E90">
        <w:rPr>
          <w:b/>
          <w:sz w:val="24"/>
          <w:szCs w:val="24"/>
        </w:rPr>
        <w:t xml:space="preserve"> </w:t>
      </w:r>
      <w:r w:rsidR="000572B4" w:rsidRPr="00A02E90">
        <w:rPr>
          <w:b/>
          <w:sz w:val="24"/>
          <w:szCs w:val="24"/>
        </w:rPr>
        <w:t xml:space="preserve">de </w:t>
      </w:r>
      <w:r w:rsidRPr="00A02E90">
        <w:rPr>
          <w:b/>
          <w:sz w:val="24"/>
          <w:szCs w:val="24"/>
        </w:rPr>
        <w:t xml:space="preserve">dos mil </w:t>
      </w:r>
      <w:r w:rsidR="00C87516" w:rsidRPr="00A02E90">
        <w:rPr>
          <w:b/>
          <w:sz w:val="24"/>
          <w:szCs w:val="24"/>
        </w:rPr>
        <w:t>veint</w:t>
      </w:r>
      <w:r w:rsidR="004A40D6" w:rsidRPr="00A02E90">
        <w:rPr>
          <w:b/>
          <w:sz w:val="24"/>
          <w:szCs w:val="24"/>
        </w:rPr>
        <w:t>i</w:t>
      </w:r>
      <w:r w:rsidR="004F121E">
        <w:rPr>
          <w:b/>
          <w:sz w:val="24"/>
          <w:szCs w:val="24"/>
        </w:rPr>
        <w:t>trés</w:t>
      </w:r>
      <w:r w:rsidRPr="00A02E90">
        <w:rPr>
          <w:b/>
          <w:sz w:val="24"/>
          <w:szCs w:val="24"/>
        </w:rPr>
        <w:t xml:space="preserve"> (</w:t>
      </w:r>
      <w:r w:rsidR="00C87516" w:rsidRPr="00A02E90">
        <w:rPr>
          <w:b/>
          <w:sz w:val="24"/>
          <w:szCs w:val="24"/>
        </w:rPr>
        <w:t>202</w:t>
      </w:r>
      <w:r w:rsidR="004F121E">
        <w:rPr>
          <w:b/>
          <w:sz w:val="24"/>
          <w:szCs w:val="24"/>
        </w:rPr>
        <w:t>3</w:t>
      </w:r>
      <w:r w:rsidRPr="00A02E90">
        <w:rPr>
          <w:b/>
          <w:sz w:val="24"/>
          <w:szCs w:val="24"/>
        </w:rPr>
        <w:t>).</w:t>
      </w:r>
    </w:p>
    <w:p w14:paraId="305F4A13" w14:textId="77777777" w:rsidR="00F91B32" w:rsidRPr="00766FA2" w:rsidRDefault="00F91B32" w:rsidP="00863D39">
      <w:pPr>
        <w:contextualSpacing/>
        <w:rPr>
          <w:b/>
          <w:sz w:val="24"/>
          <w:szCs w:val="24"/>
        </w:rPr>
      </w:pPr>
    </w:p>
    <w:p w14:paraId="52A998C9" w14:textId="77777777" w:rsidR="000C5DB7" w:rsidRPr="00C90D32" w:rsidRDefault="000C5DB7" w:rsidP="00863D39">
      <w:pPr>
        <w:tabs>
          <w:tab w:val="left" w:pos="1985"/>
        </w:tabs>
        <w:contextualSpacing/>
        <w:rPr>
          <w:bCs/>
          <w:sz w:val="24"/>
          <w:szCs w:val="24"/>
        </w:rPr>
      </w:pPr>
      <w:r w:rsidRPr="00766FA2">
        <w:rPr>
          <w:b/>
          <w:sz w:val="24"/>
          <w:szCs w:val="24"/>
        </w:rPr>
        <w:t>Radica</w:t>
      </w:r>
      <w:r w:rsidR="00A02E90">
        <w:rPr>
          <w:b/>
          <w:sz w:val="24"/>
          <w:szCs w:val="24"/>
        </w:rPr>
        <w:t>do número</w:t>
      </w:r>
      <w:r w:rsidRPr="00766FA2">
        <w:rPr>
          <w:b/>
          <w:sz w:val="24"/>
          <w:szCs w:val="24"/>
        </w:rPr>
        <w:t>:</w:t>
      </w:r>
      <w:r w:rsidRPr="00766FA2">
        <w:rPr>
          <w:b/>
          <w:sz w:val="24"/>
          <w:szCs w:val="24"/>
        </w:rPr>
        <w:tab/>
      </w:r>
      <w:r w:rsidR="00A02E90">
        <w:rPr>
          <w:b/>
          <w:sz w:val="24"/>
          <w:szCs w:val="24"/>
        </w:rPr>
        <w:tab/>
      </w:r>
      <w:r w:rsidR="00C90D32" w:rsidRPr="00C90D32">
        <w:rPr>
          <w:bCs/>
          <w:sz w:val="24"/>
          <w:szCs w:val="24"/>
        </w:rPr>
        <w:t>11001-03-15-000-202</w:t>
      </w:r>
      <w:r w:rsidR="00E969B1">
        <w:rPr>
          <w:bCs/>
          <w:sz w:val="24"/>
          <w:szCs w:val="24"/>
        </w:rPr>
        <w:t>2</w:t>
      </w:r>
      <w:r w:rsidR="00C90D32" w:rsidRPr="00C90D32">
        <w:rPr>
          <w:bCs/>
          <w:sz w:val="24"/>
          <w:szCs w:val="24"/>
        </w:rPr>
        <w:t>-0</w:t>
      </w:r>
      <w:r w:rsidR="004F121E">
        <w:rPr>
          <w:bCs/>
          <w:sz w:val="24"/>
          <w:szCs w:val="24"/>
        </w:rPr>
        <w:t>6728</w:t>
      </w:r>
      <w:r w:rsidR="00C90D32" w:rsidRPr="00C90D32">
        <w:rPr>
          <w:bCs/>
          <w:sz w:val="24"/>
          <w:szCs w:val="24"/>
        </w:rPr>
        <w:t>-00</w:t>
      </w:r>
    </w:p>
    <w:p w14:paraId="4F5747B6" w14:textId="77777777" w:rsidR="000C5DB7" w:rsidRPr="00766FA2" w:rsidRDefault="000C5DB7" w:rsidP="00863D39">
      <w:pPr>
        <w:tabs>
          <w:tab w:val="left" w:pos="1985"/>
        </w:tabs>
        <w:ind w:left="1980" w:hanging="1980"/>
        <w:contextualSpacing/>
        <w:rPr>
          <w:sz w:val="24"/>
          <w:szCs w:val="24"/>
        </w:rPr>
      </w:pPr>
      <w:r w:rsidRPr="00766FA2">
        <w:rPr>
          <w:b/>
          <w:sz w:val="24"/>
          <w:szCs w:val="24"/>
        </w:rPr>
        <w:t>Accionante:</w:t>
      </w:r>
      <w:r w:rsidRPr="00766FA2">
        <w:rPr>
          <w:b/>
          <w:sz w:val="24"/>
          <w:szCs w:val="24"/>
        </w:rPr>
        <w:tab/>
      </w:r>
      <w:r w:rsidR="00A02E90">
        <w:rPr>
          <w:b/>
          <w:sz w:val="24"/>
          <w:szCs w:val="24"/>
        </w:rPr>
        <w:tab/>
      </w:r>
      <w:r w:rsidR="00A02E90">
        <w:rPr>
          <w:b/>
          <w:sz w:val="24"/>
          <w:szCs w:val="24"/>
        </w:rPr>
        <w:tab/>
      </w:r>
      <w:r w:rsidR="00A02E90">
        <w:rPr>
          <w:b/>
          <w:sz w:val="24"/>
          <w:szCs w:val="24"/>
        </w:rPr>
        <w:tab/>
      </w:r>
      <w:r w:rsidR="004F121E">
        <w:rPr>
          <w:sz w:val="24"/>
          <w:szCs w:val="24"/>
        </w:rPr>
        <w:t>Andrés Adolfo Ortíz Montoya</w:t>
      </w:r>
    </w:p>
    <w:p w14:paraId="6266F226" w14:textId="77777777" w:rsidR="000C5DB7" w:rsidRDefault="000C5DB7" w:rsidP="00A02E90">
      <w:pPr>
        <w:tabs>
          <w:tab w:val="left" w:pos="1985"/>
        </w:tabs>
        <w:ind w:left="2832" w:hanging="2832"/>
        <w:rPr>
          <w:bCs/>
          <w:sz w:val="24"/>
          <w:szCs w:val="24"/>
        </w:rPr>
      </w:pPr>
      <w:r w:rsidRPr="00766FA2">
        <w:rPr>
          <w:b/>
          <w:sz w:val="24"/>
          <w:szCs w:val="24"/>
        </w:rPr>
        <w:t>Accionado:</w:t>
      </w:r>
      <w:r w:rsidRPr="00766FA2">
        <w:rPr>
          <w:b/>
          <w:sz w:val="24"/>
          <w:szCs w:val="24"/>
        </w:rPr>
        <w:tab/>
      </w:r>
      <w:r w:rsidR="00A02E90">
        <w:rPr>
          <w:b/>
          <w:sz w:val="24"/>
          <w:szCs w:val="24"/>
        </w:rPr>
        <w:tab/>
      </w:r>
      <w:r w:rsidR="004F121E">
        <w:rPr>
          <w:sz w:val="24"/>
          <w:szCs w:val="24"/>
          <w:lang w:val="es-ES" w:eastAsia="en-US"/>
        </w:rPr>
        <w:t>Tribunal Administrativo del Caquetá</w:t>
      </w:r>
      <w:r w:rsidR="00E969B1">
        <w:rPr>
          <w:sz w:val="24"/>
          <w:szCs w:val="24"/>
          <w:lang w:val="es-ES" w:eastAsia="en-US"/>
        </w:rPr>
        <w:t>.</w:t>
      </w:r>
    </w:p>
    <w:p w14:paraId="22647E43" w14:textId="77777777" w:rsidR="00A02E90" w:rsidRPr="00766FA2" w:rsidRDefault="00A02E90" w:rsidP="00A02E90">
      <w:pPr>
        <w:ind w:left="1985" w:hanging="1985"/>
        <w:contextualSpacing/>
        <w:rPr>
          <w:b/>
          <w:sz w:val="24"/>
          <w:szCs w:val="24"/>
        </w:rPr>
      </w:pPr>
      <w:r w:rsidRPr="00766FA2">
        <w:rPr>
          <w:b/>
          <w:sz w:val="24"/>
          <w:szCs w:val="24"/>
        </w:rPr>
        <w:t xml:space="preserve">Referencia: </w:t>
      </w:r>
      <w:r w:rsidRPr="00766FA2">
        <w:rPr>
          <w:b/>
          <w:sz w:val="24"/>
          <w:szCs w:val="24"/>
        </w:rPr>
        <w:tab/>
      </w:r>
      <w:r>
        <w:rPr>
          <w:b/>
          <w:sz w:val="24"/>
          <w:szCs w:val="24"/>
        </w:rPr>
        <w:tab/>
      </w:r>
      <w:r>
        <w:rPr>
          <w:b/>
          <w:sz w:val="24"/>
          <w:szCs w:val="24"/>
        </w:rPr>
        <w:tab/>
      </w:r>
      <w:r w:rsidRPr="00766FA2">
        <w:rPr>
          <w:sz w:val="24"/>
          <w:szCs w:val="24"/>
        </w:rPr>
        <w:t>Acción de tutela</w:t>
      </w:r>
    </w:p>
    <w:p w14:paraId="044C9DBF" w14:textId="77777777" w:rsidR="004150F5" w:rsidRDefault="004150F5" w:rsidP="00C55F2E">
      <w:pPr>
        <w:tabs>
          <w:tab w:val="left" w:pos="1985"/>
        </w:tabs>
        <w:ind w:left="1985" w:right="51" w:hanging="1985"/>
        <w:contextualSpacing/>
        <w:rPr>
          <w:b/>
          <w:sz w:val="24"/>
          <w:szCs w:val="24"/>
        </w:rPr>
      </w:pPr>
    </w:p>
    <w:p w14:paraId="0A4C4DDB" w14:textId="77777777" w:rsidR="00A02E90" w:rsidRPr="00FF575F" w:rsidRDefault="00D478FB" w:rsidP="00D478FB">
      <w:pPr>
        <w:tabs>
          <w:tab w:val="left" w:pos="0"/>
        </w:tabs>
        <w:ind w:right="51"/>
        <w:contextualSpacing/>
        <w:rPr>
          <w:bCs/>
          <w:sz w:val="20"/>
          <w:szCs w:val="20"/>
        </w:rPr>
      </w:pPr>
      <w:r w:rsidRPr="00FF575F">
        <w:rPr>
          <w:b/>
          <w:sz w:val="20"/>
          <w:szCs w:val="20"/>
        </w:rPr>
        <w:t>Tema</w:t>
      </w:r>
      <w:r w:rsidR="002C04C3">
        <w:rPr>
          <w:b/>
          <w:sz w:val="20"/>
          <w:szCs w:val="20"/>
        </w:rPr>
        <w:t>:</w:t>
      </w:r>
      <w:r w:rsidR="00BB346A" w:rsidRPr="00FF575F">
        <w:rPr>
          <w:b/>
          <w:sz w:val="20"/>
          <w:szCs w:val="20"/>
        </w:rPr>
        <w:t xml:space="preserve"> </w:t>
      </w:r>
      <w:r w:rsidR="002C04C3">
        <w:rPr>
          <w:bCs/>
          <w:sz w:val="20"/>
          <w:szCs w:val="20"/>
        </w:rPr>
        <w:t>t</w:t>
      </w:r>
      <w:r w:rsidRPr="00FF575F">
        <w:rPr>
          <w:bCs/>
          <w:sz w:val="20"/>
          <w:szCs w:val="20"/>
        </w:rPr>
        <w:t xml:space="preserve">utela contra providencia judicial. </w:t>
      </w:r>
    </w:p>
    <w:p w14:paraId="2C537724" w14:textId="77777777" w:rsidR="00A02E90" w:rsidRPr="00FF575F" w:rsidRDefault="00D478FB" w:rsidP="00D478FB">
      <w:pPr>
        <w:tabs>
          <w:tab w:val="left" w:pos="0"/>
        </w:tabs>
        <w:ind w:right="51"/>
        <w:contextualSpacing/>
        <w:rPr>
          <w:bCs/>
          <w:sz w:val="20"/>
          <w:szCs w:val="20"/>
        </w:rPr>
      </w:pPr>
      <w:r w:rsidRPr="00FF575F">
        <w:rPr>
          <w:b/>
          <w:sz w:val="20"/>
          <w:szCs w:val="20"/>
        </w:rPr>
        <w:t>Subtema 1</w:t>
      </w:r>
      <w:r w:rsidR="002C04C3">
        <w:rPr>
          <w:b/>
          <w:sz w:val="20"/>
          <w:szCs w:val="20"/>
        </w:rPr>
        <w:t>:</w:t>
      </w:r>
      <w:r w:rsidR="002C04C3">
        <w:rPr>
          <w:bCs/>
          <w:sz w:val="20"/>
          <w:szCs w:val="20"/>
        </w:rPr>
        <w:t xml:space="preserve"> r</w:t>
      </w:r>
      <w:r w:rsidRPr="00FF575F">
        <w:rPr>
          <w:bCs/>
          <w:sz w:val="20"/>
          <w:szCs w:val="20"/>
        </w:rPr>
        <w:t xml:space="preserve">equisitos generales de la acción de tutela contra providencia judicial. </w:t>
      </w:r>
    </w:p>
    <w:p w14:paraId="190E7CD8" w14:textId="3C7E2BBE" w:rsidR="00D478FB" w:rsidRPr="00A02E90" w:rsidRDefault="00D478FB" w:rsidP="00D478FB">
      <w:pPr>
        <w:tabs>
          <w:tab w:val="left" w:pos="0"/>
        </w:tabs>
        <w:ind w:right="51"/>
        <w:contextualSpacing/>
        <w:rPr>
          <w:bCs/>
          <w:sz w:val="20"/>
          <w:szCs w:val="20"/>
        </w:rPr>
      </w:pPr>
      <w:r w:rsidRPr="00FF575F">
        <w:rPr>
          <w:b/>
          <w:sz w:val="20"/>
          <w:szCs w:val="20"/>
        </w:rPr>
        <w:t>Subtema 2</w:t>
      </w:r>
      <w:r w:rsidR="002C04C3">
        <w:rPr>
          <w:b/>
          <w:sz w:val="20"/>
          <w:szCs w:val="20"/>
        </w:rPr>
        <w:t>:</w:t>
      </w:r>
      <w:r w:rsidRPr="00FF575F">
        <w:rPr>
          <w:b/>
          <w:sz w:val="20"/>
          <w:szCs w:val="20"/>
        </w:rPr>
        <w:t xml:space="preserve"> </w:t>
      </w:r>
      <w:r w:rsidR="00700E64">
        <w:rPr>
          <w:bCs/>
          <w:sz w:val="20"/>
          <w:szCs w:val="20"/>
        </w:rPr>
        <w:t>subsidiariedad</w:t>
      </w:r>
      <w:r w:rsidRPr="00FF575F">
        <w:rPr>
          <w:bCs/>
          <w:sz w:val="20"/>
          <w:szCs w:val="20"/>
        </w:rPr>
        <w:t>.</w:t>
      </w:r>
      <w:r w:rsidR="00522B03" w:rsidRPr="00FF575F">
        <w:rPr>
          <w:bCs/>
          <w:sz w:val="20"/>
          <w:szCs w:val="20"/>
        </w:rPr>
        <w:t xml:space="preserve"> Improcedencia.</w:t>
      </w:r>
    </w:p>
    <w:p w14:paraId="5BD818FF" w14:textId="77777777" w:rsidR="00D478FB" w:rsidRPr="00766FA2" w:rsidRDefault="00D478FB" w:rsidP="00C55F2E">
      <w:pPr>
        <w:tabs>
          <w:tab w:val="left" w:pos="1985"/>
        </w:tabs>
        <w:ind w:left="1985" w:right="51" w:hanging="1985"/>
        <w:contextualSpacing/>
        <w:rPr>
          <w:b/>
          <w:sz w:val="24"/>
          <w:szCs w:val="24"/>
        </w:rPr>
      </w:pPr>
    </w:p>
    <w:p w14:paraId="0C43E720" w14:textId="77777777" w:rsidR="000C5DB7" w:rsidRPr="00766FA2" w:rsidRDefault="000C5DB7" w:rsidP="00863D39">
      <w:pPr>
        <w:pBdr>
          <w:bottom w:val="single" w:sz="12" w:space="0" w:color="auto"/>
        </w:pBdr>
        <w:ind w:left="2832" w:hanging="2832"/>
        <w:contextualSpacing/>
        <w:rPr>
          <w:b/>
          <w:sz w:val="24"/>
          <w:szCs w:val="24"/>
        </w:rPr>
      </w:pPr>
      <w:r w:rsidRPr="00766FA2">
        <w:rPr>
          <w:b/>
          <w:sz w:val="24"/>
          <w:szCs w:val="24"/>
        </w:rPr>
        <w:t xml:space="preserve">SENTENCIA DE </w:t>
      </w:r>
      <w:r w:rsidR="00E81297" w:rsidRPr="00766FA2">
        <w:rPr>
          <w:b/>
          <w:sz w:val="24"/>
          <w:szCs w:val="24"/>
        </w:rPr>
        <w:t>PRIMERA</w:t>
      </w:r>
      <w:r w:rsidRPr="00766FA2">
        <w:rPr>
          <w:b/>
          <w:sz w:val="24"/>
          <w:szCs w:val="24"/>
        </w:rPr>
        <w:t xml:space="preserve"> INSTANCIA</w:t>
      </w:r>
    </w:p>
    <w:p w14:paraId="24066D1A" w14:textId="77777777" w:rsidR="00E81297" w:rsidRPr="00766FA2" w:rsidRDefault="00E81297" w:rsidP="00863D39">
      <w:pPr>
        <w:tabs>
          <w:tab w:val="left" w:pos="0"/>
        </w:tabs>
        <w:contextualSpacing/>
        <w:rPr>
          <w:sz w:val="24"/>
          <w:szCs w:val="24"/>
        </w:rPr>
      </w:pPr>
    </w:p>
    <w:p w14:paraId="259433F2" w14:textId="77777777" w:rsidR="00E81297" w:rsidRPr="00766FA2" w:rsidRDefault="00E81297" w:rsidP="00E969B1">
      <w:pPr>
        <w:pStyle w:val="Textoindependiente21"/>
        <w:ind w:left="0"/>
        <w:jc w:val="both"/>
        <w:rPr>
          <w:rFonts w:cs="Arial"/>
          <w:sz w:val="24"/>
          <w:szCs w:val="24"/>
        </w:rPr>
      </w:pPr>
      <w:r w:rsidRPr="00766FA2">
        <w:rPr>
          <w:rFonts w:cs="Arial"/>
          <w:sz w:val="24"/>
          <w:szCs w:val="24"/>
        </w:rPr>
        <w:t>La Sala decide en primera instancia la acción de tutela in</w:t>
      </w:r>
      <w:r w:rsidR="00B70FE5">
        <w:rPr>
          <w:rFonts w:cs="Arial"/>
          <w:sz w:val="24"/>
          <w:szCs w:val="24"/>
        </w:rPr>
        <w:t>coada</w:t>
      </w:r>
      <w:r w:rsidR="00F5767C">
        <w:rPr>
          <w:rFonts w:cs="Arial"/>
          <w:sz w:val="24"/>
          <w:szCs w:val="24"/>
        </w:rPr>
        <w:t xml:space="preserve"> por </w:t>
      </w:r>
      <w:r w:rsidR="004F121E">
        <w:rPr>
          <w:rFonts w:cs="Arial"/>
          <w:sz w:val="24"/>
          <w:szCs w:val="24"/>
        </w:rPr>
        <w:t>Andrés Adolfo Ortíz Montoya</w:t>
      </w:r>
      <w:r w:rsidR="00062D6A">
        <w:rPr>
          <w:rFonts w:cs="Arial"/>
          <w:sz w:val="24"/>
          <w:szCs w:val="24"/>
        </w:rPr>
        <w:t xml:space="preserve"> </w:t>
      </w:r>
      <w:r w:rsidR="00F5767C">
        <w:rPr>
          <w:rFonts w:cs="Arial"/>
          <w:sz w:val="24"/>
          <w:szCs w:val="24"/>
        </w:rPr>
        <w:t>mediante apoderad</w:t>
      </w:r>
      <w:r w:rsidR="005711E4">
        <w:rPr>
          <w:rFonts w:cs="Arial"/>
          <w:sz w:val="24"/>
          <w:szCs w:val="24"/>
        </w:rPr>
        <w:t>a</w:t>
      </w:r>
      <w:r w:rsidR="00F5767C">
        <w:rPr>
          <w:rStyle w:val="Refdenotaalpie"/>
          <w:bCs/>
          <w:color w:val="000000"/>
          <w:sz w:val="24"/>
          <w:szCs w:val="24"/>
        </w:rPr>
        <w:footnoteReference w:id="1"/>
      </w:r>
      <w:r w:rsidR="00F5767C">
        <w:rPr>
          <w:rFonts w:cs="Arial"/>
          <w:sz w:val="24"/>
          <w:szCs w:val="24"/>
        </w:rPr>
        <w:t xml:space="preserve">, </w:t>
      </w:r>
      <w:r w:rsidR="000A2069">
        <w:rPr>
          <w:rFonts w:cs="Arial"/>
          <w:sz w:val="24"/>
          <w:szCs w:val="24"/>
        </w:rPr>
        <w:t>en contra de</w:t>
      </w:r>
      <w:r w:rsidR="00533FC5">
        <w:rPr>
          <w:rFonts w:cs="Arial"/>
          <w:sz w:val="24"/>
          <w:szCs w:val="24"/>
        </w:rPr>
        <w:t>l Tribunal Administrativo del Caquetá.</w:t>
      </w:r>
    </w:p>
    <w:p w14:paraId="419998EA" w14:textId="77777777" w:rsidR="00E81297" w:rsidRPr="00766FA2" w:rsidRDefault="00E81297" w:rsidP="00863D39">
      <w:pPr>
        <w:tabs>
          <w:tab w:val="left" w:pos="0"/>
        </w:tabs>
        <w:contextualSpacing/>
        <w:rPr>
          <w:sz w:val="24"/>
          <w:szCs w:val="24"/>
        </w:rPr>
      </w:pPr>
    </w:p>
    <w:p w14:paraId="3C8C2638" w14:textId="77777777" w:rsidR="000C5DB7" w:rsidRPr="00766FA2" w:rsidRDefault="000C5DB7" w:rsidP="00863D39">
      <w:pPr>
        <w:pStyle w:val="Ttulo1"/>
        <w:spacing w:before="0" w:after="0" w:line="240" w:lineRule="auto"/>
        <w:rPr>
          <w:rFonts w:cs="Arial"/>
          <w:szCs w:val="24"/>
        </w:rPr>
      </w:pPr>
      <w:r w:rsidRPr="00766FA2">
        <w:rPr>
          <w:rFonts w:cs="Arial"/>
          <w:szCs w:val="24"/>
        </w:rPr>
        <w:t>ANTECEDENTES</w:t>
      </w:r>
    </w:p>
    <w:p w14:paraId="67A30AAF" w14:textId="77777777" w:rsidR="003E02F0" w:rsidRPr="003E02F0" w:rsidRDefault="003E02F0" w:rsidP="00863D39">
      <w:pPr>
        <w:pStyle w:val="Ttulo2"/>
        <w:numPr>
          <w:ilvl w:val="0"/>
          <w:numId w:val="0"/>
        </w:numPr>
        <w:spacing w:before="0" w:after="0"/>
        <w:ind w:left="360" w:hanging="360"/>
        <w:rPr>
          <w:rFonts w:cs="Arial"/>
          <w:color w:val="000000"/>
          <w:szCs w:val="24"/>
          <w:lang w:eastAsia="es-ES"/>
        </w:rPr>
      </w:pPr>
      <w:r w:rsidRPr="003E02F0">
        <w:rPr>
          <w:rFonts w:cs="Arial"/>
          <w:color w:val="000000"/>
          <w:szCs w:val="24"/>
          <w:lang w:eastAsia="es-ES"/>
        </w:rPr>
        <w:t>1.1. Solicitud de tutela</w:t>
      </w:r>
    </w:p>
    <w:p w14:paraId="74DDBB54" w14:textId="77777777" w:rsidR="003E02F0" w:rsidRPr="003E02F0" w:rsidRDefault="003E02F0" w:rsidP="00863D39">
      <w:pPr>
        <w:overflowPunct w:val="0"/>
        <w:autoSpaceDE w:val="0"/>
        <w:autoSpaceDN w:val="0"/>
        <w:adjustRightInd w:val="0"/>
        <w:contextualSpacing/>
        <w:textAlignment w:val="baseline"/>
        <w:rPr>
          <w:color w:val="000000"/>
          <w:sz w:val="24"/>
          <w:szCs w:val="24"/>
        </w:rPr>
      </w:pPr>
    </w:p>
    <w:p w14:paraId="79688AF6" w14:textId="1575CCFA" w:rsidR="003E02F0" w:rsidRDefault="00211E38" w:rsidP="006B7BA8">
      <w:pPr>
        <w:pStyle w:val="Textoindependiente21"/>
        <w:spacing w:after="0"/>
        <w:ind w:left="0"/>
        <w:jc w:val="both"/>
        <w:rPr>
          <w:sz w:val="24"/>
          <w:szCs w:val="24"/>
        </w:rPr>
      </w:pPr>
      <w:r>
        <w:rPr>
          <w:sz w:val="24"/>
          <w:szCs w:val="24"/>
        </w:rPr>
        <w:t xml:space="preserve">Andrés Adolfo Ortiz Montoya </w:t>
      </w:r>
      <w:r w:rsidRPr="00EE1DC9">
        <w:rPr>
          <w:sz w:val="24"/>
          <w:szCs w:val="24"/>
        </w:rPr>
        <w:t xml:space="preserve">presentó solicitud de tutela en la que </w:t>
      </w:r>
      <w:r>
        <w:rPr>
          <w:sz w:val="24"/>
          <w:szCs w:val="24"/>
        </w:rPr>
        <w:t xml:space="preserve">deprecó el amparo de sus derechos fundamentales a la igualdad, </w:t>
      </w:r>
      <w:r w:rsidR="00016E05">
        <w:rPr>
          <w:sz w:val="24"/>
          <w:szCs w:val="24"/>
        </w:rPr>
        <w:t>a</w:t>
      </w:r>
      <w:r>
        <w:rPr>
          <w:sz w:val="24"/>
          <w:szCs w:val="24"/>
        </w:rPr>
        <w:t xml:space="preserve">l debido proceso, </w:t>
      </w:r>
      <w:r w:rsidR="00016E05">
        <w:rPr>
          <w:sz w:val="24"/>
          <w:szCs w:val="24"/>
        </w:rPr>
        <w:t xml:space="preserve">a la </w:t>
      </w:r>
      <w:r>
        <w:rPr>
          <w:sz w:val="24"/>
          <w:szCs w:val="24"/>
        </w:rPr>
        <w:t xml:space="preserve">prevalencia del derecho sustancial, </w:t>
      </w:r>
      <w:r w:rsidR="00C23DAD">
        <w:rPr>
          <w:sz w:val="24"/>
          <w:szCs w:val="24"/>
        </w:rPr>
        <w:t>al</w:t>
      </w:r>
      <w:r>
        <w:rPr>
          <w:sz w:val="24"/>
          <w:szCs w:val="24"/>
        </w:rPr>
        <w:t xml:space="preserve"> acceso a la administración de justicia, </w:t>
      </w:r>
      <w:r w:rsidR="00700E64">
        <w:rPr>
          <w:sz w:val="24"/>
          <w:szCs w:val="24"/>
        </w:rPr>
        <w:t xml:space="preserve">al </w:t>
      </w:r>
      <w:r>
        <w:rPr>
          <w:sz w:val="24"/>
          <w:szCs w:val="24"/>
        </w:rPr>
        <w:t xml:space="preserve">respeto a los derechos adquiridos y a los principios de seguridad jurídica, inescindibilidad de la norma y proscripción de regresividad de los derechos de contenido prestacional, </w:t>
      </w:r>
      <w:r w:rsidRPr="00EE1DC9">
        <w:rPr>
          <w:sz w:val="24"/>
          <w:szCs w:val="24"/>
        </w:rPr>
        <w:t xml:space="preserve">que consideró </w:t>
      </w:r>
      <w:r>
        <w:rPr>
          <w:sz w:val="24"/>
          <w:szCs w:val="24"/>
        </w:rPr>
        <w:t>vulnerados</w:t>
      </w:r>
      <w:r w:rsidRPr="00EE1DC9">
        <w:rPr>
          <w:sz w:val="24"/>
          <w:szCs w:val="24"/>
        </w:rPr>
        <w:t xml:space="preserve"> </w:t>
      </w:r>
      <w:r>
        <w:rPr>
          <w:sz w:val="24"/>
          <w:szCs w:val="24"/>
        </w:rPr>
        <w:t xml:space="preserve">por el </w:t>
      </w:r>
      <w:r>
        <w:rPr>
          <w:bCs/>
          <w:sz w:val="24"/>
          <w:szCs w:val="24"/>
        </w:rPr>
        <w:t xml:space="preserve">Tribunal Administrativo de Caquetá </w:t>
      </w:r>
      <w:r>
        <w:rPr>
          <w:sz w:val="24"/>
          <w:szCs w:val="24"/>
        </w:rPr>
        <w:t xml:space="preserve">con ocasión de la sentencia del 23 de junio de 2022 </w:t>
      </w:r>
      <w:r w:rsidR="003737C8">
        <w:rPr>
          <w:sz w:val="24"/>
          <w:szCs w:val="24"/>
        </w:rPr>
        <w:t>que profirió</w:t>
      </w:r>
      <w:r>
        <w:rPr>
          <w:sz w:val="24"/>
          <w:szCs w:val="24"/>
        </w:rPr>
        <w:t xml:space="preserve"> dentro del proceso con radicado número 18001-33-33-004-2018-00783-01.</w:t>
      </w:r>
    </w:p>
    <w:p w14:paraId="3AA7EC8A" w14:textId="77777777" w:rsidR="006B7BA8" w:rsidRDefault="006B7BA8" w:rsidP="006B7BA8">
      <w:pPr>
        <w:pStyle w:val="Textoindependiente21"/>
        <w:spacing w:after="0"/>
        <w:ind w:left="0"/>
        <w:jc w:val="both"/>
        <w:rPr>
          <w:sz w:val="24"/>
          <w:szCs w:val="24"/>
        </w:rPr>
      </w:pPr>
    </w:p>
    <w:p w14:paraId="572A36A2" w14:textId="77777777" w:rsidR="003E02F0" w:rsidRPr="003E02F0" w:rsidRDefault="003E02F0" w:rsidP="006B7BA8">
      <w:pPr>
        <w:contextualSpacing/>
        <w:rPr>
          <w:rFonts w:eastAsia="Verdana"/>
          <w:b/>
          <w:color w:val="000000"/>
          <w:sz w:val="24"/>
          <w:szCs w:val="24"/>
        </w:rPr>
      </w:pPr>
      <w:r w:rsidRPr="003E02F0">
        <w:rPr>
          <w:rFonts w:eastAsia="Verdana"/>
          <w:b/>
          <w:bCs/>
          <w:color w:val="000000"/>
          <w:sz w:val="24"/>
          <w:szCs w:val="24"/>
        </w:rPr>
        <w:t>1.2.</w:t>
      </w:r>
      <w:r w:rsidRPr="003E02F0">
        <w:rPr>
          <w:rFonts w:eastAsia="Verdana"/>
          <w:color w:val="000000"/>
          <w:sz w:val="24"/>
          <w:szCs w:val="24"/>
        </w:rPr>
        <w:t xml:space="preserve"> </w:t>
      </w:r>
      <w:r w:rsidRPr="003E02F0">
        <w:rPr>
          <w:rFonts w:eastAsia="Verdana"/>
          <w:b/>
          <w:color w:val="000000"/>
          <w:sz w:val="24"/>
          <w:szCs w:val="24"/>
        </w:rPr>
        <w:t>Hechos</w:t>
      </w:r>
      <w:r w:rsidR="00DF7D07">
        <w:rPr>
          <w:rFonts w:eastAsia="Verdana"/>
          <w:b/>
          <w:color w:val="000000"/>
          <w:sz w:val="24"/>
          <w:szCs w:val="24"/>
        </w:rPr>
        <w:t xml:space="preserve"> probados del proceso ordinario</w:t>
      </w:r>
    </w:p>
    <w:p w14:paraId="7646535E" w14:textId="77777777" w:rsidR="00B433B9" w:rsidRDefault="00B433B9" w:rsidP="00863D39">
      <w:pPr>
        <w:contextualSpacing/>
        <w:rPr>
          <w:rFonts w:eastAsia="Verdana"/>
          <w:b/>
          <w:sz w:val="24"/>
          <w:szCs w:val="24"/>
        </w:rPr>
      </w:pPr>
    </w:p>
    <w:p w14:paraId="52624FDE" w14:textId="58DAE975" w:rsidR="005E391C" w:rsidRDefault="006015F3" w:rsidP="00863D39">
      <w:pPr>
        <w:contextualSpacing/>
        <w:rPr>
          <w:sz w:val="24"/>
          <w:szCs w:val="24"/>
        </w:rPr>
      </w:pPr>
      <w:r w:rsidRPr="00A02E90">
        <w:rPr>
          <w:rFonts w:eastAsia="Verdana"/>
          <w:sz w:val="24"/>
          <w:szCs w:val="24"/>
        </w:rPr>
        <w:t>1.2.</w:t>
      </w:r>
      <w:r w:rsidR="00693975" w:rsidRPr="00A02E90">
        <w:rPr>
          <w:rFonts w:eastAsia="Verdana"/>
          <w:sz w:val="24"/>
          <w:szCs w:val="24"/>
        </w:rPr>
        <w:t>1</w:t>
      </w:r>
      <w:r w:rsidRPr="00A02E90">
        <w:rPr>
          <w:rFonts w:eastAsia="Verdana"/>
          <w:sz w:val="24"/>
          <w:szCs w:val="24"/>
        </w:rPr>
        <w:t>.</w:t>
      </w:r>
      <w:r>
        <w:rPr>
          <w:rFonts w:eastAsia="Verdana"/>
          <w:b/>
          <w:bCs/>
          <w:sz w:val="24"/>
          <w:szCs w:val="24"/>
        </w:rPr>
        <w:t xml:space="preserve"> </w:t>
      </w:r>
      <w:r w:rsidR="006B7BA8">
        <w:rPr>
          <w:sz w:val="24"/>
          <w:szCs w:val="24"/>
        </w:rPr>
        <w:t>Andrés Adolfo Ortiz Montoya</w:t>
      </w:r>
      <w:r w:rsidR="00E23324">
        <w:rPr>
          <w:sz w:val="24"/>
          <w:szCs w:val="24"/>
        </w:rPr>
        <w:t xml:space="preserve"> </w:t>
      </w:r>
      <w:r w:rsidR="005E391C">
        <w:rPr>
          <w:sz w:val="24"/>
          <w:szCs w:val="24"/>
        </w:rPr>
        <w:t>s</w:t>
      </w:r>
      <w:r w:rsidR="00AA1C22">
        <w:rPr>
          <w:sz w:val="24"/>
          <w:szCs w:val="24"/>
        </w:rPr>
        <w:t>e vincul</w:t>
      </w:r>
      <w:r w:rsidR="005E391C">
        <w:rPr>
          <w:sz w:val="24"/>
          <w:szCs w:val="24"/>
        </w:rPr>
        <w:t>ó</w:t>
      </w:r>
      <w:r w:rsidR="00E23324">
        <w:rPr>
          <w:sz w:val="24"/>
          <w:szCs w:val="24"/>
        </w:rPr>
        <w:t xml:space="preserve"> al Ejército Nacional como</w:t>
      </w:r>
      <w:r w:rsidR="00762676">
        <w:rPr>
          <w:sz w:val="24"/>
          <w:szCs w:val="24"/>
        </w:rPr>
        <w:t xml:space="preserve"> soldado</w:t>
      </w:r>
      <w:r w:rsidR="00E23324">
        <w:rPr>
          <w:sz w:val="24"/>
          <w:szCs w:val="24"/>
        </w:rPr>
        <w:t xml:space="preserve"> </w:t>
      </w:r>
      <w:r w:rsidR="005E391C">
        <w:rPr>
          <w:sz w:val="24"/>
          <w:szCs w:val="24"/>
        </w:rPr>
        <w:t>regular</w:t>
      </w:r>
      <w:r w:rsidR="003737C8">
        <w:rPr>
          <w:sz w:val="24"/>
          <w:szCs w:val="24"/>
        </w:rPr>
        <w:t xml:space="preserve"> el 12 de</w:t>
      </w:r>
      <w:r w:rsidR="005E391C">
        <w:rPr>
          <w:sz w:val="24"/>
          <w:szCs w:val="24"/>
        </w:rPr>
        <w:t xml:space="preserve"> diciembre de 2002, y como </w:t>
      </w:r>
      <w:r w:rsidR="00E23324">
        <w:rPr>
          <w:sz w:val="24"/>
          <w:szCs w:val="24"/>
        </w:rPr>
        <w:t>soldado profesional</w:t>
      </w:r>
      <w:r w:rsidR="005E391C">
        <w:rPr>
          <w:sz w:val="24"/>
          <w:szCs w:val="24"/>
        </w:rPr>
        <w:t xml:space="preserve"> el 15 de agosto de 2004. </w:t>
      </w:r>
      <w:r w:rsidR="0083726F">
        <w:rPr>
          <w:sz w:val="24"/>
          <w:szCs w:val="24"/>
        </w:rPr>
        <w:t>Constituyó</w:t>
      </w:r>
      <w:r w:rsidR="00E23324">
        <w:rPr>
          <w:sz w:val="24"/>
          <w:szCs w:val="24"/>
        </w:rPr>
        <w:t xml:space="preserve"> unión marital de hecho </w:t>
      </w:r>
      <w:r w:rsidR="00AA1C22">
        <w:rPr>
          <w:sz w:val="24"/>
          <w:szCs w:val="24"/>
        </w:rPr>
        <w:t xml:space="preserve">con </w:t>
      </w:r>
      <w:r w:rsidR="00E23324">
        <w:rPr>
          <w:sz w:val="24"/>
          <w:szCs w:val="24"/>
        </w:rPr>
        <w:t>Angélica Marín Carvajal</w:t>
      </w:r>
      <w:r w:rsidR="005E42CE">
        <w:rPr>
          <w:sz w:val="24"/>
          <w:szCs w:val="24"/>
        </w:rPr>
        <w:t>,</w:t>
      </w:r>
      <w:r w:rsidR="00E23324">
        <w:rPr>
          <w:sz w:val="24"/>
          <w:szCs w:val="24"/>
        </w:rPr>
        <w:t xml:space="preserve"> el 25 de abril de 2012. </w:t>
      </w:r>
      <w:r w:rsidR="005E391C">
        <w:rPr>
          <w:sz w:val="24"/>
          <w:szCs w:val="24"/>
        </w:rPr>
        <w:t>Le fue reconocido el subsidio familiar</w:t>
      </w:r>
      <w:r w:rsidR="00840361">
        <w:rPr>
          <w:sz w:val="24"/>
          <w:szCs w:val="24"/>
        </w:rPr>
        <w:t xml:space="preserve"> con vigencia fiscal a partir del 25 de junio de 2014</w:t>
      </w:r>
      <w:r w:rsidR="005E391C">
        <w:rPr>
          <w:sz w:val="24"/>
          <w:szCs w:val="24"/>
        </w:rPr>
        <w:t>, de conformidad con lo previsto en el Decreto 1161 de</w:t>
      </w:r>
      <w:r w:rsidR="00840361">
        <w:rPr>
          <w:sz w:val="24"/>
          <w:szCs w:val="24"/>
        </w:rPr>
        <w:t>l mismo año</w:t>
      </w:r>
      <w:r w:rsidR="005E391C">
        <w:rPr>
          <w:sz w:val="24"/>
          <w:szCs w:val="24"/>
        </w:rPr>
        <w:t xml:space="preserve">. </w:t>
      </w:r>
    </w:p>
    <w:p w14:paraId="0A5B5D1E" w14:textId="77777777" w:rsidR="005E391C" w:rsidRDefault="005E391C" w:rsidP="00863D39">
      <w:pPr>
        <w:contextualSpacing/>
        <w:rPr>
          <w:sz w:val="24"/>
          <w:szCs w:val="24"/>
        </w:rPr>
      </w:pPr>
    </w:p>
    <w:p w14:paraId="761DC295" w14:textId="0E18B8D0" w:rsidR="00E23324" w:rsidRDefault="005E391C" w:rsidP="00863D39">
      <w:pPr>
        <w:contextualSpacing/>
        <w:rPr>
          <w:sz w:val="24"/>
          <w:szCs w:val="24"/>
        </w:rPr>
      </w:pPr>
      <w:r>
        <w:rPr>
          <w:sz w:val="24"/>
          <w:szCs w:val="24"/>
        </w:rPr>
        <w:t>El señor Ortiz Montoya p</w:t>
      </w:r>
      <w:r w:rsidR="00AA1C22">
        <w:rPr>
          <w:sz w:val="24"/>
          <w:szCs w:val="24"/>
        </w:rPr>
        <w:t>resentó escrito</w:t>
      </w:r>
      <w:r>
        <w:rPr>
          <w:sz w:val="24"/>
          <w:szCs w:val="24"/>
        </w:rPr>
        <w:t>,</w:t>
      </w:r>
      <w:r w:rsidR="00AA1C22">
        <w:rPr>
          <w:sz w:val="24"/>
          <w:szCs w:val="24"/>
        </w:rPr>
        <w:t xml:space="preserve"> el 4 de diciembre de 2017</w:t>
      </w:r>
      <w:r>
        <w:rPr>
          <w:sz w:val="24"/>
          <w:szCs w:val="24"/>
        </w:rPr>
        <w:t>,</w:t>
      </w:r>
      <w:r w:rsidR="00AA1C22">
        <w:rPr>
          <w:sz w:val="24"/>
          <w:szCs w:val="24"/>
        </w:rPr>
        <w:t xml:space="preserve"> </w:t>
      </w:r>
      <w:r w:rsidR="00AA1C22">
        <w:rPr>
          <w:bCs/>
          <w:sz w:val="24"/>
          <w:szCs w:val="24"/>
        </w:rPr>
        <w:t>en el que solicitó</w:t>
      </w:r>
      <w:r w:rsidR="004A7E77">
        <w:rPr>
          <w:bCs/>
          <w:sz w:val="24"/>
          <w:szCs w:val="24"/>
        </w:rPr>
        <w:t xml:space="preserve"> </w:t>
      </w:r>
      <w:r w:rsidR="005E42CE">
        <w:rPr>
          <w:bCs/>
          <w:sz w:val="24"/>
          <w:szCs w:val="24"/>
        </w:rPr>
        <w:t xml:space="preserve">el reconocimiento </w:t>
      </w:r>
      <w:r w:rsidR="004A7E77">
        <w:rPr>
          <w:bCs/>
          <w:sz w:val="24"/>
          <w:szCs w:val="24"/>
        </w:rPr>
        <w:t>en su asignación salarial de la prima de actividad, y</w:t>
      </w:r>
      <w:r w:rsidR="00AA1C22">
        <w:rPr>
          <w:bCs/>
          <w:sz w:val="24"/>
          <w:szCs w:val="24"/>
        </w:rPr>
        <w:t xml:space="preserve"> del subsidio familiar</w:t>
      </w:r>
      <w:r w:rsidR="006751A3">
        <w:rPr>
          <w:bCs/>
          <w:sz w:val="24"/>
          <w:szCs w:val="24"/>
        </w:rPr>
        <w:t>, este último,</w:t>
      </w:r>
      <w:r>
        <w:rPr>
          <w:bCs/>
          <w:sz w:val="24"/>
          <w:szCs w:val="24"/>
        </w:rPr>
        <w:t xml:space="preserve"> </w:t>
      </w:r>
      <w:r w:rsidR="00AA1C22">
        <w:rPr>
          <w:bCs/>
          <w:sz w:val="24"/>
          <w:szCs w:val="24"/>
        </w:rPr>
        <w:t>en los términos contenidos en el Decreto 1794 de 2000</w:t>
      </w:r>
      <w:r w:rsidR="00016E05">
        <w:rPr>
          <w:bCs/>
          <w:sz w:val="24"/>
          <w:szCs w:val="24"/>
        </w:rPr>
        <w:t>,</w:t>
      </w:r>
      <w:r>
        <w:rPr>
          <w:bCs/>
          <w:sz w:val="24"/>
          <w:szCs w:val="24"/>
        </w:rPr>
        <w:t xml:space="preserve"> desde el 25 de abril de 2012</w:t>
      </w:r>
      <w:r w:rsidR="006751A3">
        <w:rPr>
          <w:bCs/>
          <w:sz w:val="24"/>
          <w:szCs w:val="24"/>
        </w:rPr>
        <w:t xml:space="preserve"> y</w:t>
      </w:r>
      <w:r w:rsidR="00B07377">
        <w:rPr>
          <w:bCs/>
          <w:sz w:val="24"/>
          <w:szCs w:val="24"/>
        </w:rPr>
        <w:t xml:space="preserve"> hasta que se retir</w:t>
      </w:r>
      <w:r w:rsidR="00C23DAD">
        <w:rPr>
          <w:bCs/>
          <w:sz w:val="24"/>
          <w:szCs w:val="24"/>
        </w:rPr>
        <w:t>e</w:t>
      </w:r>
      <w:r w:rsidR="00B07377">
        <w:rPr>
          <w:bCs/>
          <w:sz w:val="24"/>
          <w:szCs w:val="24"/>
        </w:rPr>
        <w:t xml:space="preserve"> del servicio</w:t>
      </w:r>
      <w:r w:rsidR="006751A3">
        <w:rPr>
          <w:bCs/>
          <w:sz w:val="24"/>
          <w:szCs w:val="24"/>
        </w:rPr>
        <w:t>, junto con el pago de la diferen</w:t>
      </w:r>
      <w:r w:rsidR="00C23DAD">
        <w:rPr>
          <w:bCs/>
          <w:sz w:val="24"/>
          <w:szCs w:val="24"/>
        </w:rPr>
        <w:t xml:space="preserve">cia que resulte </w:t>
      </w:r>
      <w:r w:rsidR="006751A3">
        <w:rPr>
          <w:bCs/>
          <w:sz w:val="24"/>
          <w:szCs w:val="24"/>
        </w:rPr>
        <w:t>a partir del momento en que percibió ese subsidio en cuantía inferior</w:t>
      </w:r>
      <w:r w:rsidR="00AA1C22">
        <w:rPr>
          <w:bCs/>
          <w:sz w:val="24"/>
          <w:szCs w:val="24"/>
        </w:rPr>
        <w:t xml:space="preserve">. </w:t>
      </w:r>
      <w:r w:rsidR="00762676">
        <w:rPr>
          <w:bCs/>
          <w:sz w:val="24"/>
          <w:szCs w:val="24"/>
        </w:rPr>
        <w:t>El Ministerio de Defensa Nacional</w:t>
      </w:r>
      <w:r w:rsidR="00AA1C22">
        <w:rPr>
          <w:bCs/>
          <w:sz w:val="24"/>
          <w:szCs w:val="24"/>
        </w:rPr>
        <w:t xml:space="preserve"> </w:t>
      </w:r>
      <w:r w:rsidR="00762676">
        <w:rPr>
          <w:rFonts w:eastAsia="Verdana"/>
          <w:sz w:val="24"/>
          <w:szCs w:val="24"/>
        </w:rPr>
        <w:t xml:space="preserve">negó </w:t>
      </w:r>
      <w:r w:rsidR="005E42CE">
        <w:rPr>
          <w:rFonts w:eastAsia="Verdana"/>
          <w:sz w:val="24"/>
          <w:szCs w:val="24"/>
        </w:rPr>
        <w:t>esta última</w:t>
      </w:r>
      <w:r w:rsidR="00762676">
        <w:rPr>
          <w:rFonts w:eastAsia="Verdana"/>
          <w:sz w:val="24"/>
          <w:szCs w:val="24"/>
        </w:rPr>
        <w:t xml:space="preserve"> petición en O</w:t>
      </w:r>
      <w:r>
        <w:rPr>
          <w:rFonts w:eastAsia="Verdana"/>
          <w:sz w:val="24"/>
          <w:szCs w:val="24"/>
        </w:rPr>
        <w:t>ficio 20183111528661 MDN-CGFM-COEJC-JEMGF-COPER-DIPER-1-10 del 15 de agosto de 2018</w:t>
      </w:r>
      <w:r w:rsidR="00762676">
        <w:rPr>
          <w:rFonts w:eastAsia="Verdana"/>
          <w:sz w:val="24"/>
          <w:szCs w:val="24"/>
        </w:rPr>
        <w:t>, por cuanto</w:t>
      </w:r>
      <w:r w:rsidR="008706E3">
        <w:rPr>
          <w:rFonts w:eastAsia="Verdana"/>
          <w:sz w:val="24"/>
          <w:szCs w:val="24"/>
        </w:rPr>
        <w:t xml:space="preserve"> consideró que</w:t>
      </w:r>
      <w:r w:rsidR="00762676">
        <w:rPr>
          <w:rFonts w:eastAsia="Verdana"/>
          <w:sz w:val="24"/>
          <w:szCs w:val="24"/>
        </w:rPr>
        <w:t xml:space="preserve"> </w:t>
      </w:r>
      <w:r w:rsidR="005E42CE">
        <w:rPr>
          <w:rFonts w:eastAsia="Verdana"/>
          <w:sz w:val="24"/>
          <w:szCs w:val="24"/>
        </w:rPr>
        <w:t>el</w:t>
      </w:r>
      <w:r w:rsidR="00762676">
        <w:rPr>
          <w:rFonts w:eastAsia="Verdana"/>
          <w:sz w:val="24"/>
          <w:szCs w:val="24"/>
        </w:rPr>
        <w:t xml:space="preserve"> subsidio ya había sido reconocido</w:t>
      </w:r>
      <w:r w:rsidR="005E42CE">
        <w:rPr>
          <w:rFonts w:eastAsia="Verdana"/>
          <w:sz w:val="24"/>
          <w:szCs w:val="24"/>
        </w:rPr>
        <w:t xml:space="preserve"> al soldado</w:t>
      </w:r>
      <w:r w:rsidR="00840361">
        <w:rPr>
          <w:rFonts w:eastAsia="Verdana"/>
          <w:sz w:val="24"/>
          <w:szCs w:val="24"/>
        </w:rPr>
        <w:t xml:space="preserve"> </w:t>
      </w:r>
      <w:r w:rsidR="00840361">
        <w:rPr>
          <w:sz w:val="24"/>
          <w:szCs w:val="24"/>
        </w:rPr>
        <w:t>a partir del 25 de junio de 2014</w:t>
      </w:r>
      <w:r w:rsidR="00762676">
        <w:rPr>
          <w:rFonts w:eastAsia="Verdana"/>
          <w:sz w:val="24"/>
          <w:szCs w:val="24"/>
        </w:rPr>
        <w:t xml:space="preserve"> y</w:t>
      </w:r>
      <w:r w:rsidR="008706E3">
        <w:rPr>
          <w:rFonts w:eastAsia="Verdana"/>
          <w:sz w:val="24"/>
          <w:szCs w:val="24"/>
        </w:rPr>
        <w:t xml:space="preserve"> que</w:t>
      </w:r>
      <w:r w:rsidR="00762676">
        <w:rPr>
          <w:rFonts w:eastAsia="Verdana"/>
          <w:sz w:val="24"/>
          <w:szCs w:val="24"/>
        </w:rPr>
        <w:t xml:space="preserve"> </w:t>
      </w:r>
      <w:r w:rsidR="005E42CE">
        <w:rPr>
          <w:rFonts w:eastAsia="Verdana"/>
          <w:sz w:val="24"/>
          <w:szCs w:val="24"/>
        </w:rPr>
        <w:t>su</w:t>
      </w:r>
      <w:r w:rsidR="00762676">
        <w:rPr>
          <w:rFonts w:eastAsia="Verdana"/>
          <w:sz w:val="24"/>
          <w:szCs w:val="24"/>
        </w:rPr>
        <w:t xml:space="preserve"> situación estaba consolidada</w:t>
      </w:r>
      <w:r w:rsidR="008706E3">
        <w:rPr>
          <w:rFonts w:eastAsia="Verdana"/>
          <w:sz w:val="24"/>
          <w:szCs w:val="24"/>
        </w:rPr>
        <w:t xml:space="preserve">. </w:t>
      </w:r>
    </w:p>
    <w:p w14:paraId="28C7C702" w14:textId="77777777" w:rsidR="00E23324" w:rsidRDefault="00E23324" w:rsidP="00863D39">
      <w:pPr>
        <w:contextualSpacing/>
        <w:rPr>
          <w:sz w:val="24"/>
          <w:szCs w:val="24"/>
        </w:rPr>
      </w:pPr>
    </w:p>
    <w:p w14:paraId="6369C135" w14:textId="0DAACE57" w:rsidR="008706E3" w:rsidRDefault="00EE1313" w:rsidP="008706E3">
      <w:pPr>
        <w:autoSpaceDE w:val="0"/>
        <w:autoSpaceDN w:val="0"/>
        <w:adjustRightInd w:val="0"/>
        <w:rPr>
          <w:bCs/>
          <w:sz w:val="24"/>
          <w:szCs w:val="24"/>
        </w:rPr>
      </w:pPr>
      <w:r w:rsidRPr="001376E0">
        <w:rPr>
          <w:rFonts w:eastAsia="Verdana"/>
          <w:sz w:val="24"/>
          <w:szCs w:val="24"/>
        </w:rPr>
        <w:lastRenderedPageBreak/>
        <w:t>1.2.2.</w:t>
      </w:r>
      <w:r>
        <w:rPr>
          <w:rFonts w:eastAsia="Verdana"/>
          <w:b/>
          <w:bCs/>
          <w:sz w:val="24"/>
          <w:szCs w:val="24"/>
        </w:rPr>
        <w:t xml:space="preserve"> </w:t>
      </w:r>
      <w:r w:rsidR="002E13B9">
        <w:rPr>
          <w:rFonts w:eastAsia="Verdana"/>
          <w:sz w:val="24"/>
          <w:szCs w:val="24"/>
        </w:rPr>
        <w:t>En consecuencia</w:t>
      </w:r>
      <w:r w:rsidR="008706E3">
        <w:rPr>
          <w:rFonts w:eastAsia="Verdana"/>
          <w:sz w:val="24"/>
          <w:szCs w:val="24"/>
        </w:rPr>
        <w:t xml:space="preserve">, </w:t>
      </w:r>
      <w:r w:rsidR="0060394D">
        <w:rPr>
          <w:rFonts w:eastAsia="Verdana"/>
          <w:bCs/>
          <w:sz w:val="24"/>
          <w:szCs w:val="24"/>
        </w:rPr>
        <w:t xml:space="preserve">Andrés Adolfo </w:t>
      </w:r>
      <w:r w:rsidR="008706E3">
        <w:rPr>
          <w:rFonts w:eastAsia="Verdana"/>
          <w:bCs/>
          <w:sz w:val="24"/>
          <w:szCs w:val="24"/>
        </w:rPr>
        <w:t>Ortiz</w:t>
      </w:r>
      <w:r w:rsidR="0060394D">
        <w:rPr>
          <w:rFonts w:eastAsia="Verdana"/>
          <w:bCs/>
          <w:sz w:val="24"/>
          <w:szCs w:val="24"/>
        </w:rPr>
        <w:t xml:space="preserve"> Montoya </w:t>
      </w:r>
      <w:r w:rsidR="008706E3">
        <w:rPr>
          <w:bCs/>
          <w:sz w:val="24"/>
          <w:szCs w:val="24"/>
        </w:rPr>
        <w:t xml:space="preserve">radicó demanda en ejercicio del medio de control de nulidad y restablecimiento del derecho, en contra de la Nación, Ministerio de Defensa Nacional, Ejército Nacional, en la que pretendió, en particular, que se declare la nulidad del acto administrativo </w:t>
      </w:r>
      <w:r w:rsidR="006751A3">
        <w:rPr>
          <w:bCs/>
          <w:sz w:val="24"/>
          <w:szCs w:val="24"/>
        </w:rPr>
        <w:t xml:space="preserve">del 2018 </w:t>
      </w:r>
      <w:r w:rsidR="008706E3">
        <w:rPr>
          <w:bCs/>
          <w:sz w:val="24"/>
          <w:szCs w:val="24"/>
        </w:rPr>
        <w:t>que</w:t>
      </w:r>
      <w:r w:rsidR="006751A3">
        <w:rPr>
          <w:bCs/>
          <w:sz w:val="24"/>
          <w:szCs w:val="24"/>
        </w:rPr>
        <w:t xml:space="preserve"> le</w:t>
      </w:r>
      <w:r w:rsidR="008706E3">
        <w:rPr>
          <w:bCs/>
          <w:sz w:val="24"/>
          <w:szCs w:val="24"/>
        </w:rPr>
        <w:t xml:space="preserve"> negó el reconocimiento del subsidio familia</w:t>
      </w:r>
      <w:r w:rsidR="006751A3">
        <w:rPr>
          <w:bCs/>
          <w:sz w:val="24"/>
          <w:szCs w:val="24"/>
        </w:rPr>
        <w:t>r</w:t>
      </w:r>
      <w:r w:rsidR="008706E3">
        <w:rPr>
          <w:bCs/>
          <w:sz w:val="24"/>
          <w:szCs w:val="24"/>
        </w:rPr>
        <w:t>, y, a título de restablecimiento</w:t>
      </w:r>
      <w:r w:rsidR="006751A3">
        <w:rPr>
          <w:bCs/>
          <w:sz w:val="24"/>
          <w:szCs w:val="24"/>
        </w:rPr>
        <w:t>:</w:t>
      </w:r>
    </w:p>
    <w:p w14:paraId="6CBA97F3" w14:textId="4D6435E5" w:rsidR="006751A3" w:rsidRDefault="006751A3" w:rsidP="008706E3">
      <w:pPr>
        <w:autoSpaceDE w:val="0"/>
        <w:autoSpaceDN w:val="0"/>
        <w:adjustRightInd w:val="0"/>
        <w:rPr>
          <w:bCs/>
          <w:sz w:val="24"/>
          <w:szCs w:val="24"/>
        </w:rPr>
      </w:pPr>
    </w:p>
    <w:p w14:paraId="4FDBC6EF" w14:textId="1B234220" w:rsidR="00952D06" w:rsidRPr="00952D06" w:rsidRDefault="006751A3" w:rsidP="00952D06">
      <w:pPr>
        <w:autoSpaceDE w:val="0"/>
        <w:autoSpaceDN w:val="0"/>
        <w:adjustRightInd w:val="0"/>
        <w:ind w:left="708"/>
        <w:rPr>
          <w:bCs/>
          <w:sz w:val="22"/>
          <w:szCs w:val="22"/>
        </w:rPr>
      </w:pPr>
      <w:r w:rsidRPr="006751A3">
        <w:rPr>
          <w:bCs/>
          <w:sz w:val="22"/>
          <w:szCs w:val="22"/>
        </w:rPr>
        <w:t>“Reajuste del SUBSIDIO FAMILIAR reconocido al Demandante en un en un 25%, cuando debió ser reconocido en un 62.5%, con fundamento en lo normado en el artículo 11 del Decreto 1794 de 2000”.</w:t>
      </w:r>
    </w:p>
    <w:p w14:paraId="30E078BB" w14:textId="7FEA58E3" w:rsidR="006751A3" w:rsidRDefault="006751A3" w:rsidP="008706E3">
      <w:pPr>
        <w:autoSpaceDE w:val="0"/>
        <w:autoSpaceDN w:val="0"/>
        <w:adjustRightInd w:val="0"/>
        <w:rPr>
          <w:bCs/>
          <w:sz w:val="24"/>
          <w:szCs w:val="24"/>
        </w:rPr>
      </w:pPr>
    </w:p>
    <w:p w14:paraId="5C60F480" w14:textId="3BBD5D27" w:rsidR="00952D06" w:rsidRDefault="00952D06" w:rsidP="008706E3">
      <w:pPr>
        <w:autoSpaceDE w:val="0"/>
        <w:autoSpaceDN w:val="0"/>
        <w:adjustRightInd w:val="0"/>
        <w:rPr>
          <w:bCs/>
          <w:sz w:val="24"/>
          <w:szCs w:val="24"/>
        </w:rPr>
      </w:pPr>
      <w:r>
        <w:rPr>
          <w:bCs/>
          <w:sz w:val="24"/>
          <w:szCs w:val="24"/>
        </w:rPr>
        <w:t>Argumentó que su derecho a la igualdad se vio vulnerado con el Decreto 3770 de 2009</w:t>
      </w:r>
      <w:r w:rsidR="00C23DAD">
        <w:rPr>
          <w:bCs/>
          <w:sz w:val="24"/>
          <w:szCs w:val="24"/>
        </w:rPr>
        <w:t>;</w:t>
      </w:r>
      <w:r>
        <w:rPr>
          <w:bCs/>
          <w:sz w:val="24"/>
          <w:szCs w:val="24"/>
        </w:rPr>
        <w:t xml:space="preserve"> que el artículo 1 del Decreto 1161 de 2014 es inconstitucional porque reconoce el subsidio familiar en una cuantía inferior a la prevista en el Decreto 1794 de 2000 que revivió con la sentencia del Consejo de Estado del 8 de junio de 2017. </w:t>
      </w:r>
    </w:p>
    <w:p w14:paraId="2015D072" w14:textId="77777777" w:rsidR="00952D06" w:rsidRDefault="00952D06" w:rsidP="008706E3">
      <w:pPr>
        <w:autoSpaceDE w:val="0"/>
        <w:autoSpaceDN w:val="0"/>
        <w:adjustRightInd w:val="0"/>
        <w:rPr>
          <w:bCs/>
          <w:sz w:val="24"/>
          <w:szCs w:val="24"/>
        </w:rPr>
      </w:pPr>
    </w:p>
    <w:p w14:paraId="0378D4D2" w14:textId="18303719" w:rsidR="008706E3" w:rsidRDefault="008706E3" w:rsidP="008706E3">
      <w:pPr>
        <w:autoSpaceDE w:val="0"/>
        <w:autoSpaceDN w:val="0"/>
        <w:adjustRightInd w:val="0"/>
        <w:rPr>
          <w:bCs/>
          <w:sz w:val="24"/>
          <w:szCs w:val="24"/>
        </w:rPr>
      </w:pPr>
      <w:r>
        <w:rPr>
          <w:bCs/>
          <w:sz w:val="24"/>
          <w:szCs w:val="24"/>
        </w:rPr>
        <w:t xml:space="preserve">1.2.3. El asunto correspondió, por reparto, al Juzgado Cuarto Administrativo de Florencia, autoridad que, en sentencia del </w:t>
      </w:r>
      <w:r>
        <w:rPr>
          <w:b/>
          <w:sz w:val="24"/>
          <w:szCs w:val="24"/>
        </w:rPr>
        <w:t>29</w:t>
      </w:r>
      <w:r w:rsidRPr="00DA1C74">
        <w:rPr>
          <w:b/>
          <w:sz w:val="24"/>
          <w:szCs w:val="24"/>
        </w:rPr>
        <w:t xml:space="preserve"> de </w:t>
      </w:r>
      <w:r>
        <w:rPr>
          <w:b/>
          <w:sz w:val="24"/>
          <w:szCs w:val="24"/>
        </w:rPr>
        <w:t>octubre</w:t>
      </w:r>
      <w:r w:rsidRPr="00DA1C74">
        <w:rPr>
          <w:b/>
          <w:sz w:val="24"/>
          <w:szCs w:val="24"/>
        </w:rPr>
        <w:t xml:space="preserve"> de 20</w:t>
      </w:r>
      <w:r>
        <w:rPr>
          <w:b/>
          <w:sz w:val="24"/>
          <w:szCs w:val="24"/>
        </w:rPr>
        <w:t>19</w:t>
      </w:r>
      <w:r>
        <w:rPr>
          <w:bCs/>
          <w:sz w:val="24"/>
          <w:szCs w:val="24"/>
        </w:rPr>
        <w:t>, negó las pretensiones de la demanda. E</w:t>
      </w:r>
      <w:r w:rsidR="002E13B9">
        <w:rPr>
          <w:bCs/>
          <w:sz w:val="24"/>
          <w:szCs w:val="24"/>
        </w:rPr>
        <w:t>l</w:t>
      </w:r>
      <w:r>
        <w:rPr>
          <w:bCs/>
          <w:sz w:val="24"/>
          <w:szCs w:val="24"/>
        </w:rPr>
        <w:t xml:space="preserve"> despacho judicial sustent</w:t>
      </w:r>
      <w:r w:rsidR="00016E05">
        <w:rPr>
          <w:bCs/>
          <w:sz w:val="24"/>
          <w:szCs w:val="24"/>
        </w:rPr>
        <w:t>ó</w:t>
      </w:r>
      <w:r>
        <w:rPr>
          <w:bCs/>
          <w:sz w:val="24"/>
          <w:szCs w:val="24"/>
        </w:rPr>
        <w:t xml:space="preserve"> su decisión, en que encontró probado que el Ministerio de Defensa </w:t>
      </w:r>
      <w:r w:rsidR="00ED00D2">
        <w:rPr>
          <w:bCs/>
          <w:sz w:val="24"/>
          <w:szCs w:val="24"/>
        </w:rPr>
        <w:t>Nacional reconoció</w:t>
      </w:r>
      <w:r>
        <w:rPr>
          <w:bCs/>
          <w:sz w:val="24"/>
          <w:szCs w:val="24"/>
        </w:rPr>
        <w:t xml:space="preserve"> el subsidio familiar de acuerdo a lo previsto en el </w:t>
      </w:r>
      <w:r w:rsidRPr="001D365F">
        <w:rPr>
          <w:bCs/>
          <w:sz w:val="24"/>
          <w:szCs w:val="24"/>
        </w:rPr>
        <w:t>Decreto 1161 de 2014</w:t>
      </w:r>
      <w:r w:rsidR="00ED00D2">
        <w:rPr>
          <w:bCs/>
          <w:sz w:val="24"/>
          <w:szCs w:val="24"/>
        </w:rPr>
        <w:t xml:space="preserve"> que era la norma aplicable en el caso concreto.</w:t>
      </w:r>
      <w:r>
        <w:rPr>
          <w:bCs/>
          <w:sz w:val="24"/>
          <w:szCs w:val="24"/>
        </w:rPr>
        <w:t xml:space="preserve"> En contra de la anterior decisión, la parte demandante presentó recurso de apelación.</w:t>
      </w:r>
    </w:p>
    <w:p w14:paraId="0FE3B015" w14:textId="2CE6C210" w:rsidR="00ED00D2" w:rsidRDefault="00ED00D2" w:rsidP="008706E3">
      <w:pPr>
        <w:autoSpaceDE w:val="0"/>
        <w:autoSpaceDN w:val="0"/>
        <w:adjustRightInd w:val="0"/>
        <w:rPr>
          <w:bCs/>
          <w:sz w:val="24"/>
          <w:szCs w:val="24"/>
        </w:rPr>
      </w:pPr>
    </w:p>
    <w:p w14:paraId="6394126D" w14:textId="3547995C" w:rsidR="00363CBB" w:rsidRDefault="00ED00D2" w:rsidP="008706E3">
      <w:pPr>
        <w:autoSpaceDE w:val="0"/>
        <w:autoSpaceDN w:val="0"/>
        <w:adjustRightInd w:val="0"/>
        <w:rPr>
          <w:bCs/>
          <w:sz w:val="24"/>
          <w:szCs w:val="24"/>
        </w:rPr>
      </w:pPr>
      <w:r>
        <w:rPr>
          <w:bCs/>
          <w:sz w:val="24"/>
          <w:szCs w:val="24"/>
        </w:rPr>
        <w:t xml:space="preserve">1.2.4. En segunda instancia, el Tribunal Administrativo del Caquetá emitió sentencia, el </w:t>
      </w:r>
      <w:r w:rsidRPr="00E85C5A">
        <w:rPr>
          <w:b/>
          <w:sz w:val="24"/>
          <w:szCs w:val="24"/>
        </w:rPr>
        <w:t>23 de junio de 2022</w:t>
      </w:r>
      <w:r>
        <w:rPr>
          <w:bCs/>
          <w:sz w:val="24"/>
          <w:szCs w:val="24"/>
        </w:rPr>
        <w:t xml:space="preserve">, en la que revocó la decisión del 29 de octubre de 2019 </w:t>
      </w:r>
      <w:r w:rsidR="00E85C5A">
        <w:rPr>
          <w:bCs/>
          <w:sz w:val="24"/>
          <w:szCs w:val="24"/>
        </w:rPr>
        <w:t xml:space="preserve">únicamente </w:t>
      </w:r>
      <w:r>
        <w:rPr>
          <w:bCs/>
          <w:sz w:val="24"/>
          <w:szCs w:val="24"/>
        </w:rPr>
        <w:t>en lo que respecta a las pretensiones del subsidio familiar, declaró la nulidad del acto administrativo que negó su reconocimiento,</w:t>
      </w:r>
      <w:r w:rsidR="00E85C5A">
        <w:rPr>
          <w:bCs/>
          <w:sz w:val="24"/>
          <w:szCs w:val="24"/>
        </w:rPr>
        <w:t xml:space="preserve"> y</w:t>
      </w:r>
      <w:r>
        <w:rPr>
          <w:bCs/>
          <w:sz w:val="24"/>
          <w:szCs w:val="24"/>
        </w:rPr>
        <w:t xml:space="preserve"> ordenó al Ministerio de Defensa Nacional, Ejército Nacional</w:t>
      </w:r>
      <w:r w:rsidR="00840361">
        <w:rPr>
          <w:bCs/>
          <w:sz w:val="24"/>
          <w:szCs w:val="24"/>
        </w:rPr>
        <w:t>, que</w:t>
      </w:r>
      <w:r>
        <w:rPr>
          <w:bCs/>
          <w:sz w:val="24"/>
          <w:szCs w:val="24"/>
        </w:rPr>
        <w:t xml:space="preserve"> </w:t>
      </w:r>
      <w:r w:rsidR="00840361">
        <w:rPr>
          <w:bCs/>
          <w:sz w:val="24"/>
          <w:szCs w:val="24"/>
        </w:rPr>
        <w:t xml:space="preserve">pagara a favor del demandante </w:t>
      </w:r>
      <w:r w:rsidR="00E85C5A">
        <w:rPr>
          <w:bCs/>
          <w:sz w:val="24"/>
          <w:szCs w:val="24"/>
        </w:rPr>
        <w:t>dicho</w:t>
      </w:r>
      <w:r w:rsidR="00840361">
        <w:rPr>
          <w:bCs/>
          <w:sz w:val="24"/>
          <w:szCs w:val="24"/>
        </w:rPr>
        <w:t xml:space="preserve"> subsidio, de</w:t>
      </w:r>
      <w:r w:rsidR="00E85C5A">
        <w:rPr>
          <w:bCs/>
          <w:sz w:val="24"/>
          <w:szCs w:val="24"/>
        </w:rPr>
        <w:t>sde</w:t>
      </w:r>
      <w:r w:rsidR="00840361">
        <w:rPr>
          <w:bCs/>
          <w:sz w:val="24"/>
          <w:szCs w:val="24"/>
        </w:rPr>
        <w:t xml:space="preserve"> </w:t>
      </w:r>
      <w:r w:rsidR="00E85C5A">
        <w:rPr>
          <w:bCs/>
          <w:sz w:val="24"/>
          <w:szCs w:val="24"/>
        </w:rPr>
        <w:t xml:space="preserve">el </w:t>
      </w:r>
      <w:r w:rsidR="00840361">
        <w:rPr>
          <w:bCs/>
          <w:sz w:val="24"/>
          <w:szCs w:val="24"/>
        </w:rPr>
        <w:t xml:space="preserve">25 de abril de 2012 hasta el 25 de junio de </w:t>
      </w:r>
      <w:r w:rsidR="00840361" w:rsidRPr="00363CBB">
        <w:rPr>
          <w:bCs/>
          <w:sz w:val="24"/>
          <w:szCs w:val="24"/>
        </w:rPr>
        <w:t>2014</w:t>
      </w:r>
      <w:r w:rsidR="00E85C5A" w:rsidRPr="00363CBB">
        <w:rPr>
          <w:bCs/>
          <w:sz w:val="24"/>
          <w:szCs w:val="24"/>
        </w:rPr>
        <w:t>.</w:t>
      </w:r>
      <w:bookmarkStart w:id="0" w:name="_GoBack"/>
      <w:bookmarkEnd w:id="0"/>
    </w:p>
    <w:p w14:paraId="16D33ABD" w14:textId="77777777" w:rsidR="002E13B9" w:rsidRPr="00363CBB" w:rsidRDefault="002E13B9" w:rsidP="008706E3">
      <w:pPr>
        <w:autoSpaceDE w:val="0"/>
        <w:autoSpaceDN w:val="0"/>
        <w:adjustRightInd w:val="0"/>
        <w:rPr>
          <w:bCs/>
          <w:sz w:val="24"/>
          <w:szCs w:val="24"/>
        </w:rPr>
      </w:pPr>
    </w:p>
    <w:p w14:paraId="3A112995" w14:textId="669382E2" w:rsidR="0083726F" w:rsidRDefault="00363CBB" w:rsidP="00363CBB">
      <w:pPr>
        <w:autoSpaceDE w:val="0"/>
        <w:autoSpaceDN w:val="0"/>
        <w:adjustRightInd w:val="0"/>
        <w:rPr>
          <w:bCs/>
          <w:sz w:val="24"/>
          <w:szCs w:val="24"/>
          <w:lang w:val="es-ES"/>
        </w:rPr>
      </w:pPr>
      <w:r w:rsidRPr="00363CBB">
        <w:rPr>
          <w:bCs/>
          <w:sz w:val="24"/>
          <w:szCs w:val="24"/>
        </w:rPr>
        <w:t xml:space="preserve">El Tribunal explicó que </w:t>
      </w:r>
      <w:r w:rsidR="002E13B9">
        <w:rPr>
          <w:bCs/>
          <w:sz w:val="24"/>
          <w:szCs w:val="24"/>
          <w:lang w:val="es-ES"/>
        </w:rPr>
        <w:t>e</w:t>
      </w:r>
      <w:r w:rsidRPr="00363CBB">
        <w:rPr>
          <w:bCs/>
          <w:sz w:val="24"/>
          <w:szCs w:val="24"/>
          <w:lang w:val="es-ES"/>
        </w:rPr>
        <w:t xml:space="preserve">l Gobierno Nacional estableció </w:t>
      </w:r>
      <w:r w:rsidR="00016E05" w:rsidRPr="00363CBB">
        <w:rPr>
          <w:bCs/>
          <w:sz w:val="24"/>
          <w:szCs w:val="24"/>
          <w:lang w:val="es-ES"/>
        </w:rPr>
        <w:t xml:space="preserve">el subsidio familiar </w:t>
      </w:r>
      <w:r w:rsidRPr="00363CBB">
        <w:rPr>
          <w:bCs/>
          <w:sz w:val="24"/>
          <w:szCs w:val="24"/>
          <w:lang w:val="es-ES"/>
        </w:rPr>
        <w:t>en el artículo 11</w:t>
      </w:r>
      <w:r w:rsidRPr="00363CBB">
        <w:rPr>
          <w:bCs/>
          <w:sz w:val="24"/>
          <w:szCs w:val="24"/>
          <w:vertAlign w:val="superscript"/>
          <w:lang w:val="es-ES"/>
        </w:rPr>
        <w:footnoteReference w:id="2"/>
      </w:r>
      <w:r w:rsidRPr="00363CBB">
        <w:rPr>
          <w:bCs/>
          <w:sz w:val="24"/>
          <w:szCs w:val="24"/>
          <w:lang w:val="es-ES"/>
        </w:rPr>
        <w:t xml:space="preserve"> del </w:t>
      </w:r>
      <w:r w:rsidRPr="00363CBB">
        <w:rPr>
          <w:b/>
          <w:bCs/>
          <w:sz w:val="24"/>
          <w:szCs w:val="24"/>
          <w:lang w:val="es-ES"/>
        </w:rPr>
        <w:t>Decreto 1794 de 2000</w:t>
      </w:r>
      <w:r w:rsidRPr="00363CBB">
        <w:rPr>
          <w:bCs/>
          <w:sz w:val="24"/>
          <w:szCs w:val="24"/>
          <w:vertAlign w:val="superscript"/>
          <w:lang w:val="es-ES"/>
        </w:rPr>
        <w:footnoteReference w:id="3"/>
      </w:r>
      <w:r>
        <w:rPr>
          <w:bCs/>
          <w:sz w:val="24"/>
          <w:szCs w:val="24"/>
          <w:lang w:val="es-ES"/>
        </w:rPr>
        <w:t>, en una cuantía del 4% del salario básico más la prima de antigüedad</w:t>
      </w:r>
      <w:r w:rsidRPr="00363CBB">
        <w:rPr>
          <w:bCs/>
          <w:sz w:val="24"/>
          <w:szCs w:val="24"/>
          <w:lang w:val="es-ES"/>
        </w:rPr>
        <w:t xml:space="preserve">. Este artículo fue derogado por el </w:t>
      </w:r>
      <w:r w:rsidRPr="00363CBB">
        <w:rPr>
          <w:b/>
          <w:bCs/>
          <w:sz w:val="24"/>
          <w:szCs w:val="24"/>
          <w:lang w:val="es-ES"/>
        </w:rPr>
        <w:t>Decreto 3770 de 2009</w:t>
      </w:r>
      <w:r w:rsidRPr="00363CBB">
        <w:rPr>
          <w:bCs/>
          <w:sz w:val="24"/>
          <w:szCs w:val="24"/>
          <w:vertAlign w:val="superscript"/>
          <w:lang w:val="es-ES"/>
        </w:rPr>
        <w:footnoteReference w:id="4"/>
      </w:r>
      <w:r w:rsidRPr="00363CBB">
        <w:rPr>
          <w:bCs/>
          <w:sz w:val="24"/>
          <w:szCs w:val="24"/>
          <w:lang w:val="es-ES"/>
        </w:rPr>
        <w:t xml:space="preserve">, sin embargo, el beneficio permaneció para aquellos uniformados que lo devengaban. Luego, el </w:t>
      </w:r>
      <w:r w:rsidRPr="00363CBB">
        <w:rPr>
          <w:b/>
          <w:bCs/>
          <w:sz w:val="24"/>
          <w:szCs w:val="24"/>
          <w:lang w:val="es-ES"/>
        </w:rPr>
        <w:t>Decreto 1161 de 2014</w:t>
      </w:r>
      <w:r w:rsidRPr="00363CBB">
        <w:rPr>
          <w:bCs/>
          <w:sz w:val="24"/>
          <w:szCs w:val="24"/>
          <w:vertAlign w:val="superscript"/>
          <w:lang w:val="es-ES"/>
        </w:rPr>
        <w:footnoteReference w:id="5"/>
      </w:r>
      <w:r w:rsidRPr="00363CBB">
        <w:rPr>
          <w:bCs/>
          <w:sz w:val="24"/>
          <w:szCs w:val="24"/>
          <w:lang w:val="es-ES"/>
        </w:rPr>
        <w:t xml:space="preserve"> creó de nuevo el subsidio familiar</w:t>
      </w:r>
      <w:r w:rsidRPr="00363CBB">
        <w:rPr>
          <w:bCs/>
          <w:sz w:val="24"/>
          <w:szCs w:val="24"/>
          <w:vertAlign w:val="superscript"/>
          <w:lang w:val="es-ES"/>
        </w:rPr>
        <w:footnoteReference w:id="6"/>
      </w:r>
      <w:r>
        <w:rPr>
          <w:bCs/>
          <w:sz w:val="24"/>
          <w:szCs w:val="24"/>
          <w:lang w:val="es-ES"/>
        </w:rPr>
        <w:t>, en una cuantía inferior</w:t>
      </w:r>
      <w:r w:rsidRPr="00363CBB">
        <w:rPr>
          <w:bCs/>
          <w:sz w:val="24"/>
          <w:szCs w:val="24"/>
          <w:lang w:val="es-ES"/>
        </w:rPr>
        <w:t xml:space="preserve">. Finalmente, en sentencia del 8 de junio de 2017, la Subsección B de la Sección Segunda del Consejo de Estado declaró, con </w:t>
      </w:r>
      <w:r w:rsidRPr="00363CBB">
        <w:rPr>
          <w:b/>
          <w:bCs/>
          <w:sz w:val="24"/>
          <w:szCs w:val="24"/>
          <w:lang w:val="es-ES"/>
        </w:rPr>
        <w:t xml:space="preserve">efectos </w:t>
      </w:r>
      <w:r w:rsidRPr="00363CBB">
        <w:rPr>
          <w:b/>
          <w:bCs/>
          <w:i/>
          <w:iCs/>
          <w:sz w:val="24"/>
          <w:szCs w:val="24"/>
          <w:lang w:val="es-ES"/>
        </w:rPr>
        <w:t xml:space="preserve">ex </w:t>
      </w:r>
      <w:proofErr w:type="spellStart"/>
      <w:r w:rsidRPr="00363CBB">
        <w:rPr>
          <w:b/>
          <w:bCs/>
          <w:i/>
          <w:iCs/>
          <w:sz w:val="24"/>
          <w:szCs w:val="24"/>
          <w:lang w:val="es-ES"/>
        </w:rPr>
        <w:t>tunc</w:t>
      </w:r>
      <w:proofErr w:type="spellEnd"/>
      <w:r w:rsidRPr="00363CBB">
        <w:rPr>
          <w:bCs/>
          <w:i/>
          <w:iCs/>
          <w:sz w:val="24"/>
          <w:szCs w:val="24"/>
          <w:lang w:val="es-ES"/>
        </w:rPr>
        <w:t>,</w:t>
      </w:r>
      <w:r w:rsidRPr="00363CBB">
        <w:rPr>
          <w:bCs/>
          <w:sz w:val="24"/>
          <w:szCs w:val="24"/>
          <w:lang w:val="es-ES"/>
        </w:rPr>
        <w:t xml:space="preserve"> la nulidad del Decreto 3770 de 2009.</w:t>
      </w:r>
      <w:r w:rsidR="0083726F">
        <w:rPr>
          <w:bCs/>
          <w:sz w:val="24"/>
          <w:szCs w:val="24"/>
          <w:lang w:val="es-ES"/>
        </w:rPr>
        <w:t xml:space="preserve"> </w:t>
      </w:r>
    </w:p>
    <w:p w14:paraId="0A233D3C" w14:textId="77777777" w:rsidR="0083726F" w:rsidRDefault="0083726F" w:rsidP="00363CBB">
      <w:pPr>
        <w:autoSpaceDE w:val="0"/>
        <w:autoSpaceDN w:val="0"/>
        <w:adjustRightInd w:val="0"/>
        <w:rPr>
          <w:bCs/>
          <w:sz w:val="24"/>
          <w:szCs w:val="24"/>
          <w:lang w:val="es-ES"/>
        </w:rPr>
      </w:pPr>
    </w:p>
    <w:p w14:paraId="55A0F205" w14:textId="4A16D638" w:rsidR="00873C5A" w:rsidRDefault="0083726F" w:rsidP="009A7AD9">
      <w:pPr>
        <w:autoSpaceDE w:val="0"/>
        <w:autoSpaceDN w:val="0"/>
        <w:adjustRightInd w:val="0"/>
        <w:rPr>
          <w:sz w:val="24"/>
          <w:szCs w:val="24"/>
        </w:rPr>
      </w:pPr>
      <w:r>
        <w:rPr>
          <w:bCs/>
          <w:sz w:val="24"/>
          <w:szCs w:val="24"/>
          <w:lang w:val="es-ES"/>
        </w:rPr>
        <w:t>En</w:t>
      </w:r>
      <w:r w:rsidR="00C23DAD">
        <w:rPr>
          <w:bCs/>
          <w:sz w:val="24"/>
          <w:szCs w:val="24"/>
          <w:lang w:val="es-ES"/>
        </w:rPr>
        <w:t xml:space="preserve"> relación con lo reclamado</w:t>
      </w:r>
      <w:r>
        <w:rPr>
          <w:bCs/>
          <w:sz w:val="24"/>
          <w:szCs w:val="24"/>
          <w:lang w:val="es-ES"/>
        </w:rPr>
        <w:t xml:space="preserve"> consideró que, en virtud de los efectos de la sentencia </w:t>
      </w:r>
      <w:r w:rsidR="009A7AD9">
        <w:rPr>
          <w:bCs/>
          <w:sz w:val="24"/>
          <w:szCs w:val="24"/>
          <w:lang w:val="es-ES"/>
        </w:rPr>
        <w:t xml:space="preserve">emitida por el Consejo de Estado, el señor </w:t>
      </w:r>
      <w:r w:rsidR="009A7AD9">
        <w:rPr>
          <w:rFonts w:eastAsia="Verdana"/>
          <w:bCs/>
          <w:sz w:val="24"/>
          <w:szCs w:val="24"/>
        </w:rPr>
        <w:t xml:space="preserve">Ortiz Montoya tenía derecho al reconocimiento del subsidio familiar reglado en el Decreto 1794 de 2000, porque quedó probado que constituyó unión marital de hecho el </w:t>
      </w:r>
      <w:r w:rsidR="009A7AD9">
        <w:rPr>
          <w:sz w:val="24"/>
          <w:szCs w:val="24"/>
        </w:rPr>
        <w:t xml:space="preserve">25 de abril de 2012. En cuanto a su liquidación, consideró: </w:t>
      </w:r>
    </w:p>
    <w:p w14:paraId="6A869BE3" w14:textId="77777777" w:rsidR="00952D06" w:rsidRDefault="00952D06" w:rsidP="009A7AD9">
      <w:pPr>
        <w:autoSpaceDE w:val="0"/>
        <w:autoSpaceDN w:val="0"/>
        <w:adjustRightInd w:val="0"/>
        <w:rPr>
          <w:rFonts w:eastAsia="Verdana"/>
          <w:sz w:val="22"/>
          <w:szCs w:val="22"/>
        </w:rPr>
      </w:pPr>
    </w:p>
    <w:p w14:paraId="1A71968A" w14:textId="77777777" w:rsidR="00873C5A" w:rsidRDefault="00873C5A" w:rsidP="00572E9B">
      <w:pPr>
        <w:ind w:left="708"/>
        <w:contextualSpacing/>
        <w:rPr>
          <w:rFonts w:eastAsia="Verdana"/>
          <w:sz w:val="22"/>
          <w:szCs w:val="22"/>
        </w:rPr>
      </w:pPr>
      <w:r>
        <w:rPr>
          <w:rFonts w:eastAsia="Verdana"/>
          <w:sz w:val="22"/>
          <w:szCs w:val="22"/>
        </w:rPr>
        <w:t xml:space="preserve">En consecuencia, se ordenará a la demandada Nación-Ministerio de Defensa-Ejército Nacional, reconocer y pagar a favor del actor la partida de subsidio familiar, conforme al artículo 11 del Decreto 1794 de 2.000, a partir del </w:t>
      </w:r>
      <w:r>
        <w:rPr>
          <w:rFonts w:eastAsia="Verdana"/>
          <w:b/>
          <w:bCs/>
          <w:sz w:val="22"/>
          <w:szCs w:val="22"/>
        </w:rPr>
        <w:t xml:space="preserve">25 de abril de 2.012 </w:t>
      </w:r>
      <w:r>
        <w:rPr>
          <w:rFonts w:eastAsia="Verdana"/>
          <w:sz w:val="22"/>
          <w:szCs w:val="22"/>
        </w:rPr>
        <w:t xml:space="preserve"> y hasta la fecha de entrada en vigencia del decreto 1161 de 2.014,esto es, </w:t>
      </w:r>
      <w:r w:rsidRPr="005153C9">
        <w:rPr>
          <w:rFonts w:eastAsia="Verdana"/>
          <w:b/>
          <w:bCs/>
          <w:sz w:val="22"/>
          <w:szCs w:val="22"/>
          <w:u w:val="single"/>
        </w:rPr>
        <w:t xml:space="preserve">25 de junio de 2.014, </w:t>
      </w:r>
      <w:r w:rsidRPr="005153C9">
        <w:rPr>
          <w:rFonts w:eastAsia="Verdana"/>
          <w:sz w:val="22"/>
          <w:szCs w:val="22"/>
          <w:u w:val="single"/>
        </w:rPr>
        <w:t>teniendo en cuenta que, tal y como se acreditó en el plenario, dicha partida le fue reconocida de conformidad con el decreto en comento, equivalente a un 25% del salario base de liquidación, en aplicación de lo normado en su artículo 1° y a la fecha dicha decisión goza de presunción de legalidad, pues la misma no ha sido desvirtuada, por tanto los efectos jurídicos de dicho acto administrativo se mantienen incólumes</w:t>
      </w:r>
      <w:r>
        <w:rPr>
          <w:rFonts w:eastAsia="Verdana"/>
          <w:sz w:val="22"/>
          <w:szCs w:val="22"/>
        </w:rPr>
        <w:t xml:space="preserve">. </w:t>
      </w:r>
    </w:p>
    <w:p w14:paraId="12A8F51E" w14:textId="77777777" w:rsidR="00873C5A" w:rsidRDefault="00873C5A" w:rsidP="00572E9B">
      <w:pPr>
        <w:ind w:left="708"/>
        <w:contextualSpacing/>
        <w:rPr>
          <w:rFonts w:eastAsia="Verdana"/>
          <w:sz w:val="22"/>
          <w:szCs w:val="22"/>
        </w:rPr>
      </w:pPr>
    </w:p>
    <w:p w14:paraId="6A968AB9" w14:textId="1E5FBFA7" w:rsidR="00B02011" w:rsidRPr="004E0640" w:rsidRDefault="00873C5A" w:rsidP="009A7AD9">
      <w:pPr>
        <w:ind w:left="708"/>
        <w:contextualSpacing/>
        <w:rPr>
          <w:rFonts w:eastAsia="Verdana"/>
          <w:sz w:val="22"/>
          <w:szCs w:val="22"/>
        </w:rPr>
      </w:pPr>
      <w:r>
        <w:rPr>
          <w:rFonts w:eastAsia="Verdana"/>
          <w:sz w:val="22"/>
          <w:szCs w:val="22"/>
        </w:rPr>
        <w:t>Se aclara que si bien al plenario no se aportó el acto administrativo con el cual le viene siendo reconocido el subsidio familiar al actor con fundamento en el decreto 1164/14, lo cierto es que a partir de su entrada en vigencia que nació para él -en su momento- el derecho a devengarlo, independientemente que lo haya podido solicitar con posterioridad</w:t>
      </w:r>
      <w:r w:rsidR="009A7AD9">
        <w:rPr>
          <w:rFonts w:eastAsia="Verdana"/>
          <w:sz w:val="22"/>
          <w:szCs w:val="22"/>
        </w:rPr>
        <w:t>”</w:t>
      </w:r>
      <w:r w:rsidR="00B02011" w:rsidRPr="004E0640">
        <w:rPr>
          <w:rStyle w:val="Refdenotaalpie"/>
          <w:rFonts w:eastAsia="Verdana"/>
          <w:sz w:val="22"/>
          <w:szCs w:val="22"/>
        </w:rPr>
        <w:footnoteReference w:id="7"/>
      </w:r>
      <w:r w:rsidR="005153C9">
        <w:rPr>
          <w:rFonts w:eastAsia="Verdana"/>
          <w:sz w:val="22"/>
          <w:szCs w:val="22"/>
        </w:rPr>
        <w:t xml:space="preserve"> (La Sala subraya)</w:t>
      </w:r>
      <w:r w:rsidR="009A7AD9">
        <w:rPr>
          <w:rFonts w:eastAsia="Verdana"/>
          <w:sz w:val="22"/>
          <w:szCs w:val="22"/>
        </w:rPr>
        <w:t>.</w:t>
      </w:r>
    </w:p>
    <w:p w14:paraId="2C54CA8D" w14:textId="77777777" w:rsidR="00B26F19" w:rsidRDefault="00B26F19" w:rsidP="00863D39">
      <w:pPr>
        <w:contextualSpacing/>
        <w:rPr>
          <w:rFonts w:eastAsia="Verdana"/>
          <w:sz w:val="24"/>
          <w:szCs w:val="24"/>
        </w:rPr>
      </w:pPr>
    </w:p>
    <w:p w14:paraId="4BEB59EA" w14:textId="77777777" w:rsidR="003E02F0" w:rsidRDefault="00BE05E4" w:rsidP="00BE05E4">
      <w:pPr>
        <w:widowControl w:val="0"/>
        <w:overflowPunct w:val="0"/>
        <w:autoSpaceDE w:val="0"/>
        <w:autoSpaceDN w:val="0"/>
        <w:adjustRightInd w:val="0"/>
        <w:contextualSpacing/>
        <w:rPr>
          <w:rFonts w:eastAsia="Times New Roman"/>
          <w:b/>
          <w:sz w:val="24"/>
          <w:szCs w:val="24"/>
          <w:lang w:eastAsia="es-ES"/>
        </w:rPr>
      </w:pPr>
      <w:r>
        <w:rPr>
          <w:rFonts w:eastAsia="Times New Roman"/>
          <w:b/>
          <w:sz w:val="24"/>
          <w:szCs w:val="24"/>
          <w:lang w:eastAsia="es-ES"/>
        </w:rPr>
        <w:t xml:space="preserve">1.3. </w:t>
      </w:r>
      <w:r w:rsidR="003E02F0" w:rsidRPr="00FE1D35">
        <w:rPr>
          <w:rFonts w:eastAsia="Times New Roman"/>
          <w:b/>
          <w:sz w:val="24"/>
          <w:szCs w:val="24"/>
          <w:lang w:eastAsia="es-ES"/>
        </w:rPr>
        <w:t>Pretensiones</w:t>
      </w:r>
      <w:r w:rsidR="0058016E" w:rsidRPr="00FE1D35">
        <w:rPr>
          <w:rFonts w:eastAsia="Times New Roman"/>
          <w:b/>
          <w:sz w:val="24"/>
          <w:szCs w:val="24"/>
          <w:lang w:eastAsia="es-ES"/>
        </w:rPr>
        <w:t xml:space="preserve"> y argumentos</w:t>
      </w:r>
      <w:r w:rsidR="003E02F0" w:rsidRPr="00FE1D35">
        <w:rPr>
          <w:rFonts w:eastAsia="Times New Roman"/>
          <w:b/>
          <w:sz w:val="24"/>
          <w:szCs w:val="24"/>
          <w:lang w:eastAsia="es-ES"/>
        </w:rPr>
        <w:t xml:space="preserve"> de tutela</w:t>
      </w:r>
    </w:p>
    <w:p w14:paraId="1EE545EB" w14:textId="77777777" w:rsidR="004F13F2" w:rsidRPr="00FE1D35" w:rsidRDefault="004F13F2" w:rsidP="00BE05E4">
      <w:pPr>
        <w:widowControl w:val="0"/>
        <w:overflowPunct w:val="0"/>
        <w:autoSpaceDE w:val="0"/>
        <w:autoSpaceDN w:val="0"/>
        <w:adjustRightInd w:val="0"/>
        <w:ind w:left="1080"/>
        <w:contextualSpacing/>
        <w:rPr>
          <w:rFonts w:eastAsia="Times New Roman"/>
          <w:b/>
          <w:sz w:val="24"/>
          <w:szCs w:val="24"/>
          <w:lang w:eastAsia="es-ES"/>
        </w:rPr>
      </w:pPr>
    </w:p>
    <w:p w14:paraId="5CB80F07" w14:textId="7A2AF5CE" w:rsidR="009F77E0" w:rsidRPr="009775B0" w:rsidRDefault="0058016E" w:rsidP="00BE05E4">
      <w:pPr>
        <w:widowControl w:val="0"/>
        <w:contextualSpacing/>
        <w:rPr>
          <w:bCs/>
          <w:color w:val="000000"/>
          <w:sz w:val="24"/>
          <w:szCs w:val="24"/>
        </w:rPr>
      </w:pPr>
      <w:r>
        <w:rPr>
          <w:color w:val="000000"/>
          <w:sz w:val="24"/>
          <w:szCs w:val="24"/>
        </w:rPr>
        <w:t xml:space="preserve">1.3.1. </w:t>
      </w:r>
      <w:r w:rsidR="00FE1D35">
        <w:rPr>
          <w:color w:val="000000"/>
          <w:sz w:val="24"/>
          <w:szCs w:val="24"/>
        </w:rPr>
        <w:t xml:space="preserve">El señor </w:t>
      </w:r>
      <w:r w:rsidR="00DE60E7">
        <w:rPr>
          <w:color w:val="000000"/>
          <w:sz w:val="24"/>
          <w:szCs w:val="24"/>
        </w:rPr>
        <w:t xml:space="preserve">Andres Adolfo Ortiz Montoya </w:t>
      </w:r>
      <w:r w:rsidR="00B62C97">
        <w:rPr>
          <w:color w:val="000000"/>
          <w:sz w:val="24"/>
          <w:szCs w:val="24"/>
        </w:rPr>
        <w:t>solicitó</w:t>
      </w:r>
      <w:r w:rsidR="009F77E0">
        <w:rPr>
          <w:rStyle w:val="Refdenotaalpie"/>
          <w:rFonts w:eastAsia="Verdana"/>
          <w:color w:val="000000"/>
          <w:sz w:val="24"/>
          <w:szCs w:val="24"/>
        </w:rPr>
        <w:footnoteReference w:id="8"/>
      </w:r>
      <w:r w:rsidR="00D55837">
        <w:rPr>
          <w:color w:val="000000"/>
          <w:sz w:val="24"/>
          <w:szCs w:val="24"/>
        </w:rPr>
        <w:t xml:space="preserve"> al juez constitucional</w:t>
      </w:r>
      <w:r w:rsidR="00B14DF4">
        <w:rPr>
          <w:rFonts w:eastAsia="Verdana"/>
          <w:color w:val="000000"/>
          <w:sz w:val="24"/>
          <w:szCs w:val="24"/>
        </w:rPr>
        <w:t xml:space="preserve"> que</w:t>
      </w:r>
      <w:r w:rsidR="008E6FC9">
        <w:rPr>
          <w:rFonts w:eastAsia="Verdana"/>
          <w:color w:val="000000"/>
          <w:sz w:val="24"/>
          <w:szCs w:val="24"/>
        </w:rPr>
        <w:t xml:space="preserve"> ampar</w:t>
      </w:r>
      <w:r w:rsidR="00B14DF4">
        <w:rPr>
          <w:rFonts w:eastAsia="Verdana"/>
          <w:color w:val="000000"/>
          <w:sz w:val="24"/>
          <w:szCs w:val="24"/>
        </w:rPr>
        <w:t>e</w:t>
      </w:r>
      <w:r w:rsidR="008E6FC9">
        <w:rPr>
          <w:rFonts w:eastAsia="Verdana"/>
          <w:color w:val="000000"/>
          <w:sz w:val="24"/>
          <w:szCs w:val="24"/>
        </w:rPr>
        <w:t xml:space="preserve"> </w:t>
      </w:r>
      <w:r w:rsidR="00B14DF4">
        <w:rPr>
          <w:rFonts w:eastAsia="Verdana"/>
          <w:color w:val="000000"/>
          <w:sz w:val="24"/>
          <w:szCs w:val="24"/>
        </w:rPr>
        <w:t>lo</w:t>
      </w:r>
      <w:r w:rsidR="00B62C97">
        <w:rPr>
          <w:rFonts w:eastAsia="Verdana"/>
          <w:color w:val="000000"/>
          <w:sz w:val="24"/>
          <w:szCs w:val="24"/>
        </w:rPr>
        <w:t>s</w:t>
      </w:r>
      <w:r w:rsidR="008E6FC9">
        <w:rPr>
          <w:rFonts w:eastAsia="Verdana"/>
          <w:color w:val="000000"/>
          <w:sz w:val="24"/>
          <w:szCs w:val="24"/>
        </w:rPr>
        <w:t xml:space="preserve"> derechos fundamentales</w:t>
      </w:r>
      <w:r w:rsidR="00B14DF4">
        <w:rPr>
          <w:rFonts w:eastAsia="Verdana"/>
          <w:color w:val="000000"/>
          <w:sz w:val="24"/>
          <w:szCs w:val="24"/>
        </w:rPr>
        <w:t xml:space="preserve"> que adujo vulnerados</w:t>
      </w:r>
      <w:r w:rsidR="00D55837">
        <w:rPr>
          <w:rFonts w:eastAsia="Verdana"/>
          <w:color w:val="000000"/>
          <w:sz w:val="24"/>
          <w:szCs w:val="24"/>
        </w:rPr>
        <w:t xml:space="preserve">; </w:t>
      </w:r>
      <w:r w:rsidR="00B62C97">
        <w:rPr>
          <w:rFonts w:eastAsia="Verdana"/>
          <w:color w:val="000000"/>
          <w:sz w:val="24"/>
          <w:szCs w:val="24"/>
        </w:rPr>
        <w:t>declar</w:t>
      </w:r>
      <w:r w:rsidR="00B14DF4">
        <w:rPr>
          <w:rFonts w:eastAsia="Verdana"/>
          <w:color w:val="000000"/>
          <w:sz w:val="24"/>
          <w:szCs w:val="24"/>
        </w:rPr>
        <w:t>e</w:t>
      </w:r>
      <w:r w:rsidR="00B62C97">
        <w:rPr>
          <w:rFonts w:eastAsia="Verdana"/>
          <w:color w:val="000000"/>
          <w:sz w:val="24"/>
          <w:szCs w:val="24"/>
        </w:rPr>
        <w:t xml:space="preserve"> la nulidad parcial de la sentencia del 23 de junio de 2022</w:t>
      </w:r>
      <w:r w:rsidR="00A273ED">
        <w:rPr>
          <w:rFonts w:eastAsia="Verdana"/>
          <w:color w:val="000000"/>
          <w:sz w:val="24"/>
          <w:szCs w:val="24"/>
        </w:rPr>
        <w:t xml:space="preserve">; </w:t>
      </w:r>
      <w:r w:rsidR="005342D3">
        <w:rPr>
          <w:rFonts w:eastAsia="Verdana"/>
          <w:color w:val="000000"/>
          <w:sz w:val="24"/>
          <w:szCs w:val="24"/>
        </w:rPr>
        <w:t>y</w:t>
      </w:r>
      <w:r w:rsidR="005153C9">
        <w:rPr>
          <w:rFonts w:eastAsia="Verdana"/>
          <w:color w:val="000000"/>
          <w:sz w:val="24"/>
          <w:szCs w:val="24"/>
        </w:rPr>
        <w:t xml:space="preserve"> </w:t>
      </w:r>
      <w:r w:rsidR="00A273ED">
        <w:rPr>
          <w:rFonts w:eastAsia="Verdana"/>
          <w:color w:val="000000"/>
          <w:sz w:val="24"/>
          <w:szCs w:val="24"/>
        </w:rPr>
        <w:t>orde</w:t>
      </w:r>
      <w:r w:rsidR="005153C9">
        <w:rPr>
          <w:rFonts w:eastAsia="Verdana"/>
          <w:color w:val="000000"/>
          <w:sz w:val="24"/>
          <w:szCs w:val="24"/>
        </w:rPr>
        <w:t>ne al Tribunal Administrativo del Caquetá</w:t>
      </w:r>
      <w:r w:rsidR="00B62C97">
        <w:rPr>
          <w:rFonts w:eastAsia="Verdana"/>
          <w:color w:val="000000"/>
          <w:sz w:val="24"/>
          <w:szCs w:val="24"/>
        </w:rPr>
        <w:t xml:space="preserve"> que profiera una nueva sentencia en la que </w:t>
      </w:r>
      <w:r w:rsidR="008724C6">
        <w:rPr>
          <w:rFonts w:eastAsia="Verdana"/>
          <w:color w:val="000000"/>
          <w:sz w:val="24"/>
          <w:szCs w:val="24"/>
        </w:rPr>
        <w:t>“</w:t>
      </w:r>
      <w:r w:rsidR="00B62C97">
        <w:rPr>
          <w:rFonts w:eastAsia="Verdana"/>
          <w:color w:val="000000"/>
          <w:sz w:val="24"/>
          <w:szCs w:val="24"/>
        </w:rPr>
        <w:t xml:space="preserve">disponga reajustar el subsidio familiar desde el 25 de junio de 2014 hasta la fecha </w:t>
      </w:r>
      <w:r w:rsidR="008724C6">
        <w:rPr>
          <w:rFonts w:eastAsia="Verdana"/>
          <w:color w:val="000000"/>
          <w:sz w:val="24"/>
          <w:szCs w:val="24"/>
        </w:rPr>
        <w:t>de</w:t>
      </w:r>
      <w:r w:rsidR="00B62C97">
        <w:rPr>
          <w:rFonts w:eastAsia="Verdana"/>
          <w:color w:val="000000"/>
          <w:sz w:val="24"/>
          <w:szCs w:val="24"/>
        </w:rPr>
        <w:t xml:space="preserve"> retiro de la institución con fundamento en lo dispuesto en el artículo 11 del decreto 1794 de 2000</w:t>
      </w:r>
      <w:r w:rsidR="008724C6">
        <w:rPr>
          <w:rFonts w:eastAsia="Verdana"/>
          <w:color w:val="000000"/>
          <w:sz w:val="24"/>
          <w:szCs w:val="24"/>
        </w:rPr>
        <w:t>”</w:t>
      </w:r>
      <w:r w:rsidR="008724C6">
        <w:rPr>
          <w:rStyle w:val="Refdenotaalpie"/>
          <w:rFonts w:eastAsia="Verdana"/>
          <w:color w:val="000000"/>
          <w:sz w:val="24"/>
          <w:szCs w:val="24"/>
        </w:rPr>
        <w:footnoteReference w:id="9"/>
      </w:r>
      <w:r w:rsidR="00B62C97">
        <w:rPr>
          <w:rFonts w:eastAsia="Verdana"/>
          <w:color w:val="000000"/>
          <w:sz w:val="24"/>
          <w:szCs w:val="24"/>
        </w:rPr>
        <w:t>.</w:t>
      </w:r>
    </w:p>
    <w:p w14:paraId="1C256466" w14:textId="77777777" w:rsidR="000A511D" w:rsidRPr="003E02F0" w:rsidRDefault="000A511D" w:rsidP="00863D39">
      <w:pPr>
        <w:contextualSpacing/>
        <w:rPr>
          <w:rFonts w:eastAsia="Verdana"/>
          <w:color w:val="000000"/>
          <w:sz w:val="24"/>
          <w:szCs w:val="24"/>
        </w:rPr>
      </w:pPr>
    </w:p>
    <w:p w14:paraId="61896343" w14:textId="6FED2361" w:rsidR="001B2086" w:rsidRPr="00F60FA0" w:rsidRDefault="005153C9" w:rsidP="00863D39">
      <w:pPr>
        <w:overflowPunct w:val="0"/>
        <w:autoSpaceDE w:val="0"/>
        <w:autoSpaceDN w:val="0"/>
        <w:adjustRightInd w:val="0"/>
        <w:contextualSpacing/>
        <w:rPr>
          <w:bCs/>
          <w:color w:val="000000"/>
          <w:sz w:val="24"/>
          <w:szCs w:val="24"/>
        </w:rPr>
      </w:pPr>
      <w:r>
        <w:rPr>
          <w:color w:val="000000"/>
          <w:sz w:val="24"/>
          <w:szCs w:val="24"/>
        </w:rPr>
        <w:t xml:space="preserve">1.3.2. El tutelante </w:t>
      </w:r>
      <w:r w:rsidR="00D55837">
        <w:rPr>
          <w:bCs/>
          <w:color w:val="000000"/>
          <w:sz w:val="24"/>
          <w:szCs w:val="24"/>
        </w:rPr>
        <w:t xml:space="preserve">afirmó que la autoridad </w:t>
      </w:r>
      <w:r w:rsidR="00B15F78">
        <w:rPr>
          <w:bCs/>
          <w:color w:val="000000"/>
          <w:sz w:val="24"/>
          <w:szCs w:val="24"/>
        </w:rPr>
        <w:t xml:space="preserve">cuestionada </w:t>
      </w:r>
      <w:r w:rsidR="00C6416F">
        <w:rPr>
          <w:bCs/>
          <w:color w:val="000000"/>
          <w:sz w:val="24"/>
          <w:szCs w:val="24"/>
        </w:rPr>
        <w:t>desconoció</w:t>
      </w:r>
      <w:r w:rsidR="00F60FA0">
        <w:rPr>
          <w:bCs/>
          <w:color w:val="000000"/>
          <w:sz w:val="24"/>
          <w:szCs w:val="24"/>
        </w:rPr>
        <w:t xml:space="preserve"> el carácter excluyente de las normas que regulan el subsidio familiar, pues la aplicación de lo dispuesto en el Decreto 1794 de 2000 descartaba de plano </w:t>
      </w:r>
      <w:r w:rsidR="00C6416F">
        <w:rPr>
          <w:bCs/>
          <w:color w:val="000000"/>
          <w:sz w:val="24"/>
          <w:szCs w:val="24"/>
        </w:rPr>
        <w:t>la vigencia d</w:t>
      </w:r>
      <w:r w:rsidR="00F60FA0">
        <w:rPr>
          <w:bCs/>
          <w:color w:val="000000"/>
          <w:sz w:val="24"/>
          <w:szCs w:val="24"/>
        </w:rPr>
        <w:t xml:space="preserve">el Decreto 1161 de 2014, circunstancias que configuraron un </w:t>
      </w:r>
      <w:r w:rsidR="00BD296B">
        <w:rPr>
          <w:bCs/>
          <w:color w:val="000000"/>
          <w:sz w:val="24"/>
          <w:szCs w:val="24"/>
        </w:rPr>
        <w:t>defecto sustantivo</w:t>
      </w:r>
      <w:r w:rsidR="00FF17AC">
        <w:rPr>
          <w:bCs/>
          <w:color w:val="000000"/>
          <w:sz w:val="24"/>
          <w:szCs w:val="24"/>
        </w:rPr>
        <w:t xml:space="preserve"> y</w:t>
      </w:r>
      <w:r w:rsidR="00F60FA0">
        <w:rPr>
          <w:bCs/>
          <w:color w:val="000000"/>
          <w:sz w:val="24"/>
          <w:szCs w:val="24"/>
        </w:rPr>
        <w:t xml:space="preserve"> la</w:t>
      </w:r>
      <w:r w:rsidR="00FF17AC">
        <w:rPr>
          <w:bCs/>
          <w:color w:val="000000"/>
          <w:sz w:val="24"/>
          <w:szCs w:val="24"/>
        </w:rPr>
        <w:t xml:space="preserve"> vulner</w:t>
      </w:r>
      <w:r w:rsidR="00F60FA0">
        <w:rPr>
          <w:bCs/>
          <w:color w:val="000000"/>
          <w:sz w:val="24"/>
          <w:szCs w:val="24"/>
        </w:rPr>
        <w:t xml:space="preserve">ación de </w:t>
      </w:r>
      <w:r w:rsidR="00FF17AC">
        <w:rPr>
          <w:bCs/>
          <w:color w:val="000000"/>
          <w:sz w:val="24"/>
          <w:szCs w:val="24"/>
        </w:rPr>
        <w:t>su derecho a la igualdad</w:t>
      </w:r>
      <w:r>
        <w:rPr>
          <w:bCs/>
          <w:color w:val="000000"/>
          <w:sz w:val="24"/>
          <w:szCs w:val="24"/>
        </w:rPr>
        <w:t>. Además, expuso los siguientes argumentos:</w:t>
      </w:r>
    </w:p>
    <w:p w14:paraId="6EB1E2BE" w14:textId="77777777" w:rsidR="00B25EDC" w:rsidRDefault="00B25EDC" w:rsidP="00863D39">
      <w:pPr>
        <w:overflowPunct w:val="0"/>
        <w:autoSpaceDE w:val="0"/>
        <w:autoSpaceDN w:val="0"/>
        <w:adjustRightInd w:val="0"/>
        <w:contextualSpacing/>
        <w:rPr>
          <w:rFonts w:eastAsia="Arial Unicode MS"/>
          <w:sz w:val="24"/>
          <w:szCs w:val="24"/>
          <w:lang w:val="es-ES_tradnl" w:eastAsia="es-ES"/>
        </w:rPr>
      </w:pPr>
    </w:p>
    <w:p w14:paraId="39549852" w14:textId="5F876EBC" w:rsidR="00FD1A2F" w:rsidRDefault="00041678" w:rsidP="005823EE">
      <w:pPr>
        <w:contextualSpacing/>
        <w:rPr>
          <w:rFonts w:eastAsia="Verdana"/>
          <w:bCs/>
          <w:sz w:val="24"/>
          <w:szCs w:val="24"/>
        </w:rPr>
      </w:pPr>
      <w:r>
        <w:rPr>
          <w:rFonts w:eastAsia="Verdana"/>
          <w:bCs/>
          <w:sz w:val="24"/>
          <w:szCs w:val="24"/>
        </w:rPr>
        <w:t xml:space="preserve">Si bien el Tribunal dictó su decisión con fundamento en la sentencia de nulidad del 8 de junio de 2017 y ordenó que se debía reconocer el subsidio familiar </w:t>
      </w:r>
      <w:r w:rsidR="00231B08">
        <w:rPr>
          <w:rFonts w:eastAsia="Verdana"/>
          <w:bCs/>
          <w:sz w:val="24"/>
          <w:szCs w:val="24"/>
        </w:rPr>
        <w:t xml:space="preserve">a partir del </w:t>
      </w:r>
      <w:r w:rsidR="00231B08">
        <w:rPr>
          <w:sz w:val="24"/>
          <w:szCs w:val="24"/>
        </w:rPr>
        <w:t xml:space="preserve">25 de abril de 2012 </w:t>
      </w:r>
      <w:r>
        <w:rPr>
          <w:rFonts w:eastAsia="Verdana"/>
          <w:bCs/>
          <w:sz w:val="24"/>
          <w:szCs w:val="24"/>
        </w:rPr>
        <w:t xml:space="preserve">en los términos del artículo 11 del Decreto 1794 de 2000, lo cierto es que incurrió en un error, pues dispuso </w:t>
      </w:r>
      <w:r w:rsidR="00231B08">
        <w:rPr>
          <w:rFonts w:eastAsia="Verdana"/>
          <w:bCs/>
          <w:sz w:val="24"/>
          <w:szCs w:val="24"/>
        </w:rPr>
        <w:t xml:space="preserve">que la liquidación de la prestación continuara desde </w:t>
      </w:r>
      <w:r>
        <w:rPr>
          <w:rFonts w:eastAsia="Verdana"/>
          <w:bCs/>
          <w:sz w:val="24"/>
          <w:szCs w:val="24"/>
        </w:rPr>
        <w:t xml:space="preserve">el 25 de junio de 2014 </w:t>
      </w:r>
      <w:r w:rsidR="005153C9">
        <w:rPr>
          <w:rFonts w:eastAsia="Verdana"/>
          <w:bCs/>
          <w:sz w:val="24"/>
          <w:szCs w:val="24"/>
        </w:rPr>
        <w:t>conforme a</w:t>
      </w:r>
      <w:r w:rsidR="00231B08">
        <w:rPr>
          <w:rFonts w:eastAsia="Verdana"/>
          <w:bCs/>
          <w:sz w:val="24"/>
          <w:szCs w:val="24"/>
        </w:rPr>
        <w:t xml:space="preserve"> lo regulado en el</w:t>
      </w:r>
      <w:r>
        <w:rPr>
          <w:rFonts w:eastAsia="Verdana"/>
          <w:bCs/>
          <w:sz w:val="24"/>
          <w:szCs w:val="24"/>
        </w:rPr>
        <w:t xml:space="preserve"> </w:t>
      </w:r>
      <w:r w:rsidR="00442E87">
        <w:rPr>
          <w:rFonts w:eastAsia="Verdana"/>
          <w:bCs/>
          <w:sz w:val="24"/>
          <w:szCs w:val="24"/>
        </w:rPr>
        <w:t>Decreto 1161 de 2014</w:t>
      </w:r>
      <w:r w:rsidR="005153C9">
        <w:rPr>
          <w:rFonts w:eastAsia="Verdana"/>
          <w:bCs/>
          <w:sz w:val="24"/>
          <w:szCs w:val="24"/>
        </w:rPr>
        <w:t>. Así, no</w:t>
      </w:r>
      <w:r w:rsidR="00442E87">
        <w:rPr>
          <w:rFonts w:eastAsia="Verdana"/>
          <w:bCs/>
          <w:sz w:val="24"/>
          <w:szCs w:val="24"/>
        </w:rPr>
        <w:t xml:space="preserve"> tuvo en cuenta lo </w:t>
      </w:r>
      <w:r w:rsidR="005153C9">
        <w:rPr>
          <w:rFonts w:eastAsia="Verdana"/>
          <w:bCs/>
          <w:sz w:val="24"/>
          <w:szCs w:val="24"/>
        </w:rPr>
        <w:t>previsto</w:t>
      </w:r>
      <w:r w:rsidR="00442E87">
        <w:rPr>
          <w:rFonts w:eastAsia="Verdana"/>
          <w:bCs/>
          <w:sz w:val="24"/>
          <w:szCs w:val="24"/>
        </w:rPr>
        <w:t xml:space="preserve"> en el parágrafo 3 del artículo 1 de la misma norma</w:t>
      </w:r>
      <w:r w:rsidR="00231B08">
        <w:rPr>
          <w:rFonts w:eastAsia="Verdana"/>
          <w:bCs/>
          <w:sz w:val="24"/>
          <w:szCs w:val="24"/>
        </w:rPr>
        <w:t>, que tiene el siguiente tenor</w:t>
      </w:r>
      <w:r w:rsidR="00FD1A2F">
        <w:rPr>
          <w:rFonts w:eastAsia="Verdana"/>
          <w:bCs/>
          <w:sz w:val="24"/>
          <w:szCs w:val="24"/>
        </w:rPr>
        <w:t>:</w:t>
      </w:r>
    </w:p>
    <w:p w14:paraId="7D646105" w14:textId="77777777" w:rsidR="00FD1A2F" w:rsidRDefault="00FD1A2F" w:rsidP="005823EE">
      <w:pPr>
        <w:contextualSpacing/>
        <w:rPr>
          <w:rFonts w:eastAsia="Verdana"/>
          <w:bCs/>
          <w:sz w:val="24"/>
          <w:szCs w:val="24"/>
        </w:rPr>
      </w:pPr>
    </w:p>
    <w:p w14:paraId="0EEAF7DA" w14:textId="459D2AB1" w:rsidR="00442E87" w:rsidRPr="00BE05E4" w:rsidRDefault="00FD1A2F" w:rsidP="00FD1A2F">
      <w:pPr>
        <w:ind w:left="708"/>
        <w:contextualSpacing/>
        <w:rPr>
          <w:rFonts w:eastAsia="Verdana"/>
          <w:bCs/>
          <w:iCs/>
          <w:sz w:val="22"/>
          <w:szCs w:val="22"/>
        </w:rPr>
      </w:pPr>
      <w:r w:rsidRPr="00BE05E4">
        <w:rPr>
          <w:rFonts w:eastAsia="Verdana"/>
          <w:bCs/>
          <w:iCs/>
          <w:sz w:val="22"/>
          <w:szCs w:val="22"/>
        </w:rPr>
        <w:t>“Parágrafo. Los Soldados Profesionales e Infantes de Marina Profesionales de las Fuerzas Militares que estén percibiendo el subsidio familiar previsto en los Decretos 1794 de 2000 y 3770 de 2009, no tendrán derecho a percibir el subsidio familiar que se crea en el presente decreto”.</w:t>
      </w:r>
    </w:p>
    <w:p w14:paraId="6733238F" w14:textId="77777777" w:rsidR="00442E87" w:rsidRDefault="00442E87" w:rsidP="005823EE">
      <w:pPr>
        <w:contextualSpacing/>
        <w:rPr>
          <w:rFonts w:eastAsia="Verdana"/>
          <w:bCs/>
          <w:sz w:val="24"/>
          <w:szCs w:val="24"/>
        </w:rPr>
      </w:pPr>
    </w:p>
    <w:p w14:paraId="2FE81C16" w14:textId="4DEDC616" w:rsidR="005823EE" w:rsidRPr="00E56825" w:rsidRDefault="00442E87" w:rsidP="005823EE">
      <w:pPr>
        <w:contextualSpacing/>
        <w:rPr>
          <w:rFonts w:eastAsia="Verdana"/>
          <w:bCs/>
          <w:sz w:val="24"/>
          <w:szCs w:val="24"/>
        </w:rPr>
      </w:pPr>
      <w:r>
        <w:rPr>
          <w:rFonts w:eastAsia="Verdana"/>
          <w:bCs/>
          <w:sz w:val="24"/>
          <w:szCs w:val="24"/>
        </w:rPr>
        <w:t xml:space="preserve">En ese orden, </w:t>
      </w:r>
      <w:r w:rsidR="00FD1A2F">
        <w:rPr>
          <w:rFonts w:eastAsia="Verdana"/>
          <w:bCs/>
          <w:sz w:val="24"/>
          <w:szCs w:val="24"/>
        </w:rPr>
        <w:t xml:space="preserve">adujo que </w:t>
      </w:r>
      <w:r w:rsidR="001E55B5">
        <w:rPr>
          <w:rFonts w:eastAsia="Verdana"/>
          <w:bCs/>
          <w:sz w:val="24"/>
          <w:szCs w:val="24"/>
        </w:rPr>
        <w:t>el Tribunal</w:t>
      </w:r>
      <w:r w:rsidR="00E56825">
        <w:rPr>
          <w:rFonts w:eastAsia="Verdana"/>
          <w:bCs/>
          <w:sz w:val="24"/>
          <w:szCs w:val="24"/>
        </w:rPr>
        <w:t xml:space="preserve"> </w:t>
      </w:r>
      <w:r>
        <w:rPr>
          <w:rFonts w:eastAsia="Verdana"/>
          <w:bCs/>
          <w:sz w:val="24"/>
          <w:szCs w:val="24"/>
        </w:rPr>
        <w:t xml:space="preserve">no </w:t>
      </w:r>
      <w:r w:rsidR="00E56825">
        <w:rPr>
          <w:rFonts w:eastAsia="Verdana"/>
          <w:bCs/>
          <w:sz w:val="24"/>
          <w:szCs w:val="24"/>
        </w:rPr>
        <w:t>podía disponer que el pago continuar</w:t>
      </w:r>
      <w:r w:rsidR="00B15F78">
        <w:rPr>
          <w:rFonts w:eastAsia="Verdana"/>
          <w:bCs/>
          <w:sz w:val="24"/>
          <w:szCs w:val="24"/>
        </w:rPr>
        <w:t>a</w:t>
      </w:r>
      <w:r w:rsidR="00E56825">
        <w:rPr>
          <w:rFonts w:eastAsia="Verdana"/>
          <w:bCs/>
          <w:sz w:val="24"/>
          <w:szCs w:val="24"/>
        </w:rPr>
        <w:t xml:space="preserve"> en los</w:t>
      </w:r>
      <w:r w:rsidR="00FD1A2F">
        <w:rPr>
          <w:rFonts w:eastAsia="Verdana"/>
          <w:bCs/>
          <w:sz w:val="24"/>
          <w:szCs w:val="24"/>
        </w:rPr>
        <w:t xml:space="preserve"> términos </w:t>
      </w:r>
      <w:r w:rsidR="00E56825">
        <w:rPr>
          <w:rFonts w:eastAsia="Verdana"/>
          <w:bCs/>
          <w:sz w:val="24"/>
          <w:szCs w:val="24"/>
        </w:rPr>
        <w:t xml:space="preserve">en </w:t>
      </w:r>
      <w:r w:rsidR="00FD1A2F">
        <w:rPr>
          <w:rFonts w:eastAsia="Verdana"/>
          <w:bCs/>
          <w:sz w:val="24"/>
          <w:szCs w:val="24"/>
        </w:rPr>
        <w:t>que había sido reconocid</w:t>
      </w:r>
      <w:r w:rsidR="00C23DAD">
        <w:rPr>
          <w:rFonts w:eastAsia="Verdana"/>
          <w:bCs/>
          <w:sz w:val="24"/>
          <w:szCs w:val="24"/>
        </w:rPr>
        <w:t>o</w:t>
      </w:r>
      <w:r w:rsidR="00D84924">
        <w:rPr>
          <w:rFonts w:eastAsia="Verdana"/>
          <w:bCs/>
          <w:sz w:val="24"/>
          <w:szCs w:val="24"/>
        </w:rPr>
        <w:t xml:space="preserve"> </w:t>
      </w:r>
      <w:r w:rsidR="00A77E8F">
        <w:rPr>
          <w:rFonts w:eastAsia="Verdana"/>
          <w:bCs/>
          <w:sz w:val="24"/>
          <w:szCs w:val="24"/>
        </w:rPr>
        <w:t>en</w:t>
      </w:r>
      <w:r w:rsidR="00D84924">
        <w:rPr>
          <w:rFonts w:eastAsia="Verdana"/>
          <w:bCs/>
          <w:sz w:val="24"/>
          <w:szCs w:val="24"/>
        </w:rPr>
        <w:t xml:space="preserve"> el 2014</w:t>
      </w:r>
      <w:r w:rsidR="00FD1A2F">
        <w:rPr>
          <w:rFonts w:eastAsia="Verdana"/>
          <w:bCs/>
          <w:sz w:val="24"/>
          <w:szCs w:val="24"/>
        </w:rPr>
        <w:t xml:space="preserve">, </w:t>
      </w:r>
      <w:r w:rsidR="003D5424">
        <w:rPr>
          <w:rFonts w:eastAsia="Verdana"/>
          <w:bCs/>
          <w:sz w:val="24"/>
          <w:szCs w:val="24"/>
        </w:rPr>
        <w:t xml:space="preserve">porque es regresivo frente a los derechos prestacionales del beneficiario y </w:t>
      </w:r>
      <w:r w:rsidR="00FD1A2F">
        <w:rPr>
          <w:rFonts w:eastAsia="Verdana"/>
          <w:bCs/>
          <w:sz w:val="24"/>
          <w:szCs w:val="24"/>
        </w:rPr>
        <w:t xml:space="preserve">dado que </w:t>
      </w:r>
      <w:r w:rsidR="00D84924">
        <w:rPr>
          <w:rFonts w:eastAsia="Verdana"/>
          <w:bCs/>
          <w:sz w:val="24"/>
          <w:szCs w:val="24"/>
        </w:rPr>
        <w:t xml:space="preserve">los Decretos 1794 de 2000 y 1161 de 2014 </w:t>
      </w:r>
      <w:r w:rsidR="00FD1A2F">
        <w:rPr>
          <w:rFonts w:eastAsia="Verdana"/>
          <w:bCs/>
          <w:sz w:val="24"/>
          <w:szCs w:val="24"/>
        </w:rPr>
        <w:t>son excluyentes entre sí</w:t>
      </w:r>
      <w:r w:rsidR="00BF27D7">
        <w:rPr>
          <w:rFonts w:eastAsia="Verdana"/>
          <w:bCs/>
          <w:sz w:val="24"/>
          <w:szCs w:val="24"/>
        </w:rPr>
        <w:t>. E</w:t>
      </w:r>
      <w:r w:rsidR="00FD1A2F">
        <w:rPr>
          <w:rFonts w:eastAsia="Verdana"/>
          <w:bCs/>
          <w:sz w:val="24"/>
          <w:szCs w:val="24"/>
        </w:rPr>
        <w:t>n ese sentido</w:t>
      </w:r>
      <w:r w:rsidR="00D84924">
        <w:rPr>
          <w:rFonts w:eastAsia="Verdana"/>
          <w:bCs/>
          <w:sz w:val="24"/>
          <w:szCs w:val="24"/>
        </w:rPr>
        <w:t>,</w:t>
      </w:r>
      <w:r w:rsidR="00FD1A2F">
        <w:rPr>
          <w:rFonts w:eastAsia="Verdana"/>
          <w:bCs/>
          <w:sz w:val="24"/>
          <w:szCs w:val="24"/>
        </w:rPr>
        <w:t xml:space="preserve"> el subsidio familiar deb</w:t>
      </w:r>
      <w:r w:rsidR="00A77E8F">
        <w:rPr>
          <w:rFonts w:eastAsia="Verdana"/>
          <w:bCs/>
          <w:sz w:val="24"/>
          <w:szCs w:val="24"/>
        </w:rPr>
        <w:t>ió</w:t>
      </w:r>
      <w:r w:rsidR="00FD1A2F">
        <w:rPr>
          <w:rFonts w:eastAsia="Verdana"/>
          <w:bCs/>
          <w:sz w:val="24"/>
          <w:szCs w:val="24"/>
        </w:rPr>
        <w:t xml:space="preserve"> ser reliquidado en su totalidad en los términos </w:t>
      </w:r>
      <w:r w:rsidR="00BF27D7">
        <w:rPr>
          <w:rFonts w:eastAsia="Verdana"/>
          <w:bCs/>
          <w:sz w:val="24"/>
          <w:szCs w:val="24"/>
        </w:rPr>
        <w:t>contenidos en</w:t>
      </w:r>
      <w:r w:rsidR="00D84924">
        <w:rPr>
          <w:rFonts w:eastAsia="Verdana"/>
          <w:bCs/>
          <w:sz w:val="24"/>
          <w:szCs w:val="24"/>
        </w:rPr>
        <w:t xml:space="preserve"> la normativa </w:t>
      </w:r>
      <w:r w:rsidR="001E55B5">
        <w:rPr>
          <w:rFonts w:eastAsia="Verdana"/>
          <w:bCs/>
          <w:sz w:val="24"/>
          <w:szCs w:val="24"/>
        </w:rPr>
        <w:t>con</w:t>
      </w:r>
      <w:r w:rsidR="00BF27D7">
        <w:rPr>
          <w:rFonts w:eastAsia="Verdana"/>
          <w:bCs/>
          <w:sz w:val="24"/>
          <w:szCs w:val="24"/>
        </w:rPr>
        <w:t xml:space="preserve"> la</w:t>
      </w:r>
      <w:r w:rsidR="001E55B5">
        <w:rPr>
          <w:rFonts w:eastAsia="Verdana"/>
          <w:bCs/>
          <w:sz w:val="24"/>
          <w:szCs w:val="24"/>
        </w:rPr>
        <w:t xml:space="preserve"> que adquirió el derecho</w:t>
      </w:r>
      <w:r w:rsidR="00BF27D7">
        <w:rPr>
          <w:rFonts w:eastAsia="Verdana"/>
          <w:bCs/>
          <w:sz w:val="24"/>
          <w:szCs w:val="24"/>
        </w:rPr>
        <w:t xml:space="preserve"> </w:t>
      </w:r>
      <w:r w:rsidR="00A77E8F">
        <w:rPr>
          <w:rFonts w:eastAsia="Verdana"/>
          <w:bCs/>
          <w:sz w:val="24"/>
          <w:szCs w:val="24"/>
        </w:rPr>
        <w:t>desde</w:t>
      </w:r>
      <w:r w:rsidR="00BF27D7">
        <w:rPr>
          <w:rFonts w:eastAsia="Verdana"/>
          <w:bCs/>
          <w:sz w:val="24"/>
          <w:szCs w:val="24"/>
        </w:rPr>
        <w:t xml:space="preserve"> el 2012</w:t>
      </w:r>
      <w:r w:rsidR="00FD1A2F">
        <w:rPr>
          <w:rFonts w:eastAsia="Verdana"/>
          <w:bCs/>
          <w:sz w:val="24"/>
          <w:szCs w:val="24"/>
        </w:rPr>
        <w:t>, en un porcentaje del 62.5%</w:t>
      </w:r>
      <w:r w:rsidR="00E56825">
        <w:rPr>
          <w:rFonts w:eastAsia="Verdana"/>
          <w:bCs/>
          <w:sz w:val="24"/>
          <w:szCs w:val="24"/>
        </w:rPr>
        <w:t xml:space="preserve">. </w:t>
      </w:r>
    </w:p>
    <w:p w14:paraId="768A4A7C" w14:textId="77777777" w:rsidR="00FD1A2F" w:rsidRDefault="00FD1A2F" w:rsidP="005823EE">
      <w:pPr>
        <w:contextualSpacing/>
        <w:rPr>
          <w:rFonts w:eastAsia="Verdana"/>
          <w:bCs/>
          <w:sz w:val="24"/>
          <w:szCs w:val="24"/>
        </w:rPr>
      </w:pPr>
    </w:p>
    <w:p w14:paraId="325876BA" w14:textId="5B3334D6" w:rsidR="00FD1A2F" w:rsidRDefault="00FD1A2F" w:rsidP="005823EE">
      <w:pPr>
        <w:contextualSpacing/>
        <w:rPr>
          <w:rFonts w:eastAsia="Verdana"/>
          <w:bCs/>
          <w:sz w:val="24"/>
          <w:szCs w:val="24"/>
        </w:rPr>
      </w:pPr>
      <w:r>
        <w:rPr>
          <w:rFonts w:eastAsia="Verdana"/>
          <w:bCs/>
          <w:sz w:val="24"/>
          <w:szCs w:val="24"/>
        </w:rPr>
        <w:t>Finalmente</w:t>
      </w:r>
      <w:r w:rsidR="00BF27D7">
        <w:rPr>
          <w:rFonts w:eastAsia="Verdana"/>
          <w:bCs/>
          <w:sz w:val="24"/>
          <w:szCs w:val="24"/>
        </w:rPr>
        <w:t>,</w:t>
      </w:r>
      <w:r>
        <w:rPr>
          <w:rFonts w:eastAsia="Verdana"/>
          <w:bCs/>
          <w:sz w:val="24"/>
          <w:szCs w:val="24"/>
        </w:rPr>
        <w:t xml:space="preserve"> </w:t>
      </w:r>
      <w:r w:rsidR="00952D06">
        <w:rPr>
          <w:rFonts w:eastAsia="Verdana"/>
          <w:bCs/>
          <w:sz w:val="24"/>
          <w:szCs w:val="24"/>
        </w:rPr>
        <w:t>estimó</w:t>
      </w:r>
      <w:r>
        <w:rPr>
          <w:rFonts w:eastAsia="Verdana"/>
          <w:bCs/>
          <w:sz w:val="24"/>
          <w:szCs w:val="24"/>
        </w:rPr>
        <w:t xml:space="preserve"> vulnerado su derecho a la igualdad</w:t>
      </w:r>
      <w:r w:rsidR="00E56825">
        <w:rPr>
          <w:rFonts w:eastAsia="Verdana"/>
          <w:bCs/>
          <w:sz w:val="24"/>
          <w:szCs w:val="24"/>
        </w:rPr>
        <w:t xml:space="preserve">, </w:t>
      </w:r>
      <w:r>
        <w:rPr>
          <w:rFonts w:eastAsia="Verdana"/>
          <w:bCs/>
          <w:sz w:val="24"/>
          <w:szCs w:val="24"/>
        </w:rPr>
        <w:t>“en dos escenarios, el primero de ellos en la situación del accionante frente a los soldados que se les reconoció el subsidio familiar bajo lo dispuesto en el artículo 11 del decreto 1794 de 2000 y lo devengan bajo tal regulación hasta la fecha de su retiro, y el segundo escenario respecto a la situación del accionante frente a los soldados profesionales a quienes en virtud de la sentencia de nulidad del 8 de junio de 2017 se les reconoció vía judicial el subsidio familiar desde la fecha de consolidación objetiva hasta la fecha de retiro de la institución”</w:t>
      </w:r>
      <w:r>
        <w:rPr>
          <w:rStyle w:val="Refdenotaalpie"/>
          <w:rFonts w:eastAsia="Verdana"/>
          <w:bCs/>
          <w:sz w:val="24"/>
          <w:szCs w:val="24"/>
        </w:rPr>
        <w:footnoteReference w:id="10"/>
      </w:r>
      <w:r>
        <w:rPr>
          <w:rFonts w:eastAsia="Verdana"/>
          <w:bCs/>
          <w:sz w:val="24"/>
          <w:szCs w:val="24"/>
        </w:rPr>
        <w:t>.</w:t>
      </w:r>
    </w:p>
    <w:p w14:paraId="06CF84D5" w14:textId="77777777" w:rsidR="0029733B" w:rsidRDefault="0029733B" w:rsidP="0029733B">
      <w:pPr>
        <w:contextualSpacing/>
        <w:rPr>
          <w:rFonts w:eastAsia="Arial Unicode MS"/>
          <w:sz w:val="24"/>
          <w:szCs w:val="24"/>
          <w:lang w:val="es-ES_tradnl" w:eastAsia="es-ES"/>
        </w:rPr>
      </w:pPr>
    </w:p>
    <w:p w14:paraId="622788E3" w14:textId="77777777" w:rsidR="003E02F0" w:rsidRPr="00EF6474" w:rsidRDefault="00612AE7" w:rsidP="00BE05E4">
      <w:pPr>
        <w:keepNext/>
        <w:widowControl w:val="0"/>
        <w:overflowPunct w:val="0"/>
        <w:autoSpaceDE w:val="0"/>
        <w:autoSpaceDN w:val="0"/>
        <w:adjustRightInd w:val="0"/>
        <w:contextualSpacing/>
        <w:rPr>
          <w:rFonts w:eastAsia="Times New Roman"/>
          <w:b/>
          <w:sz w:val="24"/>
          <w:szCs w:val="24"/>
          <w:lang w:eastAsia="es-ES"/>
        </w:rPr>
      </w:pPr>
      <w:r w:rsidRPr="00EF6474">
        <w:rPr>
          <w:b/>
          <w:sz w:val="24"/>
          <w:szCs w:val="24"/>
        </w:rPr>
        <w:t>1</w:t>
      </w:r>
      <w:r w:rsidR="003E02F0" w:rsidRPr="00EF6474">
        <w:rPr>
          <w:b/>
          <w:sz w:val="24"/>
          <w:szCs w:val="24"/>
        </w:rPr>
        <w:t>.</w:t>
      </w:r>
      <w:r w:rsidR="0058016E" w:rsidRPr="00EF6474">
        <w:rPr>
          <w:b/>
          <w:sz w:val="24"/>
          <w:szCs w:val="24"/>
        </w:rPr>
        <w:t>4</w:t>
      </w:r>
      <w:r w:rsidR="003E02F0" w:rsidRPr="00EF6474">
        <w:rPr>
          <w:b/>
          <w:sz w:val="24"/>
          <w:szCs w:val="24"/>
        </w:rPr>
        <w:t xml:space="preserve">. Trámite de tutela e intervenciones </w:t>
      </w:r>
    </w:p>
    <w:p w14:paraId="21BB5E6F" w14:textId="77777777" w:rsidR="003E02F0" w:rsidRPr="003E02F0" w:rsidRDefault="003E02F0" w:rsidP="00BE05E4">
      <w:pPr>
        <w:pStyle w:val="p1"/>
        <w:keepNext/>
        <w:widowControl w:val="0"/>
        <w:jc w:val="both"/>
        <w:rPr>
          <w:rFonts w:ascii="Arial" w:hAnsi="Arial" w:cs="Arial"/>
          <w:color w:val="000000"/>
          <w:sz w:val="24"/>
          <w:szCs w:val="24"/>
          <w:lang w:eastAsia="en-US"/>
        </w:rPr>
      </w:pPr>
    </w:p>
    <w:p w14:paraId="2C22865E" w14:textId="77777777" w:rsidR="003E02F0" w:rsidRDefault="003E02F0" w:rsidP="00BE05E4">
      <w:pPr>
        <w:keepNext/>
        <w:widowControl w:val="0"/>
        <w:overflowPunct w:val="0"/>
        <w:autoSpaceDE w:val="0"/>
        <w:autoSpaceDN w:val="0"/>
        <w:adjustRightInd w:val="0"/>
        <w:contextualSpacing/>
        <w:rPr>
          <w:sz w:val="24"/>
          <w:szCs w:val="24"/>
        </w:rPr>
      </w:pPr>
      <w:r w:rsidRPr="007F17B2">
        <w:rPr>
          <w:rFonts w:eastAsia="Verdana"/>
          <w:color w:val="000000"/>
          <w:sz w:val="24"/>
          <w:szCs w:val="24"/>
        </w:rPr>
        <w:t>1.</w:t>
      </w:r>
      <w:r w:rsidR="00062982">
        <w:rPr>
          <w:rFonts w:eastAsia="Verdana"/>
          <w:color w:val="000000"/>
          <w:sz w:val="24"/>
          <w:szCs w:val="24"/>
        </w:rPr>
        <w:t>4</w:t>
      </w:r>
      <w:r w:rsidRPr="007F17B2">
        <w:rPr>
          <w:rFonts w:eastAsia="Verdana"/>
          <w:color w:val="000000"/>
          <w:sz w:val="24"/>
          <w:szCs w:val="24"/>
        </w:rPr>
        <w:t>.1.</w:t>
      </w:r>
      <w:r w:rsidRPr="003E02F0">
        <w:rPr>
          <w:rFonts w:eastAsia="Verdana"/>
          <w:color w:val="000000"/>
          <w:sz w:val="24"/>
          <w:szCs w:val="24"/>
        </w:rPr>
        <w:t xml:space="preserve"> </w:t>
      </w:r>
      <w:r w:rsidR="00DA78DF" w:rsidRPr="00766FA2">
        <w:rPr>
          <w:rFonts w:eastAsia="Verdana"/>
          <w:sz w:val="24"/>
          <w:szCs w:val="24"/>
        </w:rPr>
        <w:t xml:space="preserve">El Despacho del magistrado ponente, con auto </w:t>
      </w:r>
      <w:r w:rsidR="00EA7F52">
        <w:rPr>
          <w:rFonts w:eastAsia="Verdana"/>
          <w:sz w:val="24"/>
          <w:szCs w:val="24"/>
        </w:rPr>
        <w:t xml:space="preserve">del </w:t>
      </w:r>
      <w:r w:rsidR="00477037">
        <w:rPr>
          <w:rFonts w:eastAsia="Verdana"/>
          <w:sz w:val="24"/>
          <w:szCs w:val="24"/>
        </w:rPr>
        <w:t>16 de diciembre</w:t>
      </w:r>
      <w:r w:rsidR="00C16053">
        <w:rPr>
          <w:rFonts w:eastAsia="Verdana"/>
          <w:sz w:val="24"/>
          <w:szCs w:val="24"/>
        </w:rPr>
        <w:t xml:space="preserve"> </w:t>
      </w:r>
      <w:r w:rsidR="00A1204A">
        <w:rPr>
          <w:rFonts w:eastAsia="Verdana"/>
          <w:sz w:val="24"/>
          <w:szCs w:val="24"/>
        </w:rPr>
        <w:t>de 2022</w:t>
      </w:r>
      <w:r w:rsidR="00A80CA2">
        <w:rPr>
          <w:rStyle w:val="Refdenotaalpie"/>
          <w:rFonts w:eastAsia="Verdana"/>
          <w:sz w:val="24"/>
          <w:szCs w:val="24"/>
        </w:rPr>
        <w:footnoteReference w:id="11"/>
      </w:r>
      <w:r w:rsidR="00DA78DF" w:rsidRPr="00766FA2">
        <w:rPr>
          <w:rFonts w:eastAsia="Verdana"/>
          <w:sz w:val="24"/>
          <w:szCs w:val="24"/>
        </w:rPr>
        <w:t>, admitió la acción, vinculó a</w:t>
      </w:r>
      <w:r w:rsidR="00C16053">
        <w:rPr>
          <w:rFonts w:eastAsia="Verdana"/>
          <w:sz w:val="24"/>
          <w:szCs w:val="24"/>
        </w:rPr>
        <w:t xml:space="preserve">l </w:t>
      </w:r>
      <w:r w:rsidR="00477037">
        <w:rPr>
          <w:sz w:val="24"/>
          <w:szCs w:val="24"/>
        </w:rPr>
        <w:t xml:space="preserve">Juzgado Cuarto Administrativo Oral del Circuito de Florencia, a la Nación, Ministerio de Defensa, Ejército Nacional </w:t>
      </w:r>
      <w:r w:rsidR="00EA7F52">
        <w:rPr>
          <w:rFonts w:eastAsia="Verdana"/>
          <w:bCs/>
          <w:sz w:val="24"/>
          <w:szCs w:val="24"/>
        </w:rPr>
        <w:t xml:space="preserve">y </w:t>
      </w:r>
      <w:r w:rsidR="00EA7F52">
        <w:rPr>
          <w:sz w:val="24"/>
          <w:szCs w:val="24"/>
          <w:lang w:val="es-ES"/>
        </w:rPr>
        <w:t xml:space="preserve">a </w:t>
      </w:r>
      <w:r w:rsidR="001D6B97">
        <w:rPr>
          <w:sz w:val="24"/>
          <w:szCs w:val="24"/>
          <w:lang w:val="es-ES"/>
        </w:rPr>
        <w:t>los demás sujetos que hubieren participado en el medio de control de nulidad y restablecimiento del derecho con número de radicado</w:t>
      </w:r>
      <w:r w:rsidR="00C16053" w:rsidRPr="00C16053">
        <w:rPr>
          <w:sz w:val="24"/>
          <w:szCs w:val="24"/>
        </w:rPr>
        <w:t xml:space="preserve"> </w:t>
      </w:r>
      <w:r w:rsidR="00477037">
        <w:rPr>
          <w:sz w:val="24"/>
          <w:szCs w:val="24"/>
        </w:rPr>
        <w:t>18001-33-33-004-2018-00783-00/01.</w:t>
      </w:r>
      <w:r w:rsidR="00885AB5">
        <w:rPr>
          <w:sz w:val="24"/>
          <w:szCs w:val="24"/>
        </w:rPr>
        <w:t xml:space="preserve"> </w:t>
      </w:r>
    </w:p>
    <w:p w14:paraId="438986E9" w14:textId="77777777" w:rsidR="00885AB5" w:rsidRDefault="00885AB5" w:rsidP="00BE05E4">
      <w:pPr>
        <w:keepNext/>
        <w:widowControl w:val="0"/>
        <w:overflowPunct w:val="0"/>
        <w:autoSpaceDE w:val="0"/>
        <w:autoSpaceDN w:val="0"/>
        <w:adjustRightInd w:val="0"/>
        <w:contextualSpacing/>
        <w:rPr>
          <w:sz w:val="24"/>
          <w:szCs w:val="24"/>
        </w:rPr>
      </w:pPr>
    </w:p>
    <w:p w14:paraId="0E096C6B" w14:textId="77777777" w:rsidR="00885AB5" w:rsidRDefault="00885AB5" w:rsidP="00BE05E4">
      <w:pPr>
        <w:keepNext/>
        <w:widowControl w:val="0"/>
        <w:overflowPunct w:val="0"/>
        <w:autoSpaceDE w:val="0"/>
        <w:autoSpaceDN w:val="0"/>
        <w:adjustRightInd w:val="0"/>
        <w:contextualSpacing/>
        <w:rPr>
          <w:sz w:val="24"/>
          <w:szCs w:val="24"/>
        </w:rPr>
      </w:pPr>
      <w:r>
        <w:rPr>
          <w:sz w:val="24"/>
          <w:szCs w:val="24"/>
        </w:rPr>
        <w:t>En el mismo proveído solicitó el expediente digital del proceso ordinario, reconoció personería al apoderado de la parte accionante y suspendió los términos de la acción hasta tanto se diera cumplimiento a lo ordenado.</w:t>
      </w:r>
    </w:p>
    <w:p w14:paraId="1A90FB32" w14:textId="77777777" w:rsidR="00D67A77" w:rsidRPr="003E02F0" w:rsidRDefault="00D67A77" w:rsidP="00BE05E4">
      <w:pPr>
        <w:widowControl w:val="0"/>
        <w:overflowPunct w:val="0"/>
        <w:autoSpaceDE w:val="0"/>
        <w:autoSpaceDN w:val="0"/>
        <w:adjustRightInd w:val="0"/>
        <w:contextualSpacing/>
        <w:rPr>
          <w:rFonts w:eastAsia="Verdana"/>
          <w:color w:val="000000"/>
          <w:sz w:val="24"/>
          <w:szCs w:val="24"/>
        </w:rPr>
      </w:pPr>
    </w:p>
    <w:p w14:paraId="77B6850A" w14:textId="5C0E6A05" w:rsidR="00E75404" w:rsidRDefault="00433E5D" w:rsidP="00BE05E4">
      <w:pPr>
        <w:pStyle w:val="p1"/>
        <w:widowControl w:val="0"/>
        <w:jc w:val="both"/>
        <w:rPr>
          <w:rFonts w:eastAsia="Verdana"/>
          <w:bCs/>
          <w:sz w:val="24"/>
          <w:szCs w:val="24"/>
        </w:rPr>
      </w:pPr>
      <w:r>
        <w:rPr>
          <w:rFonts w:eastAsia="Verdana"/>
          <w:bCs/>
          <w:sz w:val="24"/>
          <w:szCs w:val="24"/>
        </w:rPr>
        <w:t xml:space="preserve">El </w:t>
      </w:r>
      <w:r w:rsidR="00E75404" w:rsidRPr="00E75404">
        <w:rPr>
          <w:rFonts w:eastAsia="Verdana"/>
          <w:b/>
          <w:sz w:val="24"/>
          <w:szCs w:val="24"/>
        </w:rPr>
        <w:t>Ministerio de Defensa Nacional</w:t>
      </w:r>
      <w:r w:rsidR="00E75404">
        <w:rPr>
          <w:rFonts w:eastAsia="Verdana"/>
          <w:bCs/>
          <w:sz w:val="24"/>
          <w:szCs w:val="24"/>
        </w:rPr>
        <w:t xml:space="preserve"> </w:t>
      </w:r>
      <w:r w:rsidR="00BF27D7">
        <w:rPr>
          <w:rFonts w:eastAsia="Verdana"/>
          <w:bCs/>
          <w:sz w:val="24"/>
          <w:szCs w:val="24"/>
        </w:rPr>
        <w:t xml:space="preserve">contestó </w:t>
      </w:r>
      <w:r w:rsidR="00E75404">
        <w:rPr>
          <w:rFonts w:eastAsia="Verdana"/>
          <w:bCs/>
          <w:sz w:val="24"/>
          <w:szCs w:val="24"/>
        </w:rPr>
        <w:t>que la solicitud no cumple con los requisitos de procedibilidad para su estudio dado que, el accionante no presentó argumentos respecto de la presunta vulneración de los derechos fundamentales invocados por lo que, solicitó negar las pretensiones de la acción y declararla improcedente.</w:t>
      </w:r>
    </w:p>
    <w:p w14:paraId="301AD662" w14:textId="77777777" w:rsidR="00E75404" w:rsidRDefault="00E75404" w:rsidP="00863D39">
      <w:pPr>
        <w:pStyle w:val="p1"/>
        <w:jc w:val="both"/>
        <w:rPr>
          <w:rFonts w:eastAsia="Verdana"/>
          <w:bCs/>
          <w:sz w:val="24"/>
          <w:szCs w:val="24"/>
        </w:rPr>
      </w:pPr>
    </w:p>
    <w:p w14:paraId="4517FEAD" w14:textId="77777777" w:rsidR="00584E1D" w:rsidRDefault="00584E1D" w:rsidP="00863D39">
      <w:pPr>
        <w:tabs>
          <w:tab w:val="left" w:pos="426"/>
        </w:tabs>
        <w:contextualSpacing/>
        <w:jc w:val="center"/>
        <w:rPr>
          <w:b/>
          <w:sz w:val="24"/>
          <w:szCs w:val="24"/>
          <w:lang w:val="es-ES_tradnl"/>
        </w:rPr>
      </w:pPr>
      <w:r>
        <w:rPr>
          <w:b/>
          <w:sz w:val="24"/>
          <w:szCs w:val="24"/>
          <w:lang w:val="es-ES_tradnl"/>
        </w:rPr>
        <w:t xml:space="preserve">II. </w:t>
      </w:r>
      <w:r w:rsidRPr="00584E1D">
        <w:rPr>
          <w:b/>
          <w:sz w:val="24"/>
          <w:szCs w:val="24"/>
          <w:lang w:val="es-ES_tradnl"/>
        </w:rPr>
        <w:t>CONSIDERACIONES</w:t>
      </w:r>
    </w:p>
    <w:p w14:paraId="449218AD" w14:textId="77777777" w:rsidR="00584E1D" w:rsidRDefault="00584E1D" w:rsidP="00863D39">
      <w:pPr>
        <w:tabs>
          <w:tab w:val="left" w:pos="426"/>
        </w:tabs>
        <w:contextualSpacing/>
        <w:rPr>
          <w:b/>
          <w:sz w:val="24"/>
          <w:szCs w:val="24"/>
          <w:lang w:val="es-ES_tradnl"/>
        </w:rPr>
      </w:pPr>
    </w:p>
    <w:p w14:paraId="33C978EB" w14:textId="77777777" w:rsidR="000C5DB7" w:rsidRPr="00766FA2" w:rsidRDefault="00584E1D" w:rsidP="00863D39">
      <w:pPr>
        <w:tabs>
          <w:tab w:val="left" w:pos="426"/>
        </w:tabs>
        <w:contextualSpacing/>
        <w:rPr>
          <w:b/>
          <w:sz w:val="24"/>
          <w:szCs w:val="24"/>
          <w:lang w:val="es-ES_tradnl"/>
        </w:rPr>
      </w:pPr>
      <w:r>
        <w:rPr>
          <w:b/>
          <w:sz w:val="24"/>
          <w:szCs w:val="24"/>
          <w:lang w:val="es-ES_tradnl"/>
        </w:rPr>
        <w:t xml:space="preserve">2.1. </w:t>
      </w:r>
      <w:r w:rsidR="000C5DB7" w:rsidRPr="00766FA2">
        <w:rPr>
          <w:b/>
          <w:sz w:val="24"/>
          <w:szCs w:val="24"/>
          <w:lang w:val="es-ES_tradnl"/>
        </w:rPr>
        <w:t>Competencia</w:t>
      </w:r>
    </w:p>
    <w:p w14:paraId="5330A191" w14:textId="77777777" w:rsidR="000C5DB7" w:rsidRPr="00766FA2" w:rsidRDefault="000C5DB7" w:rsidP="00863D39">
      <w:pPr>
        <w:contextualSpacing/>
        <w:rPr>
          <w:b/>
          <w:sz w:val="24"/>
          <w:szCs w:val="24"/>
          <w:lang w:val="es-ES_tradnl"/>
        </w:rPr>
      </w:pPr>
    </w:p>
    <w:p w14:paraId="0BB31B7C" w14:textId="77777777" w:rsidR="00DC2A3C" w:rsidRPr="00DC2A3C" w:rsidRDefault="00DC2A3C" w:rsidP="00DC2A3C">
      <w:pPr>
        <w:overflowPunct w:val="0"/>
        <w:autoSpaceDE w:val="0"/>
        <w:autoSpaceDN w:val="0"/>
        <w:adjustRightInd w:val="0"/>
        <w:contextualSpacing/>
        <w:rPr>
          <w:rFonts w:eastAsia="Times New Roman"/>
          <w:sz w:val="24"/>
          <w:szCs w:val="24"/>
          <w:lang w:val="es-ES_tradnl" w:eastAsia="es-ES"/>
        </w:rPr>
      </w:pPr>
      <w:r w:rsidRPr="00DC2A3C">
        <w:rPr>
          <w:rFonts w:eastAsia="Times New Roman"/>
          <w:sz w:val="24"/>
          <w:szCs w:val="24"/>
          <w:lang w:val="es-ES_tradnl" w:eastAsia="es-ES"/>
        </w:rPr>
        <w:t>Esta Sala es competente para decidir la presente acción de tutela, en virtud de lo establecido en el artículo 86 de la Constitución Nacional y en el artículo 37 del Decreto 2591 de 1991.</w:t>
      </w:r>
    </w:p>
    <w:p w14:paraId="7132156C" w14:textId="77777777" w:rsidR="000C5DB7" w:rsidRPr="00766FA2" w:rsidRDefault="000C5DB7" w:rsidP="00863D39">
      <w:pPr>
        <w:overflowPunct w:val="0"/>
        <w:autoSpaceDE w:val="0"/>
        <w:autoSpaceDN w:val="0"/>
        <w:adjustRightInd w:val="0"/>
        <w:contextualSpacing/>
        <w:rPr>
          <w:rFonts w:eastAsia="Times New Roman"/>
          <w:sz w:val="24"/>
          <w:szCs w:val="24"/>
          <w:lang w:eastAsia="es-ES"/>
        </w:rPr>
      </w:pPr>
    </w:p>
    <w:p w14:paraId="296CC4F9" w14:textId="77777777" w:rsidR="000C5DB7" w:rsidRPr="00766FA2" w:rsidRDefault="00584E1D" w:rsidP="00863D39">
      <w:pPr>
        <w:contextualSpacing/>
        <w:rPr>
          <w:b/>
          <w:sz w:val="24"/>
          <w:szCs w:val="24"/>
          <w:lang w:val="es-ES_tradnl"/>
        </w:rPr>
      </w:pPr>
      <w:r>
        <w:rPr>
          <w:b/>
          <w:sz w:val="24"/>
          <w:szCs w:val="24"/>
          <w:lang w:val="es-ES_tradnl"/>
        </w:rPr>
        <w:t xml:space="preserve">2.2. </w:t>
      </w:r>
      <w:r w:rsidR="000C5DB7" w:rsidRPr="00766FA2">
        <w:rPr>
          <w:b/>
          <w:sz w:val="24"/>
          <w:szCs w:val="24"/>
          <w:lang w:val="es-ES_tradnl"/>
        </w:rPr>
        <w:t>Procedibilidad de la acción</w:t>
      </w:r>
    </w:p>
    <w:p w14:paraId="4CCD5E4C" w14:textId="77777777" w:rsidR="000C5DB7" w:rsidRPr="00766FA2" w:rsidRDefault="000C5DB7" w:rsidP="00863D39">
      <w:pPr>
        <w:contextualSpacing/>
        <w:rPr>
          <w:sz w:val="24"/>
          <w:szCs w:val="24"/>
          <w:lang w:val="es-ES_tradnl"/>
        </w:rPr>
      </w:pPr>
    </w:p>
    <w:p w14:paraId="7DA75B47" w14:textId="77777777" w:rsidR="00C56A73" w:rsidRDefault="006371BF" w:rsidP="00BE05E4">
      <w:pPr>
        <w:spacing w:after="240"/>
        <w:rPr>
          <w:sz w:val="24"/>
          <w:szCs w:val="24"/>
          <w:lang w:val="es-ES_tradnl"/>
        </w:rPr>
      </w:pPr>
      <w:r w:rsidRPr="00766FA2">
        <w:rPr>
          <w:sz w:val="24"/>
          <w:szCs w:val="24"/>
          <w:lang w:val="es-ES_tradnl"/>
        </w:rPr>
        <w:t xml:space="preserve">Como lo ha establecido la jurisprudencia constitucional y particularmente la sistematización realizada en la </w:t>
      </w:r>
      <w:r w:rsidRPr="00766FA2">
        <w:rPr>
          <w:sz w:val="24"/>
          <w:szCs w:val="24"/>
          <w:lang w:val="es-MX"/>
        </w:rPr>
        <w:t xml:space="preserve">sentencia C-590 de 2005, en los casos en que </w:t>
      </w:r>
      <w:r w:rsidRPr="00766FA2">
        <w:rPr>
          <w:sz w:val="24"/>
          <w:szCs w:val="24"/>
          <w:lang w:val="es-ES_tradnl"/>
        </w:rPr>
        <w:t>la solicitud de amparo se dirige contra una providencia judicial, es pertinente realizar,  primero, un examen de procedibilidad general</w:t>
      </w:r>
      <w:r w:rsidRPr="00766FA2">
        <w:rPr>
          <w:sz w:val="24"/>
          <w:szCs w:val="24"/>
          <w:vertAlign w:val="superscript"/>
          <w:lang w:val="es-ES_tradnl"/>
        </w:rPr>
        <w:footnoteReference w:id="12"/>
      </w:r>
      <w:r w:rsidRPr="00766FA2">
        <w:rPr>
          <w:sz w:val="24"/>
          <w:szCs w:val="24"/>
          <w:lang w:val="es-ES_tradnl"/>
        </w:rPr>
        <w:t xml:space="preserve"> para, luego, en caso de resultar superado dicho estudio, pasar a hacer el pronunciamiento de fondo en el que se resuelva el problema jurídico, en los términos de los defectos aducidos por </w:t>
      </w:r>
      <w:r w:rsidR="00F12D21">
        <w:rPr>
          <w:sz w:val="24"/>
          <w:szCs w:val="24"/>
          <w:lang w:val="es-ES_tradnl"/>
        </w:rPr>
        <w:t>el</w:t>
      </w:r>
      <w:r w:rsidR="005B6DC3">
        <w:rPr>
          <w:sz w:val="24"/>
          <w:szCs w:val="24"/>
          <w:lang w:val="es-ES_tradnl"/>
        </w:rPr>
        <w:t xml:space="preserve"> accionante</w:t>
      </w:r>
      <w:r w:rsidRPr="00766FA2">
        <w:rPr>
          <w:sz w:val="24"/>
          <w:szCs w:val="24"/>
          <w:lang w:val="es-ES_tradnl"/>
        </w:rPr>
        <w:t xml:space="preserve"> conforme a las causales específicas de procedencia de la acción de tutela contra providencia judicial</w:t>
      </w:r>
      <w:r w:rsidRPr="00766FA2">
        <w:rPr>
          <w:sz w:val="24"/>
          <w:szCs w:val="24"/>
          <w:vertAlign w:val="superscript"/>
          <w:lang w:val="es-ES_tradnl"/>
        </w:rPr>
        <w:footnoteReference w:id="13"/>
      </w:r>
      <w:r w:rsidRPr="00766FA2">
        <w:rPr>
          <w:sz w:val="24"/>
          <w:szCs w:val="24"/>
          <w:lang w:val="es-ES_tradnl"/>
        </w:rPr>
        <w:t xml:space="preserve">. </w:t>
      </w:r>
    </w:p>
    <w:p w14:paraId="1865B28C" w14:textId="1663E3EE" w:rsidR="00C56A73" w:rsidRDefault="00C56A73" w:rsidP="00BE05E4">
      <w:pPr>
        <w:spacing w:before="240"/>
        <w:contextualSpacing/>
        <w:rPr>
          <w:sz w:val="24"/>
          <w:szCs w:val="24"/>
          <w:lang w:val="es-ES_tradnl"/>
        </w:rPr>
      </w:pPr>
      <w:r w:rsidRPr="00766FA2">
        <w:rPr>
          <w:rFonts w:eastAsia="Verdana"/>
          <w:b/>
          <w:sz w:val="24"/>
          <w:szCs w:val="24"/>
          <w:lang w:val="es-ES_tradnl"/>
        </w:rPr>
        <w:t>2.</w:t>
      </w:r>
      <w:r>
        <w:rPr>
          <w:rFonts w:eastAsia="Verdana"/>
          <w:b/>
          <w:sz w:val="24"/>
          <w:szCs w:val="24"/>
          <w:lang w:val="es-ES_tradnl"/>
        </w:rPr>
        <w:t>3</w:t>
      </w:r>
      <w:r w:rsidRPr="00766FA2">
        <w:rPr>
          <w:rFonts w:eastAsia="Verdana"/>
          <w:b/>
          <w:sz w:val="24"/>
          <w:szCs w:val="24"/>
          <w:lang w:val="es-ES_tradnl"/>
        </w:rPr>
        <w:t xml:space="preserve">. </w:t>
      </w:r>
      <w:r w:rsidR="0061287B" w:rsidRPr="0064007B">
        <w:rPr>
          <w:rFonts w:eastAsia="Verdana"/>
          <w:bCs/>
          <w:sz w:val="24"/>
          <w:szCs w:val="24"/>
          <w:lang w:val="es-ES_tradnl"/>
        </w:rPr>
        <w:t xml:space="preserve">La Sala encuentra acreditada </w:t>
      </w:r>
      <w:r w:rsidRPr="00766FA2">
        <w:rPr>
          <w:rFonts w:eastAsia="Verdana"/>
          <w:sz w:val="24"/>
          <w:szCs w:val="24"/>
          <w:lang w:val="es-ES_tradnl"/>
        </w:rPr>
        <w:t>la</w:t>
      </w:r>
      <w:r w:rsidRPr="00766FA2">
        <w:rPr>
          <w:rFonts w:eastAsia="Verdana"/>
          <w:b/>
          <w:sz w:val="24"/>
          <w:szCs w:val="24"/>
          <w:lang w:val="es-ES_tradnl"/>
        </w:rPr>
        <w:t xml:space="preserve"> </w:t>
      </w:r>
      <w:r w:rsidRPr="00766FA2">
        <w:rPr>
          <w:b/>
          <w:sz w:val="24"/>
          <w:szCs w:val="24"/>
          <w:lang w:val="es-ES_tradnl"/>
        </w:rPr>
        <w:t>legitimación</w:t>
      </w:r>
      <w:r w:rsidRPr="00766FA2">
        <w:rPr>
          <w:sz w:val="24"/>
          <w:szCs w:val="24"/>
          <w:lang w:val="es-ES_tradnl"/>
        </w:rPr>
        <w:t xml:space="preserve"> </w:t>
      </w:r>
      <w:r w:rsidRPr="00766FA2">
        <w:rPr>
          <w:b/>
          <w:sz w:val="24"/>
          <w:szCs w:val="24"/>
          <w:lang w:val="es-ES_tradnl"/>
        </w:rPr>
        <w:t>en la causa</w:t>
      </w:r>
      <w:r w:rsidRPr="00766FA2">
        <w:rPr>
          <w:sz w:val="24"/>
          <w:szCs w:val="24"/>
          <w:lang w:val="es-ES_tradnl"/>
        </w:rPr>
        <w:t xml:space="preserve"> </w:t>
      </w:r>
      <w:r w:rsidRPr="00766FA2">
        <w:rPr>
          <w:b/>
          <w:i/>
          <w:sz w:val="24"/>
          <w:szCs w:val="24"/>
          <w:lang w:val="es-ES_tradnl"/>
        </w:rPr>
        <w:t>por activa</w:t>
      </w:r>
      <w:r w:rsidRPr="00766FA2">
        <w:rPr>
          <w:sz w:val="24"/>
          <w:szCs w:val="24"/>
          <w:lang w:val="es-ES_tradnl"/>
        </w:rPr>
        <w:t xml:space="preserve">, porque </w:t>
      </w:r>
      <w:r w:rsidR="00385C2D">
        <w:rPr>
          <w:sz w:val="24"/>
          <w:szCs w:val="24"/>
          <w:lang w:val="es-ES_tradnl"/>
        </w:rPr>
        <w:t>el</w:t>
      </w:r>
      <w:r w:rsidR="00BE1F52">
        <w:rPr>
          <w:sz w:val="24"/>
          <w:szCs w:val="24"/>
          <w:lang w:val="es-ES_tradnl"/>
        </w:rPr>
        <w:t xml:space="preserve"> </w:t>
      </w:r>
      <w:r w:rsidR="008E0378">
        <w:rPr>
          <w:sz w:val="24"/>
          <w:szCs w:val="24"/>
          <w:lang w:val="es-ES_tradnl"/>
        </w:rPr>
        <w:t>accionante</w:t>
      </w:r>
      <w:r>
        <w:rPr>
          <w:sz w:val="24"/>
          <w:szCs w:val="24"/>
          <w:lang w:val="es-ES_tradnl"/>
        </w:rPr>
        <w:t xml:space="preserve"> es </w:t>
      </w:r>
      <w:r w:rsidR="00BE1F52">
        <w:rPr>
          <w:sz w:val="24"/>
          <w:szCs w:val="24"/>
          <w:lang w:val="es-ES_tradnl"/>
        </w:rPr>
        <w:t xml:space="preserve">el </w:t>
      </w:r>
      <w:r>
        <w:rPr>
          <w:sz w:val="24"/>
          <w:szCs w:val="24"/>
          <w:lang w:val="es-ES_tradnl"/>
        </w:rPr>
        <w:t>titular</w:t>
      </w:r>
      <w:r w:rsidRPr="00766FA2">
        <w:rPr>
          <w:sz w:val="24"/>
          <w:szCs w:val="24"/>
          <w:lang w:val="es-ES_tradnl"/>
        </w:rPr>
        <w:t xml:space="preserve"> de los </w:t>
      </w:r>
      <w:r w:rsidRPr="00655744">
        <w:rPr>
          <w:sz w:val="24"/>
          <w:szCs w:val="24"/>
          <w:lang w:val="es-ES_tradnl"/>
        </w:rPr>
        <w:t>derechos</w:t>
      </w:r>
      <w:r w:rsidRPr="00766FA2">
        <w:rPr>
          <w:sz w:val="24"/>
          <w:szCs w:val="24"/>
          <w:lang w:val="es-ES_tradnl"/>
        </w:rPr>
        <w:t xml:space="preserve"> que afirma son vulnerados, en su condición de parte demandante dentro del proceso ordinario</w:t>
      </w:r>
      <w:r w:rsidR="00BE1F52">
        <w:rPr>
          <w:sz w:val="24"/>
          <w:szCs w:val="24"/>
          <w:lang w:val="es-ES_tradnl"/>
        </w:rPr>
        <w:t xml:space="preserve"> en el que </w:t>
      </w:r>
      <w:r w:rsidR="001571AE">
        <w:rPr>
          <w:sz w:val="24"/>
          <w:szCs w:val="24"/>
          <w:lang w:val="es-ES_tradnl"/>
        </w:rPr>
        <w:t>fue proferida</w:t>
      </w:r>
      <w:r w:rsidR="00BE1F52">
        <w:rPr>
          <w:sz w:val="24"/>
          <w:szCs w:val="24"/>
          <w:lang w:val="es-ES_tradnl"/>
        </w:rPr>
        <w:t xml:space="preserve"> la providencia</w:t>
      </w:r>
      <w:r w:rsidRPr="00766FA2">
        <w:rPr>
          <w:sz w:val="24"/>
          <w:szCs w:val="24"/>
          <w:lang w:val="es-ES_tradnl"/>
        </w:rPr>
        <w:t xml:space="preserve"> objeto de </w:t>
      </w:r>
      <w:r w:rsidR="001571AE">
        <w:rPr>
          <w:sz w:val="24"/>
          <w:szCs w:val="24"/>
          <w:lang w:val="es-ES_tradnl"/>
        </w:rPr>
        <w:t>tutela</w:t>
      </w:r>
      <w:r w:rsidRPr="00766FA2">
        <w:rPr>
          <w:sz w:val="24"/>
          <w:szCs w:val="24"/>
          <w:lang w:val="es-ES_tradnl"/>
        </w:rPr>
        <w:t>, y, por lo tanto, en caso de configurarse los defectos alegados</w:t>
      </w:r>
      <w:r w:rsidR="0061287B">
        <w:rPr>
          <w:sz w:val="24"/>
          <w:szCs w:val="24"/>
          <w:lang w:val="es-ES_tradnl"/>
        </w:rPr>
        <w:t>,</w:t>
      </w:r>
      <w:r w:rsidRPr="00766FA2">
        <w:rPr>
          <w:sz w:val="24"/>
          <w:szCs w:val="24"/>
          <w:lang w:val="es-ES_tradnl"/>
        </w:rPr>
        <w:t xml:space="preserve"> resultaría afectad</w:t>
      </w:r>
      <w:r w:rsidR="00BF27D7">
        <w:rPr>
          <w:sz w:val="24"/>
          <w:szCs w:val="24"/>
          <w:lang w:val="es-ES_tradnl"/>
        </w:rPr>
        <w:t>o</w:t>
      </w:r>
      <w:r w:rsidRPr="00766FA2">
        <w:rPr>
          <w:sz w:val="24"/>
          <w:szCs w:val="24"/>
          <w:lang w:val="es-ES_tradnl"/>
        </w:rPr>
        <w:t xml:space="preserve"> en relación con sus </w:t>
      </w:r>
      <w:r>
        <w:rPr>
          <w:sz w:val="24"/>
          <w:szCs w:val="24"/>
          <w:lang w:val="es-ES_tradnl"/>
        </w:rPr>
        <w:t>garantías</w:t>
      </w:r>
      <w:r w:rsidRPr="00766FA2">
        <w:rPr>
          <w:sz w:val="24"/>
          <w:szCs w:val="24"/>
          <w:lang w:val="es-ES_tradnl"/>
        </w:rPr>
        <w:t xml:space="preserve"> al debido proceso y acceso a la administración de justicia.</w:t>
      </w:r>
    </w:p>
    <w:p w14:paraId="107F732A" w14:textId="77777777" w:rsidR="008D1DBD" w:rsidRDefault="008D1DBD" w:rsidP="00863D39">
      <w:pPr>
        <w:tabs>
          <w:tab w:val="left" w:pos="0"/>
        </w:tabs>
        <w:contextualSpacing/>
        <w:rPr>
          <w:sz w:val="24"/>
          <w:szCs w:val="24"/>
          <w:lang w:val="es-ES_tradnl"/>
        </w:rPr>
      </w:pPr>
    </w:p>
    <w:p w14:paraId="0471BE9F" w14:textId="22DE1771" w:rsidR="00C56A73" w:rsidRDefault="00385C2D" w:rsidP="00863D39">
      <w:pPr>
        <w:tabs>
          <w:tab w:val="left" w:pos="0"/>
        </w:tabs>
        <w:contextualSpacing/>
        <w:rPr>
          <w:sz w:val="24"/>
          <w:szCs w:val="24"/>
          <w:lang w:val="es-ES_tradnl"/>
        </w:rPr>
      </w:pPr>
      <w:r>
        <w:rPr>
          <w:sz w:val="24"/>
          <w:szCs w:val="24"/>
          <w:lang w:val="es-ES_tradnl"/>
        </w:rPr>
        <w:t>También</w:t>
      </w:r>
      <w:r w:rsidR="008D1DBD">
        <w:rPr>
          <w:sz w:val="24"/>
          <w:szCs w:val="24"/>
          <w:lang w:val="es-ES_tradnl"/>
        </w:rPr>
        <w:t xml:space="preserve"> </w:t>
      </w:r>
      <w:r w:rsidR="00C56A73" w:rsidRPr="00766FA2">
        <w:rPr>
          <w:sz w:val="24"/>
          <w:szCs w:val="24"/>
          <w:lang w:val="es-ES_tradnl"/>
        </w:rPr>
        <w:t xml:space="preserve">está probada </w:t>
      </w:r>
      <w:r w:rsidR="00C56A73" w:rsidRPr="00766FA2">
        <w:rPr>
          <w:b/>
          <w:sz w:val="24"/>
          <w:szCs w:val="24"/>
          <w:lang w:val="es-ES_tradnl"/>
        </w:rPr>
        <w:t xml:space="preserve">la legitimación en la causa </w:t>
      </w:r>
      <w:r w:rsidR="00C56A73" w:rsidRPr="00766FA2">
        <w:rPr>
          <w:b/>
          <w:i/>
          <w:sz w:val="24"/>
          <w:szCs w:val="24"/>
          <w:lang w:val="es-ES_tradnl"/>
        </w:rPr>
        <w:t>por pasiva</w:t>
      </w:r>
      <w:r w:rsidR="00C56A73" w:rsidRPr="00766FA2">
        <w:rPr>
          <w:sz w:val="24"/>
          <w:szCs w:val="24"/>
          <w:lang w:val="es-ES_tradnl"/>
        </w:rPr>
        <w:t xml:space="preserve"> porque </w:t>
      </w:r>
      <w:r w:rsidR="00C108C9">
        <w:rPr>
          <w:sz w:val="24"/>
          <w:szCs w:val="24"/>
          <w:lang w:val="es-ES_tradnl"/>
        </w:rPr>
        <w:t>el Tribunal Administrativo del Caquetá</w:t>
      </w:r>
      <w:r w:rsidR="00354ABD">
        <w:rPr>
          <w:sz w:val="24"/>
          <w:szCs w:val="24"/>
          <w:lang w:val="es-ES_tradnl"/>
        </w:rPr>
        <w:t xml:space="preserve"> </w:t>
      </w:r>
      <w:r w:rsidR="00C56A73">
        <w:rPr>
          <w:sz w:val="24"/>
          <w:szCs w:val="24"/>
          <w:lang w:val="es-ES_tradnl"/>
        </w:rPr>
        <w:t>profiri</w:t>
      </w:r>
      <w:r w:rsidR="00BE1F52">
        <w:rPr>
          <w:sz w:val="24"/>
          <w:szCs w:val="24"/>
          <w:lang w:val="es-ES_tradnl"/>
        </w:rPr>
        <w:t>ó</w:t>
      </w:r>
      <w:r w:rsidR="00C56A73">
        <w:rPr>
          <w:sz w:val="24"/>
          <w:szCs w:val="24"/>
          <w:lang w:val="es-ES_tradnl"/>
        </w:rPr>
        <w:t xml:space="preserve"> la </w:t>
      </w:r>
      <w:r w:rsidR="00BE1F52">
        <w:rPr>
          <w:sz w:val="24"/>
          <w:szCs w:val="24"/>
          <w:lang w:val="es-ES_tradnl"/>
        </w:rPr>
        <w:t>providencia</w:t>
      </w:r>
      <w:r w:rsidR="007812A2">
        <w:rPr>
          <w:sz w:val="24"/>
          <w:szCs w:val="24"/>
          <w:lang w:val="es-ES_tradnl"/>
        </w:rPr>
        <w:t xml:space="preserve"> </w:t>
      </w:r>
      <w:r w:rsidR="00C56A73" w:rsidRPr="00766FA2">
        <w:rPr>
          <w:sz w:val="24"/>
          <w:szCs w:val="24"/>
          <w:lang w:val="es-ES_tradnl"/>
        </w:rPr>
        <w:t xml:space="preserve">que, según </w:t>
      </w:r>
      <w:r>
        <w:rPr>
          <w:sz w:val="24"/>
          <w:szCs w:val="24"/>
          <w:lang w:val="es-ES_tradnl"/>
        </w:rPr>
        <w:t>el</w:t>
      </w:r>
      <w:r w:rsidR="00BE1F52">
        <w:rPr>
          <w:sz w:val="24"/>
          <w:szCs w:val="24"/>
          <w:lang w:val="es-ES_tradnl"/>
        </w:rPr>
        <w:t xml:space="preserve"> </w:t>
      </w:r>
      <w:r w:rsidR="00C56A73">
        <w:rPr>
          <w:sz w:val="24"/>
          <w:szCs w:val="24"/>
          <w:lang w:val="es-ES_tradnl"/>
        </w:rPr>
        <w:t>tutelante</w:t>
      </w:r>
      <w:r w:rsidR="00C56A73" w:rsidRPr="00766FA2">
        <w:rPr>
          <w:sz w:val="24"/>
          <w:szCs w:val="24"/>
          <w:lang w:val="es-ES_tradnl"/>
        </w:rPr>
        <w:t>, vulne</w:t>
      </w:r>
      <w:r w:rsidR="00C56A73">
        <w:rPr>
          <w:sz w:val="24"/>
          <w:szCs w:val="24"/>
          <w:lang w:val="es-ES_tradnl"/>
        </w:rPr>
        <w:t>r</w:t>
      </w:r>
      <w:r w:rsidR="00354ABD">
        <w:rPr>
          <w:sz w:val="24"/>
          <w:szCs w:val="24"/>
          <w:lang w:val="es-ES_tradnl"/>
        </w:rPr>
        <w:t>ó</w:t>
      </w:r>
      <w:r w:rsidR="00C56A73" w:rsidRPr="00766FA2">
        <w:rPr>
          <w:sz w:val="24"/>
          <w:szCs w:val="24"/>
          <w:lang w:val="es-ES_tradnl"/>
        </w:rPr>
        <w:t xml:space="preserve"> sus derechos fundamentales. </w:t>
      </w:r>
    </w:p>
    <w:p w14:paraId="1AAA7B42" w14:textId="77777777" w:rsidR="00354ABD" w:rsidRDefault="00354ABD" w:rsidP="00354ABD">
      <w:pPr>
        <w:pStyle w:val="paragraph"/>
        <w:spacing w:before="0" w:beforeAutospacing="0" w:after="0" w:afterAutospacing="0"/>
        <w:jc w:val="both"/>
        <w:textAlignment w:val="baseline"/>
        <w:rPr>
          <w:lang w:val="es-ES_tradnl"/>
        </w:rPr>
      </w:pPr>
    </w:p>
    <w:p w14:paraId="633F6F37" w14:textId="77777777" w:rsidR="00A75685" w:rsidRPr="00700E64" w:rsidRDefault="00354ABD" w:rsidP="00A75685">
      <w:pPr>
        <w:ind w:right="-93"/>
        <w:rPr>
          <w:b/>
          <w:sz w:val="24"/>
          <w:szCs w:val="24"/>
        </w:rPr>
      </w:pPr>
      <w:r w:rsidRPr="00700E64">
        <w:rPr>
          <w:b/>
          <w:bCs/>
          <w:sz w:val="24"/>
          <w:szCs w:val="24"/>
          <w:lang w:val="es-ES_tradnl"/>
        </w:rPr>
        <w:t xml:space="preserve">2.4. </w:t>
      </w:r>
      <w:r w:rsidR="00A75685" w:rsidRPr="00700E64">
        <w:rPr>
          <w:b/>
          <w:sz w:val="24"/>
          <w:szCs w:val="24"/>
        </w:rPr>
        <w:t>Subsidiariedad</w:t>
      </w:r>
    </w:p>
    <w:p w14:paraId="139A70F7" w14:textId="77777777" w:rsidR="00A75685" w:rsidRPr="00700E64" w:rsidRDefault="00A75685" w:rsidP="00A75685">
      <w:pPr>
        <w:ind w:right="-93"/>
        <w:rPr>
          <w:b/>
          <w:sz w:val="24"/>
          <w:szCs w:val="24"/>
        </w:rPr>
      </w:pPr>
    </w:p>
    <w:p w14:paraId="26EC815C" w14:textId="77777777" w:rsidR="00A75685" w:rsidRPr="00700E64" w:rsidRDefault="00A75685" w:rsidP="00A75685">
      <w:pPr>
        <w:rPr>
          <w:rFonts w:eastAsia="Times New Roman"/>
          <w:sz w:val="24"/>
          <w:szCs w:val="24"/>
          <w:lang w:eastAsia="es-ES"/>
        </w:rPr>
      </w:pPr>
      <w:r w:rsidRPr="00700E64">
        <w:rPr>
          <w:rFonts w:eastAsia="Times New Roman"/>
          <w:sz w:val="24"/>
          <w:szCs w:val="24"/>
          <w:lang w:val="es-MX" w:eastAsia="es-ES"/>
        </w:rPr>
        <w:t xml:space="preserve">Uno de los requisitos de procedibilidad es la </w:t>
      </w:r>
      <w:r w:rsidRPr="00700E64">
        <w:rPr>
          <w:rFonts w:eastAsia="Times New Roman"/>
          <w:b/>
          <w:bCs/>
          <w:iCs/>
          <w:sz w:val="24"/>
          <w:szCs w:val="24"/>
          <w:lang w:val="es-MX" w:eastAsia="es-ES"/>
        </w:rPr>
        <w:t>subsidiariedad</w:t>
      </w:r>
      <w:r w:rsidRPr="00700E64">
        <w:rPr>
          <w:rFonts w:eastAsia="Times New Roman"/>
          <w:iCs/>
          <w:sz w:val="24"/>
          <w:szCs w:val="24"/>
          <w:lang w:val="es-MX" w:eastAsia="es-ES"/>
        </w:rPr>
        <w:t>, que</w:t>
      </w:r>
      <w:r w:rsidRPr="00700E64">
        <w:rPr>
          <w:rFonts w:eastAsia="Times New Roman"/>
          <w:sz w:val="24"/>
          <w:szCs w:val="24"/>
          <w:lang w:val="es-MX" w:eastAsia="es-ES"/>
        </w:rPr>
        <w:t xml:space="preserve"> impide</w:t>
      </w:r>
      <w:r w:rsidRPr="00700E64">
        <w:rPr>
          <w:rFonts w:eastAsia="Times New Roman"/>
          <w:sz w:val="24"/>
          <w:szCs w:val="24"/>
          <w:lang w:eastAsia="es-ES"/>
        </w:rPr>
        <w:t xml:space="preserve"> que la acción de tutela se use como un mecanismo principal, alternativo o supletorio de los mecanismos ordinarios que el legislador tiene previsto para controvertir las decisiones judiciales, con el fin de: (i) prevenir la intromisión indebida de una autoridad distinta a la que adelanta el proceso ordinario; (ii) que no se alteren o sustituyan de manera fraudulenta los mecanismos de defensa diseñados por el Legislador; y (</w:t>
      </w:r>
      <w:proofErr w:type="spellStart"/>
      <w:r w:rsidRPr="00700E64">
        <w:rPr>
          <w:rFonts w:eastAsia="Times New Roman"/>
          <w:sz w:val="24"/>
          <w:szCs w:val="24"/>
          <w:lang w:eastAsia="es-ES"/>
        </w:rPr>
        <w:t>iii</w:t>
      </w:r>
      <w:proofErr w:type="spellEnd"/>
      <w:r w:rsidRPr="00700E64">
        <w:rPr>
          <w:rFonts w:eastAsia="Times New Roman"/>
          <w:sz w:val="24"/>
          <w:szCs w:val="24"/>
          <w:lang w:eastAsia="es-ES"/>
        </w:rPr>
        <w:t>) que los ciudadanos observen un mínimo de diligencia en la gestión de sus asuntos, pues no es esta la forma de enmendar deficiencias, errores o descuidos, ni de recuperar oportunidades vencidas al interior de un proceso judicial</w:t>
      </w:r>
      <w:r w:rsidRPr="00700E64">
        <w:rPr>
          <w:rFonts w:eastAsia="Times New Roman"/>
          <w:sz w:val="24"/>
          <w:szCs w:val="24"/>
          <w:vertAlign w:val="superscript"/>
          <w:lang w:eastAsia="es-ES"/>
        </w:rPr>
        <w:footnoteReference w:id="14"/>
      </w:r>
      <w:r w:rsidRPr="00700E64">
        <w:rPr>
          <w:rFonts w:eastAsia="Times New Roman"/>
          <w:sz w:val="24"/>
          <w:szCs w:val="24"/>
          <w:lang w:eastAsia="es-ES"/>
        </w:rPr>
        <w:t xml:space="preserve">.  </w:t>
      </w:r>
    </w:p>
    <w:p w14:paraId="5A2B60CA" w14:textId="77777777" w:rsidR="00A75685" w:rsidRPr="00700E64" w:rsidRDefault="00A75685" w:rsidP="00A75685">
      <w:pPr>
        <w:rPr>
          <w:rFonts w:eastAsia="Times New Roman"/>
          <w:sz w:val="24"/>
          <w:szCs w:val="24"/>
          <w:lang w:eastAsia="es-ES"/>
        </w:rPr>
      </w:pPr>
    </w:p>
    <w:p w14:paraId="4D2D1254" w14:textId="77777777" w:rsidR="00A75685" w:rsidRPr="00700E64" w:rsidRDefault="00A75685" w:rsidP="00A75685">
      <w:pPr>
        <w:rPr>
          <w:rFonts w:eastAsia="Times New Roman"/>
          <w:sz w:val="24"/>
          <w:szCs w:val="24"/>
          <w:lang w:eastAsia="es-ES"/>
        </w:rPr>
      </w:pPr>
      <w:r w:rsidRPr="00700E64">
        <w:rPr>
          <w:rFonts w:eastAsia="Times New Roman"/>
          <w:sz w:val="24"/>
          <w:szCs w:val="24"/>
          <w:lang w:eastAsia="es-ES"/>
        </w:rPr>
        <w:t xml:space="preserve">En la sentencia T-396 del 2014, la Corte Constitucional delimitó los siguientes tres eventos que hacen improcedente la tutela contra providencia judicial por no superar el requisito de subsidiariedad: </w:t>
      </w:r>
    </w:p>
    <w:p w14:paraId="5524FE66" w14:textId="77777777" w:rsidR="00A75685" w:rsidRPr="00700E64" w:rsidRDefault="00A75685" w:rsidP="00A75685">
      <w:pPr>
        <w:rPr>
          <w:rFonts w:eastAsia="Times New Roman"/>
          <w:sz w:val="22"/>
          <w:szCs w:val="22"/>
          <w:lang w:eastAsia="es-ES"/>
        </w:rPr>
      </w:pPr>
    </w:p>
    <w:p w14:paraId="07407FC0" w14:textId="77777777" w:rsidR="00A75685" w:rsidRPr="00700E64" w:rsidRDefault="00A75685" w:rsidP="00A75685">
      <w:pPr>
        <w:ind w:left="708"/>
        <w:rPr>
          <w:rFonts w:eastAsia="Times New Roman"/>
          <w:sz w:val="22"/>
          <w:szCs w:val="22"/>
          <w:lang w:eastAsia="es-ES"/>
        </w:rPr>
      </w:pPr>
      <w:r w:rsidRPr="00700E64">
        <w:rPr>
          <w:rFonts w:eastAsia="Times New Roman"/>
          <w:sz w:val="22"/>
          <w:szCs w:val="22"/>
          <w:lang w:eastAsia="es-ES"/>
        </w:rPr>
        <w:t>“(i) cuando el asunto está en trámite; (ii) en el evento en que no se han agotado los medios de defensa judicial ordinarios y extraordinarios; y (</w:t>
      </w:r>
      <w:proofErr w:type="spellStart"/>
      <w:r w:rsidRPr="00700E64">
        <w:rPr>
          <w:rFonts w:eastAsia="Times New Roman"/>
          <w:sz w:val="22"/>
          <w:szCs w:val="22"/>
          <w:lang w:eastAsia="es-ES"/>
        </w:rPr>
        <w:t>iii</w:t>
      </w:r>
      <w:proofErr w:type="spellEnd"/>
      <w:r w:rsidRPr="00700E64">
        <w:rPr>
          <w:rFonts w:eastAsia="Times New Roman"/>
          <w:sz w:val="22"/>
          <w:szCs w:val="22"/>
          <w:lang w:eastAsia="es-ES"/>
        </w:rPr>
        <w:t>) si se usa para revivir etapas procesales en donde se dejaron de emplear los recursos previstos en el ordenamiento jurídico”.</w:t>
      </w:r>
    </w:p>
    <w:p w14:paraId="5071A36B" w14:textId="77777777" w:rsidR="00A75685" w:rsidRPr="00700E64" w:rsidRDefault="00A75685" w:rsidP="00A75685">
      <w:pPr>
        <w:rPr>
          <w:rFonts w:eastAsia="Times New Roman"/>
          <w:sz w:val="22"/>
          <w:szCs w:val="22"/>
          <w:lang w:eastAsia="es-ES"/>
        </w:rPr>
      </w:pPr>
    </w:p>
    <w:p w14:paraId="32972254" w14:textId="77777777" w:rsidR="00A75685" w:rsidRPr="00700E64" w:rsidRDefault="00A75685" w:rsidP="00A75685">
      <w:pPr>
        <w:rPr>
          <w:b/>
          <w:sz w:val="24"/>
          <w:szCs w:val="24"/>
        </w:rPr>
      </w:pPr>
      <w:r w:rsidRPr="00700E64">
        <w:rPr>
          <w:rFonts w:eastAsia="Times New Roman"/>
          <w:sz w:val="24"/>
          <w:szCs w:val="24"/>
          <w:lang w:eastAsia="es-ES"/>
        </w:rPr>
        <w:t>Así, un riguroso estudio de este requisito evita que la tutela sea utilizada para controvertir situaciones jurídicas consolidadas que tuvieron su oportunidad de ser discutidas ante el juez natural.</w:t>
      </w:r>
    </w:p>
    <w:p w14:paraId="452CC956" w14:textId="6B0CBDEA" w:rsidR="009D68FC" w:rsidRPr="00700E64" w:rsidRDefault="009D68FC" w:rsidP="00A75685">
      <w:pPr>
        <w:rPr>
          <w:b/>
          <w:bCs/>
          <w:sz w:val="24"/>
          <w:szCs w:val="24"/>
          <w:lang w:val="es-ES_tradnl"/>
        </w:rPr>
      </w:pPr>
    </w:p>
    <w:p w14:paraId="00D6F671" w14:textId="4B36FEF4" w:rsidR="009D68FC" w:rsidRPr="00700E64" w:rsidRDefault="009565C3" w:rsidP="009A20FF">
      <w:pPr>
        <w:contextualSpacing/>
        <w:rPr>
          <w:b/>
          <w:bCs/>
          <w:sz w:val="24"/>
          <w:szCs w:val="24"/>
          <w:lang w:val="es-MX"/>
        </w:rPr>
      </w:pPr>
      <w:r w:rsidRPr="00700E64">
        <w:rPr>
          <w:sz w:val="24"/>
          <w:szCs w:val="24"/>
          <w:lang w:val="es-MX"/>
        </w:rPr>
        <w:t>2.</w:t>
      </w:r>
      <w:r w:rsidR="00DE1F2C" w:rsidRPr="00700E64">
        <w:rPr>
          <w:sz w:val="24"/>
          <w:szCs w:val="24"/>
          <w:lang w:val="es-MX"/>
        </w:rPr>
        <w:t>4</w:t>
      </w:r>
      <w:r w:rsidRPr="00700E64">
        <w:rPr>
          <w:sz w:val="24"/>
          <w:szCs w:val="24"/>
          <w:lang w:val="es-MX"/>
        </w:rPr>
        <w:t>.</w:t>
      </w:r>
      <w:r w:rsidR="0081338F" w:rsidRPr="00700E64">
        <w:rPr>
          <w:sz w:val="24"/>
          <w:szCs w:val="24"/>
          <w:lang w:val="es-MX"/>
        </w:rPr>
        <w:t>1</w:t>
      </w:r>
      <w:r w:rsidRPr="00700E64">
        <w:rPr>
          <w:sz w:val="24"/>
          <w:szCs w:val="24"/>
          <w:lang w:val="es-MX"/>
        </w:rPr>
        <w:t xml:space="preserve">. </w:t>
      </w:r>
      <w:r w:rsidR="009D68FC" w:rsidRPr="00700E64">
        <w:rPr>
          <w:b/>
          <w:bCs/>
          <w:sz w:val="24"/>
          <w:szCs w:val="24"/>
          <w:lang w:val="es-MX"/>
        </w:rPr>
        <w:t>Caso concreto</w:t>
      </w:r>
    </w:p>
    <w:p w14:paraId="17DFC6E3" w14:textId="7304144A" w:rsidR="009D68FC" w:rsidRPr="00700E64" w:rsidRDefault="009D68FC" w:rsidP="009A20FF">
      <w:pPr>
        <w:contextualSpacing/>
        <w:rPr>
          <w:b/>
          <w:bCs/>
          <w:sz w:val="24"/>
          <w:szCs w:val="24"/>
          <w:lang w:val="es-MX"/>
        </w:rPr>
      </w:pPr>
    </w:p>
    <w:p w14:paraId="366A396D" w14:textId="5C62B15F" w:rsidR="00963406" w:rsidRPr="00700E64" w:rsidRDefault="00C35CEA" w:rsidP="009A20FF">
      <w:pPr>
        <w:contextualSpacing/>
        <w:rPr>
          <w:sz w:val="24"/>
          <w:szCs w:val="24"/>
        </w:rPr>
      </w:pPr>
      <w:r w:rsidRPr="00700E64">
        <w:rPr>
          <w:sz w:val="24"/>
          <w:szCs w:val="24"/>
          <w:lang w:val="es-MX"/>
        </w:rPr>
        <w:t xml:space="preserve">En el caso bajo estudio, </w:t>
      </w:r>
      <w:r w:rsidR="00C60B79" w:rsidRPr="00700E64">
        <w:rPr>
          <w:sz w:val="24"/>
          <w:szCs w:val="24"/>
        </w:rPr>
        <w:t xml:space="preserve">Andrés Adolfo Ortiz Montoya formuló solicitud de amparo constitucional porque consideró que la sentencia del </w:t>
      </w:r>
      <w:r w:rsidR="00990BEF" w:rsidRPr="00700E64">
        <w:rPr>
          <w:sz w:val="24"/>
          <w:szCs w:val="24"/>
        </w:rPr>
        <w:t xml:space="preserve">23 de junio de 2022 </w:t>
      </w:r>
      <w:r w:rsidR="00C60B79" w:rsidRPr="00700E64">
        <w:rPr>
          <w:sz w:val="24"/>
          <w:szCs w:val="24"/>
        </w:rPr>
        <w:t>vulneró sus derechos fundamentales</w:t>
      </w:r>
      <w:r w:rsidR="00AD0C6B" w:rsidRPr="00700E64">
        <w:rPr>
          <w:sz w:val="24"/>
          <w:szCs w:val="24"/>
        </w:rPr>
        <w:t>, debido a que ordenó</w:t>
      </w:r>
      <w:r w:rsidR="00C60B79" w:rsidRPr="00700E64">
        <w:rPr>
          <w:sz w:val="24"/>
          <w:szCs w:val="24"/>
        </w:rPr>
        <w:t xml:space="preserve"> </w:t>
      </w:r>
      <w:r w:rsidR="00170F51" w:rsidRPr="00700E64">
        <w:rPr>
          <w:sz w:val="24"/>
          <w:szCs w:val="24"/>
        </w:rPr>
        <w:t>el reconocimiento</w:t>
      </w:r>
      <w:r w:rsidR="00C60B79" w:rsidRPr="00700E64">
        <w:rPr>
          <w:sz w:val="24"/>
          <w:szCs w:val="24"/>
        </w:rPr>
        <w:t xml:space="preserve"> del subsidio familiar</w:t>
      </w:r>
      <w:r w:rsidR="00AD0C6B" w:rsidRPr="00700E64">
        <w:rPr>
          <w:sz w:val="24"/>
          <w:szCs w:val="24"/>
        </w:rPr>
        <w:t>,</w:t>
      </w:r>
      <w:r w:rsidR="00C60B79" w:rsidRPr="00700E64">
        <w:rPr>
          <w:sz w:val="24"/>
          <w:szCs w:val="24"/>
        </w:rPr>
        <w:t xml:space="preserve"> en los términos </w:t>
      </w:r>
      <w:r w:rsidR="009C64C4" w:rsidRPr="00700E64">
        <w:rPr>
          <w:sz w:val="24"/>
          <w:szCs w:val="24"/>
        </w:rPr>
        <w:t>pretendidos</w:t>
      </w:r>
      <w:r w:rsidR="004D0F42" w:rsidRPr="00700E64">
        <w:rPr>
          <w:sz w:val="24"/>
          <w:szCs w:val="24"/>
        </w:rPr>
        <w:t xml:space="preserve"> en </w:t>
      </w:r>
      <w:r w:rsidR="00AD0C6B" w:rsidRPr="00700E64">
        <w:rPr>
          <w:sz w:val="24"/>
          <w:szCs w:val="24"/>
        </w:rPr>
        <w:t>su escrito de</w:t>
      </w:r>
      <w:r w:rsidR="004D0F42" w:rsidRPr="00700E64">
        <w:rPr>
          <w:sz w:val="24"/>
          <w:szCs w:val="24"/>
        </w:rPr>
        <w:t xml:space="preserve"> demanda de nulidad y restablecimiento del derecho</w:t>
      </w:r>
      <w:r w:rsidR="00AD0C6B" w:rsidRPr="00700E64">
        <w:rPr>
          <w:sz w:val="24"/>
          <w:szCs w:val="24"/>
        </w:rPr>
        <w:t>, desde que constituyó unión marital de hecho hasta</w:t>
      </w:r>
      <w:r w:rsidR="009C64C4" w:rsidRPr="00700E64">
        <w:rPr>
          <w:sz w:val="24"/>
          <w:szCs w:val="24"/>
        </w:rPr>
        <w:t xml:space="preserve"> el 25 de junio de 2014</w:t>
      </w:r>
      <w:r w:rsidR="00C60B79" w:rsidRPr="00700E64">
        <w:rPr>
          <w:sz w:val="24"/>
          <w:szCs w:val="24"/>
        </w:rPr>
        <w:t xml:space="preserve">. </w:t>
      </w:r>
    </w:p>
    <w:p w14:paraId="74982097" w14:textId="77777777" w:rsidR="00963406" w:rsidRPr="00700E64" w:rsidRDefault="00963406" w:rsidP="009A20FF">
      <w:pPr>
        <w:contextualSpacing/>
        <w:rPr>
          <w:sz w:val="24"/>
          <w:szCs w:val="24"/>
        </w:rPr>
      </w:pPr>
    </w:p>
    <w:p w14:paraId="4AE75203" w14:textId="2900E6C4" w:rsidR="00C60B79" w:rsidRPr="00700E64" w:rsidRDefault="00963406" w:rsidP="009A20FF">
      <w:pPr>
        <w:contextualSpacing/>
        <w:rPr>
          <w:sz w:val="24"/>
          <w:szCs w:val="24"/>
        </w:rPr>
      </w:pPr>
      <w:r w:rsidRPr="00700E64">
        <w:rPr>
          <w:sz w:val="24"/>
          <w:szCs w:val="24"/>
        </w:rPr>
        <w:t>Como argumentos de tutela,</w:t>
      </w:r>
      <w:r w:rsidR="00B3716F" w:rsidRPr="00700E64">
        <w:rPr>
          <w:sz w:val="24"/>
          <w:szCs w:val="24"/>
        </w:rPr>
        <w:t xml:space="preserve"> el accionante planteó</w:t>
      </w:r>
      <w:r w:rsidR="00C60B79" w:rsidRPr="00700E64">
        <w:rPr>
          <w:sz w:val="24"/>
          <w:szCs w:val="24"/>
        </w:rPr>
        <w:t xml:space="preserve"> que los Decretos 1794 de 2000 y 1161 de 2014 son excluyentes entre sí, y que, con ocasión de los efectos </w:t>
      </w:r>
      <w:r w:rsidR="00C60B79" w:rsidRPr="00700E64">
        <w:rPr>
          <w:i/>
          <w:iCs/>
          <w:sz w:val="24"/>
          <w:szCs w:val="24"/>
        </w:rPr>
        <w:t>ex tunc</w:t>
      </w:r>
      <w:r w:rsidR="00C60B79" w:rsidRPr="00700E64">
        <w:rPr>
          <w:sz w:val="24"/>
          <w:szCs w:val="24"/>
        </w:rPr>
        <w:t xml:space="preserve"> de la sentencia que declaró la nulidad del Decreto 3770 de 2009, </w:t>
      </w:r>
      <w:r w:rsidR="00123DA6" w:rsidRPr="00700E64">
        <w:rPr>
          <w:sz w:val="24"/>
          <w:szCs w:val="24"/>
        </w:rPr>
        <w:t>el Tribunal debió ordenar la liquidación de la prestación desde que adquirió el derecho el 25 de abril de 2012 hasta la fecha de su retiro</w:t>
      </w:r>
      <w:r w:rsidR="009C64C4" w:rsidRPr="00700E64">
        <w:rPr>
          <w:sz w:val="24"/>
          <w:szCs w:val="24"/>
        </w:rPr>
        <w:t>, con fundamento en</w:t>
      </w:r>
      <w:r w:rsidR="00170F51" w:rsidRPr="00700E64">
        <w:rPr>
          <w:sz w:val="24"/>
          <w:szCs w:val="24"/>
        </w:rPr>
        <w:t xml:space="preserve"> la primera norma mencionada</w:t>
      </w:r>
      <w:r w:rsidR="00B3716F" w:rsidRPr="00700E64">
        <w:rPr>
          <w:sz w:val="24"/>
          <w:szCs w:val="24"/>
        </w:rPr>
        <w:t>, pues de lo contrario, resultaba vulnerado su derecho a la igualdad y se generaba la regresividad de sus derechos prestacionales.</w:t>
      </w:r>
    </w:p>
    <w:p w14:paraId="2C1C7194" w14:textId="77777777" w:rsidR="00297D33" w:rsidRPr="00700E64" w:rsidRDefault="00297D33" w:rsidP="00297D33">
      <w:pPr>
        <w:contextualSpacing/>
        <w:rPr>
          <w:sz w:val="24"/>
          <w:szCs w:val="24"/>
        </w:rPr>
      </w:pPr>
    </w:p>
    <w:p w14:paraId="516B15FD" w14:textId="6CF5CB45" w:rsidR="00B3727F" w:rsidRPr="00700E64" w:rsidRDefault="00537B14" w:rsidP="009A20FF">
      <w:pPr>
        <w:contextualSpacing/>
        <w:rPr>
          <w:sz w:val="24"/>
          <w:szCs w:val="24"/>
        </w:rPr>
      </w:pPr>
      <w:r w:rsidRPr="00700E64">
        <w:rPr>
          <w:sz w:val="24"/>
          <w:szCs w:val="24"/>
        </w:rPr>
        <w:t>P</w:t>
      </w:r>
      <w:r w:rsidR="00002045" w:rsidRPr="00700E64">
        <w:rPr>
          <w:sz w:val="24"/>
          <w:szCs w:val="24"/>
        </w:rPr>
        <w:t>ara verificar si los cargos superan el requisito de</w:t>
      </w:r>
      <w:r w:rsidR="00B3727F" w:rsidRPr="00700E64">
        <w:rPr>
          <w:sz w:val="24"/>
          <w:szCs w:val="24"/>
        </w:rPr>
        <w:t xml:space="preserve"> subsidiariedad</w:t>
      </w:r>
      <w:r w:rsidR="00002045" w:rsidRPr="00700E64">
        <w:rPr>
          <w:sz w:val="24"/>
          <w:szCs w:val="24"/>
        </w:rPr>
        <w:t xml:space="preserve">, es preciso tener en cuenta que el señor Ortiz Montoya </w:t>
      </w:r>
      <w:r w:rsidR="00B3727F" w:rsidRPr="00700E64">
        <w:rPr>
          <w:sz w:val="24"/>
          <w:szCs w:val="24"/>
        </w:rPr>
        <w:t>solicitó</w:t>
      </w:r>
      <w:r w:rsidR="00297D33" w:rsidRPr="00700E64">
        <w:rPr>
          <w:sz w:val="24"/>
          <w:szCs w:val="24"/>
        </w:rPr>
        <w:t>,</w:t>
      </w:r>
      <w:r w:rsidR="00B3727F" w:rsidRPr="00700E64">
        <w:rPr>
          <w:sz w:val="24"/>
          <w:szCs w:val="24"/>
        </w:rPr>
        <w:t xml:space="preserve"> en sede administrativa</w:t>
      </w:r>
      <w:r w:rsidR="00297D33" w:rsidRPr="00700E64">
        <w:rPr>
          <w:sz w:val="24"/>
          <w:szCs w:val="24"/>
        </w:rPr>
        <w:t>,</w:t>
      </w:r>
      <w:r w:rsidR="00B3727F" w:rsidRPr="00700E64">
        <w:rPr>
          <w:sz w:val="24"/>
          <w:szCs w:val="24"/>
        </w:rPr>
        <w:t xml:space="preserve"> el pago del subsidio familiar en los términos previstos en el Decreto 1794 de 2000</w:t>
      </w:r>
      <w:r w:rsidR="00AD0C6B" w:rsidRPr="00700E64">
        <w:rPr>
          <w:sz w:val="24"/>
          <w:szCs w:val="24"/>
        </w:rPr>
        <w:t>,</w:t>
      </w:r>
      <w:r w:rsidR="00B3727F" w:rsidRPr="00700E64">
        <w:rPr>
          <w:sz w:val="24"/>
          <w:szCs w:val="24"/>
        </w:rPr>
        <w:t xml:space="preserve"> desde el </w:t>
      </w:r>
      <w:r w:rsidR="00B3727F" w:rsidRPr="00700E64">
        <w:rPr>
          <w:bCs/>
          <w:sz w:val="24"/>
          <w:szCs w:val="24"/>
        </w:rPr>
        <w:t xml:space="preserve">25 de abril de 2012, y </w:t>
      </w:r>
      <w:r w:rsidR="00AD0C6B" w:rsidRPr="00700E64">
        <w:rPr>
          <w:bCs/>
          <w:sz w:val="24"/>
          <w:szCs w:val="24"/>
        </w:rPr>
        <w:t xml:space="preserve">de </w:t>
      </w:r>
      <w:r w:rsidR="00B3727F" w:rsidRPr="00700E64">
        <w:rPr>
          <w:bCs/>
          <w:sz w:val="24"/>
          <w:szCs w:val="24"/>
        </w:rPr>
        <w:t>la diferencia resultante por lo percibido por tal concepto en cuantía inferior</w:t>
      </w:r>
      <w:r w:rsidR="00245BD3" w:rsidRPr="00700E64">
        <w:rPr>
          <w:sz w:val="24"/>
          <w:szCs w:val="24"/>
        </w:rPr>
        <w:t>;</w:t>
      </w:r>
      <w:r w:rsidR="00B3727F" w:rsidRPr="00700E64">
        <w:rPr>
          <w:sz w:val="24"/>
          <w:szCs w:val="24"/>
        </w:rPr>
        <w:t xml:space="preserve"> y que, en la demanda ordinaria, formuló como pretensiones la nulidad del acto administrativo </w:t>
      </w:r>
      <w:r w:rsidR="00B3727F" w:rsidRPr="00700E64">
        <w:rPr>
          <w:rFonts w:eastAsia="Verdana"/>
          <w:sz w:val="24"/>
          <w:szCs w:val="24"/>
        </w:rPr>
        <w:t>20183111528661 MDN-CGFM-COEJC-JEMGF-COPER-DIPER-1-10 del 15 de agosto de 2018 que negó el reconocimiento y reliquidación de</w:t>
      </w:r>
      <w:r w:rsidR="00827871" w:rsidRPr="00700E64">
        <w:rPr>
          <w:rFonts w:eastAsia="Verdana"/>
          <w:sz w:val="24"/>
          <w:szCs w:val="24"/>
        </w:rPr>
        <w:t xml:space="preserve"> la referida prestación</w:t>
      </w:r>
      <w:r w:rsidR="00B3727F" w:rsidRPr="00700E64">
        <w:rPr>
          <w:rFonts w:eastAsia="Verdana"/>
          <w:sz w:val="24"/>
          <w:szCs w:val="24"/>
        </w:rPr>
        <w:t>.</w:t>
      </w:r>
    </w:p>
    <w:p w14:paraId="2291870F" w14:textId="43F6FF0D" w:rsidR="00B3727F" w:rsidRPr="00700E64" w:rsidRDefault="00B3727F" w:rsidP="009A20FF">
      <w:pPr>
        <w:contextualSpacing/>
        <w:rPr>
          <w:rFonts w:eastAsia="Verdana"/>
          <w:sz w:val="24"/>
          <w:szCs w:val="24"/>
        </w:rPr>
      </w:pPr>
    </w:p>
    <w:p w14:paraId="2ABF6398" w14:textId="2C8415D2" w:rsidR="00664DBA" w:rsidRPr="00700E64" w:rsidRDefault="003A189F" w:rsidP="009A20FF">
      <w:pPr>
        <w:contextualSpacing/>
        <w:rPr>
          <w:sz w:val="24"/>
          <w:szCs w:val="24"/>
        </w:rPr>
      </w:pPr>
      <w:r w:rsidRPr="00700E64">
        <w:rPr>
          <w:rFonts w:eastAsia="Verdana"/>
          <w:sz w:val="24"/>
          <w:szCs w:val="24"/>
        </w:rPr>
        <w:t>Además</w:t>
      </w:r>
      <w:r w:rsidR="00245BD3" w:rsidRPr="00700E64">
        <w:rPr>
          <w:rFonts w:eastAsia="Verdana"/>
          <w:sz w:val="24"/>
          <w:szCs w:val="24"/>
        </w:rPr>
        <w:t xml:space="preserve">, es </w:t>
      </w:r>
      <w:r w:rsidRPr="00700E64">
        <w:rPr>
          <w:rFonts w:eastAsia="Verdana"/>
          <w:sz w:val="24"/>
          <w:szCs w:val="24"/>
        </w:rPr>
        <w:t>necesario</w:t>
      </w:r>
      <w:r w:rsidR="00245BD3" w:rsidRPr="00700E64">
        <w:rPr>
          <w:rFonts w:eastAsia="Verdana"/>
          <w:sz w:val="24"/>
          <w:szCs w:val="24"/>
        </w:rPr>
        <w:t xml:space="preserve"> denotar</w:t>
      </w:r>
      <w:r w:rsidRPr="00700E64">
        <w:rPr>
          <w:rFonts w:eastAsia="Verdana"/>
          <w:sz w:val="24"/>
          <w:szCs w:val="24"/>
        </w:rPr>
        <w:t xml:space="preserve"> </w:t>
      </w:r>
      <w:r w:rsidR="00245BD3" w:rsidRPr="00700E64">
        <w:rPr>
          <w:rFonts w:eastAsia="Verdana"/>
          <w:sz w:val="24"/>
          <w:szCs w:val="24"/>
        </w:rPr>
        <w:t>que</w:t>
      </w:r>
      <w:r w:rsidRPr="00700E64">
        <w:rPr>
          <w:rFonts w:eastAsia="Verdana"/>
          <w:sz w:val="24"/>
          <w:szCs w:val="24"/>
        </w:rPr>
        <w:t>,</w:t>
      </w:r>
      <w:r w:rsidR="00245BD3" w:rsidRPr="00700E64">
        <w:rPr>
          <w:rFonts w:eastAsia="Verdana"/>
          <w:sz w:val="24"/>
          <w:szCs w:val="24"/>
        </w:rPr>
        <w:t xml:space="preserve"> el actor no pidió en ese escenario judicial y bajo el medio de control de nulidad y restablecimiento del derecho, que se declarara la nulidad del acto administrativo mediante el cual el Ministerio de Defensa Nacional, Ejército Nacional, le reconoció el subsidio familiar </w:t>
      </w:r>
      <w:r w:rsidR="00245BD3" w:rsidRPr="00700E64">
        <w:rPr>
          <w:sz w:val="24"/>
          <w:szCs w:val="24"/>
        </w:rPr>
        <w:t>con vigencia fiscal a partir del 25 de junio de 2014 de conformidad con lo previsto en el Decreto 1161 del mismo año</w:t>
      </w:r>
      <w:r w:rsidR="00664DBA" w:rsidRPr="00700E64">
        <w:rPr>
          <w:sz w:val="24"/>
          <w:szCs w:val="24"/>
        </w:rPr>
        <w:t xml:space="preserve">. </w:t>
      </w:r>
    </w:p>
    <w:p w14:paraId="3B72B2AE" w14:textId="3CEE2443" w:rsidR="00664DBA" w:rsidRPr="00700E64" w:rsidRDefault="00664DBA" w:rsidP="009A20FF">
      <w:pPr>
        <w:contextualSpacing/>
        <w:rPr>
          <w:sz w:val="24"/>
          <w:szCs w:val="24"/>
        </w:rPr>
      </w:pPr>
    </w:p>
    <w:p w14:paraId="48D922AC" w14:textId="2ED25E94" w:rsidR="00A75685" w:rsidRPr="00700E64" w:rsidRDefault="00AD0C6B" w:rsidP="009A20FF">
      <w:pPr>
        <w:contextualSpacing/>
        <w:rPr>
          <w:sz w:val="24"/>
          <w:szCs w:val="24"/>
        </w:rPr>
      </w:pPr>
      <w:r w:rsidRPr="00700E64">
        <w:rPr>
          <w:sz w:val="24"/>
          <w:szCs w:val="24"/>
        </w:rPr>
        <w:t>D</w:t>
      </w:r>
      <w:r w:rsidR="003A189F" w:rsidRPr="00700E64">
        <w:rPr>
          <w:sz w:val="24"/>
          <w:szCs w:val="24"/>
        </w:rPr>
        <w:t xml:space="preserve">e lo expuesto, la Sala observa que si bien los argumentos de tutela plantean la </w:t>
      </w:r>
      <w:r w:rsidR="00F61790" w:rsidRPr="00700E64">
        <w:rPr>
          <w:sz w:val="24"/>
          <w:szCs w:val="24"/>
        </w:rPr>
        <w:t xml:space="preserve">posible </w:t>
      </w:r>
      <w:r w:rsidR="003A189F" w:rsidRPr="00700E64">
        <w:rPr>
          <w:sz w:val="24"/>
          <w:szCs w:val="24"/>
        </w:rPr>
        <w:t>configuración de un defecto sustantivo en la sentencia del 23 de junio de 2022 por desconocimiento</w:t>
      </w:r>
      <w:r w:rsidR="00F61790" w:rsidRPr="00700E64">
        <w:rPr>
          <w:sz w:val="24"/>
          <w:szCs w:val="24"/>
        </w:rPr>
        <w:t xml:space="preserve"> de la incompatibilidad normativa que </w:t>
      </w:r>
      <w:r w:rsidR="00A75685" w:rsidRPr="00700E64">
        <w:rPr>
          <w:sz w:val="24"/>
          <w:szCs w:val="24"/>
        </w:rPr>
        <w:t>hay</w:t>
      </w:r>
      <w:r w:rsidR="00F61790" w:rsidRPr="00700E64">
        <w:rPr>
          <w:sz w:val="24"/>
          <w:szCs w:val="24"/>
        </w:rPr>
        <w:t xml:space="preserve"> entre el subsidio familiar previsto en el Decreto 1794 de 2000 y en el Decreto 1161 de 2014</w:t>
      </w:r>
      <w:r w:rsidR="003A189F" w:rsidRPr="00700E64">
        <w:rPr>
          <w:sz w:val="24"/>
          <w:szCs w:val="24"/>
        </w:rPr>
        <w:t xml:space="preserve">, </w:t>
      </w:r>
      <w:r w:rsidR="00F61790" w:rsidRPr="00700E64">
        <w:rPr>
          <w:sz w:val="24"/>
          <w:szCs w:val="24"/>
        </w:rPr>
        <w:t xml:space="preserve">lo cierto es que, en el caso concreto, ese </w:t>
      </w:r>
      <w:r w:rsidR="00A75685" w:rsidRPr="00700E64">
        <w:rPr>
          <w:sz w:val="24"/>
          <w:szCs w:val="24"/>
        </w:rPr>
        <w:t>reparo</w:t>
      </w:r>
      <w:r w:rsidR="00F61790" w:rsidRPr="00700E64">
        <w:rPr>
          <w:sz w:val="24"/>
          <w:szCs w:val="24"/>
        </w:rPr>
        <w:t xml:space="preserve"> se traduce forzosamente en un </w:t>
      </w:r>
      <w:r w:rsidR="00A75685" w:rsidRPr="00700E64">
        <w:rPr>
          <w:sz w:val="24"/>
          <w:szCs w:val="24"/>
        </w:rPr>
        <w:t xml:space="preserve">cargo directo en contra del acto administrativo que en 2014 le reconoció la prestación al señor Ortiz Montoya bajo el marco jurídico existente en ese momento, y, por lo tanto, en desconocer sus efectos jurídicos. </w:t>
      </w:r>
    </w:p>
    <w:p w14:paraId="167921EA" w14:textId="5A3C9432" w:rsidR="00990BEF" w:rsidRPr="00700E64" w:rsidRDefault="00990BEF" w:rsidP="009A20FF">
      <w:pPr>
        <w:contextualSpacing/>
        <w:rPr>
          <w:sz w:val="24"/>
          <w:szCs w:val="24"/>
        </w:rPr>
      </w:pPr>
    </w:p>
    <w:p w14:paraId="610E2DD6" w14:textId="4DDE18B2" w:rsidR="00F225AE" w:rsidRPr="00700E64" w:rsidRDefault="00A75685" w:rsidP="009A20FF">
      <w:pPr>
        <w:contextualSpacing/>
        <w:rPr>
          <w:sz w:val="24"/>
          <w:szCs w:val="24"/>
        </w:rPr>
      </w:pPr>
      <w:r w:rsidRPr="00700E64">
        <w:rPr>
          <w:sz w:val="24"/>
          <w:szCs w:val="24"/>
        </w:rPr>
        <w:t xml:space="preserve">En consecuencia, </w:t>
      </w:r>
      <w:r w:rsidR="006963D3" w:rsidRPr="00700E64">
        <w:rPr>
          <w:sz w:val="24"/>
          <w:szCs w:val="24"/>
        </w:rPr>
        <w:t xml:space="preserve">si Andrés Adolfo Ortiz Montoya consideraba que no eran compatibles las mencionadas normas, debió solicitar en la demanda que interpuso en ejercicio del medio de control de nulidad y restablecimiento del derecho, la nulidad del acto administrativo que le reconoció el subsidio familiar con fundamento en el Decreto 1161 de 2014, y las razones por las cuales </w:t>
      </w:r>
      <w:r w:rsidR="00AD0C6B" w:rsidRPr="00700E64">
        <w:rPr>
          <w:sz w:val="24"/>
          <w:szCs w:val="24"/>
        </w:rPr>
        <w:t>estima</w:t>
      </w:r>
      <w:r w:rsidR="006963D3" w:rsidRPr="00700E64">
        <w:rPr>
          <w:sz w:val="24"/>
          <w:szCs w:val="24"/>
        </w:rPr>
        <w:t xml:space="preserve"> se encuentra viciado de nulidad o que su aplicación resulta abiertamente inconstitucional. </w:t>
      </w:r>
    </w:p>
    <w:p w14:paraId="35ED4F5B" w14:textId="6C0A22A2" w:rsidR="00A75685" w:rsidRPr="00700E64" w:rsidRDefault="00A75685" w:rsidP="009A20FF">
      <w:pPr>
        <w:contextualSpacing/>
        <w:rPr>
          <w:sz w:val="24"/>
          <w:szCs w:val="24"/>
        </w:rPr>
      </w:pPr>
    </w:p>
    <w:p w14:paraId="44D87A68" w14:textId="7FEDC9B2" w:rsidR="00990BEF" w:rsidRPr="00700E64" w:rsidRDefault="00AD0C6B" w:rsidP="009A20FF">
      <w:pPr>
        <w:contextualSpacing/>
        <w:rPr>
          <w:sz w:val="24"/>
          <w:szCs w:val="24"/>
        </w:rPr>
      </w:pPr>
      <w:r w:rsidRPr="00700E64">
        <w:rPr>
          <w:sz w:val="24"/>
          <w:szCs w:val="24"/>
        </w:rPr>
        <w:t xml:space="preserve">Ahora bien, la </w:t>
      </w:r>
      <w:r w:rsidR="007835C8" w:rsidRPr="00700E64">
        <w:rPr>
          <w:sz w:val="24"/>
          <w:szCs w:val="24"/>
        </w:rPr>
        <w:t>Sala no</w:t>
      </w:r>
      <w:r w:rsidR="006963D3" w:rsidRPr="00700E64">
        <w:rPr>
          <w:sz w:val="24"/>
          <w:szCs w:val="24"/>
        </w:rPr>
        <w:t xml:space="preserve"> pasa por alto que, pese a que el Tribunal Administrativo del Caquetá explicó en la sentencia del 23 de junio de 2022 que </w:t>
      </w:r>
      <w:r w:rsidR="007835C8" w:rsidRPr="00700E64">
        <w:rPr>
          <w:sz w:val="24"/>
          <w:szCs w:val="24"/>
        </w:rPr>
        <w:t xml:space="preserve">no fue desvirtuada la presunción de legalidad del mencionado acto administrativo y que sus efectos jurídicos se mantenían incólumes, </w:t>
      </w:r>
      <w:r w:rsidR="000A77CF" w:rsidRPr="00700E64">
        <w:rPr>
          <w:sz w:val="24"/>
          <w:szCs w:val="24"/>
        </w:rPr>
        <w:t xml:space="preserve">el </w:t>
      </w:r>
      <w:r w:rsidR="007835C8" w:rsidRPr="00700E64">
        <w:rPr>
          <w:sz w:val="24"/>
          <w:szCs w:val="24"/>
        </w:rPr>
        <w:t xml:space="preserve">accionante no presentó argumentos </w:t>
      </w:r>
      <w:r w:rsidRPr="00700E64">
        <w:rPr>
          <w:sz w:val="24"/>
          <w:szCs w:val="24"/>
        </w:rPr>
        <w:t xml:space="preserve">en el escrito de tutela </w:t>
      </w:r>
      <w:r w:rsidR="000A77CF" w:rsidRPr="00700E64">
        <w:rPr>
          <w:sz w:val="24"/>
          <w:szCs w:val="24"/>
        </w:rPr>
        <w:t xml:space="preserve">dirigidos a sostener que no era necesario solicitar su nulidad, o que sí lo hizo. </w:t>
      </w:r>
    </w:p>
    <w:p w14:paraId="4D002E37" w14:textId="1AF9DE4E" w:rsidR="000A77CF" w:rsidRPr="00700E64" w:rsidRDefault="000A77CF" w:rsidP="009A20FF">
      <w:pPr>
        <w:contextualSpacing/>
        <w:rPr>
          <w:sz w:val="24"/>
          <w:szCs w:val="24"/>
        </w:rPr>
      </w:pPr>
    </w:p>
    <w:p w14:paraId="7ED22681" w14:textId="570A45AE" w:rsidR="000A77CF" w:rsidRDefault="000A77CF" w:rsidP="009A20FF">
      <w:pPr>
        <w:contextualSpacing/>
        <w:rPr>
          <w:sz w:val="24"/>
          <w:szCs w:val="24"/>
        </w:rPr>
      </w:pPr>
      <w:r w:rsidRPr="00700E64">
        <w:rPr>
          <w:sz w:val="24"/>
          <w:szCs w:val="24"/>
        </w:rPr>
        <w:t xml:space="preserve">En conclusión, dado que </w:t>
      </w:r>
      <w:r w:rsidRPr="00700E64">
        <w:rPr>
          <w:iCs/>
          <w:sz w:val="24"/>
          <w:szCs w:val="24"/>
        </w:rPr>
        <w:t xml:space="preserve">Andrés Adolfo Ortiz Montoya no agotó los mecanismos de defensa judicial previstos en el ordenamiento jurídico para controvertir el acto administrativo que le reconoció el subsidio familiar de conformidad con el Decreto 1161 de 2014, la tutela no supera el requisito de </w:t>
      </w:r>
      <w:r w:rsidR="00700E64" w:rsidRPr="00700E64">
        <w:rPr>
          <w:iCs/>
          <w:sz w:val="24"/>
          <w:szCs w:val="24"/>
        </w:rPr>
        <w:t>subsidiariedad</w:t>
      </w:r>
      <w:r w:rsidRPr="00700E64">
        <w:rPr>
          <w:iCs/>
          <w:sz w:val="24"/>
          <w:szCs w:val="24"/>
        </w:rPr>
        <w:t xml:space="preserve"> y procede declarar su improcedencia.</w:t>
      </w:r>
      <w:r>
        <w:rPr>
          <w:iCs/>
          <w:sz w:val="24"/>
          <w:szCs w:val="24"/>
        </w:rPr>
        <w:t xml:space="preserve"> </w:t>
      </w:r>
    </w:p>
    <w:p w14:paraId="1D82070C" w14:textId="205526EF" w:rsidR="00F3153E" w:rsidRPr="00C60B79" w:rsidRDefault="00F3153E" w:rsidP="009A20FF">
      <w:pPr>
        <w:contextualSpacing/>
        <w:rPr>
          <w:sz w:val="24"/>
          <w:szCs w:val="24"/>
          <w:lang w:val="es-MX"/>
        </w:rPr>
      </w:pPr>
    </w:p>
    <w:p w14:paraId="3D8606CA" w14:textId="77777777" w:rsidR="00990A72" w:rsidRPr="00990A72" w:rsidRDefault="00990A72" w:rsidP="002C04C3">
      <w:pPr>
        <w:keepNext/>
        <w:widowControl w:val="0"/>
        <w:overflowPunct w:val="0"/>
        <w:autoSpaceDE w:val="0"/>
        <w:autoSpaceDN w:val="0"/>
        <w:adjustRightInd w:val="0"/>
        <w:spacing w:before="240"/>
        <w:contextualSpacing/>
        <w:jc w:val="center"/>
        <w:rPr>
          <w:b/>
          <w:bCs/>
          <w:sz w:val="24"/>
          <w:szCs w:val="24"/>
          <w:lang w:val="es-ES_tradnl"/>
        </w:rPr>
      </w:pPr>
      <w:r>
        <w:rPr>
          <w:rFonts w:eastAsia="Verdana"/>
          <w:b/>
          <w:bCs/>
          <w:sz w:val="24"/>
          <w:szCs w:val="24"/>
        </w:rPr>
        <w:t>III.DECISIÓN</w:t>
      </w:r>
    </w:p>
    <w:p w14:paraId="59BF565D" w14:textId="77777777" w:rsidR="00BF28CB" w:rsidRPr="00766FA2" w:rsidRDefault="00BF28CB" w:rsidP="002C04C3">
      <w:pPr>
        <w:keepNext/>
        <w:widowControl w:val="0"/>
        <w:contextualSpacing/>
        <w:rPr>
          <w:sz w:val="24"/>
          <w:szCs w:val="24"/>
          <w:lang w:val="es-ES_tradnl"/>
        </w:rPr>
      </w:pPr>
    </w:p>
    <w:p w14:paraId="1C61059B" w14:textId="77777777" w:rsidR="00BF28CB" w:rsidRPr="00766FA2" w:rsidRDefault="00BF28CB" w:rsidP="002C04C3">
      <w:pPr>
        <w:keepNext/>
        <w:widowControl w:val="0"/>
        <w:rPr>
          <w:rFonts w:eastAsia="Times New Roman"/>
          <w:sz w:val="24"/>
          <w:szCs w:val="24"/>
          <w:lang w:eastAsia="es-CO"/>
        </w:rPr>
      </w:pPr>
      <w:r w:rsidRPr="00766FA2">
        <w:rPr>
          <w:rFonts w:eastAsia="Times New Roman"/>
          <w:sz w:val="24"/>
          <w:szCs w:val="24"/>
          <w:lang w:eastAsia="es-CO"/>
        </w:rPr>
        <w:t>En mérito de lo expuesto, el Consejo de Estado en Sala de lo Contencioso Administrativo, Sección Tercera, Subsección C, administrando justicia en nombre de la República y por autoridad de la ley,</w:t>
      </w:r>
    </w:p>
    <w:p w14:paraId="5120BA4A" w14:textId="77777777" w:rsidR="00BF28CB" w:rsidRPr="00766FA2" w:rsidRDefault="00BF28CB" w:rsidP="00BF28CB">
      <w:pPr>
        <w:tabs>
          <w:tab w:val="left" w:pos="3109"/>
        </w:tabs>
        <w:rPr>
          <w:sz w:val="24"/>
          <w:szCs w:val="24"/>
        </w:rPr>
      </w:pPr>
    </w:p>
    <w:p w14:paraId="6F977E73" w14:textId="77777777" w:rsidR="00DC2A3C" w:rsidRPr="00DC2A3C" w:rsidRDefault="00DC2A3C" w:rsidP="00DC2A3C">
      <w:pPr>
        <w:tabs>
          <w:tab w:val="left" w:pos="3109"/>
        </w:tabs>
        <w:jc w:val="center"/>
        <w:rPr>
          <w:b/>
          <w:sz w:val="24"/>
          <w:szCs w:val="24"/>
          <w:lang w:val="es-ES_tradnl"/>
        </w:rPr>
      </w:pPr>
      <w:r w:rsidRPr="00DC2A3C">
        <w:rPr>
          <w:b/>
          <w:sz w:val="24"/>
          <w:szCs w:val="24"/>
          <w:lang w:val="es-ES_tradnl"/>
        </w:rPr>
        <w:t>FALLA</w:t>
      </w:r>
    </w:p>
    <w:p w14:paraId="21DAEC41" w14:textId="77777777" w:rsidR="00DC2A3C" w:rsidRPr="00DC2A3C" w:rsidRDefault="00DC2A3C" w:rsidP="00DC2A3C">
      <w:pPr>
        <w:tabs>
          <w:tab w:val="left" w:pos="3109"/>
        </w:tabs>
        <w:rPr>
          <w:iCs/>
          <w:sz w:val="24"/>
          <w:szCs w:val="24"/>
          <w:lang w:val="es-ES_tradnl"/>
        </w:rPr>
      </w:pPr>
    </w:p>
    <w:p w14:paraId="66A6316F" w14:textId="77777777" w:rsidR="00DC2A3C" w:rsidRPr="00BE44C9" w:rsidRDefault="00DC2A3C" w:rsidP="00DC2A3C">
      <w:pPr>
        <w:tabs>
          <w:tab w:val="left" w:pos="3109"/>
        </w:tabs>
        <w:rPr>
          <w:b/>
          <w:iCs/>
          <w:sz w:val="24"/>
          <w:szCs w:val="24"/>
        </w:rPr>
      </w:pPr>
      <w:r w:rsidRPr="00BE44C9">
        <w:rPr>
          <w:b/>
          <w:iCs/>
          <w:sz w:val="24"/>
          <w:szCs w:val="24"/>
        </w:rPr>
        <w:t xml:space="preserve">PRIMERO: DECLARAR IMPROCEDENTE </w:t>
      </w:r>
      <w:r w:rsidRPr="00BE44C9">
        <w:rPr>
          <w:iCs/>
          <w:sz w:val="24"/>
          <w:szCs w:val="24"/>
        </w:rPr>
        <w:t xml:space="preserve">la solicitud de amparo presentada por </w:t>
      </w:r>
      <w:r w:rsidR="00B7480D">
        <w:rPr>
          <w:iCs/>
          <w:sz w:val="24"/>
          <w:szCs w:val="24"/>
        </w:rPr>
        <w:t>Andrés Adolfo Ortiz Montoya</w:t>
      </w:r>
      <w:r w:rsidRPr="00BE44C9">
        <w:rPr>
          <w:iCs/>
          <w:sz w:val="24"/>
          <w:szCs w:val="24"/>
          <w:lang w:val="es-ES_tradnl"/>
        </w:rPr>
        <w:t xml:space="preserve"> </w:t>
      </w:r>
      <w:r w:rsidRPr="00BE44C9">
        <w:rPr>
          <w:iCs/>
          <w:sz w:val="24"/>
          <w:szCs w:val="24"/>
        </w:rPr>
        <w:t xml:space="preserve">en contra </w:t>
      </w:r>
      <w:r w:rsidR="00B7480D">
        <w:rPr>
          <w:iCs/>
          <w:sz w:val="24"/>
          <w:szCs w:val="24"/>
        </w:rPr>
        <w:t>del Tribunal Administrativo del Caquetá</w:t>
      </w:r>
      <w:r w:rsidR="00B30110" w:rsidRPr="00BE44C9">
        <w:rPr>
          <w:iCs/>
          <w:sz w:val="24"/>
          <w:szCs w:val="24"/>
          <w:lang w:val="es-ES_tradnl"/>
        </w:rPr>
        <w:t xml:space="preserve"> p</w:t>
      </w:r>
      <w:r w:rsidRPr="00BE44C9">
        <w:rPr>
          <w:iCs/>
          <w:sz w:val="24"/>
          <w:szCs w:val="24"/>
        </w:rPr>
        <w:t>or los motivos expuestos en las consideraciones de esta providencia</w:t>
      </w:r>
    </w:p>
    <w:p w14:paraId="10C35588" w14:textId="77777777" w:rsidR="00DC2A3C" w:rsidRPr="00DC2A3C" w:rsidRDefault="00DC2A3C" w:rsidP="00DC2A3C">
      <w:pPr>
        <w:tabs>
          <w:tab w:val="left" w:pos="3109"/>
        </w:tabs>
        <w:rPr>
          <w:iCs/>
          <w:sz w:val="24"/>
          <w:szCs w:val="24"/>
        </w:rPr>
      </w:pPr>
    </w:p>
    <w:p w14:paraId="30B4EC98" w14:textId="77777777" w:rsidR="00DC2A3C" w:rsidRPr="00DC2A3C" w:rsidRDefault="00DC2A3C" w:rsidP="00DC2A3C">
      <w:pPr>
        <w:tabs>
          <w:tab w:val="left" w:pos="3109"/>
        </w:tabs>
        <w:rPr>
          <w:iCs/>
          <w:sz w:val="24"/>
          <w:szCs w:val="24"/>
        </w:rPr>
      </w:pPr>
      <w:r w:rsidRPr="00DC2A3C">
        <w:rPr>
          <w:b/>
          <w:iCs/>
          <w:sz w:val="24"/>
          <w:szCs w:val="24"/>
        </w:rPr>
        <w:t>SEGUNDO: NOTIFICAR</w:t>
      </w:r>
      <w:r w:rsidRPr="00DC2A3C">
        <w:rPr>
          <w:iCs/>
          <w:sz w:val="24"/>
          <w:szCs w:val="24"/>
        </w:rPr>
        <w:t xml:space="preserve"> a las partes e intervinientes en la forma prevista en el artículo 30 del Decreto Ley 2591 de 1991.</w:t>
      </w:r>
    </w:p>
    <w:p w14:paraId="27E540D0" w14:textId="77777777" w:rsidR="00DC2A3C" w:rsidRPr="00DC2A3C" w:rsidRDefault="00DC2A3C" w:rsidP="00DC2A3C">
      <w:pPr>
        <w:tabs>
          <w:tab w:val="left" w:pos="3109"/>
        </w:tabs>
        <w:rPr>
          <w:iCs/>
          <w:sz w:val="24"/>
          <w:szCs w:val="24"/>
        </w:rPr>
      </w:pPr>
    </w:p>
    <w:p w14:paraId="20F42AE1" w14:textId="77777777" w:rsidR="00DC2A3C" w:rsidRPr="00DC2A3C" w:rsidRDefault="00662DF1" w:rsidP="00DC2A3C">
      <w:pPr>
        <w:tabs>
          <w:tab w:val="left" w:pos="3109"/>
        </w:tabs>
        <w:rPr>
          <w:iCs/>
          <w:sz w:val="24"/>
          <w:szCs w:val="24"/>
        </w:rPr>
      </w:pPr>
      <w:r>
        <w:rPr>
          <w:b/>
          <w:iCs/>
          <w:sz w:val="24"/>
          <w:szCs w:val="24"/>
        </w:rPr>
        <w:t>TERCERO</w:t>
      </w:r>
      <w:r w:rsidR="00DC2A3C" w:rsidRPr="00DC2A3C">
        <w:rPr>
          <w:b/>
          <w:iCs/>
          <w:sz w:val="24"/>
          <w:szCs w:val="24"/>
        </w:rPr>
        <w:t>: REMITIR</w:t>
      </w:r>
      <w:r w:rsidR="00DC2A3C" w:rsidRPr="00DC2A3C">
        <w:rPr>
          <w:iCs/>
          <w:sz w:val="24"/>
          <w:szCs w:val="24"/>
        </w:rPr>
        <w:t xml:space="preserve"> la presente providencia, si no fuere impugnada, a la Corte Constitucional para su eventual revisión.</w:t>
      </w:r>
    </w:p>
    <w:p w14:paraId="521DBFDF" w14:textId="77777777" w:rsidR="00DC2A3C" w:rsidRPr="00DC2A3C" w:rsidRDefault="00DC2A3C" w:rsidP="00DC2A3C">
      <w:pPr>
        <w:tabs>
          <w:tab w:val="left" w:pos="3109"/>
        </w:tabs>
        <w:rPr>
          <w:iCs/>
          <w:sz w:val="24"/>
          <w:szCs w:val="24"/>
        </w:rPr>
      </w:pPr>
    </w:p>
    <w:p w14:paraId="5A56A873" w14:textId="77777777" w:rsidR="00DC2A3C" w:rsidRDefault="002C04C3" w:rsidP="00DC2A3C">
      <w:pPr>
        <w:tabs>
          <w:tab w:val="left" w:pos="3109"/>
        </w:tabs>
        <w:rPr>
          <w:b/>
          <w:iCs/>
          <w:sz w:val="24"/>
          <w:szCs w:val="24"/>
        </w:rPr>
      </w:pPr>
      <w:r w:rsidRPr="00DC2A3C">
        <w:rPr>
          <w:b/>
          <w:iCs/>
          <w:sz w:val="24"/>
          <w:szCs w:val="24"/>
        </w:rPr>
        <w:t>Notifíquese y cúmplase</w:t>
      </w:r>
      <w:r>
        <w:rPr>
          <w:b/>
          <w:iCs/>
          <w:sz w:val="24"/>
          <w:szCs w:val="24"/>
        </w:rPr>
        <w:t>,</w:t>
      </w:r>
    </w:p>
    <w:p w14:paraId="498926D5" w14:textId="77777777" w:rsidR="00BE05E4" w:rsidRPr="00DC2A3C" w:rsidRDefault="00BE05E4" w:rsidP="00DC2A3C">
      <w:pPr>
        <w:tabs>
          <w:tab w:val="left" w:pos="3109"/>
        </w:tabs>
        <w:rPr>
          <w:b/>
          <w:iCs/>
          <w:sz w:val="24"/>
          <w:szCs w:val="24"/>
        </w:rPr>
      </w:pPr>
    </w:p>
    <w:p w14:paraId="2DA3982A" w14:textId="77777777" w:rsidR="00DC2A3C" w:rsidRDefault="00DC2A3C" w:rsidP="00DC2A3C">
      <w:pPr>
        <w:tabs>
          <w:tab w:val="left" w:pos="3109"/>
        </w:tabs>
        <w:rPr>
          <w:b/>
          <w:iCs/>
          <w:sz w:val="24"/>
          <w:szCs w:val="24"/>
        </w:rPr>
      </w:pPr>
    </w:p>
    <w:tbl>
      <w:tblPr>
        <w:tblStyle w:val="Tablaconcuadrcula"/>
        <w:tblW w:w="907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512"/>
      </w:tblGrid>
      <w:tr w:rsidR="00BE05E4" w14:paraId="2B956DA4" w14:textId="77777777" w:rsidTr="00BE05E4">
        <w:tc>
          <w:tcPr>
            <w:tcW w:w="9073" w:type="dxa"/>
            <w:gridSpan w:val="2"/>
          </w:tcPr>
          <w:p w14:paraId="7811547A" w14:textId="77777777" w:rsidR="00BE05E4" w:rsidRPr="00DC2A3C" w:rsidRDefault="00BE05E4" w:rsidP="00BE05E4">
            <w:pPr>
              <w:tabs>
                <w:tab w:val="left" w:pos="3109"/>
              </w:tabs>
              <w:jc w:val="center"/>
              <w:rPr>
                <w:b/>
                <w:bCs/>
                <w:sz w:val="24"/>
                <w:szCs w:val="24"/>
                <w:lang w:val="es-ES"/>
              </w:rPr>
            </w:pPr>
            <w:r>
              <w:rPr>
                <w:b/>
                <w:bCs/>
                <w:sz w:val="24"/>
                <w:szCs w:val="24"/>
                <w:lang w:val="es-ES"/>
              </w:rPr>
              <w:t>NICOLÁS YEPES CORRALES</w:t>
            </w:r>
          </w:p>
          <w:p w14:paraId="4BE2C8A0" w14:textId="77777777" w:rsidR="00BE05E4" w:rsidRPr="00DC2A3C" w:rsidRDefault="00BE05E4" w:rsidP="00BE05E4">
            <w:pPr>
              <w:tabs>
                <w:tab w:val="left" w:pos="3109"/>
              </w:tabs>
              <w:jc w:val="center"/>
              <w:rPr>
                <w:b/>
                <w:sz w:val="24"/>
                <w:szCs w:val="24"/>
                <w:lang w:val="es-ES_tradnl"/>
              </w:rPr>
            </w:pPr>
            <w:r w:rsidRPr="00DC2A3C">
              <w:rPr>
                <w:b/>
                <w:sz w:val="24"/>
                <w:szCs w:val="24"/>
                <w:lang w:val="es-ES_tradnl"/>
              </w:rPr>
              <w:t>Presidente de Sala</w:t>
            </w:r>
          </w:p>
          <w:p w14:paraId="56378926" w14:textId="77777777" w:rsidR="00BE05E4" w:rsidRDefault="00BE05E4" w:rsidP="00DC2A3C">
            <w:pPr>
              <w:tabs>
                <w:tab w:val="left" w:pos="3109"/>
              </w:tabs>
              <w:rPr>
                <w:b/>
                <w:iCs/>
                <w:sz w:val="24"/>
                <w:szCs w:val="24"/>
              </w:rPr>
            </w:pPr>
          </w:p>
        </w:tc>
      </w:tr>
      <w:tr w:rsidR="00BE05E4" w14:paraId="2BCA17F4" w14:textId="77777777" w:rsidTr="00BE05E4">
        <w:tc>
          <w:tcPr>
            <w:tcW w:w="4561" w:type="dxa"/>
          </w:tcPr>
          <w:p w14:paraId="1E9C0991" w14:textId="77777777" w:rsidR="00BE05E4" w:rsidRPr="00DC2A3C" w:rsidRDefault="00BE05E4" w:rsidP="00BE05E4">
            <w:pPr>
              <w:tabs>
                <w:tab w:val="left" w:pos="3109"/>
              </w:tabs>
              <w:jc w:val="center"/>
              <w:rPr>
                <w:b/>
                <w:bCs/>
                <w:sz w:val="24"/>
                <w:szCs w:val="24"/>
                <w:lang w:val="es-ES"/>
              </w:rPr>
            </w:pPr>
            <w:r>
              <w:rPr>
                <w:b/>
                <w:bCs/>
                <w:sz w:val="24"/>
                <w:szCs w:val="24"/>
                <w:lang w:val="es-ES"/>
              </w:rPr>
              <w:t>JAIME ENRIQUE RODRÍGUEZ NAVAS</w:t>
            </w:r>
          </w:p>
          <w:p w14:paraId="6327C31C" w14:textId="77777777" w:rsidR="00BE05E4" w:rsidRPr="00DC2A3C" w:rsidRDefault="00BE05E4" w:rsidP="00BE05E4">
            <w:pPr>
              <w:tabs>
                <w:tab w:val="left" w:pos="3109"/>
              </w:tabs>
              <w:jc w:val="center"/>
              <w:rPr>
                <w:b/>
                <w:sz w:val="24"/>
                <w:szCs w:val="24"/>
                <w:lang w:val="es-ES_tradnl"/>
              </w:rPr>
            </w:pPr>
            <w:r w:rsidRPr="00DC2A3C">
              <w:rPr>
                <w:b/>
                <w:sz w:val="24"/>
                <w:szCs w:val="24"/>
                <w:lang w:val="es-ES_tradnl"/>
              </w:rPr>
              <w:t>Magistrado</w:t>
            </w:r>
          </w:p>
          <w:p w14:paraId="0774F54C" w14:textId="77777777" w:rsidR="00BE05E4" w:rsidRDefault="00BE05E4" w:rsidP="00DC2A3C">
            <w:pPr>
              <w:tabs>
                <w:tab w:val="left" w:pos="3109"/>
              </w:tabs>
              <w:rPr>
                <w:b/>
                <w:iCs/>
                <w:sz w:val="24"/>
                <w:szCs w:val="24"/>
              </w:rPr>
            </w:pPr>
          </w:p>
        </w:tc>
        <w:tc>
          <w:tcPr>
            <w:tcW w:w="4512" w:type="dxa"/>
          </w:tcPr>
          <w:p w14:paraId="2CF31C35" w14:textId="77777777" w:rsidR="00BE05E4" w:rsidRPr="00DC2A3C" w:rsidRDefault="00BE05E4" w:rsidP="00BE05E4">
            <w:pPr>
              <w:tabs>
                <w:tab w:val="left" w:pos="3109"/>
              </w:tabs>
              <w:jc w:val="center"/>
              <w:rPr>
                <w:b/>
                <w:sz w:val="24"/>
                <w:szCs w:val="24"/>
                <w:lang w:val="es-ES_tradnl"/>
              </w:rPr>
            </w:pPr>
            <w:r>
              <w:rPr>
                <w:b/>
                <w:sz w:val="24"/>
                <w:szCs w:val="24"/>
                <w:lang w:val="es-ES_tradnl"/>
              </w:rPr>
              <w:t>GUILLERMO SÁNCHEZ LUQUE</w:t>
            </w:r>
          </w:p>
          <w:p w14:paraId="058DEE8E" w14:textId="77777777" w:rsidR="00BE05E4" w:rsidRDefault="00BE05E4" w:rsidP="00BE05E4">
            <w:pPr>
              <w:tabs>
                <w:tab w:val="left" w:pos="3109"/>
              </w:tabs>
              <w:jc w:val="center"/>
              <w:rPr>
                <w:b/>
                <w:sz w:val="24"/>
                <w:szCs w:val="24"/>
                <w:lang w:val="es-ES_tradnl"/>
              </w:rPr>
            </w:pPr>
            <w:r w:rsidRPr="00DC2A3C">
              <w:rPr>
                <w:b/>
                <w:sz w:val="24"/>
                <w:szCs w:val="24"/>
                <w:lang w:val="es-ES_tradnl"/>
              </w:rPr>
              <w:t>Magistrado</w:t>
            </w:r>
          </w:p>
          <w:p w14:paraId="39451F2F" w14:textId="159BF68C" w:rsidR="00BE05E4" w:rsidRDefault="00A270B5" w:rsidP="00A270B5">
            <w:pPr>
              <w:tabs>
                <w:tab w:val="left" w:pos="3109"/>
              </w:tabs>
              <w:jc w:val="center"/>
              <w:rPr>
                <w:b/>
                <w:iCs/>
                <w:sz w:val="24"/>
                <w:szCs w:val="24"/>
              </w:rPr>
            </w:pPr>
            <w:r w:rsidRPr="00A270B5">
              <w:rPr>
                <w:b/>
                <w:bCs/>
                <w:sz w:val="24"/>
                <w:szCs w:val="24"/>
              </w:rPr>
              <w:t>Aclaración de voto Cfr. Rad.</w:t>
            </w:r>
            <w:r w:rsidRPr="00A270B5">
              <w:rPr>
                <w:b/>
                <w:sz w:val="24"/>
                <w:szCs w:val="24"/>
              </w:rPr>
              <w:t> </w:t>
            </w:r>
            <w:r w:rsidRPr="00A270B5">
              <w:rPr>
                <w:b/>
                <w:bCs/>
                <w:sz w:val="24"/>
                <w:szCs w:val="24"/>
              </w:rPr>
              <w:t>11001-03-15-000-2019-00022-00</w:t>
            </w:r>
          </w:p>
        </w:tc>
      </w:tr>
    </w:tbl>
    <w:p w14:paraId="0305C93B" w14:textId="77777777" w:rsidR="00124396" w:rsidRDefault="00124396" w:rsidP="009B77BE">
      <w:pPr>
        <w:tabs>
          <w:tab w:val="left" w:pos="3109"/>
        </w:tabs>
        <w:jc w:val="left"/>
        <w:rPr>
          <w:bCs/>
          <w:i/>
          <w:iCs/>
          <w:sz w:val="18"/>
          <w:szCs w:val="18"/>
          <w:lang w:val="es-ES_tradnl"/>
        </w:rPr>
      </w:pPr>
    </w:p>
    <w:p w14:paraId="10058AE4" w14:textId="77777777" w:rsidR="00124396" w:rsidRDefault="00124396" w:rsidP="009B77BE">
      <w:pPr>
        <w:tabs>
          <w:tab w:val="left" w:pos="3109"/>
        </w:tabs>
        <w:jc w:val="left"/>
        <w:rPr>
          <w:bCs/>
          <w:i/>
          <w:iCs/>
          <w:sz w:val="18"/>
          <w:szCs w:val="18"/>
          <w:lang w:val="es-ES_tradnl"/>
        </w:rPr>
      </w:pPr>
    </w:p>
    <w:p w14:paraId="3FAE17FC" w14:textId="4E1895E7" w:rsidR="009B77BE" w:rsidRPr="002F2CE8" w:rsidRDefault="002F2CE8" w:rsidP="009B77BE">
      <w:pPr>
        <w:tabs>
          <w:tab w:val="left" w:pos="3109"/>
        </w:tabs>
        <w:jc w:val="left"/>
        <w:rPr>
          <w:bCs/>
          <w:i/>
          <w:sz w:val="12"/>
          <w:szCs w:val="12"/>
          <w:lang w:val="es-ES_tradnl"/>
        </w:rPr>
      </w:pPr>
      <w:r w:rsidRPr="002F2CE8">
        <w:rPr>
          <w:bCs/>
          <w:i/>
          <w:sz w:val="12"/>
          <w:szCs w:val="12"/>
          <w:lang w:val="es-ES_tradnl"/>
        </w:rPr>
        <w:t>DACJ</w:t>
      </w:r>
    </w:p>
    <w:sectPr w:rsidR="009B77BE" w:rsidRPr="002F2CE8" w:rsidSect="00A77E8F">
      <w:headerReference w:type="default" r:id="rId11"/>
      <w:footerReference w:type="default" r:id="rId12"/>
      <w:headerReference w:type="first" r:id="rId13"/>
      <w:footerReference w:type="first" r:id="rId14"/>
      <w:pgSz w:w="12240" w:h="20160" w:code="5"/>
      <w:pgMar w:top="2127"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465C5" w14:textId="77777777" w:rsidR="009C7FD0" w:rsidRDefault="009C7FD0" w:rsidP="00117091">
      <w:r>
        <w:separator/>
      </w:r>
    </w:p>
  </w:endnote>
  <w:endnote w:type="continuationSeparator" w:id="0">
    <w:p w14:paraId="3AA8C56C" w14:textId="77777777" w:rsidR="009C7FD0" w:rsidRDefault="009C7FD0"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487668" w14:paraId="70012C3B" w14:textId="77777777" w:rsidTr="00B6429B">
      <w:trPr>
        <w:jc w:val="right"/>
      </w:trPr>
      <w:tc>
        <w:tcPr>
          <w:tcW w:w="4795" w:type="dxa"/>
          <w:vAlign w:val="center"/>
        </w:tcPr>
        <w:p w14:paraId="7B6F0E44" w14:textId="77777777" w:rsidR="00487668" w:rsidRDefault="00487668" w:rsidP="00B6429B">
          <w:pPr>
            <w:pStyle w:val="Encabezado"/>
            <w:jc w:val="center"/>
            <w:rPr>
              <w:color w:val="767171"/>
              <w:sz w:val="20"/>
              <w:szCs w:val="20"/>
            </w:rPr>
          </w:pPr>
          <w:r w:rsidRPr="00A21194">
            <w:rPr>
              <w:color w:val="767171"/>
              <w:sz w:val="20"/>
              <w:szCs w:val="20"/>
            </w:rPr>
            <w:t>Calle 12 No. 7-65 – Tel: (57-1) 350-6700 – Bogotá D.C. – Colombia</w:t>
          </w:r>
        </w:p>
        <w:p w14:paraId="6E833033" w14:textId="77777777" w:rsidR="00487668" w:rsidRPr="00A21194" w:rsidRDefault="0048766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39DD0B24" w14:textId="77777777" w:rsidR="00487668" w:rsidRPr="00B6429B" w:rsidRDefault="00487668" w:rsidP="00B6429B">
          <w:pPr>
            <w:pStyle w:val="Piedepgina"/>
            <w:jc w:val="center"/>
          </w:pPr>
          <w:r w:rsidRPr="00B6429B">
            <w:fldChar w:fldCharType="begin"/>
          </w:r>
          <w:r>
            <w:instrText>PAGE</w:instrText>
          </w:r>
          <w:r w:rsidRPr="00B6429B">
            <w:instrText xml:space="preserve">   \* MERGEFORMAT</w:instrText>
          </w:r>
          <w:r w:rsidRPr="00B6429B">
            <w:fldChar w:fldCharType="separate"/>
          </w:r>
          <w:r w:rsidR="00BE05E4" w:rsidRPr="00BE05E4">
            <w:rPr>
              <w:noProof/>
              <w:lang w:val="es-ES"/>
            </w:rPr>
            <w:t>12</w:t>
          </w:r>
          <w:r w:rsidRPr="00B6429B">
            <w:fldChar w:fldCharType="end"/>
          </w:r>
        </w:p>
      </w:tc>
    </w:tr>
  </w:tbl>
  <w:p w14:paraId="780AD090" w14:textId="77777777" w:rsidR="00487668" w:rsidRPr="008C0DBE" w:rsidRDefault="00487668"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487668" w14:paraId="57DB760E" w14:textId="77777777" w:rsidTr="00B6429B">
      <w:trPr>
        <w:jc w:val="right"/>
      </w:trPr>
      <w:tc>
        <w:tcPr>
          <w:tcW w:w="4795" w:type="dxa"/>
          <w:vAlign w:val="center"/>
        </w:tcPr>
        <w:p w14:paraId="51095746" w14:textId="0E0CCA52" w:rsidR="00487668" w:rsidRDefault="00487668" w:rsidP="00B6429B">
          <w:pPr>
            <w:pStyle w:val="Encabezado"/>
            <w:jc w:val="center"/>
            <w:rPr>
              <w:color w:val="767171"/>
              <w:sz w:val="20"/>
              <w:szCs w:val="20"/>
            </w:rPr>
          </w:pPr>
          <w:r w:rsidRPr="00A21194">
            <w:rPr>
              <w:color w:val="767171"/>
              <w:sz w:val="20"/>
              <w:szCs w:val="20"/>
            </w:rPr>
            <w:t>Calle 12 No. 7-65 – Tel: (57-1) 350-6700 – Bogotá D.C. – Colombia</w:t>
          </w:r>
        </w:p>
        <w:p w14:paraId="6E6606DF" w14:textId="77777777" w:rsidR="00487668" w:rsidRPr="00A21194" w:rsidRDefault="0048766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5B228F2C" w14:textId="77777777" w:rsidR="00487668" w:rsidRPr="00B6429B" w:rsidRDefault="00487668">
          <w:pPr>
            <w:pStyle w:val="Piedepgina"/>
            <w:jc w:val="center"/>
          </w:pPr>
          <w:r w:rsidRPr="00B6429B">
            <w:fldChar w:fldCharType="begin"/>
          </w:r>
          <w:r>
            <w:instrText>PAGE</w:instrText>
          </w:r>
          <w:r w:rsidRPr="00B6429B">
            <w:instrText xml:space="preserve">   \* MERGEFORMAT</w:instrText>
          </w:r>
          <w:r w:rsidRPr="00B6429B">
            <w:fldChar w:fldCharType="separate"/>
          </w:r>
          <w:r w:rsidR="00BE05E4" w:rsidRPr="00BE05E4">
            <w:rPr>
              <w:noProof/>
              <w:lang w:val="es-ES"/>
            </w:rPr>
            <w:t>1</w:t>
          </w:r>
          <w:r w:rsidRPr="00B6429B">
            <w:fldChar w:fldCharType="end"/>
          </w:r>
        </w:p>
      </w:tc>
    </w:tr>
  </w:tbl>
  <w:p w14:paraId="194CE695" w14:textId="77777777" w:rsidR="00487668" w:rsidRDefault="004876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E1C28" w14:textId="77777777" w:rsidR="009C7FD0" w:rsidRDefault="009C7FD0" w:rsidP="00117091">
      <w:r>
        <w:separator/>
      </w:r>
    </w:p>
  </w:footnote>
  <w:footnote w:type="continuationSeparator" w:id="0">
    <w:p w14:paraId="485998F2" w14:textId="77777777" w:rsidR="009C7FD0" w:rsidRDefault="009C7FD0" w:rsidP="00117091">
      <w:r>
        <w:continuationSeparator/>
      </w:r>
    </w:p>
  </w:footnote>
  <w:footnote w:id="1">
    <w:p w14:paraId="5F591C33" w14:textId="77777777" w:rsidR="00F5767C" w:rsidRPr="00A75685" w:rsidRDefault="00F5767C" w:rsidP="00F5767C">
      <w:pPr>
        <w:pStyle w:val="Textonotapie"/>
      </w:pPr>
      <w:r w:rsidRPr="00A75685">
        <w:rPr>
          <w:rStyle w:val="Refdenotaalpie"/>
        </w:rPr>
        <w:footnoteRef/>
      </w:r>
      <w:r w:rsidRPr="00A75685">
        <w:t xml:space="preserve"> </w:t>
      </w:r>
      <w:r w:rsidR="004F121E" w:rsidRPr="00A75685">
        <w:t>A</w:t>
      </w:r>
      <w:r w:rsidRPr="00A75685">
        <w:t>rchivo electrónico ubicado en el índice 2 del aplicativo SAMAI, identificado con certificado:</w:t>
      </w:r>
      <w:r w:rsidR="004F121E" w:rsidRPr="00A75685">
        <w:rPr>
          <w:rFonts w:eastAsia="Times New Roman"/>
        </w:rPr>
        <w:t xml:space="preserve"> </w:t>
      </w:r>
      <w:r w:rsidR="004F121E" w:rsidRPr="00A75685">
        <w:t>0E733F820919BC90 093B3F508A100D51 DE30F2D7656E0B6C 91B1212B0A7834CB</w:t>
      </w:r>
      <w:r w:rsidRPr="00A75685">
        <w:t>.</w:t>
      </w:r>
    </w:p>
  </w:footnote>
  <w:footnote w:id="2">
    <w:p w14:paraId="5DE1FE84" w14:textId="77777777" w:rsidR="00363CBB" w:rsidRPr="00A75685" w:rsidRDefault="00363CBB" w:rsidP="00363CBB">
      <w:pPr>
        <w:pStyle w:val="Textonotapie"/>
      </w:pPr>
      <w:r w:rsidRPr="00A75685">
        <w:rPr>
          <w:rStyle w:val="Refdenotaalpie"/>
        </w:rPr>
        <w:footnoteRef/>
      </w:r>
      <w:r w:rsidRPr="00A75685">
        <w:t xml:space="preserve"> Artículo 11. Subsidio familiar. A partir de la vigencia del presente Decreto, el soldado profesional de las Fuerzas Militares casado o con unión marital de hecho vigente, tendrá derecho al reconocimiento mensual de un subsidio familiar equivalente al cuatro por ciento (4%) de su salario básico mensual más la prima de antigüedad. </w:t>
      </w:r>
    </w:p>
    <w:p w14:paraId="41EDF4FB" w14:textId="77777777" w:rsidR="00363CBB" w:rsidRPr="00A75685" w:rsidRDefault="00363CBB" w:rsidP="00363CBB">
      <w:pPr>
        <w:pStyle w:val="Textonotapie"/>
      </w:pPr>
      <w:r w:rsidRPr="00A75685">
        <w:t>Para los efectos previstos en este artículo, el soldado profesional deberá reportar el cambio de estado civil a partir de su inicio al Comando de la Fuerza de conformidad con la reglamentación vigente”.</w:t>
      </w:r>
    </w:p>
  </w:footnote>
  <w:footnote w:id="3">
    <w:p w14:paraId="60DC11A8" w14:textId="77777777" w:rsidR="00363CBB" w:rsidRPr="00A75685" w:rsidRDefault="00363CBB" w:rsidP="00363CBB">
      <w:pPr>
        <w:pStyle w:val="Textonotapie"/>
      </w:pPr>
      <w:r w:rsidRPr="00A75685">
        <w:rPr>
          <w:rStyle w:val="Refdenotaalpie"/>
        </w:rPr>
        <w:footnoteRef/>
      </w:r>
      <w:r w:rsidRPr="00A75685">
        <w:t xml:space="preserve"> “Por el cual se establece el régimen salarial y prestacional para el personal de soldados de las fuerzas militares”</w:t>
      </w:r>
    </w:p>
  </w:footnote>
  <w:footnote w:id="4">
    <w:p w14:paraId="759E3704" w14:textId="77777777" w:rsidR="00363CBB" w:rsidRPr="00A75685" w:rsidRDefault="00363CBB" w:rsidP="00363CBB">
      <w:pPr>
        <w:pStyle w:val="Textonotapie"/>
      </w:pPr>
      <w:r w:rsidRPr="00A75685">
        <w:rPr>
          <w:rStyle w:val="Refdenotaalpie"/>
        </w:rPr>
        <w:footnoteRef/>
      </w:r>
      <w:r w:rsidRPr="00A75685">
        <w:t xml:space="preserve"> “Por el cual se deroga el artículo 11 del decreto 1794 de 2000 y se dictan otras disposiciones”</w:t>
      </w:r>
    </w:p>
  </w:footnote>
  <w:footnote w:id="5">
    <w:p w14:paraId="51B17E40" w14:textId="77777777" w:rsidR="00363CBB" w:rsidRPr="00A75685" w:rsidRDefault="00363CBB" w:rsidP="00363CBB">
      <w:pPr>
        <w:pStyle w:val="Textonotapie"/>
      </w:pPr>
      <w:r w:rsidRPr="00A75685">
        <w:rPr>
          <w:rStyle w:val="Refdenotaalpie"/>
        </w:rPr>
        <w:footnoteRef/>
      </w:r>
      <w:r w:rsidRPr="00A75685">
        <w:t xml:space="preserve"> “Por el cual se crea el subsidio familiar para soldados profesionales e infantes de marina profesionales y se dictan otras disposiciones”.</w:t>
      </w:r>
    </w:p>
  </w:footnote>
  <w:footnote w:id="6">
    <w:p w14:paraId="21454960" w14:textId="77777777" w:rsidR="00363CBB" w:rsidRPr="00A75685" w:rsidRDefault="00363CBB" w:rsidP="00363CBB">
      <w:pPr>
        <w:pStyle w:val="Textonotapie"/>
      </w:pPr>
      <w:r w:rsidRPr="00A75685">
        <w:rPr>
          <w:rStyle w:val="Refdenotaalpie"/>
        </w:rPr>
        <w:footnoteRef/>
      </w:r>
      <w:r w:rsidRPr="00A75685">
        <w:t xml:space="preserve"> “ARTÍCULO 1º. Subsidio Familiar para soldados profesionales e infantes de marina profesionales. Créase, a partir del 1° de julio del 2014, para los soldados profesionales e infantes de marina profesionales de las Fuerzas Militares en servicio activo, que no perciben el subsidio familiar regulado en los decretos 1794 de 2000 y 3770 de 2009, un subsidio familiar que se liquidará y reconocerá mensualmente sobre su asignación básica, así:</w:t>
      </w:r>
    </w:p>
    <w:p w14:paraId="7A1C9F78" w14:textId="77777777" w:rsidR="00363CBB" w:rsidRPr="00A75685" w:rsidRDefault="00363CBB" w:rsidP="00363CBB">
      <w:pPr>
        <w:pStyle w:val="Textonotapie"/>
      </w:pPr>
      <w:r w:rsidRPr="00A75685">
        <w:t>a. Para los soldados profesionales e infantes de marina profesionales casados o con unión marital de hecho vigente, tendrán derecho a percibir por subsidio familiar el veinte por ciento (20%) de la asignación básica por la cónyuge o compañera permanente, más los porcentajes a que se pueda tener derecho por los hijos conforme al literal c. de este artículo.</w:t>
      </w:r>
    </w:p>
    <w:p w14:paraId="371EB641" w14:textId="77777777" w:rsidR="00363CBB" w:rsidRPr="00A75685" w:rsidRDefault="00363CBB" w:rsidP="00363CBB">
      <w:pPr>
        <w:pStyle w:val="Textonotapie"/>
      </w:pPr>
      <w:r w:rsidRPr="00A75685">
        <w:t>b. Para los soldados profesionales e infantes de marina profesionales viudos siempre y cuando hayan quedado a cargo de los hijos habidos dentro del matrimonio o dentro de la unión marital de hecho, tendrán derecho a percibir por subsidio familiar el veinte por ciento (20%) de la asignación básica más los porcentajes a que se pueda tener derecho por los hijos conforme al literal c. del presente artículo.</w:t>
      </w:r>
    </w:p>
    <w:p w14:paraId="3042B89A" w14:textId="77777777" w:rsidR="00363CBB" w:rsidRPr="00A75685" w:rsidRDefault="00363CBB" w:rsidP="00363CBB">
      <w:pPr>
        <w:pStyle w:val="Textonotapie"/>
      </w:pPr>
      <w:r w:rsidRPr="00A75685">
        <w:t>c. Para los soldados profesionales e infantes de marina profesionales con hijos, tendrán derecho a percibir subsidio familiar por este concepto calculado sobre su asignación básica así: Por el primer hijo el tres por ciento (3%), por el segundo hijo el dos por ciento (2%) y el uno por ciento (1%) por el tercer hijo. En ningún caso el soldado profesional o el infante de marina profesional por este concepto podrá percibir más del seis por ciento (6%) de su asignación básica.</w:t>
      </w:r>
    </w:p>
    <w:p w14:paraId="0AB0AF62" w14:textId="77777777" w:rsidR="00363CBB" w:rsidRPr="00A75685" w:rsidRDefault="00363CBB" w:rsidP="00363CBB">
      <w:pPr>
        <w:pStyle w:val="Textonotapie"/>
      </w:pPr>
      <w:r w:rsidRPr="00A75685">
        <w:t>PARÁGRAFO 1. El subsidio familiar previsto en el presente artículo en ningún caso podrá sobrepasar el veintiséis por ciento (26%) de la asignación básica de los soldados profesionales e infantes de marina profesionales”.</w:t>
      </w:r>
    </w:p>
  </w:footnote>
  <w:footnote w:id="7">
    <w:p w14:paraId="5F5D8D79" w14:textId="77777777" w:rsidR="00B02011" w:rsidRPr="00A75685" w:rsidRDefault="00B02011">
      <w:pPr>
        <w:pStyle w:val="Textonotapie"/>
      </w:pPr>
      <w:r w:rsidRPr="00A75685">
        <w:rPr>
          <w:rStyle w:val="Refdenotaalpie"/>
        </w:rPr>
        <w:footnoteRef/>
      </w:r>
      <w:r w:rsidRPr="00A75685">
        <w:t xml:space="preserve"> Esta es una trascripción literal. Los errores, erratas, mayúsculas y énfasis forman parte del texto original.</w:t>
      </w:r>
    </w:p>
  </w:footnote>
  <w:footnote w:id="8">
    <w:p w14:paraId="23094908" w14:textId="77777777" w:rsidR="009F77E0" w:rsidRPr="00A75685" w:rsidRDefault="009F77E0" w:rsidP="00A02E90">
      <w:pPr>
        <w:pStyle w:val="Textonotapie"/>
      </w:pPr>
      <w:r w:rsidRPr="00A75685">
        <w:rPr>
          <w:rStyle w:val="Refdenotaalpie"/>
        </w:rPr>
        <w:footnoteRef/>
      </w:r>
      <w:r w:rsidRPr="00A75685">
        <w:t xml:space="preserve">  </w:t>
      </w:r>
      <w:r w:rsidR="00FC758A" w:rsidRPr="00A75685">
        <w:t xml:space="preserve">Folio </w:t>
      </w:r>
      <w:r w:rsidR="00DE60E7" w:rsidRPr="00A75685">
        <w:t>2</w:t>
      </w:r>
      <w:r w:rsidR="00485087" w:rsidRPr="00A75685">
        <w:t xml:space="preserve"> del archivo electrónico que contiene el escrito de tutela</w:t>
      </w:r>
      <w:r w:rsidR="00FE1D35" w:rsidRPr="00A75685">
        <w:t>, ubicado en el índice 2 del aplicativo SAMAI</w:t>
      </w:r>
      <w:r w:rsidR="00485087" w:rsidRPr="00A75685">
        <w:t>, identificado con certificado:</w:t>
      </w:r>
      <w:r w:rsidR="00DE60E7" w:rsidRPr="00A75685">
        <w:t xml:space="preserve"> 2233823FE40EF118 3BB238C78DAADAD4 3DAB280905F65062 2E116768AFB723AA.</w:t>
      </w:r>
    </w:p>
  </w:footnote>
  <w:footnote w:id="9">
    <w:p w14:paraId="36437BDE" w14:textId="77777777" w:rsidR="008724C6" w:rsidRPr="00A75685" w:rsidRDefault="008724C6">
      <w:pPr>
        <w:pStyle w:val="Textonotapie"/>
      </w:pPr>
      <w:r w:rsidRPr="00A75685">
        <w:rPr>
          <w:rStyle w:val="Refdenotaalpie"/>
        </w:rPr>
        <w:footnoteRef/>
      </w:r>
      <w:r w:rsidRPr="00A75685">
        <w:t xml:space="preserve"> Esta es una trascripción literal. Los errores, erratas, mayúsculas y énfasis forman parte del texto original.</w:t>
      </w:r>
    </w:p>
  </w:footnote>
  <w:footnote w:id="10">
    <w:p w14:paraId="55F3C3D2" w14:textId="77777777" w:rsidR="00FD1A2F" w:rsidRPr="00A75685" w:rsidRDefault="00FD1A2F" w:rsidP="00AF5172">
      <w:pPr>
        <w:rPr>
          <w:sz w:val="20"/>
          <w:szCs w:val="20"/>
        </w:rPr>
      </w:pPr>
      <w:r w:rsidRPr="00A75685">
        <w:rPr>
          <w:rStyle w:val="Refdenotaalpie"/>
          <w:sz w:val="20"/>
          <w:szCs w:val="20"/>
        </w:rPr>
        <w:footnoteRef/>
      </w:r>
      <w:r w:rsidRPr="00A75685">
        <w:rPr>
          <w:sz w:val="20"/>
          <w:szCs w:val="20"/>
        </w:rPr>
        <w:t xml:space="preserve"> Folio 8 del archivo electrónico que contiene el escrito de tutela, ubicado en el índice 2 del aplicativo SAMAI, identificado con certificado: 2233823FE40EF118 3BB238C78DAADAD4 3DAB280905F65062 2E116768AFB723AA.</w:t>
      </w:r>
      <w:r w:rsidR="00AF5172" w:rsidRPr="00A75685">
        <w:rPr>
          <w:sz w:val="20"/>
          <w:szCs w:val="20"/>
        </w:rPr>
        <w:t xml:space="preserve"> Esta es una trascripción literal. Los errores, erratas, mayúsculas y énfasis forman parte del texto original.</w:t>
      </w:r>
    </w:p>
  </w:footnote>
  <w:footnote w:id="11">
    <w:p w14:paraId="03AC36C5" w14:textId="77777777" w:rsidR="00A80CA2" w:rsidRPr="00A75685" w:rsidRDefault="00A80CA2" w:rsidP="00A02E90">
      <w:pPr>
        <w:pStyle w:val="Textonotapie"/>
      </w:pPr>
      <w:r w:rsidRPr="00A75685">
        <w:rPr>
          <w:rStyle w:val="Refdenotaalpie"/>
        </w:rPr>
        <w:footnoteRef/>
      </w:r>
      <w:r w:rsidRPr="00A75685">
        <w:t xml:space="preserve"> Archivo electrónico</w:t>
      </w:r>
      <w:r w:rsidR="00C16053" w:rsidRPr="00A75685">
        <w:t xml:space="preserve"> ubicado en el índice </w:t>
      </w:r>
      <w:r w:rsidR="003D27B6" w:rsidRPr="00A75685">
        <w:t>4</w:t>
      </w:r>
      <w:r w:rsidR="00C16053" w:rsidRPr="00A75685">
        <w:t xml:space="preserve"> del aplicativo SAMAI</w:t>
      </w:r>
      <w:r w:rsidRPr="00A75685">
        <w:t>, identificado con certificado</w:t>
      </w:r>
      <w:r w:rsidR="00A1204A" w:rsidRPr="00A75685">
        <w:t>:</w:t>
      </w:r>
      <w:r w:rsidR="00477037" w:rsidRPr="00A75685">
        <w:t xml:space="preserve"> CD2623019712DDBD 38B41FA16456186E 52B60EE80D1E4774 9D12D83B5DF59457</w:t>
      </w:r>
      <w:r w:rsidR="00A77C28" w:rsidRPr="00A75685">
        <w:t>.</w:t>
      </w:r>
    </w:p>
  </w:footnote>
  <w:footnote w:id="12">
    <w:p w14:paraId="01CD11AE" w14:textId="77777777" w:rsidR="00487668" w:rsidRPr="00A75685" w:rsidRDefault="00487668" w:rsidP="00D275E3">
      <w:pPr>
        <w:rPr>
          <w:sz w:val="20"/>
          <w:szCs w:val="20"/>
        </w:rPr>
      </w:pPr>
      <w:r w:rsidRPr="00A75685">
        <w:rPr>
          <w:rStyle w:val="Refdenotaalpie"/>
          <w:sz w:val="20"/>
          <w:szCs w:val="20"/>
        </w:rPr>
        <w:footnoteRef/>
      </w:r>
      <w:r w:rsidRPr="00A75685">
        <w:rPr>
          <w:sz w:val="20"/>
          <w:szCs w:val="20"/>
        </w:rPr>
        <w:t xml:space="preserve"> </w:t>
      </w:r>
      <w:r w:rsidRPr="00A75685">
        <w:rPr>
          <w:rFonts w:eastAsia="Times New Roman"/>
          <w:bCs/>
          <w:sz w:val="20"/>
          <w:szCs w:val="20"/>
          <w:lang w:eastAsia="es-ES"/>
        </w:rPr>
        <w:t>Antes que todo es necesario (i) verificar la legitimación en la causa como una exigencia preliminar en cualquier acción de amparo, para, posteriormente, pasar a constatar los demás requisitos generales de procedibilidad, en los siguientes términos: (ii) que en la solicitud de tutela se expresen de manera clara los hechos y los fundamentos de la afectación de derechos que se imputa a la decisión judicial; (</w:t>
      </w:r>
      <w:proofErr w:type="spellStart"/>
      <w:r w:rsidRPr="00A75685">
        <w:rPr>
          <w:rFonts w:eastAsia="Times New Roman"/>
          <w:bCs/>
          <w:sz w:val="20"/>
          <w:szCs w:val="20"/>
          <w:lang w:eastAsia="es-ES"/>
        </w:rPr>
        <w:t>iii</w:t>
      </w:r>
      <w:proofErr w:type="spellEnd"/>
      <w:r w:rsidRPr="00A75685">
        <w:rPr>
          <w:rFonts w:eastAsia="Times New Roman"/>
          <w:bCs/>
          <w:sz w:val="20"/>
          <w:szCs w:val="20"/>
          <w:lang w:eastAsia="es-ES"/>
        </w:rPr>
        <w:t>) que la cuestión que se discute tenga relevancia constitucional; (</w:t>
      </w:r>
      <w:proofErr w:type="spellStart"/>
      <w:r w:rsidRPr="00A75685">
        <w:rPr>
          <w:rFonts w:eastAsia="Times New Roman"/>
          <w:bCs/>
          <w:sz w:val="20"/>
          <w:szCs w:val="20"/>
          <w:lang w:eastAsia="es-ES"/>
        </w:rPr>
        <w:t>iv</w:t>
      </w:r>
      <w:proofErr w:type="spellEnd"/>
      <w:r w:rsidRPr="00A75685">
        <w:rPr>
          <w:rFonts w:eastAsia="Times New Roman"/>
          <w:bCs/>
          <w:sz w:val="20"/>
          <w:szCs w:val="20"/>
          <w:lang w:eastAsia="es-ES"/>
        </w:rPr>
        <w:t>) que previo a la solicitud de tutela se hayan agotado todos los medios de defensa judicial con los que cuenta la persona afectada; (v) que se cumpla con el principio de inmediatez; (vi) que en caso de que se alegue una irregularidad procesal, la misma tenga la entidad de afectar la decisión; y de manera general, (</w:t>
      </w:r>
      <w:proofErr w:type="spellStart"/>
      <w:r w:rsidRPr="00A75685">
        <w:rPr>
          <w:rFonts w:eastAsia="Times New Roman"/>
          <w:bCs/>
          <w:sz w:val="20"/>
          <w:szCs w:val="20"/>
          <w:lang w:eastAsia="es-ES"/>
        </w:rPr>
        <w:t>vii</w:t>
      </w:r>
      <w:proofErr w:type="spellEnd"/>
      <w:r w:rsidRPr="00A75685">
        <w:rPr>
          <w:rFonts w:eastAsia="Times New Roman"/>
          <w:bCs/>
          <w:sz w:val="20"/>
          <w:szCs w:val="20"/>
          <w:lang w:eastAsia="es-ES"/>
        </w:rPr>
        <w:t>) no procede elevar una solicitud de amparo contra decisiones proferidas dentro de procesos de tutela.</w:t>
      </w:r>
    </w:p>
  </w:footnote>
  <w:footnote w:id="13">
    <w:p w14:paraId="332BF6C3" w14:textId="77777777" w:rsidR="00487668" w:rsidRPr="00A75685" w:rsidRDefault="00487668" w:rsidP="00D275E3">
      <w:pPr>
        <w:pStyle w:val="Textonotapie"/>
      </w:pPr>
      <w:r w:rsidRPr="00A75685">
        <w:rPr>
          <w:rStyle w:val="Refdenotaalpie"/>
        </w:rPr>
        <w:footnoteRef/>
      </w:r>
      <w:r w:rsidRPr="00A75685">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w:t>
      </w:r>
    </w:p>
    <w:p w14:paraId="38A6534F" w14:textId="77777777" w:rsidR="00487668" w:rsidRPr="00A75685" w:rsidRDefault="00487668" w:rsidP="00A02E90">
      <w:pPr>
        <w:pStyle w:val="Textonotapie"/>
      </w:pPr>
      <w:r w:rsidRPr="00A75685">
        <w:t>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14">
    <w:p w14:paraId="62DEAC32" w14:textId="77777777" w:rsidR="00A75685" w:rsidRPr="00A75685" w:rsidRDefault="00A75685" w:rsidP="00A75685">
      <w:pPr>
        <w:pStyle w:val="Textonotapie"/>
      </w:pPr>
      <w:r w:rsidRPr="00A75685">
        <w:rPr>
          <w:rStyle w:val="Refdenotaalpie"/>
        </w:rPr>
        <w:footnoteRef/>
      </w:r>
      <w:r w:rsidRPr="00A75685">
        <w:t xml:space="preserve"> Corte Constitucional. Sentencia T-017 de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A6DAE" w14:textId="77777777" w:rsidR="00487668" w:rsidRPr="008F2BC8" w:rsidRDefault="002C04C3">
    <w:pPr>
      <w:pStyle w:val="Encabezado"/>
    </w:pPr>
    <w:r w:rsidRPr="008F2BC8">
      <w:rPr>
        <w:noProof/>
        <w:lang w:eastAsia="es-CO"/>
      </w:rPr>
      <w:drawing>
        <wp:anchor distT="0" distB="0" distL="114300" distR="114300" simplePos="0" relativeHeight="251657216" behindDoc="0" locked="0" layoutInCell="1" allowOverlap="1" wp14:anchorId="606402D4" wp14:editId="30A4EABC">
          <wp:simplePos x="0" y="0"/>
          <wp:positionH relativeFrom="margin">
            <wp:align>left</wp:align>
          </wp:positionH>
          <wp:positionV relativeFrom="paragraph">
            <wp:posOffset>-151554</wp:posOffset>
          </wp:positionV>
          <wp:extent cx="897255" cy="835025"/>
          <wp:effectExtent l="0" t="0" r="0" b="3175"/>
          <wp:wrapSquare wrapText="bothSides"/>
          <wp:docPr id="15" name="Imagen 15"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83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2BC8">
      <w:rPr>
        <w:noProof/>
        <w:sz w:val="20"/>
        <w:szCs w:val="20"/>
        <w:lang w:eastAsia="es-CO"/>
      </w:rPr>
      <mc:AlternateContent>
        <mc:Choice Requires="wps">
          <w:drawing>
            <wp:anchor distT="0" distB="0" distL="114300" distR="114300" simplePos="0" relativeHeight="251656192" behindDoc="0" locked="0" layoutInCell="1" allowOverlap="1" wp14:anchorId="1C6EF461" wp14:editId="67A1EC1A">
              <wp:simplePos x="0" y="0"/>
              <wp:positionH relativeFrom="column">
                <wp:posOffset>1379855</wp:posOffset>
              </wp:positionH>
              <wp:positionV relativeFrom="paragraph">
                <wp:posOffset>60325</wp:posOffset>
              </wp:positionV>
              <wp:extent cx="5400040" cy="0"/>
              <wp:effectExtent l="17780" t="22225" r="20955" b="158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0DA59FD" id="_x0000_t32" coordsize="21600,21600" o:spt="32" o:oned="t" path="m,l21600,21600e" filled="f">
              <v:path arrowok="t" fillok="f" o:connecttype="none"/>
              <o:lock v:ext="edit" shapetype="t"/>
            </v:shapetype>
            <v:shape id="AutoShape 3" o:spid="_x0000_s1026" type="#_x0000_t32" style="position:absolute;margin-left:108.65pt;margin-top:4.75pt;width:425.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CweX2/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5B9E95B5" w14:textId="77777777" w:rsidR="00487668" w:rsidRPr="00A02E90" w:rsidRDefault="00487668" w:rsidP="0054069D">
    <w:pPr>
      <w:pStyle w:val="Encabezado"/>
      <w:jc w:val="right"/>
      <w:rPr>
        <w:i/>
        <w:iCs/>
        <w:sz w:val="20"/>
        <w:szCs w:val="20"/>
      </w:rPr>
    </w:pPr>
    <w:r w:rsidRPr="00A02E90">
      <w:rPr>
        <w:i/>
        <w:iCs/>
        <w:sz w:val="20"/>
        <w:szCs w:val="20"/>
      </w:rPr>
      <w:t>Radicado: 11001-03-15-000-202</w:t>
    </w:r>
    <w:r w:rsidR="009243EC" w:rsidRPr="00A02E90">
      <w:rPr>
        <w:i/>
        <w:iCs/>
        <w:sz w:val="20"/>
        <w:szCs w:val="20"/>
      </w:rPr>
      <w:t>2</w:t>
    </w:r>
    <w:r w:rsidRPr="00A02E90">
      <w:rPr>
        <w:i/>
        <w:iCs/>
        <w:sz w:val="20"/>
        <w:szCs w:val="20"/>
      </w:rPr>
      <w:t>-</w:t>
    </w:r>
    <w:r w:rsidR="009243EC" w:rsidRPr="00A02E90">
      <w:rPr>
        <w:i/>
        <w:iCs/>
        <w:sz w:val="20"/>
        <w:szCs w:val="20"/>
      </w:rPr>
      <w:t>0</w:t>
    </w:r>
    <w:r w:rsidR="004F121E">
      <w:rPr>
        <w:i/>
        <w:iCs/>
        <w:sz w:val="20"/>
        <w:szCs w:val="20"/>
      </w:rPr>
      <w:t>6728</w:t>
    </w:r>
    <w:r w:rsidRPr="00A02E90">
      <w:rPr>
        <w:i/>
        <w:iCs/>
        <w:sz w:val="20"/>
        <w:szCs w:val="20"/>
      </w:rPr>
      <w:t>-00</w:t>
    </w:r>
  </w:p>
  <w:p w14:paraId="6DE2375D" w14:textId="77777777" w:rsidR="00487668" w:rsidRDefault="00487668" w:rsidP="008F2BC8">
    <w:pPr>
      <w:pStyle w:val="Encabezado"/>
      <w:tabs>
        <w:tab w:val="clear" w:pos="4252"/>
        <w:tab w:val="center" w:pos="3828"/>
      </w:tabs>
      <w:jc w:val="right"/>
      <w:rPr>
        <w:i/>
        <w:iCs/>
        <w:sz w:val="20"/>
        <w:szCs w:val="20"/>
      </w:rPr>
    </w:pPr>
    <w:r w:rsidRPr="00A02E90">
      <w:rPr>
        <w:i/>
        <w:iCs/>
        <w:sz w:val="20"/>
        <w:szCs w:val="20"/>
      </w:rPr>
      <w:tab/>
    </w:r>
    <w:r w:rsidRPr="00A02E90">
      <w:rPr>
        <w:i/>
        <w:iCs/>
        <w:sz w:val="20"/>
        <w:szCs w:val="20"/>
      </w:rPr>
      <w:tab/>
      <w:t>Accionante</w:t>
    </w:r>
    <w:bookmarkStart w:id="1" w:name="_Hlk97220063"/>
    <w:bookmarkStart w:id="2" w:name="_Hlk97220064"/>
    <w:r w:rsidRPr="00A02E90">
      <w:rPr>
        <w:i/>
        <w:iCs/>
        <w:sz w:val="20"/>
        <w:szCs w:val="20"/>
      </w:rPr>
      <w:t xml:space="preserve">: </w:t>
    </w:r>
    <w:bookmarkEnd w:id="1"/>
    <w:bookmarkEnd w:id="2"/>
    <w:r w:rsidR="004F121E">
      <w:rPr>
        <w:i/>
        <w:iCs/>
        <w:sz w:val="20"/>
        <w:szCs w:val="20"/>
      </w:rPr>
      <w:t xml:space="preserve">Andrés Adolfo </w:t>
    </w:r>
    <w:r w:rsidR="002C04C3">
      <w:rPr>
        <w:i/>
        <w:iCs/>
        <w:sz w:val="20"/>
        <w:szCs w:val="20"/>
      </w:rPr>
      <w:t>Ortiz</w:t>
    </w:r>
    <w:r w:rsidR="004F121E">
      <w:rPr>
        <w:i/>
        <w:iCs/>
        <w:sz w:val="20"/>
        <w:szCs w:val="20"/>
      </w:rPr>
      <w:t xml:space="preserve"> Montoya</w:t>
    </w:r>
  </w:p>
  <w:p w14:paraId="1A72D93B" w14:textId="77777777" w:rsidR="002C04C3" w:rsidRDefault="002C04C3" w:rsidP="008F2BC8">
    <w:pPr>
      <w:pStyle w:val="Encabezado"/>
      <w:tabs>
        <w:tab w:val="clear" w:pos="4252"/>
        <w:tab w:val="center" w:pos="3828"/>
      </w:tabs>
      <w:jc w:val="right"/>
      <w:rPr>
        <w:i/>
        <w:iCs/>
        <w:sz w:val="20"/>
        <w:szCs w:val="20"/>
      </w:rPr>
    </w:pPr>
  </w:p>
  <w:p w14:paraId="43047C62" w14:textId="77777777" w:rsidR="00BE05E4" w:rsidRDefault="00BE05E4" w:rsidP="008F2BC8">
    <w:pPr>
      <w:pStyle w:val="Encabezado"/>
      <w:tabs>
        <w:tab w:val="clear" w:pos="4252"/>
        <w:tab w:val="center" w:pos="3828"/>
      </w:tabs>
      <w:jc w:val="right"/>
      <w:rPr>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FD928" w14:textId="77777777" w:rsidR="00A02E90" w:rsidRPr="008F2BC8" w:rsidRDefault="00BE05E4" w:rsidP="00A02E90">
    <w:pPr>
      <w:pStyle w:val="Encabezado"/>
    </w:pPr>
    <w:r>
      <w:rPr>
        <w:noProof/>
        <w:lang w:eastAsia="es-CO"/>
      </w:rPr>
      <w:drawing>
        <wp:anchor distT="0" distB="0" distL="114300" distR="114300" simplePos="0" relativeHeight="251658240" behindDoc="0" locked="0" layoutInCell="1" allowOverlap="1" wp14:anchorId="49EB8A7F" wp14:editId="5F3F1B53">
          <wp:simplePos x="0" y="0"/>
          <wp:positionH relativeFrom="margin">
            <wp:align>left</wp:align>
          </wp:positionH>
          <wp:positionV relativeFrom="paragraph">
            <wp:posOffset>10795</wp:posOffset>
          </wp:positionV>
          <wp:extent cx="960120" cy="893445"/>
          <wp:effectExtent l="0" t="0" r="0" b="1905"/>
          <wp:wrapSquare wrapText="bothSides"/>
          <wp:docPr id="16" name="Imagen 16"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456" cy="897686"/>
                  </a:xfrm>
                  <a:prstGeom prst="rect">
                    <a:avLst/>
                  </a:prstGeom>
                  <a:noFill/>
                  <a:ln>
                    <a:noFill/>
                  </a:ln>
                </pic:spPr>
              </pic:pic>
            </a:graphicData>
          </a:graphic>
          <wp14:sizeRelH relativeFrom="page">
            <wp14:pctWidth>0</wp14:pctWidth>
          </wp14:sizeRelH>
          <wp14:sizeRelV relativeFrom="page">
            <wp14:pctHeight>0</wp14:pctHeight>
          </wp14:sizeRelV>
        </wp:anchor>
      </w:drawing>
    </w:r>
    <w:r w:rsidR="002C04C3" w:rsidRPr="008F2BC8">
      <w:rPr>
        <w:noProof/>
        <w:sz w:val="20"/>
        <w:szCs w:val="20"/>
        <w:lang w:eastAsia="es-CO"/>
      </w:rPr>
      <mc:AlternateContent>
        <mc:Choice Requires="wps">
          <w:drawing>
            <wp:anchor distT="0" distB="0" distL="114300" distR="114300" simplePos="0" relativeHeight="251659264" behindDoc="0" locked="0" layoutInCell="1" allowOverlap="1" wp14:anchorId="140A35FF" wp14:editId="66C6452F">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1B12B38"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0C6A9120" w14:textId="77777777" w:rsidR="00A02E90" w:rsidRPr="00A02E90" w:rsidRDefault="00A02E90" w:rsidP="00A02E90">
    <w:pPr>
      <w:pStyle w:val="Encabezado"/>
      <w:jc w:val="right"/>
      <w:rPr>
        <w:i/>
        <w:iCs/>
        <w:sz w:val="20"/>
        <w:szCs w:val="20"/>
      </w:rPr>
    </w:pPr>
    <w:r w:rsidRPr="00A02E90">
      <w:rPr>
        <w:i/>
        <w:iCs/>
        <w:sz w:val="20"/>
        <w:szCs w:val="20"/>
      </w:rPr>
      <w:t>Radicado: 11001-03-15-000-2022-0</w:t>
    </w:r>
    <w:r w:rsidR="004F121E">
      <w:rPr>
        <w:i/>
        <w:iCs/>
        <w:sz w:val="20"/>
        <w:szCs w:val="20"/>
      </w:rPr>
      <w:t>6728</w:t>
    </w:r>
    <w:r w:rsidRPr="00A02E90">
      <w:rPr>
        <w:i/>
        <w:iCs/>
        <w:sz w:val="20"/>
        <w:szCs w:val="20"/>
      </w:rPr>
      <w:t>-00</w:t>
    </w:r>
  </w:p>
  <w:p w14:paraId="6F4E37F0" w14:textId="77777777" w:rsidR="00A02E90" w:rsidRPr="00A02E90" w:rsidRDefault="00A02E90" w:rsidP="00A02E90">
    <w:pPr>
      <w:pStyle w:val="Encabezado"/>
      <w:tabs>
        <w:tab w:val="clear" w:pos="4252"/>
        <w:tab w:val="center" w:pos="3828"/>
      </w:tabs>
      <w:jc w:val="right"/>
      <w:rPr>
        <w:i/>
        <w:iCs/>
        <w:sz w:val="20"/>
        <w:szCs w:val="20"/>
      </w:rPr>
    </w:pPr>
    <w:r w:rsidRPr="00A02E90">
      <w:rPr>
        <w:i/>
        <w:iCs/>
        <w:sz w:val="20"/>
        <w:szCs w:val="20"/>
      </w:rPr>
      <w:tab/>
    </w:r>
    <w:r w:rsidRPr="00A02E90">
      <w:rPr>
        <w:i/>
        <w:iCs/>
        <w:sz w:val="20"/>
        <w:szCs w:val="20"/>
      </w:rPr>
      <w:tab/>
      <w:t xml:space="preserve">Accionante: </w:t>
    </w:r>
    <w:r w:rsidR="004F121E">
      <w:rPr>
        <w:i/>
        <w:iCs/>
        <w:sz w:val="20"/>
        <w:szCs w:val="20"/>
      </w:rPr>
      <w:t>Andrés Adolfo Ort</w:t>
    </w:r>
    <w:r w:rsidR="002C04C3">
      <w:rPr>
        <w:i/>
        <w:iCs/>
        <w:sz w:val="20"/>
        <w:szCs w:val="20"/>
      </w:rPr>
      <w:t>i</w:t>
    </w:r>
    <w:r w:rsidR="004F121E">
      <w:rPr>
        <w:i/>
        <w:iCs/>
        <w:sz w:val="20"/>
        <w:szCs w:val="20"/>
      </w:rPr>
      <w:t>z Montoya</w:t>
    </w:r>
  </w:p>
  <w:p w14:paraId="26C4EA30" w14:textId="77777777" w:rsidR="00487668" w:rsidRPr="00A15ACE" w:rsidRDefault="00487668" w:rsidP="00F1441F">
    <w:pPr>
      <w:pStyle w:val="Encabezado"/>
      <w:rPr>
        <w:color w:val="767171"/>
      </w:rPr>
    </w:pPr>
  </w:p>
  <w:p w14:paraId="7F029A6D" w14:textId="77777777" w:rsidR="00A77E8F" w:rsidRDefault="00A77E8F" w:rsidP="00700E64">
    <w:pPr>
      <w:pStyle w:val="Cuadrculamedia21"/>
    </w:pPr>
  </w:p>
  <w:p w14:paraId="5AF1CC6D" w14:textId="77777777" w:rsidR="00A77E8F" w:rsidRDefault="00A77E8F" w:rsidP="00700E64">
    <w:pPr>
      <w:pStyle w:val="Cuadrculamedia21"/>
    </w:pPr>
  </w:p>
  <w:p w14:paraId="3C3FF114" w14:textId="77777777" w:rsidR="00A77E8F" w:rsidRDefault="00A77E8F" w:rsidP="00700E64">
    <w:pPr>
      <w:pStyle w:val="Cuadrculamedia21"/>
    </w:pPr>
  </w:p>
  <w:p w14:paraId="6B58F632" w14:textId="130830AC" w:rsidR="00487668" w:rsidRPr="007F276C" w:rsidRDefault="00487668" w:rsidP="00700E64">
    <w:pPr>
      <w:pStyle w:val="Cuadrculamedia21"/>
    </w:pPr>
    <w:r w:rsidRPr="007F276C">
      <w:t>CONSEJO DE ESTADO</w:t>
    </w:r>
  </w:p>
  <w:p w14:paraId="4EE9D64C" w14:textId="77777777" w:rsidR="00487668" w:rsidRPr="007F276C" w:rsidRDefault="00487668" w:rsidP="00700E64">
    <w:pPr>
      <w:pStyle w:val="Cuadrculamedia21"/>
    </w:pPr>
    <w:r w:rsidRPr="007F276C">
      <w:t>SALA DE LO CONTENCIOSO ADMINISTRATIVO</w:t>
    </w:r>
  </w:p>
  <w:p w14:paraId="7BCEFE71" w14:textId="77777777" w:rsidR="00A02E90" w:rsidRDefault="00487668" w:rsidP="00700E64">
    <w:pPr>
      <w:pStyle w:val="Cuadrculamedia21"/>
    </w:pPr>
    <w:r w:rsidRPr="007F276C">
      <w:t>SECCIÓN TERCERA</w:t>
    </w:r>
  </w:p>
  <w:p w14:paraId="4F043747" w14:textId="77777777" w:rsidR="00487668" w:rsidRPr="007F276C" w:rsidRDefault="00487668" w:rsidP="00700E64">
    <w:pPr>
      <w:pStyle w:val="Cuadrculamedia21"/>
    </w:pPr>
    <w:r w:rsidRPr="007F276C">
      <w:t>SUBSECCIÓN C</w:t>
    </w:r>
  </w:p>
  <w:p w14:paraId="6FC96CF1" w14:textId="77777777" w:rsidR="00487668" w:rsidRDefault="004876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CCAE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21E16"/>
    <w:multiLevelType w:val="multilevel"/>
    <w:tmpl w:val="4D122B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CB5147"/>
    <w:multiLevelType w:val="multilevel"/>
    <w:tmpl w:val="A912AA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6C0FB9"/>
    <w:multiLevelType w:val="hybridMultilevel"/>
    <w:tmpl w:val="CB503E30"/>
    <w:lvl w:ilvl="0" w:tplc="035AF1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374F73"/>
    <w:multiLevelType w:val="multilevel"/>
    <w:tmpl w:val="5956C4BA"/>
    <w:lvl w:ilvl="0">
      <w:start w:val="1"/>
      <w:numFmt w:val="upperRoman"/>
      <w:pStyle w:val="Ttulo1"/>
      <w:lvlText w:val="%1."/>
      <w:lvlJc w:val="righ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1054609"/>
    <w:multiLevelType w:val="hybridMultilevel"/>
    <w:tmpl w:val="7EB44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CB1E67"/>
    <w:multiLevelType w:val="multilevel"/>
    <w:tmpl w:val="333A86F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BE690B"/>
    <w:multiLevelType w:val="multilevel"/>
    <w:tmpl w:val="1CF8B4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6689694C"/>
    <w:multiLevelType w:val="multilevel"/>
    <w:tmpl w:val="0F22109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B80388D"/>
    <w:multiLevelType w:val="multilevel"/>
    <w:tmpl w:val="8E0E4E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num>
  <w:num w:numId="6">
    <w:abstractNumId w:val="13"/>
  </w:num>
  <w:num w:numId="7">
    <w:abstractNumId w:val="8"/>
  </w:num>
  <w:num w:numId="8">
    <w:abstractNumId w:val="4"/>
  </w:num>
  <w:num w:numId="9">
    <w:abstractNumId w:val="7"/>
  </w:num>
  <w:num w:numId="10">
    <w:abstractNumId w:val="0"/>
  </w:num>
  <w:num w:numId="11">
    <w:abstractNumId w:val="9"/>
  </w:num>
  <w:num w:numId="12">
    <w:abstractNumId w:val="10"/>
  </w:num>
  <w:num w:numId="13">
    <w:abstractNumId w:val="2"/>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2045"/>
    <w:rsid w:val="000036BB"/>
    <w:rsid w:val="00005041"/>
    <w:rsid w:val="00005EA5"/>
    <w:rsid w:val="00006D3C"/>
    <w:rsid w:val="000106D3"/>
    <w:rsid w:val="00016E05"/>
    <w:rsid w:val="00017CB3"/>
    <w:rsid w:val="00017CF0"/>
    <w:rsid w:val="000210C9"/>
    <w:rsid w:val="00022AB8"/>
    <w:rsid w:val="00023BA3"/>
    <w:rsid w:val="00025F2A"/>
    <w:rsid w:val="0003075B"/>
    <w:rsid w:val="0003218E"/>
    <w:rsid w:val="00032F37"/>
    <w:rsid w:val="000339D1"/>
    <w:rsid w:val="00040DFC"/>
    <w:rsid w:val="00041678"/>
    <w:rsid w:val="0004245A"/>
    <w:rsid w:val="0004392F"/>
    <w:rsid w:val="00043FEC"/>
    <w:rsid w:val="00044EDE"/>
    <w:rsid w:val="000457E1"/>
    <w:rsid w:val="00046426"/>
    <w:rsid w:val="000500FF"/>
    <w:rsid w:val="00050C42"/>
    <w:rsid w:val="00052DB1"/>
    <w:rsid w:val="000532C4"/>
    <w:rsid w:val="00053D14"/>
    <w:rsid w:val="00054AB9"/>
    <w:rsid w:val="00056A9A"/>
    <w:rsid w:val="000572B4"/>
    <w:rsid w:val="000578D4"/>
    <w:rsid w:val="0006102E"/>
    <w:rsid w:val="00061B93"/>
    <w:rsid w:val="00062443"/>
    <w:rsid w:val="00062982"/>
    <w:rsid w:val="00062D6A"/>
    <w:rsid w:val="00070651"/>
    <w:rsid w:val="0007138A"/>
    <w:rsid w:val="000717E4"/>
    <w:rsid w:val="000728E0"/>
    <w:rsid w:val="00073869"/>
    <w:rsid w:val="00074933"/>
    <w:rsid w:val="00075C3B"/>
    <w:rsid w:val="00076CC4"/>
    <w:rsid w:val="00080E08"/>
    <w:rsid w:val="00082C48"/>
    <w:rsid w:val="00083B8F"/>
    <w:rsid w:val="00084808"/>
    <w:rsid w:val="00085770"/>
    <w:rsid w:val="000878AA"/>
    <w:rsid w:val="00090A6A"/>
    <w:rsid w:val="00091186"/>
    <w:rsid w:val="00092365"/>
    <w:rsid w:val="00094E7B"/>
    <w:rsid w:val="00095CA3"/>
    <w:rsid w:val="00096FEC"/>
    <w:rsid w:val="000A2069"/>
    <w:rsid w:val="000A29B4"/>
    <w:rsid w:val="000A34F8"/>
    <w:rsid w:val="000A511D"/>
    <w:rsid w:val="000A59A9"/>
    <w:rsid w:val="000A77CF"/>
    <w:rsid w:val="000B3585"/>
    <w:rsid w:val="000B3D62"/>
    <w:rsid w:val="000B771E"/>
    <w:rsid w:val="000C089F"/>
    <w:rsid w:val="000C24E8"/>
    <w:rsid w:val="000C2B43"/>
    <w:rsid w:val="000C3815"/>
    <w:rsid w:val="000C59BB"/>
    <w:rsid w:val="000C5DB7"/>
    <w:rsid w:val="000C76E7"/>
    <w:rsid w:val="000C7B4F"/>
    <w:rsid w:val="000D0E41"/>
    <w:rsid w:val="000D1D9C"/>
    <w:rsid w:val="000D4791"/>
    <w:rsid w:val="000D501C"/>
    <w:rsid w:val="000D5563"/>
    <w:rsid w:val="000E0D62"/>
    <w:rsid w:val="000E2D62"/>
    <w:rsid w:val="000E3B37"/>
    <w:rsid w:val="000E638B"/>
    <w:rsid w:val="000E674F"/>
    <w:rsid w:val="000E6ADE"/>
    <w:rsid w:val="000E77E1"/>
    <w:rsid w:val="000E7DD6"/>
    <w:rsid w:val="000E7E36"/>
    <w:rsid w:val="000F116D"/>
    <w:rsid w:val="000F1EB8"/>
    <w:rsid w:val="000F3BB1"/>
    <w:rsid w:val="000F4977"/>
    <w:rsid w:val="000F4994"/>
    <w:rsid w:val="000F7516"/>
    <w:rsid w:val="00100CBD"/>
    <w:rsid w:val="00101CAF"/>
    <w:rsid w:val="0010200E"/>
    <w:rsid w:val="0010255B"/>
    <w:rsid w:val="00102A8E"/>
    <w:rsid w:val="00105352"/>
    <w:rsid w:val="00105A9B"/>
    <w:rsid w:val="001069EE"/>
    <w:rsid w:val="00107650"/>
    <w:rsid w:val="00115FDF"/>
    <w:rsid w:val="00116D1A"/>
    <w:rsid w:val="00117091"/>
    <w:rsid w:val="00121C89"/>
    <w:rsid w:val="00123112"/>
    <w:rsid w:val="00123DA6"/>
    <w:rsid w:val="00123E58"/>
    <w:rsid w:val="0012410F"/>
    <w:rsid w:val="00124396"/>
    <w:rsid w:val="00125C8E"/>
    <w:rsid w:val="0012691C"/>
    <w:rsid w:val="00127C92"/>
    <w:rsid w:val="001300B7"/>
    <w:rsid w:val="00131347"/>
    <w:rsid w:val="001314F6"/>
    <w:rsid w:val="00132088"/>
    <w:rsid w:val="00133F91"/>
    <w:rsid w:val="00135F64"/>
    <w:rsid w:val="001376E0"/>
    <w:rsid w:val="00137C16"/>
    <w:rsid w:val="0014093D"/>
    <w:rsid w:val="00142470"/>
    <w:rsid w:val="0014251B"/>
    <w:rsid w:val="00142BD9"/>
    <w:rsid w:val="00142D39"/>
    <w:rsid w:val="00145BFA"/>
    <w:rsid w:val="0015261F"/>
    <w:rsid w:val="0015393C"/>
    <w:rsid w:val="00155E78"/>
    <w:rsid w:val="001571AE"/>
    <w:rsid w:val="0016217D"/>
    <w:rsid w:val="00163D47"/>
    <w:rsid w:val="00164218"/>
    <w:rsid w:val="00166AF6"/>
    <w:rsid w:val="00167D7A"/>
    <w:rsid w:val="00167F33"/>
    <w:rsid w:val="00170F51"/>
    <w:rsid w:val="00177834"/>
    <w:rsid w:val="001818F0"/>
    <w:rsid w:val="00186762"/>
    <w:rsid w:val="001871FB"/>
    <w:rsid w:val="00187D6D"/>
    <w:rsid w:val="0019115B"/>
    <w:rsid w:val="0019354A"/>
    <w:rsid w:val="00193AD8"/>
    <w:rsid w:val="00193C3F"/>
    <w:rsid w:val="00194CD0"/>
    <w:rsid w:val="001953E0"/>
    <w:rsid w:val="00196201"/>
    <w:rsid w:val="001974BD"/>
    <w:rsid w:val="001A11AB"/>
    <w:rsid w:val="001A6568"/>
    <w:rsid w:val="001B1752"/>
    <w:rsid w:val="001B2086"/>
    <w:rsid w:val="001B291F"/>
    <w:rsid w:val="001B2B62"/>
    <w:rsid w:val="001B366C"/>
    <w:rsid w:val="001B4CDA"/>
    <w:rsid w:val="001C1197"/>
    <w:rsid w:val="001C208B"/>
    <w:rsid w:val="001C2B53"/>
    <w:rsid w:val="001C3967"/>
    <w:rsid w:val="001C3C1F"/>
    <w:rsid w:val="001D0C82"/>
    <w:rsid w:val="001D128C"/>
    <w:rsid w:val="001D37D3"/>
    <w:rsid w:val="001D3A9C"/>
    <w:rsid w:val="001D46D4"/>
    <w:rsid w:val="001D4D53"/>
    <w:rsid w:val="001D4E62"/>
    <w:rsid w:val="001D5085"/>
    <w:rsid w:val="001D5284"/>
    <w:rsid w:val="001D5816"/>
    <w:rsid w:val="001D6B97"/>
    <w:rsid w:val="001D6FAA"/>
    <w:rsid w:val="001E1B2F"/>
    <w:rsid w:val="001E556F"/>
    <w:rsid w:val="001E55B5"/>
    <w:rsid w:val="001E60B2"/>
    <w:rsid w:val="001E7758"/>
    <w:rsid w:val="001F5705"/>
    <w:rsid w:val="001F633B"/>
    <w:rsid w:val="001F77D1"/>
    <w:rsid w:val="00200E2F"/>
    <w:rsid w:val="00201170"/>
    <w:rsid w:val="00201EC3"/>
    <w:rsid w:val="00206066"/>
    <w:rsid w:val="00206DE1"/>
    <w:rsid w:val="00210197"/>
    <w:rsid w:val="00211E38"/>
    <w:rsid w:val="00212973"/>
    <w:rsid w:val="00212BDF"/>
    <w:rsid w:val="002141FD"/>
    <w:rsid w:val="00214D23"/>
    <w:rsid w:val="00216CBD"/>
    <w:rsid w:val="00217004"/>
    <w:rsid w:val="002230E3"/>
    <w:rsid w:val="002232C9"/>
    <w:rsid w:val="0022445F"/>
    <w:rsid w:val="00226235"/>
    <w:rsid w:val="002279AE"/>
    <w:rsid w:val="00231B08"/>
    <w:rsid w:val="002321D0"/>
    <w:rsid w:val="00233F4C"/>
    <w:rsid w:val="002344BB"/>
    <w:rsid w:val="0023490B"/>
    <w:rsid w:val="002409A5"/>
    <w:rsid w:val="00241720"/>
    <w:rsid w:val="00244A70"/>
    <w:rsid w:val="00244AB8"/>
    <w:rsid w:val="00244AF1"/>
    <w:rsid w:val="0024589F"/>
    <w:rsid w:val="00245BD3"/>
    <w:rsid w:val="00245ED6"/>
    <w:rsid w:val="00246239"/>
    <w:rsid w:val="002477CB"/>
    <w:rsid w:val="0025031F"/>
    <w:rsid w:val="00252780"/>
    <w:rsid w:val="00253F22"/>
    <w:rsid w:val="00254098"/>
    <w:rsid w:val="00255568"/>
    <w:rsid w:val="002558F9"/>
    <w:rsid w:val="0026512F"/>
    <w:rsid w:val="0026676B"/>
    <w:rsid w:val="002712D1"/>
    <w:rsid w:val="0027215E"/>
    <w:rsid w:val="00272D09"/>
    <w:rsid w:val="002743E9"/>
    <w:rsid w:val="0027446D"/>
    <w:rsid w:val="00275D11"/>
    <w:rsid w:val="00281090"/>
    <w:rsid w:val="0028114B"/>
    <w:rsid w:val="002816EC"/>
    <w:rsid w:val="00281874"/>
    <w:rsid w:val="0028665C"/>
    <w:rsid w:val="0028766A"/>
    <w:rsid w:val="002915D6"/>
    <w:rsid w:val="002927EB"/>
    <w:rsid w:val="00293B93"/>
    <w:rsid w:val="00294381"/>
    <w:rsid w:val="002946EE"/>
    <w:rsid w:val="002947C0"/>
    <w:rsid w:val="0029508D"/>
    <w:rsid w:val="0029692B"/>
    <w:rsid w:val="00296DA2"/>
    <w:rsid w:val="0029733B"/>
    <w:rsid w:val="00297C26"/>
    <w:rsid w:val="00297D33"/>
    <w:rsid w:val="002A0032"/>
    <w:rsid w:val="002A271C"/>
    <w:rsid w:val="002A2DC0"/>
    <w:rsid w:val="002A399B"/>
    <w:rsid w:val="002A3AAE"/>
    <w:rsid w:val="002A43C3"/>
    <w:rsid w:val="002A4456"/>
    <w:rsid w:val="002A522E"/>
    <w:rsid w:val="002A5BF4"/>
    <w:rsid w:val="002A5FA2"/>
    <w:rsid w:val="002A6C86"/>
    <w:rsid w:val="002A7F31"/>
    <w:rsid w:val="002B0A48"/>
    <w:rsid w:val="002B2800"/>
    <w:rsid w:val="002B2813"/>
    <w:rsid w:val="002B3582"/>
    <w:rsid w:val="002B4ADA"/>
    <w:rsid w:val="002B4F1D"/>
    <w:rsid w:val="002B6116"/>
    <w:rsid w:val="002B7CC6"/>
    <w:rsid w:val="002C04C3"/>
    <w:rsid w:val="002C12BC"/>
    <w:rsid w:val="002C2AE4"/>
    <w:rsid w:val="002C2D4A"/>
    <w:rsid w:val="002C3528"/>
    <w:rsid w:val="002C4C50"/>
    <w:rsid w:val="002D0B70"/>
    <w:rsid w:val="002D3CA4"/>
    <w:rsid w:val="002D480B"/>
    <w:rsid w:val="002D4C70"/>
    <w:rsid w:val="002E13B9"/>
    <w:rsid w:val="002E1534"/>
    <w:rsid w:val="002E1978"/>
    <w:rsid w:val="002E3CAD"/>
    <w:rsid w:val="002E54EC"/>
    <w:rsid w:val="002E5817"/>
    <w:rsid w:val="002E61F8"/>
    <w:rsid w:val="002F0414"/>
    <w:rsid w:val="002F1F0F"/>
    <w:rsid w:val="002F2CE8"/>
    <w:rsid w:val="002F4032"/>
    <w:rsid w:val="002F4767"/>
    <w:rsid w:val="002F5C48"/>
    <w:rsid w:val="002F6E02"/>
    <w:rsid w:val="002F79F7"/>
    <w:rsid w:val="00300A03"/>
    <w:rsid w:val="0030119A"/>
    <w:rsid w:val="00301FA1"/>
    <w:rsid w:val="003020C0"/>
    <w:rsid w:val="003020F1"/>
    <w:rsid w:val="00304F52"/>
    <w:rsid w:val="0030517E"/>
    <w:rsid w:val="003073BB"/>
    <w:rsid w:val="0031042D"/>
    <w:rsid w:val="0031514A"/>
    <w:rsid w:val="00316FE2"/>
    <w:rsid w:val="00317535"/>
    <w:rsid w:val="00320D69"/>
    <w:rsid w:val="00322525"/>
    <w:rsid w:val="00322E59"/>
    <w:rsid w:val="003249BD"/>
    <w:rsid w:val="00324C40"/>
    <w:rsid w:val="00325969"/>
    <w:rsid w:val="00326BD3"/>
    <w:rsid w:val="00330F01"/>
    <w:rsid w:val="00331CD4"/>
    <w:rsid w:val="0033265D"/>
    <w:rsid w:val="0033447F"/>
    <w:rsid w:val="0033594F"/>
    <w:rsid w:val="00336621"/>
    <w:rsid w:val="003405D4"/>
    <w:rsid w:val="00342E8D"/>
    <w:rsid w:val="003435B6"/>
    <w:rsid w:val="00347D1F"/>
    <w:rsid w:val="00351BC9"/>
    <w:rsid w:val="00353DF1"/>
    <w:rsid w:val="00354ABD"/>
    <w:rsid w:val="0035535E"/>
    <w:rsid w:val="00355CE3"/>
    <w:rsid w:val="0035675A"/>
    <w:rsid w:val="003603AD"/>
    <w:rsid w:val="00360658"/>
    <w:rsid w:val="00361478"/>
    <w:rsid w:val="00362997"/>
    <w:rsid w:val="003633EA"/>
    <w:rsid w:val="00363A5B"/>
    <w:rsid w:val="00363CBB"/>
    <w:rsid w:val="003667BB"/>
    <w:rsid w:val="003669F6"/>
    <w:rsid w:val="00371800"/>
    <w:rsid w:val="003737C8"/>
    <w:rsid w:val="00374511"/>
    <w:rsid w:val="00374674"/>
    <w:rsid w:val="003776E4"/>
    <w:rsid w:val="00380FC2"/>
    <w:rsid w:val="003820C5"/>
    <w:rsid w:val="00382258"/>
    <w:rsid w:val="00383425"/>
    <w:rsid w:val="00384507"/>
    <w:rsid w:val="003859A8"/>
    <w:rsid w:val="00385C2D"/>
    <w:rsid w:val="00386B8C"/>
    <w:rsid w:val="00387BBC"/>
    <w:rsid w:val="003912DA"/>
    <w:rsid w:val="00391ADC"/>
    <w:rsid w:val="00391D53"/>
    <w:rsid w:val="00393F0D"/>
    <w:rsid w:val="00394A69"/>
    <w:rsid w:val="003950F9"/>
    <w:rsid w:val="003A12C4"/>
    <w:rsid w:val="003A189F"/>
    <w:rsid w:val="003A3E01"/>
    <w:rsid w:val="003A4293"/>
    <w:rsid w:val="003A47CE"/>
    <w:rsid w:val="003A481A"/>
    <w:rsid w:val="003A4A2A"/>
    <w:rsid w:val="003B177D"/>
    <w:rsid w:val="003B184C"/>
    <w:rsid w:val="003B326D"/>
    <w:rsid w:val="003B4515"/>
    <w:rsid w:val="003B6F7D"/>
    <w:rsid w:val="003C0625"/>
    <w:rsid w:val="003C1541"/>
    <w:rsid w:val="003C38F4"/>
    <w:rsid w:val="003C5D81"/>
    <w:rsid w:val="003D152B"/>
    <w:rsid w:val="003D1B94"/>
    <w:rsid w:val="003D23A5"/>
    <w:rsid w:val="003D27B6"/>
    <w:rsid w:val="003D4284"/>
    <w:rsid w:val="003D42A7"/>
    <w:rsid w:val="003D478E"/>
    <w:rsid w:val="003D5234"/>
    <w:rsid w:val="003D5424"/>
    <w:rsid w:val="003D60E0"/>
    <w:rsid w:val="003D6E1D"/>
    <w:rsid w:val="003D7D79"/>
    <w:rsid w:val="003D7F00"/>
    <w:rsid w:val="003E02F0"/>
    <w:rsid w:val="003E28C7"/>
    <w:rsid w:val="003E2976"/>
    <w:rsid w:val="003F2BA3"/>
    <w:rsid w:val="003F3470"/>
    <w:rsid w:val="003F3C05"/>
    <w:rsid w:val="003F4EE1"/>
    <w:rsid w:val="003F5030"/>
    <w:rsid w:val="003F62E9"/>
    <w:rsid w:val="003F7FF5"/>
    <w:rsid w:val="00402998"/>
    <w:rsid w:val="00404DFD"/>
    <w:rsid w:val="0040645A"/>
    <w:rsid w:val="0041034E"/>
    <w:rsid w:val="0041151F"/>
    <w:rsid w:val="004147A8"/>
    <w:rsid w:val="00414BF2"/>
    <w:rsid w:val="004150F5"/>
    <w:rsid w:val="004153EF"/>
    <w:rsid w:val="004168CB"/>
    <w:rsid w:val="00417556"/>
    <w:rsid w:val="00420122"/>
    <w:rsid w:val="004211FA"/>
    <w:rsid w:val="00424723"/>
    <w:rsid w:val="00427AA0"/>
    <w:rsid w:val="00430389"/>
    <w:rsid w:val="00430D89"/>
    <w:rsid w:val="00431A11"/>
    <w:rsid w:val="00432AF1"/>
    <w:rsid w:val="00432E47"/>
    <w:rsid w:val="00433406"/>
    <w:rsid w:val="00433AB4"/>
    <w:rsid w:val="00433E5D"/>
    <w:rsid w:val="0043445E"/>
    <w:rsid w:val="0043504D"/>
    <w:rsid w:val="004362A2"/>
    <w:rsid w:val="00436B5D"/>
    <w:rsid w:val="00442255"/>
    <w:rsid w:val="00442E87"/>
    <w:rsid w:val="0044566B"/>
    <w:rsid w:val="00445E31"/>
    <w:rsid w:val="004471CF"/>
    <w:rsid w:val="00447956"/>
    <w:rsid w:val="00447CE6"/>
    <w:rsid w:val="00451926"/>
    <w:rsid w:val="004528BA"/>
    <w:rsid w:val="00455E9D"/>
    <w:rsid w:val="00460924"/>
    <w:rsid w:val="00462D68"/>
    <w:rsid w:val="00463D52"/>
    <w:rsid w:val="0046466C"/>
    <w:rsid w:val="00465702"/>
    <w:rsid w:val="00465FE7"/>
    <w:rsid w:val="00466C6A"/>
    <w:rsid w:val="00470ADE"/>
    <w:rsid w:val="004711CD"/>
    <w:rsid w:val="004720AA"/>
    <w:rsid w:val="0047256F"/>
    <w:rsid w:val="00472F87"/>
    <w:rsid w:val="00474707"/>
    <w:rsid w:val="00474A0B"/>
    <w:rsid w:val="004753A1"/>
    <w:rsid w:val="004759BD"/>
    <w:rsid w:val="0047637C"/>
    <w:rsid w:val="00477037"/>
    <w:rsid w:val="00477299"/>
    <w:rsid w:val="00481454"/>
    <w:rsid w:val="004814FF"/>
    <w:rsid w:val="004821A4"/>
    <w:rsid w:val="004828B4"/>
    <w:rsid w:val="0048379A"/>
    <w:rsid w:val="004849BB"/>
    <w:rsid w:val="00485087"/>
    <w:rsid w:val="00485422"/>
    <w:rsid w:val="004857F6"/>
    <w:rsid w:val="00485E6A"/>
    <w:rsid w:val="00486027"/>
    <w:rsid w:val="00487668"/>
    <w:rsid w:val="00491910"/>
    <w:rsid w:val="00491DBD"/>
    <w:rsid w:val="0049237B"/>
    <w:rsid w:val="004929B5"/>
    <w:rsid w:val="00495F95"/>
    <w:rsid w:val="00496661"/>
    <w:rsid w:val="00496906"/>
    <w:rsid w:val="00497735"/>
    <w:rsid w:val="004A117E"/>
    <w:rsid w:val="004A1385"/>
    <w:rsid w:val="004A1D38"/>
    <w:rsid w:val="004A20CF"/>
    <w:rsid w:val="004A2936"/>
    <w:rsid w:val="004A40D6"/>
    <w:rsid w:val="004A4EB6"/>
    <w:rsid w:val="004A59E5"/>
    <w:rsid w:val="004A7E77"/>
    <w:rsid w:val="004B4E39"/>
    <w:rsid w:val="004B591B"/>
    <w:rsid w:val="004B61AC"/>
    <w:rsid w:val="004B780F"/>
    <w:rsid w:val="004B7B9D"/>
    <w:rsid w:val="004B7DC2"/>
    <w:rsid w:val="004C1707"/>
    <w:rsid w:val="004C1847"/>
    <w:rsid w:val="004C2A3F"/>
    <w:rsid w:val="004C2C86"/>
    <w:rsid w:val="004C3DE5"/>
    <w:rsid w:val="004D0F42"/>
    <w:rsid w:val="004D154B"/>
    <w:rsid w:val="004D15B8"/>
    <w:rsid w:val="004D3CA1"/>
    <w:rsid w:val="004D4910"/>
    <w:rsid w:val="004D5983"/>
    <w:rsid w:val="004D63F2"/>
    <w:rsid w:val="004D7D67"/>
    <w:rsid w:val="004E0640"/>
    <w:rsid w:val="004E0C43"/>
    <w:rsid w:val="004E1310"/>
    <w:rsid w:val="004E30F5"/>
    <w:rsid w:val="004E3D73"/>
    <w:rsid w:val="004E4BFA"/>
    <w:rsid w:val="004E536D"/>
    <w:rsid w:val="004E75FE"/>
    <w:rsid w:val="004F121E"/>
    <w:rsid w:val="004F13F2"/>
    <w:rsid w:val="004F1945"/>
    <w:rsid w:val="004F39C0"/>
    <w:rsid w:val="004F48ED"/>
    <w:rsid w:val="004F5642"/>
    <w:rsid w:val="004F5855"/>
    <w:rsid w:val="004F6210"/>
    <w:rsid w:val="004F7D1C"/>
    <w:rsid w:val="005006BA"/>
    <w:rsid w:val="005012B2"/>
    <w:rsid w:val="00501997"/>
    <w:rsid w:val="005023A1"/>
    <w:rsid w:val="0050585D"/>
    <w:rsid w:val="00505946"/>
    <w:rsid w:val="005074B9"/>
    <w:rsid w:val="00507555"/>
    <w:rsid w:val="00507FF2"/>
    <w:rsid w:val="00510F00"/>
    <w:rsid w:val="00511CEF"/>
    <w:rsid w:val="00512B70"/>
    <w:rsid w:val="0051461E"/>
    <w:rsid w:val="00514693"/>
    <w:rsid w:val="005153C9"/>
    <w:rsid w:val="005160A1"/>
    <w:rsid w:val="005163AB"/>
    <w:rsid w:val="005172FC"/>
    <w:rsid w:val="00517B65"/>
    <w:rsid w:val="0052203A"/>
    <w:rsid w:val="00522073"/>
    <w:rsid w:val="00522ADE"/>
    <w:rsid w:val="00522B03"/>
    <w:rsid w:val="00523253"/>
    <w:rsid w:val="005233EF"/>
    <w:rsid w:val="005252AA"/>
    <w:rsid w:val="0052688D"/>
    <w:rsid w:val="00526976"/>
    <w:rsid w:val="00527CD0"/>
    <w:rsid w:val="00530A8F"/>
    <w:rsid w:val="00530CAD"/>
    <w:rsid w:val="00531CC7"/>
    <w:rsid w:val="005328C0"/>
    <w:rsid w:val="00533FC5"/>
    <w:rsid w:val="005342D3"/>
    <w:rsid w:val="00534DA0"/>
    <w:rsid w:val="00536667"/>
    <w:rsid w:val="00536A71"/>
    <w:rsid w:val="00536D3D"/>
    <w:rsid w:val="00537B14"/>
    <w:rsid w:val="005402C8"/>
    <w:rsid w:val="0054069D"/>
    <w:rsid w:val="00551E8E"/>
    <w:rsid w:val="005532AF"/>
    <w:rsid w:val="00554B8F"/>
    <w:rsid w:val="00560EE3"/>
    <w:rsid w:val="00562B47"/>
    <w:rsid w:val="00562D9F"/>
    <w:rsid w:val="005631C3"/>
    <w:rsid w:val="0056382F"/>
    <w:rsid w:val="00564A4C"/>
    <w:rsid w:val="00564A92"/>
    <w:rsid w:val="00564CB0"/>
    <w:rsid w:val="00565E0E"/>
    <w:rsid w:val="005666FB"/>
    <w:rsid w:val="00566726"/>
    <w:rsid w:val="00570F57"/>
    <w:rsid w:val="005711E4"/>
    <w:rsid w:val="005713B8"/>
    <w:rsid w:val="00572E9B"/>
    <w:rsid w:val="0057415A"/>
    <w:rsid w:val="00577D21"/>
    <w:rsid w:val="0058016E"/>
    <w:rsid w:val="00581228"/>
    <w:rsid w:val="005823EE"/>
    <w:rsid w:val="00583FE6"/>
    <w:rsid w:val="00584E1D"/>
    <w:rsid w:val="00585CA2"/>
    <w:rsid w:val="00587385"/>
    <w:rsid w:val="00591758"/>
    <w:rsid w:val="0059449D"/>
    <w:rsid w:val="005A0224"/>
    <w:rsid w:val="005A0302"/>
    <w:rsid w:val="005A1A1C"/>
    <w:rsid w:val="005A1F68"/>
    <w:rsid w:val="005A358C"/>
    <w:rsid w:val="005A3DBD"/>
    <w:rsid w:val="005A4387"/>
    <w:rsid w:val="005A5CBD"/>
    <w:rsid w:val="005A62B4"/>
    <w:rsid w:val="005A6A94"/>
    <w:rsid w:val="005B0E44"/>
    <w:rsid w:val="005B1369"/>
    <w:rsid w:val="005B4CB7"/>
    <w:rsid w:val="005B4D4F"/>
    <w:rsid w:val="005B5FEB"/>
    <w:rsid w:val="005B6503"/>
    <w:rsid w:val="005B6DC3"/>
    <w:rsid w:val="005B7986"/>
    <w:rsid w:val="005C0503"/>
    <w:rsid w:val="005C3DA2"/>
    <w:rsid w:val="005C4A54"/>
    <w:rsid w:val="005C4B7C"/>
    <w:rsid w:val="005C5864"/>
    <w:rsid w:val="005C5B67"/>
    <w:rsid w:val="005C5E96"/>
    <w:rsid w:val="005C668D"/>
    <w:rsid w:val="005C7286"/>
    <w:rsid w:val="005C7AC9"/>
    <w:rsid w:val="005D02E3"/>
    <w:rsid w:val="005D04AB"/>
    <w:rsid w:val="005D07C8"/>
    <w:rsid w:val="005D0DE4"/>
    <w:rsid w:val="005D1446"/>
    <w:rsid w:val="005D1618"/>
    <w:rsid w:val="005D1791"/>
    <w:rsid w:val="005D56E2"/>
    <w:rsid w:val="005D5971"/>
    <w:rsid w:val="005D679A"/>
    <w:rsid w:val="005E01A4"/>
    <w:rsid w:val="005E308C"/>
    <w:rsid w:val="005E391C"/>
    <w:rsid w:val="005E41C3"/>
    <w:rsid w:val="005E42CE"/>
    <w:rsid w:val="005F0AEA"/>
    <w:rsid w:val="005F0FE1"/>
    <w:rsid w:val="005F5FB8"/>
    <w:rsid w:val="005F6088"/>
    <w:rsid w:val="005F73B2"/>
    <w:rsid w:val="006015F3"/>
    <w:rsid w:val="0060394D"/>
    <w:rsid w:val="00605483"/>
    <w:rsid w:val="00607B75"/>
    <w:rsid w:val="0061044B"/>
    <w:rsid w:val="00611BFA"/>
    <w:rsid w:val="0061287B"/>
    <w:rsid w:val="00612AE7"/>
    <w:rsid w:val="00613BAD"/>
    <w:rsid w:val="006146CC"/>
    <w:rsid w:val="00615162"/>
    <w:rsid w:val="006154DE"/>
    <w:rsid w:val="006159CA"/>
    <w:rsid w:val="00615FD3"/>
    <w:rsid w:val="006162A7"/>
    <w:rsid w:val="00616500"/>
    <w:rsid w:val="00616FC2"/>
    <w:rsid w:val="00620178"/>
    <w:rsid w:val="00620EDA"/>
    <w:rsid w:val="00621F3E"/>
    <w:rsid w:val="006229C0"/>
    <w:rsid w:val="00624369"/>
    <w:rsid w:val="0062474A"/>
    <w:rsid w:val="0062526D"/>
    <w:rsid w:val="00626D4C"/>
    <w:rsid w:val="006271CB"/>
    <w:rsid w:val="00630155"/>
    <w:rsid w:val="00632FF0"/>
    <w:rsid w:val="006332F4"/>
    <w:rsid w:val="00633A9D"/>
    <w:rsid w:val="00633D0F"/>
    <w:rsid w:val="006371BF"/>
    <w:rsid w:val="0064007B"/>
    <w:rsid w:val="00643802"/>
    <w:rsid w:val="006451A5"/>
    <w:rsid w:val="00646062"/>
    <w:rsid w:val="00646C07"/>
    <w:rsid w:val="006470FD"/>
    <w:rsid w:val="00647F36"/>
    <w:rsid w:val="006517F3"/>
    <w:rsid w:val="00651F05"/>
    <w:rsid w:val="0065354E"/>
    <w:rsid w:val="006546E0"/>
    <w:rsid w:val="00654CAB"/>
    <w:rsid w:val="00654D99"/>
    <w:rsid w:val="00655744"/>
    <w:rsid w:val="00660750"/>
    <w:rsid w:val="006615F2"/>
    <w:rsid w:val="00662DF1"/>
    <w:rsid w:val="00663267"/>
    <w:rsid w:val="0066343E"/>
    <w:rsid w:val="00664A8F"/>
    <w:rsid w:val="00664DBA"/>
    <w:rsid w:val="006663BB"/>
    <w:rsid w:val="00667692"/>
    <w:rsid w:val="00670273"/>
    <w:rsid w:val="00670737"/>
    <w:rsid w:val="00673B1F"/>
    <w:rsid w:val="00674201"/>
    <w:rsid w:val="006745BE"/>
    <w:rsid w:val="006751A3"/>
    <w:rsid w:val="006753B8"/>
    <w:rsid w:val="00682D32"/>
    <w:rsid w:val="006830CB"/>
    <w:rsid w:val="006834E4"/>
    <w:rsid w:val="0068504C"/>
    <w:rsid w:val="00685672"/>
    <w:rsid w:val="00685BEE"/>
    <w:rsid w:val="006863ED"/>
    <w:rsid w:val="006867A7"/>
    <w:rsid w:val="0068691A"/>
    <w:rsid w:val="00693975"/>
    <w:rsid w:val="006963D3"/>
    <w:rsid w:val="006967EF"/>
    <w:rsid w:val="00696A73"/>
    <w:rsid w:val="0069710C"/>
    <w:rsid w:val="006A5086"/>
    <w:rsid w:val="006A5B37"/>
    <w:rsid w:val="006A7934"/>
    <w:rsid w:val="006B495C"/>
    <w:rsid w:val="006B4F11"/>
    <w:rsid w:val="006B60D1"/>
    <w:rsid w:val="006B6CC3"/>
    <w:rsid w:val="006B7BA8"/>
    <w:rsid w:val="006C08B8"/>
    <w:rsid w:val="006C1423"/>
    <w:rsid w:val="006C49C5"/>
    <w:rsid w:val="006C49CD"/>
    <w:rsid w:val="006C604A"/>
    <w:rsid w:val="006C6BCF"/>
    <w:rsid w:val="006C7889"/>
    <w:rsid w:val="006D22EB"/>
    <w:rsid w:val="006D3DEA"/>
    <w:rsid w:val="006D4799"/>
    <w:rsid w:val="006D51FF"/>
    <w:rsid w:val="006D5D94"/>
    <w:rsid w:val="006D688A"/>
    <w:rsid w:val="006E0A43"/>
    <w:rsid w:val="006E12E7"/>
    <w:rsid w:val="006E17A1"/>
    <w:rsid w:val="006F00EE"/>
    <w:rsid w:val="006F2DA5"/>
    <w:rsid w:val="006F4D56"/>
    <w:rsid w:val="006F6047"/>
    <w:rsid w:val="0070023E"/>
    <w:rsid w:val="00700421"/>
    <w:rsid w:val="00700E64"/>
    <w:rsid w:val="0070104C"/>
    <w:rsid w:val="00701444"/>
    <w:rsid w:val="0070161C"/>
    <w:rsid w:val="007033F0"/>
    <w:rsid w:val="00704868"/>
    <w:rsid w:val="007050CA"/>
    <w:rsid w:val="00705C57"/>
    <w:rsid w:val="0071191A"/>
    <w:rsid w:val="00711F03"/>
    <w:rsid w:val="00714F1F"/>
    <w:rsid w:val="00715820"/>
    <w:rsid w:val="00715C71"/>
    <w:rsid w:val="007209A1"/>
    <w:rsid w:val="00721A71"/>
    <w:rsid w:val="00722BA9"/>
    <w:rsid w:val="0072475A"/>
    <w:rsid w:val="00726578"/>
    <w:rsid w:val="0073021D"/>
    <w:rsid w:val="00730FB0"/>
    <w:rsid w:val="00733387"/>
    <w:rsid w:val="0074235D"/>
    <w:rsid w:val="007434DC"/>
    <w:rsid w:val="007447EC"/>
    <w:rsid w:val="00745D63"/>
    <w:rsid w:val="007469BB"/>
    <w:rsid w:val="00746E9B"/>
    <w:rsid w:val="007512EE"/>
    <w:rsid w:val="00751493"/>
    <w:rsid w:val="00752B48"/>
    <w:rsid w:val="00755191"/>
    <w:rsid w:val="00755665"/>
    <w:rsid w:val="00755D49"/>
    <w:rsid w:val="007577B0"/>
    <w:rsid w:val="00760DAF"/>
    <w:rsid w:val="00761CC4"/>
    <w:rsid w:val="00762676"/>
    <w:rsid w:val="00766A31"/>
    <w:rsid w:val="00766DE8"/>
    <w:rsid w:val="00766FA2"/>
    <w:rsid w:val="00772168"/>
    <w:rsid w:val="00773A85"/>
    <w:rsid w:val="00773BDC"/>
    <w:rsid w:val="00774E58"/>
    <w:rsid w:val="00775293"/>
    <w:rsid w:val="00776A7A"/>
    <w:rsid w:val="00777396"/>
    <w:rsid w:val="007776D8"/>
    <w:rsid w:val="007804A1"/>
    <w:rsid w:val="00780B7D"/>
    <w:rsid w:val="00780CC5"/>
    <w:rsid w:val="007810E5"/>
    <w:rsid w:val="007812A2"/>
    <w:rsid w:val="007835C8"/>
    <w:rsid w:val="00784268"/>
    <w:rsid w:val="007866D3"/>
    <w:rsid w:val="00790209"/>
    <w:rsid w:val="00791099"/>
    <w:rsid w:val="0079254C"/>
    <w:rsid w:val="0079296B"/>
    <w:rsid w:val="0079603E"/>
    <w:rsid w:val="0079712D"/>
    <w:rsid w:val="0079770D"/>
    <w:rsid w:val="007A1D0D"/>
    <w:rsid w:val="007A1DDF"/>
    <w:rsid w:val="007B197E"/>
    <w:rsid w:val="007B21FC"/>
    <w:rsid w:val="007B4E2D"/>
    <w:rsid w:val="007C0164"/>
    <w:rsid w:val="007C0389"/>
    <w:rsid w:val="007C0D46"/>
    <w:rsid w:val="007C5F85"/>
    <w:rsid w:val="007D02C6"/>
    <w:rsid w:val="007D3BE9"/>
    <w:rsid w:val="007D48DD"/>
    <w:rsid w:val="007D4A96"/>
    <w:rsid w:val="007D6985"/>
    <w:rsid w:val="007D71D0"/>
    <w:rsid w:val="007E1222"/>
    <w:rsid w:val="007E345E"/>
    <w:rsid w:val="007F17B2"/>
    <w:rsid w:val="007F2142"/>
    <w:rsid w:val="007F276C"/>
    <w:rsid w:val="007F2B6F"/>
    <w:rsid w:val="007F2D28"/>
    <w:rsid w:val="007F3540"/>
    <w:rsid w:val="007F43B3"/>
    <w:rsid w:val="007F6FD5"/>
    <w:rsid w:val="00802BD0"/>
    <w:rsid w:val="00803B2F"/>
    <w:rsid w:val="00803E57"/>
    <w:rsid w:val="0080675B"/>
    <w:rsid w:val="00807448"/>
    <w:rsid w:val="00807E29"/>
    <w:rsid w:val="008106B7"/>
    <w:rsid w:val="00811F70"/>
    <w:rsid w:val="00813098"/>
    <w:rsid w:val="0081338F"/>
    <w:rsid w:val="00813452"/>
    <w:rsid w:val="00815063"/>
    <w:rsid w:val="00815A0D"/>
    <w:rsid w:val="0081627B"/>
    <w:rsid w:val="0081787A"/>
    <w:rsid w:val="00817A38"/>
    <w:rsid w:val="00817A62"/>
    <w:rsid w:val="00822EDC"/>
    <w:rsid w:val="008239BC"/>
    <w:rsid w:val="00823DE7"/>
    <w:rsid w:val="00823E1F"/>
    <w:rsid w:val="00824118"/>
    <w:rsid w:val="0082452A"/>
    <w:rsid w:val="008245F8"/>
    <w:rsid w:val="00824802"/>
    <w:rsid w:val="00827429"/>
    <w:rsid w:val="00827871"/>
    <w:rsid w:val="00831494"/>
    <w:rsid w:val="00835345"/>
    <w:rsid w:val="0083726F"/>
    <w:rsid w:val="00840361"/>
    <w:rsid w:val="00840FBE"/>
    <w:rsid w:val="00841805"/>
    <w:rsid w:val="008425DE"/>
    <w:rsid w:val="00844598"/>
    <w:rsid w:val="008515D8"/>
    <w:rsid w:val="008520F1"/>
    <w:rsid w:val="00852927"/>
    <w:rsid w:val="00852E5A"/>
    <w:rsid w:val="00853D3F"/>
    <w:rsid w:val="00856B5D"/>
    <w:rsid w:val="0085780B"/>
    <w:rsid w:val="008607DC"/>
    <w:rsid w:val="00861672"/>
    <w:rsid w:val="00861C25"/>
    <w:rsid w:val="00862934"/>
    <w:rsid w:val="00863D39"/>
    <w:rsid w:val="00865511"/>
    <w:rsid w:val="008706E3"/>
    <w:rsid w:val="00870831"/>
    <w:rsid w:val="00871943"/>
    <w:rsid w:val="00871E8A"/>
    <w:rsid w:val="008724C6"/>
    <w:rsid w:val="00873C5A"/>
    <w:rsid w:val="00875C94"/>
    <w:rsid w:val="008760F2"/>
    <w:rsid w:val="00880936"/>
    <w:rsid w:val="00884360"/>
    <w:rsid w:val="00885274"/>
    <w:rsid w:val="00885AB5"/>
    <w:rsid w:val="008879C5"/>
    <w:rsid w:val="0089195A"/>
    <w:rsid w:val="00892ECA"/>
    <w:rsid w:val="00897884"/>
    <w:rsid w:val="008A0619"/>
    <w:rsid w:val="008A1118"/>
    <w:rsid w:val="008A1C02"/>
    <w:rsid w:val="008A7879"/>
    <w:rsid w:val="008B3774"/>
    <w:rsid w:val="008B3CE5"/>
    <w:rsid w:val="008B4A62"/>
    <w:rsid w:val="008B545D"/>
    <w:rsid w:val="008B5F1A"/>
    <w:rsid w:val="008B62B5"/>
    <w:rsid w:val="008B7856"/>
    <w:rsid w:val="008C0DBE"/>
    <w:rsid w:val="008C181E"/>
    <w:rsid w:val="008C1B41"/>
    <w:rsid w:val="008C3C15"/>
    <w:rsid w:val="008C4606"/>
    <w:rsid w:val="008C64B2"/>
    <w:rsid w:val="008C7544"/>
    <w:rsid w:val="008D10F1"/>
    <w:rsid w:val="008D18FD"/>
    <w:rsid w:val="008D1DBD"/>
    <w:rsid w:val="008D3DC4"/>
    <w:rsid w:val="008D4B32"/>
    <w:rsid w:val="008D5112"/>
    <w:rsid w:val="008D67BD"/>
    <w:rsid w:val="008D6AC2"/>
    <w:rsid w:val="008D7532"/>
    <w:rsid w:val="008D7884"/>
    <w:rsid w:val="008D7DD8"/>
    <w:rsid w:val="008E0378"/>
    <w:rsid w:val="008E0644"/>
    <w:rsid w:val="008E0A79"/>
    <w:rsid w:val="008E188D"/>
    <w:rsid w:val="008E4FDC"/>
    <w:rsid w:val="008E6FC9"/>
    <w:rsid w:val="008F2BC8"/>
    <w:rsid w:val="008F4E32"/>
    <w:rsid w:val="008F527C"/>
    <w:rsid w:val="008F5E15"/>
    <w:rsid w:val="008F64C6"/>
    <w:rsid w:val="00900AD9"/>
    <w:rsid w:val="00900BD2"/>
    <w:rsid w:val="009055C6"/>
    <w:rsid w:val="00906D71"/>
    <w:rsid w:val="00911C03"/>
    <w:rsid w:val="00911C2B"/>
    <w:rsid w:val="00912936"/>
    <w:rsid w:val="00912938"/>
    <w:rsid w:val="00913263"/>
    <w:rsid w:val="009145C2"/>
    <w:rsid w:val="009158E6"/>
    <w:rsid w:val="00915C82"/>
    <w:rsid w:val="009210E8"/>
    <w:rsid w:val="009214E2"/>
    <w:rsid w:val="00921EA3"/>
    <w:rsid w:val="00923E44"/>
    <w:rsid w:val="009243EC"/>
    <w:rsid w:val="00924C12"/>
    <w:rsid w:val="00924CF4"/>
    <w:rsid w:val="009259FC"/>
    <w:rsid w:val="00926FB9"/>
    <w:rsid w:val="00927F82"/>
    <w:rsid w:val="00930745"/>
    <w:rsid w:val="009326C2"/>
    <w:rsid w:val="00932C0A"/>
    <w:rsid w:val="00937841"/>
    <w:rsid w:val="00937BBD"/>
    <w:rsid w:val="00940813"/>
    <w:rsid w:val="009430C6"/>
    <w:rsid w:val="009451B4"/>
    <w:rsid w:val="00947E5A"/>
    <w:rsid w:val="0095096E"/>
    <w:rsid w:val="0095208D"/>
    <w:rsid w:val="00952D06"/>
    <w:rsid w:val="00953E60"/>
    <w:rsid w:val="00954899"/>
    <w:rsid w:val="00955F15"/>
    <w:rsid w:val="009565C3"/>
    <w:rsid w:val="0095792E"/>
    <w:rsid w:val="00960C78"/>
    <w:rsid w:val="00962CDE"/>
    <w:rsid w:val="00963177"/>
    <w:rsid w:val="00963406"/>
    <w:rsid w:val="009638D9"/>
    <w:rsid w:val="00964945"/>
    <w:rsid w:val="009663E7"/>
    <w:rsid w:val="00971056"/>
    <w:rsid w:val="0097142D"/>
    <w:rsid w:val="0097222D"/>
    <w:rsid w:val="0097486A"/>
    <w:rsid w:val="009748DA"/>
    <w:rsid w:val="00975D46"/>
    <w:rsid w:val="009772B7"/>
    <w:rsid w:val="009775B0"/>
    <w:rsid w:val="00977B6D"/>
    <w:rsid w:val="009807CF"/>
    <w:rsid w:val="0098123E"/>
    <w:rsid w:val="00982AC8"/>
    <w:rsid w:val="00982F56"/>
    <w:rsid w:val="0098361D"/>
    <w:rsid w:val="00983670"/>
    <w:rsid w:val="00986FEF"/>
    <w:rsid w:val="00987FE4"/>
    <w:rsid w:val="00990A72"/>
    <w:rsid w:val="00990BEF"/>
    <w:rsid w:val="0099254F"/>
    <w:rsid w:val="00993B36"/>
    <w:rsid w:val="00996286"/>
    <w:rsid w:val="00996DA1"/>
    <w:rsid w:val="009A1434"/>
    <w:rsid w:val="009A14F8"/>
    <w:rsid w:val="009A1B94"/>
    <w:rsid w:val="009A20FF"/>
    <w:rsid w:val="009A3204"/>
    <w:rsid w:val="009A4799"/>
    <w:rsid w:val="009A4A35"/>
    <w:rsid w:val="009A5798"/>
    <w:rsid w:val="009A5B58"/>
    <w:rsid w:val="009A66C9"/>
    <w:rsid w:val="009A7AD9"/>
    <w:rsid w:val="009B3C99"/>
    <w:rsid w:val="009B6AB7"/>
    <w:rsid w:val="009B6D53"/>
    <w:rsid w:val="009B77BE"/>
    <w:rsid w:val="009C06A4"/>
    <w:rsid w:val="009C2DFB"/>
    <w:rsid w:val="009C4CAC"/>
    <w:rsid w:val="009C64C4"/>
    <w:rsid w:val="009C7FD0"/>
    <w:rsid w:val="009D05CA"/>
    <w:rsid w:val="009D23EB"/>
    <w:rsid w:val="009D2F43"/>
    <w:rsid w:val="009D4D38"/>
    <w:rsid w:val="009D4E1A"/>
    <w:rsid w:val="009D68FC"/>
    <w:rsid w:val="009E303F"/>
    <w:rsid w:val="009E4AD2"/>
    <w:rsid w:val="009E7618"/>
    <w:rsid w:val="009E7CA3"/>
    <w:rsid w:val="009E7F06"/>
    <w:rsid w:val="009F3B4F"/>
    <w:rsid w:val="009F3D5E"/>
    <w:rsid w:val="009F4949"/>
    <w:rsid w:val="009F5813"/>
    <w:rsid w:val="009F77E0"/>
    <w:rsid w:val="00A0226F"/>
    <w:rsid w:val="00A02E90"/>
    <w:rsid w:val="00A0511A"/>
    <w:rsid w:val="00A114E9"/>
    <w:rsid w:val="00A11C79"/>
    <w:rsid w:val="00A1204A"/>
    <w:rsid w:val="00A1429C"/>
    <w:rsid w:val="00A15263"/>
    <w:rsid w:val="00A15ACE"/>
    <w:rsid w:val="00A17065"/>
    <w:rsid w:val="00A21194"/>
    <w:rsid w:val="00A212D0"/>
    <w:rsid w:val="00A21CA8"/>
    <w:rsid w:val="00A226BC"/>
    <w:rsid w:val="00A241B2"/>
    <w:rsid w:val="00A2445F"/>
    <w:rsid w:val="00A256F4"/>
    <w:rsid w:val="00A25952"/>
    <w:rsid w:val="00A25C52"/>
    <w:rsid w:val="00A26DEE"/>
    <w:rsid w:val="00A270B5"/>
    <w:rsid w:val="00A273ED"/>
    <w:rsid w:val="00A31BB3"/>
    <w:rsid w:val="00A32790"/>
    <w:rsid w:val="00A34D82"/>
    <w:rsid w:val="00A37038"/>
    <w:rsid w:val="00A373EB"/>
    <w:rsid w:val="00A400F7"/>
    <w:rsid w:val="00A4252A"/>
    <w:rsid w:val="00A4379F"/>
    <w:rsid w:val="00A45024"/>
    <w:rsid w:val="00A467BD"/>
    <w:rsid w:val="00A46D37"/>
    <w:rsid w:val="00A4739D"/>
    <w:rsid w:val="00A47FE5"/>
    <w:rsid w:val="00A5168D"/>
    <w:rsid w:val="00A531F8"/>
    <w:rsid w:val="00A54327"/>
    <w:rsid w:val="00A5769F"/>
    <w:rsid w:val="00A6075B"/>
    <w:rsid w:val="00A60FB6"/>
    <w:rsid w:val="00A62490"/>
    <w:rsid w:val="00A63D35"/>
    <w:rsid w:val="00A64444"/>
    <w:rsid w:val="00A66FEA"/>
    <w:rsid w:val="00A7280C"/>
    <w:rsid w:val="00A73868"/>
    <w:rsid w:val="00A73E2A"/>
    <w:rsid w:val="00A75685"/>
    <w:rsid w:val="00A771DA"/>
    <w:rsid w:val="00A77C28"/>
    <w:rsid w:val="00A77E8F"/>
    <w:rsid w:val="00A80782"/>
    <w:rsid w:val="00A80CA2"/>
    <w:rsid w:val="00A839E3"/>
    <w:rsid w:val="00A8702B"/>
    <w:rsid w:val="00A8733B"/>
    <w:rsid w:val="00A9011A"/>
    <w:rsid w:val="00A91B02"/>
    <w:rsid w:val="00A92D76"/>
    <w:rsid w:val="00A94E24"/>
    <w:rsid w:val="00A952B2"/>
    <w:rsid w:val="00A957C9"/>
    <w:rsid w:val="00AA186A"/>
    <w:rsid w:val="00AA1C22"/>
    <w:rsid w:val="00AA1FEA"/>
    <w:rsid w:val="00AA2633"/>
    <w:rsid w:val="00AA40CB"/>
    <w:rsid w:val="00AA593F"/>
    <w:rsid w:val="00AA6AFC"/>
    <w:rsid w:val="00AB28DF"/>
    <w:rsid w:val="00AB33F4"/>
    <w:rsid w:val="00AB4449"/>
    <w:rsid w:val="00AB705A"/>
    <w:rsid w:val="00AC1594"/>
    <w:rsid w:val="00AC4086"/>
    <w:rsid w:val="00AC4F61"/>
    <w:rsid w:val="00AC54A3"/>
    <w:rsid w:val="00AC7582"/>
    <w:rsid w:val="00AC7EFA"/>
    <w:rsid w:val="00AD09D5"/>
    <w:rsid w:val="00AD0C6B"/>
    <w:rsid w:val="00AD175E"/>
    <w:rsid w:val="00AD19B8"/>
    <w:rsid w:val="00AD3009"/>
    <w:rsid w:val="00AD7647"/>
    <w:rsid w:val="00AE2AF4"/>
    <w:rsid w:val="00AE3091"/>
    <w:rsid w:val="00AE3E20"/>
    <w:rsid w:val="00AE5822"/>
    <w:rsid w:val="00AE6E5F"/>
    <w:rsid w:val="00AE71FB"/>
    <w:rsid w:val="00AF00D8"/>
    <w:rsid w:val="00AF1097"/>
    <w:rsid w:val="00AF2398"/>
    <w:rsid w:val="00AF351A"/>
    <w:rsid w:val="00AF4279"/>
    <w:rsid w:val="00AF5172"/>
    <w:rsid w:val="00AF634C"/>
    <w:rsid w:val="00AF63C8"/>
    <w:rsid w:val="00AF6CA0"/>
    <w:rsid w:val="00AF779E"/>
    <w:rsid w:val="00AF796A"/>
    <w:rsid w:val="00B00068"/>
    <w:rsid w:val="00B01527"/>
    <w:rsid w:val="00B02011"/>
    <w:rsid w:val="00B02EC3"/>
    <w:rsid w:val="00B03C4E"/>
    <w:rsid w:val="00B04339"/>
    <w:rsid w:val="00B04C70"/>
    <w:rsid w:val="00B05160"/>
    <w:rsid w:val="00B066D1"/>
    <w:rsid w:val="00B07377"/>
    <w:rsid w:val="00B12B09"/>
    <w:rsid w:val="00B13072"/>
    <w:rsid w:val="00B14389"/>
    <w:rsid w:val="00B14DF4"/>
    <w:rsid w:val="00B15F78"/>
    <w:rsid w:val="00B160A2"/>
    <w:rsid w:val="00B17BD9"/>
    <w:rsid w:val="00B17CDD"/>
    <w:rsid w:val="00B242C5"/>
    <w:rsid w:val="00B24479"/>
    <w:rsid w:val="00B24CF8"/>
    <w:rsid w:val="00B251D5"/>
    <w:rsid w:val="00B2524B"/>
    <w:rsid w:val="00B25EDC"/>
    <w:rsid w:val="00B26F19"/>
    <w:rsid w:val="00B27184"/>
    <w:rsid w:val="00B30110"/>
    <w:rsid w:val="00B34318"/>
    <w:rsid w:val="00B36E36"/>
    <w:rsid w:val="00B3716F"/>
    <w:rsid w:val="00B3727F"/>
    <w:rsid w:val="00B420FD"/>
    <w:rsid w:val="00B433B9"/>
    <w:rsid w:val="00B46FFF"/>
    <w:rsid w:val="00B51131"/>
    <w:rsid w:val="00B521FD"/>
    <w:rsid w:val="00B53886"/>
    <w:rsid w:val="00B56DF0"/>
    <w:rsid w:val="00B605E5"/>
    <w:rsid w:val="00B61CC5"/>
    <w:rsid w:val="00B61EA9"/>
    <w:rsid w:val="00B62787"/>
    <w:rsid w:val="00B62C97"/>
    <w:rsid w:val="00B6429B"/>
    <w:rsid w:val="00B64F1E"/>
    <w:rsid w:val="00B65652"/>
    <w:rsid w:val="00B6686F"/>
    <w:rsid w:val="00B67567"/>
    <w:rsid w:val="00B70FE5"/>
    <w:rsid w:val="00B71255"/>
    <w:rsid w:val="00B7170F"/>
    <w:rsid w:val="00B72282"/>
    <w:rsid w:val="00B727F8"/>
    <w:rsid w:val="00B73130"/>
    <w:rsid w:val="00B73305"/>
    <w:rsid w:val="00B7480D"/>
    <w:rsid w:val="00B74F24"/>
    <w:rsid w:val="00B75267"/>
    <w:rsid w:val="00B75C36"/>
    <w:rsid w:val="00B76CC4"/>
    <w:rsid w:val="00B776E7"/>
    <w:rsid w:val="00B8199D"/>
    <w:rsid w:val="00B81B04"/>
    <w:rsid w:val="00B84675"/>
    <w:rsid w:val="00B85135"/>
    <w:rsid w:val="00B864AF"/>
    <w:rsid w:val="00B866C5"/>
    <w:rsid w:val="00B9314A"/>
    <w:rsid w:val="00B97E8B"/>
    <w:rsid w:val="00BA0ADD"/>
    <w:rsid w:val="00BA14B3"/>
    <w:rsid w:val="00BA2894"/>
    <w:rsid w:val="00BA3F78"/>
    <w:rsid w:val="00BA5781"/>
    <w:rsid w:val="00BB0DD6"/>
    <w:rsid w:val="00BB2320"/>
    <w:rsid w:val="00BB346A"/>
    <w:rsid w:val="00BB45C0"/>
    <w:rsid w:val="00BB52C5"/>
    <w:rsid w:val="00BB57E6"/>
    <w:rsid w:val="00BB7790"/>
    <w:rsid w:val="00BB79AE"/>
    <w:rsid w:val="00BB79DA"/>
    <w:rsid w:val="00BC0A01"/>
    <w:rsid w:val="00BC0C6B"/>
    <w:rsid w:val="00BC3448"/>
    <w:rsid w:val="00BC4CDD"/>
    <w:rsid w:val="00BD1E4C"/>
    <w:rsid w:val="00BD296B"/>
    <w:rsid w:val="00BD4EAC"/>
    <w:rsid w:val="00BD552E"/>
    <w:rsid w:val="00BD67B1"/>
    <w:rsid w:val="00BD6DCC"/>
    <w:rsid w:val="00BE05E4"/>
    <w:rsid w:val="00BE0EE6"/>
    <w:rsid w:val="00BE1AB4"/>
    <w:rsid w:val="00BE1F52"/>
    <w:rsid w:val="00BE22E9"/>
    <w:rsid w:val="00BE32EC"/>
    <w:rsid w:val="00BE38B3"/>
    <w:rsid w:val="00BE44C9"/>
    <w:rsid w:val="00BE6001"/>
    <w:rsid w:val="00BF21C7"/>
    <w:rsid w:val="00BF27D7"/>
    <w:rsid w:val="00BF28CB"/>
    <w:rsid w:val="00BF2ACB"/>
    <w:rsid w:val="00BF3615"/>
    <w:rsid w:val="00BF5FF0"/>
    <w:rsid w:val="00BF7394"/>
    <w:rsid w:val="00BF74CE"/>
    <w:rsid w:val="00C018AC"/>
    <w:rsid w:val="00C04F42"/>
    <w:rsid w:val="00C0691B"/>
    <w:rsid w:val="00C106ED"/>
    <w:rsid w:val="00C108C9"/>
    <w:rsid w:val="00C113F0"/>
    <w:rsid w:val="00C11972"/>
    <w:rsid w:val="00C124B1"/>
    <w:rsid w:val="00C12573"/>
    <w:rsid w:val="00C1485A"/>
    <w:rsid w:val="00C16053"/>
    <w:rsid w:val="00C162B0"/>
    <w:rsid w:val="00C17592"/>
    <w:rsid w:val="00C17E89"/>
    <w:rsid w:val="00C22C4C"/>
    <w:rsid w:val="00C23DAD"/>
    <w:rsid w:val="00C25148"/>
    <w:rsid w:val="00C27EA8"/>
    <w:rsid w:val="00C301D0"/>
    <w:rsid w:val="00C30E44"/>
    <w:rsid w:val="00C31A9C"/>
    <w:rsid w:val="00C31FBA"/>
    <w:rsid w:val="00C3388A"/>
    <w:rsid w:val="00C35CEA"/>
    <w:rsid w:val="00C41AD5"/>
    <w:rsid w:val="00C43CA0"/>
    <w:rsid w:val="00C442D5"/>
    <w:rsid w:val="00C44732"/>
    <w:rsid w:val="00C447F1"/>
    <w:rsid w:val="00C44D42"/>
    <w:rsid w:val="00C454F9"/>
    <w:rsid w:val="00C52416"/>
    <w:rsid w:val="00C52443"/>
    <w:rsid w:val="00C54257"/>
    <w:rsid w:val="00C54A33"/>
    <w:rsid w:val="00C54B03"/>
    <w:rsid w:val="00C550A8"/>
    <w:rsid w:val="00C55F2E"/>
    <w:rsid w:val="00C56191"/>
    <w:rsid w:val="00C56A73"/>
    <w:rsid w:val="00C60B56"/>
    <w:rsid w:val="00C60B79"/>
    <w:rsid w:val="00C63873"/>
    <w:rsid w:val="00C6416F"/>
    <w:rsid w:val="00C64D04"/>
    <w:rsid w:val="00C67024"/>
    <w:rsid w:val="00C70123"/>
    <w:rsid w:val="00C748D4"/>
    <w:rsid w:val="00C7549A"/>
    <w:rsid w:val="00C76391"/>
    <w:rsid w:val="00C81564"/>
    <w:rsid w:val="00C82955"/>
    <w:rsid w:val="00C82C08"/>
    <w:rsid w:val="00C841EB"/>
    <w:rsid w:val="00C845F4"/>
    <w:rsid w:val="00C84CDB"/>
    <w:rsid w:val="00C87516"/>
    <w:rsid w:val="00C90D32"/>
    <w:rsid w:val="00C90EAC"/>
    <w:rsid w:val="00C90FC9"/>
    <w:rsid w:val="00C9161B"/>
    <w:rsid w:val="00C94879"/>
    <w:rsid w:val="00C97E02"/>
    <w:rsid w:val="00C97F5D"/>
    <w:rsid w:val="00CA0B61"/>
    <w:rsid w:val="00CA2DFB"/>
    <w:rsid w:val="00CA6303"/>
    <w:rsid w:val="00CB17FD"/>
    <w:rsid w:val="00CB2824"/>
    <w:rsid w:val="00CB3811"/>
    <w:rsid w:val="00CB7EE0"/>
    <w:rsid w:val="00CC0968"/>
    <w:rsid w:val="00CC52B2"/>
    <w:rsid w:val="00CC5D6D"/>
    <w:rsid w:val="00CC63F8"/>
    <w:rsid w:val="00CC756B"/>
    <w:rsid w:val="00CD2438"/>
    <w:rsid w:val="00CD258C"/>
    <w:rsid w:val="00CD2F93"/>
    <w:rsid w:val="00CD737B"/>
    <w:rsid w:val="00CE0312"/>
    <w:rsid w:val="00CE13E3"/>
    <w:rsid w:val="00CE2BFC"/>
    <w:rsid w:val="00CE3CEF"/>
    <w:rsid w:val="00CE4DA2"/>
    <w:rsid w:val="00CE5087"/>
    <w:rsid w:val="00CE5089"/>
    <w:rsid w:val="00CE5E65"/>
    <w:rsid w:val="00CF0855"/>
    <w:rsid w:val="00CF2186"/>
    <w:rsid w:val="00CF27DA"/>
    <w:rsid w:val="00CF701C"/>
    <w:rsid w:val="00D005FA"/>
    <w:rsid w:val="00D009C5"/>
    <w:rsid w:val="00D0197C"/>
    <w:rsid w:val="00D038A1"/>
    <w:rsid w:val="00D052D2"/>
    <w:rsid w:val="00D10C43"/>
    <w:rsid w:val="00D1160F"/>
    <w:rsid w:val="00D12151"/>
    <w:rsid w:val="00D13628"/>
    <w:rsid w:val="00D13FA7"/>
    <w:rsid w:val="00D142FE"/>
    <w:rsid w:val="00D151B8"/>
    <w:rsid w:val="00D15C29"/>
    <w:rsid w:val="00D15D0C"/>
    <w:rsid w:val="00D163C7"/>
    <w:rsid w:val="00D17B04"/>
    <w:rsid w:val="00D20FCA"/>
    <w:rsid w:val="00D2102D"/>
    <w:rsid w:val="00D223BC"/>
    <w:rsid w:val="00D22C3A"/>
    <w:rsid w:val="00D24218"/>
    <w:rsid w:val="00D25B0A"/>
    <w:rsid w:val="00D2756B"/>
    <w:rsid w:val="00D275E3"/>
    <w:rsid w:val="00D31837"/>
    <w:rsid w:val="00D33FB4"/>
    <w:rsid w:val="00D34949"/>
    <w:rsid w:val="00D368A1"/>
    <w:rsid w:val="00D37EAE"/>
    <w:rsid w:val="00D407EB"/>
    <w:rsid w:val="00D41F0F"/>
    <w:rsid w:val="00D43033"/>
    <w:rsid w:val="00D44ACA"/>
    <w:rsid w:val="00D45511"/>
    <w:rsid w:val="00D478FB"/>
    <w:rsid w:val="00D50BDE"/>
    <w:rsid w:val="00D519EA"/>
    <w:rsid w:val="00D52648"/>
    <w:rsid w:val="00D52A7B"/>
    <w:rsid w:val="00D53A8F"/>
    <w:rsid w:val="00D5416F"/>
    <w:rsid w:val="00D54245"/>
    <w:rsid w:val="00D551D9"/>
    <w:rsid w:val="00D55837"/>
    <w:rsid w:val="00D55AAB"/>
    <w:rsid w:val="00D61C34"/>
    <w:rsid w:val="00D6675B"/>
    <w:rsid w:val="00D66C0F"/>
    <w:rsid w:val="00D677A8"/>
    <w:rsid w:val="00D67A77"/>
    <w:rsid w:val="00D67E46"/>
    <w:rsid w:val="00D67E8F"/>
    <w:rsid w:val="00D71EBF"/>
    <w:rsid w:val="00D729A8"/>
    <w:rsid w:val="00D742C9"/>
    <w:rsid w:val="00D75612"/>
    <w:rsid w:val="00D7622F"/>
    <w:rsid w:val="00D76981"/>
    <w:rsid w:val="00D771F0"/>
    <w:rsid w:val="00D80C0E"/>
    <w:rsid w:val="00D82454"/>
    <w:rsid w:val="00D82B1F"/>
    <w:rsid w:val="00D82F8D"/>
    <w:rsid w:val="00D833EE"/>
    <w:rsid w:val="00D84024"/>
    <w:rsid w:val="00D84924"/>
    <w:rsid w:val="00D849FD"/>
    <w:rsid w:val="00D84DB4"/>
    <w:rsid w:val="00D86A22"/>
    <w:rsid w:val="00D8725C"/>
    <w:rsid w:val="00D873EA"/>
    <w:rsid w:val="00D910C4"/>
    <w:rsid w:val="00D920EA"/>
    <w:rsid w:val="00D947F5"/>
    <w:rsid w:val="00D955DD"/>
    <w:rsid w:val="00DA0826"/>
    <w:rsid w:val="00DA20C1"/>
    <w:rsid w:val="00DA46D1"/>
    <w:rsid w:val="00DA6104"/>
    <w:rsid w:val="00DA78DF"/>
    <w:rsid w:val="00DB0D2F"/>
    <w:rsid w:val="00DB25AA"/>
    <w:rsid w:val="00DB38EE"/>
    <w:rsid w:val="00DB4474"/>
    <w:rsid w:val="00DB4688"/>
    <w:rsid w:val="00DB559A"/>
    <w:rsid w:val="00DB7A08"/>
    <w:rsid w:val="00DC07F8"/>
    <w:rsid w:val="00DC1FBB"/>
    <w:rsid w:val="00DC2A3C"/>
    <w:rsid w:val="00DC6A53"/>
    <w:rsid w:val="00DD2CEB"/>
    <w:rsid w:val="00DD3EF9"/>
    <w:rsid w:val="00DD4F6D"/>
    <w:rsid w:val="00DD572C"/>
    <w:rsid w:val="00DD6669"/>
    <w:rsid w:val="00DD776A"/>
    <w:rsid w:val="00DE1BE7"/>
    <w:rsid w:val="00DE1F2C"/>
    <w:rsid w:val="00DE230E"/>
    <w:rsid w:val="00DE408C"/>
    <w:rsid w:val="00DE5BA5"/>
    <w:rsid w:val="00DE5F2A"/>
    <w:rsid w:val="00DE5F6D"/>
    <w:rsid w:val="00DE60E7"/>
    <w:rsid w:val="00DE7123"/>
    <w:rsid w:val="00DF0704"/>
    <w:rsid w:val="00DF11A4"/>
    <w:rsid w:val="00DF2492"/>
    <w:rsid w:val="00DF2A25"/>
    <w:rsid w:val="00DF3E2E"/>
    <w:rsid w:val="00DF75CB"/>
    <w:rsid w:val="00DF79A2"/>
    <w:rsid w:val="00DF7AD8"/>
    <w:rsid w:val="00DF7D07"/>
    <w:rsid w:val="00E028CE"/>
    <w:rsid w:val="00E03F83"/>
    <w:rsid w:val="00E040F4"/>
    <w:rsid w:val="00E0485E"/>
    <w:rsid w:val="00E0542E"/>
    <w:rsid w:val="00E0616D"/>
    <w:rsid w:val="00E06188"/>
    <w:rsid w:val="00E06C45"/>
    <w:rsid w:val="00E07C43"/>
    <w:rsid w:val="00E10A17"/>
    <w:rsid w:val="00E11370"/>
    <w:rsid w:val="00E116A9"/>
    <w:rsid w:val="00E1330E"/>
    <w:rsid w:val="00E16EEB"/>
    <w:rsid w:val="00E17E4F"/>
    <w:rsid w:val="00E23324"/>
    <w:rsid w:val="00E23628"/>
    <w:rsid w:val="00E275E2"/>
    <w:rsid w:val="00E27891"/>
    <w:rsid w:val="00E34A35"/>
    <w:rsid w:val="00E34CEA"/>
    <w:rsid w:val="00E36D7A"/>
    <w:rsid w:val="00E425BA"/>
    <w:rsid w:val="00E4328A"/>
    <w:rsid w:val="00E43C4B"/>
    <w:rsid w:val="00E4503C"/>
    <w:rsid w:val="00E45687"/>
    <w:rsid w:val="00E456A1"/>
    <w:rsid w:val="00E458D7"/>
    <w:rsid w:val="00E45C74"/>
    <w:rsid w:val="00E45CDE"/>
    <w:rsid w:val="00E50445"/>
    <w:rsid w:val="00E52B44"/>
    <w:rsid w:val="00E52C28"/>
    <w:rsid w:val="00E540CC"/>
    <w:rsid w:val="00E54558"/>
    <w:rsid w:val="00E54E01"/>
    <w:rsid w:val="00E560B5"/>
    <w:rsid w:val="00E56825"/>
    <w:rsid w:val="00E57EC1"/>
    <w:rsid w:val="00E61B7E"/>
    <w:rsid w:val="00E61CE5"/>
    <w:rsid w:val="00E61FE3"/>
    <w:rsid w:val="00E620AC"/>
    <w:rsid w:val="00E63A1E"/>
    <w:rsid w:val="00E65D59"/>
    <w:rsid w:val="00E66E47"/>
    <w:rsid w:val="00E70863"/>
    <w:rsid w:val="00E70EA4"/>
    <w:rsid w:val="00E70EA8"/>
    <w:rsid w:val="00E71F1E"/>
    <w:rsid w:val="00E7375A"/>
    <w:rsid w:val="00E73A40"/>
    <w:rsid w:val="00E75404"/>
    <w:rsid w:val="00E7554C"/>
    <w:rsid w:val="00E75EBA"/>
    <w:rsid w:val="00E7606D"/>
    <w:rsid w:val="00E7630E"/>
    <w:rsid w:val="00E800E8"/>
    <w:rsid w:val="00E80F59"/>
    <w:rsid w:val="00E81297"/>
    <w:rsid w:val="00E81E26"/>
    <w:rsid w:val="00E82C87"/>
    <w:rsid w:val="00E82CA4"/>
    <w:rsid w:val="00E83A2A"/>
    <w:rsid w:val="00E8418F"/>
    <w:rsid w:val="00E856EE"/>
    <w:rsid w:val="00E85C5A"/>
    <w:rsid w:val="00E8616A"/>
    <w:rsid w:val="00E86372"/>
    <w:rsid w:val="00E86472"/>
    <w:rsid w:val="00E86900"/>
    <w:rsid w:val="00E87218"/>
    <w:rsid w:val="00E87355"/>
    <w:rsid w:val="00E94306"/>
    <w:rsid w:val="00E9690D"/>
    <w:rsid w:val="00E969B1"/>
    <w:rsid w:val="00EA0A57"/>
    <w:rsid w:val="00EA0FB7"/>
    <w:rsid w:val="00EA1171"/>
    <w:rsid w:val="00EA4817"/>
    <w:rsid w:val="00EA58FA"/>
    <w:rsid w:val="00EA7915"/>
    <w:rsid w:val="00EA7C07"/>
    <w:rsid w:val="00EA7F52"/>
    <w:rsid w:val="00EB2DB6"/>
    <w:rsid w:val="00EB3C81"/>
    <w:rsid w:val="00EB57EA"/>
    <w:rsid w:val="00EB5D44"/>
    <w:rsid w:val="00EC08C0"/>
    <w:rsid w:val="00EC1F42"/>
    <w:rsid w:val="00EC262A"/>
    <w:rsid w:val="00EC38ED"/>
    <w:rsid w:val="00EC48AC"/>
    <w:rsid w:val="00ED00D2"/>
    <w:rsid w:val="00ED345D"/>
    <w:rsid w:val="00ED6B20"/>
    <w:rsid w:val="00ED72BB"/>
    <w:rsid w:val="00EE057A"/>
    <w:rsid w:val="00EE1313"/>
    <w:rsid w:val="00EE2730"/>
    <w:rsid w:val="00EE279D"/>
    <w:rsid w:val="00EE455B"/>
    <w:rsid w:val="00EF0CD3"/>
    <w:rsid w:val="00EF243E"/>
    <w:rsid w:val="00EF312C"/>
    <w:rsid w:val="00EF56F4"/>
    <w:rsid w:val="00EF6474"/>
    <w:rsid w:val="00EF7222"/>
    <w:rsid w:val="00F00FEC"/>
    <w:rsid w:val="00F01167"/>
    <w:rsid w:val="00F02661"/>
    <w:rsid w:val="00F02EDD"/>
    <w:rsid w:val="00F05252"/>
    <w:rsid w:val="00F06906"/>
    <w:rsid w:val="00F0772F"/>
    <w:rsid w:val="00F12D21"/>
    <w:rsid w:val="00F1395C"/>
    <w:rsid w:val="00F1441F"/>
    <w:rsid w:val="00F16FD3"/>
    <w:rsid w:val="00F17D11"/>
    <w:rsid w:val="00F20F73"/>
    <w:rsid w:val="00F218F2"/>
    <w:rsid w:val="00F225AE"/>
    <w:rsid w:val="00F24BBF"/>
    <w:rsid w:val="00F25160"/>
    <w:rsid w:val="00F25484"/>
    <w:rsid w:val="00F3153E"/>
    <w:rsid w:val="00F3227C"/>
    <w:rsid w:val="00F329E6"/>
    <w:rsid w:val="00F32EDF"/>
    <w:rsid w:val="00F3337F"/>
    <w:rsid w:val="00F34DAD"/>
    <w:rsid w:val="00F41540"/>
    <w:rsid w:val="00F42ACE"/>
    <w:rsid w:val="00F458F8"/>
    <w:rsid w:val="00F46730"/>
    <w:rsid w:val="00F46FC2"/>
    <w:rsid w:val="00F532EA"/>
    <w:rsid w:val="00F53628"/>
    <w:rsid w:val="00F545B2"/>
    <w:rsid w:val="00F5767C"/>
    <w:rsid w:val="00F6056C"/>
    <w:rsid w:val="00F606D7"/>
    <w:rsid w:val="00F6085F"/>
    <w:rsid w:val="00F60FA0"/>
    <w:rsid w:val="00F61790"/>
    <w:rsid w:val="00F62916"/>
    <w:rsid w:val="00F64B8C"/>
    <w:rsid w:val="00F713AF"/>
    <w:rsid w:val="00F743D3"/>
    <w:rsid w:val="00F748C4"/>
    <w:rsid w:val="00F800F4"/>
    <w:rsid w:val="00F81D34"/>
    <w:rsid w:val="00F832CF"/>
    <w:rsid w:val="00F8444F"/>
    <w:rsid w:val="00F849D9"/>
    <w:rsid w:val="00F9169D"/>
    <w:rsid w:val="00F91885"/>
    <w:rsid w:val="00F918B9"/>
    <w:rsid w:val="00F91B32"/>
    <w:rsid w:val="00F95509"/>
    <w:rsid w:val="00FA16AF"/>
    <w:rsid w:val="00FA19C3"/>
    <w:rsid w:val="00FA230B"/>
    <w:rsid w:val="00FA262B"/>
    <w:rsid w:val="00FA2DE2"/>
    <w:rsid w:val="00FA50BE"/>
    <w:rsid w:val="00FA5BD0"/>
    <w:rsid w:val="00FA6271"/>
    <w:rsid w:val="00FB1EEF"/>
    <w:rsid w:val="00FB48C7"/>
    <w:rsid w:val="00FB5C77"/>
    <w:rsid w:val="00FB605A"/>
    <w:rsid w:val="00FB6257"/>
    <w:rsid w:val="00FB6A89"/>
    <w:rsid w:val="00FC4954"/>
    <w:rsid w:val="00FC758A"/>
    <w:rsid w:val="00FC77F2"/>
    <w:rsid w:val="00FD05B1"/>
    <w:rsid w:val="00FD1A2F"/>
    <w:rsid w:val="00FD2E47"/>
    <w:rsid w:val="00FD3474"/>
    <w:rsid w:val="00FD3CBD"/>
    <w:rsid w:val="00FD6AF7"/>
    <w:rsid w:val="00FD78BE"/>
    <w:rsid w:val="00FD7CCF"/>
    <w:rsid w:val="00FE09DF"/>
    <w:rsid w:val="00FE0C11"/>
    <w:rsid w:val="00FE137B"/>
    <w:rsid w:val="00FE1D35"/>
    <w:rsid w:val="00FE3D08"/>
    <w:rsid w:val="00FE7205"/>
    <w:rsid w:val="00FE78FD"/>
    <w:rsid w:val="00FF01FC"/>
    <w:rsid w:val="00FF0BD7"/>
    <w:rsid w:val="00FF17AC"/>
    <w:rsid w:val="00FF190B"/>
    <w:rsid w:val="00FF37E3"/>
    <w:rsid w:val="00FF511B"/>
    <w:rsid w:val="00FF55A8"/>
    <w:rsid w:val="00FF575F"/>
    <w:rsid w:val="00FF5B79"/>
    <w:rsid w:val="00FF60E4"/>
    <w:rsid w:val="00FF62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029AD"/>
  <w15:docId w15:val="{85E6894B-1AC4-4F04-AE3E-56904F8F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A02E90"/>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A02E90"/>
    <w:rPr>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customStyle="1" w:styleId="Cuadrculamedia21">
    <w:name w:val="Cuadrícula media 21"/>
    <w:aliases w:val="Encabezado1"/>
    <w:link w:val="Cuadrculamedia2Car"/>
    <w:autoRedefine/>
    <w:uiPriority w:val="1"/>
    <w:qFormat/>
    <w:rsid w:val="00700E64"/>
    <w:pPr>
      <w:jc w:val="center"/>
    </w:pPr>
    <w:rPr>
      <w:b/>
      <w:caps/>
      <w:color w:val="000000"/>
      <w:sz w:val="24"/>
      <w:szCs w:val="16"/>
      <w:lang w:eastAsia="es-ES_tradnl"/>
    </w:rPr>
  </w:style>
  <w:style w:type="character" w:customStyle="1" w:styleId="Cuadrculamedia2Car">
    <w:name w:val="Cuadrícula media 2 Car"/>
    <w:aliases w:val="Encabezado1 Car"/>
    <w:link w:val="Cuadrculamedia21"/>
    <w:uiPriority w:val="1"/>
    <w:rsid w:val="00700E64"/>
    <w:rPr>
      <w:b/>
      <w:caps/>
      <w:color w:val="000000"/>
      <w:sz w:val="24"/>
      <w:szCs w:val="16"/>
      <w:lang w:eastAsia="es-ES_tradnl"/>
    </w:rPr>
  </w:style>
  <w:style w:type="paragraph" w:customStyle="1" w:styleId="Cuadrculavistosa-nfasis11">
    <w:name w:val="Cuadrícula vistosa - Énfasis 11"/>
    <w:basedOn w:val="Normal"/>
    <w:next w:val="Normal"/>
    <w:link w:val="Cuadrculavistosa-nfasis1Car"/>
    <w:autoRedefine/>
    <w:uiPriority w:val="29"/>
    <w:qFormat/>
    <w:rsid w:val="00083B8F"/>
    <w:pPr>
      <w:ind w:left="862" w:right="862"/>
      <w:jc w:val="left"/>
    </w:pPr>
    <w:rPr>
      <w:i/>
      <w:iCs/>
      <w:color w:val="404040"/>
    </w:rPr>
  </w:style>
  <w:style w:type="character" w:customStyle="1" w:styleId="Cuadrculavistosa-nfasis1Car">
    <w:name w:val="Cuadrícula vistosa - Énfasis 1 Car"/>
    <w:link w:val="Cuadrculavistosa-nfasis11"/>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customStyle="1" w:styleId="Listavistosa-nfasis11">
    <w:name w:val="Lista vistosa - Énfasis 11"/>
    <w:basedOn w:val="Normal"/>
    <w:uiPriority w:val="34"/>
    <w:qFormat/>
    <w:rsid w:val="00E425BA"/>
    <w:pPr>
      <w:ind w:left="708"/>
    </w:pPr>
  </w:style>
  <w:style w:type="paragraph" w:styleId="Asuntodelcomentario">
    <w:name w:val="annotation subject"/>
    <w:basedOn w:val="Textocomentario"/>
    <w:next w:val="Textocomentario"/>
    <w:link w:val="AsuntodelcomentarioCar"/>
    <w:uiPriority w:val="99"/>
    <w:semiHidden/>
    <w:unhideWhenUsed/>
    <w:rsid w:val="00643802"/>
    <w:pPr>
      <w:spacing w:after="0" w:line="240" w:lineRule="auto"/>
      <w:jc w:val="both"/>
    </w:pPr>
    <w:rPr>
      <w:rFonts w:ascii="Arial" w:hAnsi="Arial" w:cs="Arial"/>
      <w:b/>
      <w:bCs/>
      <w:lang w:val="es-CO" w:eastAsia="es-ES_tradnl"/>
    </w:rPr>
  </w:style>
  <w:style w:type="character" w:customStyle="1" w:styleId="AsuntodelcomentarioCar">
    <w:name w:val="Asunto del comentario Car"/>
    <w:link w:val="Asuntodelcomentario"/>
    <w:uiPriority w:val="99"/>
    <w:semiHidden/>
    <w:rsid w:val="00643802"/>
    <w:rPr>
      <w:rFonts w:ascii="Calibri" w:hAnsi="Calibri" w:cs="Times New Roman"/>
      <w:b/>
      <w:bCs/>
      <w:lang w:val="es-ES" w:eastAsia="es-ES_tradnl"/>
    </w:rPr>
  </w:style>
  <w:style w:type="paragraph" w:styleId="Prrafodelista">
    <w:name w:val="List Paragraph"/>
    <w:basedOn w:val="Normal"/>
    <w:link w:val="PrrafodelistaCar"/>
    <w:uiPriority w:val="34"/>
    <w:qFormat/>
    <w:rsid w:val="003B184C"/>
    <w:pPr>
      <w:ind w:left="708"/>
      <w:jc w:val="left"/>
    </w:pPr>
    <w:rPr>
      <w:rFonts w:ascii="Calibri" w:eastAsia="Times New Roman" w:hAnsi="Calibri" w:cs="Times New Roman"/>
      <w:sz w:val="22"/>
      <w:szCs w:val="22"/>
      <w:lang w:val="es-ES" w:eastAsia="en-US"/>
    </w:rPr>
  </w:style>
  <w:style w:type="character" w:customStyle="1" w:styleId="PrrafodelistaCar">
    <w:name w:val="Párrafo de lista Car"/>
    <w:link w:val="Prrafodelista"/>
    <w:uiPriority w:val="34"/>
    <w:qFormat/>
    <w:locked/>
    <w:rsid w:val="003B184C"/>
    <w:rPr>
      <w:rFonts w:ascii="Calibri" w:eastAsia="Times New Roman" w:hAnsi="Calibri" w:cs="Times New Roman"/>
      <w:sz w:val="22"/>
      <w:szCs w:val="22"/>
      <w:lang w:eastAsia="en-US"/>
    </w:rPr>
  </w:style>
  <w:style w:type="paragraph" w:styleId="NormalWeb">
    <w:name w:val="Normal (Web)"/>
    <w:basedOn w:val="Normal"/>
    <w:uiPriority w:val="99"/>
    <w:unhideWhenUsed/>
    <w:rsid w:val="00E4503C"/>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p1">
    <w:name w:val="p1"/>
    <w:basedOn w:val="Normal"/>
    <w:rsid w:val="003E02F0"/>
    <w:pPr>
      <w:jc w:val="left"/>
    </w:pPr>
    <w:rPr>
      <w:rFonts w:ascii="Helvetica" w:hAnsi="Helvetica" w:cs="Times New Roman"/>
      <w:lang w:val="es-ES_tradnl"/>
    </w:rPr>
  </w:style>
  <w:style w:type="paragraph" w:customStyle="1" w:styleId="paragraph">
    <w:name w:val="paragraph"/>
    <w:basedOn w:val="Normal"/>
    <w:rsid w:val="00C56A73"/>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C56A73"/>
  </w:style>
  <w:style w:type="character" w:customStyle="1" w:styleId="eop">
    <w:name w:val="eop"/>
    <w:basedOn w:val="Fuentedeprrafopredeter"/>
    <w:rsid w:val="00C56A73"/>
  </w:style>
  <w:style w:type="character" w:customStyle="1" w:styleId="superscript">
    <w:name w:val="superscript"/>
    <w:basedOn w:val="Fuentedeprrafopredeter"/>
    <w:rsid w:val="00C56A73"/>
  </w:style>
  <w:style w:type="table" w:styleId="Tablaconcuadrcula">
    <w:name w:val="Table Grid"/>
    <w:basedOn w:val="Tablanormal"/>
    <w:uiPriority w:val="39"/>
    <w:rsid w:val="00F6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C54B03"/>
  </w:style>
  <w:style w:type="paragraph" w:styleId="Revisin">
    <w:name w:val="Revision"/>
    <w:hidden/>
    <w:uiPriority w:val="99"/>
    <w:semiHidden/>
    <w:rsid w:val="008515D8"/>
    <w:rPr>
      <w:sz w:val="16"/>
      <w:szCs w:val="16"/>
      <w:lang w:eastAsia="es-ES_tradnl"/>
    </w:rPr>
  </w:style>
  <w:style w:type="character" w:customStyle="1" w:styleId="Mencinsinresolver1">
    <w:name w:val="Mención sin resolver1"/>
    <w:uiPriority w:val="99"/>
    <w:semiHidden/>
    <w:unhideWhenUsed/>
    <w:rsid w:val="00E11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6850">
      <w:bodyDiv w:val="1"/>
      <w:marLeft w:val="0"/>
      <w:marRight w:val="0"/>
      <w:marTop w:val="0"/>
      <w:marBottom w:val="0"/>
      <w:divBdr>
        <w:top w:val="none" w:sz="0" w:space="0" w:color="auto"/>
        <w:left w:val="none" w:sz="0" w:space="0" w:color="auto"/>
        <w:bottom w:val="none" w:sz="0" w:space="0" w:color="auto"/>
        <w:right w:val="none" w:sz="0" w:space="0" w:color="auto"/>
      </w:divBdr>
    </w:div>
    <w:div w:id="63379150">
      <w:bodyDiv w:val="1"/>
      <w:marLeft w:val="0"/>
      <w:marRight w:val="0"/>
      <w:marTop w:val="0"/>
      <w:marBottom w:val="0"/>
      <w:divBdr>
        <w:top w:val="none" w:sz="0" w:space="0" w:color="auto"/>
        <w:left w:val="none" w:sz="0" w:space="0" w:color="auto"/>
        <w:bottom w:val="none" w:sz="0" w:space="0" w:color="auto"/>
        <w:right w:val="none" w:sz="0" w:space="0" w:color="auto"/>
      </w:divBdr>
      <w:divsChild>
        <w:div w:id="681014117">
          <w:marLeft w:val="0"/>
          <w:marRight w:val="0"/>
          <w:marTop w:val="0"/>
          <w:marBottom w:val="0"/>
          <w:divBdr>
            <w:top w:val="none" w:sz="0" w:space="0" w:color="auto"/>
            <w:left w:val="none" w:sz="0" w:space="0" w:color="auto"/>
            <w:bottom w:val="none" w:sz="0" w:space="0" w:color="auto"/>
            <w:right w:val="none" w:sz="0" w:space="0" w:color="auto"/>
          </w:divBdr>
        </w:div>
        <w:div w:id="1237518501">
          <w:marLeft w:val="0"/>
          <w:marRight w:val="0"/>
          <w:marTop w:val="0"/>
          <w:marBottom w:val="0"/>
          <w:divBdr>
            <w:top w:val="none" w:sz="0" w:space="0" w:color="auto"/>
            <w:left w:val="none" w:sz="0" w:space="0" w:color="auto"/>
            <w:bottom w:val="none" w:sz="0" w:space="0" w:color="auto"/>
            <w:right w:val="none" w:sz="0" w:space="0" w:color="auto"/>
          </w:divBdr>
        </w:div>
        <w:div w:id="1518811966">
          <w:marLeft w:val="0"/>
          <w:marRight w:val="0"/>
          <w:marTop w:val="0"/>
          <w:marBottom w:val="0"/>
          <w:divBdr>
            <w:top w:val="none" w:sz="0" w:space="0" w:color="auto"/>
            <w:left w:val="none" w:sz="0" w:space="0" w:color="auto"/>
            <w:bottom w:val="none" w:sz="0" w:space="0" w:color="auto"/>
            <w:right w:val="none" w:sz="0" w:space="0" w:color="auto"/>
          </w:divBdr>
          <w:divsChild>
            <w:div w:id="166791827">
              <w:marLeft w:val="0"/>
              <w:marRight w:val="0"/>
              <w:marTop w:val="0"/>
              <w:marBottom w:val="0"/>
              <w:divBdr>
                <w:top w:val="none" w:sz="0" w:space="0" w:color="auto"/>
                <w:left w:val="none" w:sz="0" w:space="0" w:color="auto"/>
                <w:bottom w:val="none" w:sz="0" w:space="0" w:color="auto"/>
                <w:right w:val="none" w:sz="0" w:space="0" w:color="auto"/>
              </w:divBdr>
            </w:div>
            <w:div w:id="988217389">
              <w:marLeft w:val="0"/>
              <w:marRight w:val="0"/>
              <w:marTop w:val="0"/>
              <w:marBottom w:val="0"/>
              <w:divBdr>
                <w:top w:val="none" w:sz="0" w:space="0" w:color="auto"/>
                <w:left w:val="none" w:sz="0" w:space="0" w:color="auto"/>
                <w:bottom w:val="none" w:sz="0" w:space="0" w:color="auto"/>
                <w:right w:val="none" w:sz="0" w:space="0" w:color="auto"/>
              </w:divBdr>
            </w:div>
            <w:div w:id="1356692664">
              <w:marLeft w:val="0"/>
              <w:marRight w:val="0"/>
              <w:marTop w:val="0"/>
              <w:marBottom w:val="0"/>
              <w:divBdr>
                <w:top w:val="none" w:sz="0" w:space="0" w:color="auto"/>
                <w:left w:val="none" w:sz="0" w:space="0" w:color="auto"/>
                <w:bottom w:val="none" w:sz="0" w:space="0" w:color="auto"/>
                <w:right w:val="none" w:sz="0" w:space="0" w:color="auto"/>
              </w:divBdr>
            </w:div>
            <w:div w:id="1548445150">
              <w:marLeft w:val="0"/>
              <w:marRight w:val="0"/>
              <w:marTop w:val="0"/>
              <w:marBottom w:val="0"/>
              <w:divBdr>
                <w:top w:val="none" w:sz="0" w:space="0" w:color="auto"/>
                <w:left w:val="none" w:sz="0" w:space="0" w:color="auto"/>
                <w:bottom w:val="none" w:sz="0" w:space="0" w:color="auto"/>
                <w:right w:val="none" w:sz="0" w:space="0" w:color="auto"/>
              </w:divBdr>
            </w:div>
          </w:divsChild>
        </w:div>
        <w:div w:id="1642228025">
          <w:marLeft w:val="0"/>
          <w:marRight w:val="0"/>
          <w:marTop w:val="0"/>
          <w:marBottom w:val="0"/>
          <w:divBdr>
            <w:top w:val="none" w:sz="0" w:space="0" w:color="auto"/>
            <w:left w:val="none" w:sz="0" w:space="0" w:color="auto"/>
            <w:bottom w:val="none" w:sz="0" w:space="0" w:color="auto"/>
            <w:right w:val="none" w:sz="0" w:space="0" w:color="auto"/>
          </w:divBdr>
        </w:div>
      </w:divsChild>
    </w:div>
    <w:div w:id="96993975">
      <w:bodyDiv w:val="1"/>
      <w:marLeft w:val="0"/>
      <w:marRight w:val="0"/>
      <w:marTop w:val="0"/>
      <w:marBottom w:val="0"/>
      <w:divBdr>
        <w:top w:val="none" w:sz="0" w:space="0" w:color="auto"/>
        <w:left w:val="none" w:sz="0" w:space="0" w:color="auto"/>
        <w:bottom w:val="none" w:sz="0" w:space="0" w:color="auto"/>
        <w:right w:val="none" w:sz="0" w:space="0" w:color="auto"/>
      </w:divBdr>
      <w:divsChild>
        <w:div w:id="547762339">
          <w:marLeft w:val="0"/>
          <w:marRight w:val="0"/>
          <w:marTop w:val="0"/>
          <w:marBottom w:val="0"/>
          <w:divBdr>
            <w:top w:val="none" w:sz="0" w:space="0" w:color="auto"/>
            <w:left w:val="none" w:sz="0" w:space="0" w:color="auto"/>
            <w:bottom w:val="none" w:sz="0" w:space="0" w:color="auto"/>
            <w:right w:val="none" w:sz="0" w:space="0" w:color="auto"/>
          </w:divBdr>
        </w:div>
        <w:div w:id="854030733">
          <w:marLeft w:val="0"/>
          <w:marRight w:val="0"/>
          <w:marTop w:val="0"/>
          <w:marBottom w:val="0"/>
          <w:divBdr>
            <w:top w:val="none" w:sz="0" w:space="0" w:color="auto"/>
            <w:left w:val="none" w:sz="0" w:space="0" w:color="auto"/>
            <w:bottom w:val="none" w:sz="0" w:space="0" w:color="auto"/>
            <w:right w:val="none" w:sz="0" w:space="0" w:color="auto"/>
          </w:divBdr>
        </w:div>
        <w:div w:id="943345917">
          <w:marLeft w:val="0"/>
          <w:marRight w:val="0"/>
          <w:marTop w:val="0"/>
          <w:marBottom w:val="0"/>
          <w:divBdr>
            <w:top w:val="none" w:sz="0" w:space="0" w:color="auto"/>
            <w:left w:val="none" w:sz="0" w:space="0" w:color="auto"/>
            <w:bottom w:val="none" w:sz="0" w:space="0" w:color="auto"/>
            <w:right w:val="none" w:sz="0" w:space="0" w:color="auto"/>
          </w:divBdr>
        </w:div>
        <w:div w:id="1270434469">
          <w:marLeft w:val="0"/>
          <w:marRight w:val="0"/>
          <w:marTop w:val="0"/>
          <w:marBottom w:val="0"/>
          <w:divBdr>
            <w:top w:val="none" w:sz="0" w:space="0" w:color="auto"/>
            <w:left w:val="none" w:sz="0" w:space="0" w:color="auto"/>
            <w:bottom w:val="none" w:sz="0" w:space="0" w:color="auto"/>
            <w:right w:val="none" w:sz="0" w:space="0" w:color="auto"/>
          </w:divBdr>
        </w:div>
      </w:divsChild>
    </w:div>
    <w:div w:id="685719166">
      <w:bodyDiv w:val="1"/>
      <w:marLeft w:val="0"/>
      <w:marRight w:val="0"/>
      <w:marTop w:val="0"/>
      <w:marBottom w:val="0"/>
      <w:divBdr>
        <w:top w:val="none" w:sz="0" w:space="0" w:color="auto"/>
        <w:left w:val="none" w:sz="0" w:space="0" w:color="auto"/>
        <w:bottom w:val="none" w:sz="0" w:space="0" w:color="auto"/>
        <w:right w:val="none" w:sz="0" w:space="0" w:color="auto"/>
      </w:divBdr>
      <w:divsChild>
        <w:div w:id="125244389">
          <w:marLeft w:val="0"/>
          <w:marRight w:val="0"/>
          <w:marTop w:val="0"/>
          <w:marBottom w:val="0"/>
          <w:divBdr>
            <w:top w:val="none" w:sz="0" w:space="0" w:color="auto"/>
            <w:left w:val="none" w:sz="0" w:space="0" w:color="auto"/>
            <w:bottom w:val="none" w:sz="0" w:space="0" w:color="auto"/>
            <w:right w:val="none" w:sz="0" w:space="0" w:color="auto"/>
          </w:divBdr>
        </w:div>
        <w:div w:id="754984244">
          <w:marLeft w:val="0"/>
          <w:marRight w:val="0"/>
          <w:marTop w:val="0"/>
          <w:marBottom w:val="0"/>
          <w:divBdr>
            <w:top w:val="none" w:sz="0" w:space="0" w:color="auto"/>
            <w:left w:val="none" w:sz="0" w:space="0" w:color="auto"/>
            <w:bottom w:val="none" w:sz="0" w:space="0" w:color="auto"/>
            <w:right w:val="none" w:sz="0" w:space="0" w:color="auto"/>
          </w:divBdr>
        </w:div>
        <w:div w:id="1261991341">
          <w:marLeft w:val="0"/>
          <w:marRight w:val="0"/>
          <w:marTop w:val="0"/>
          <w:marBottom w:val="0"/>
          <w:divBdr>
            <w:top w:val="none" w:sz="0" w:space="0" w:color="auto"/>
            <w:left w:val="none" w:sz="0" w:space="0" w:color="auto"/>
            <w:bottom w:val="none" w:sz="0" w:space="0" w:color="auto"/>
            <w:right w:val="none" w:sz="0" w:space="0" w:color="auto"/>
          </w:divBdr>
        </w:div>
        <w:div w:id="1281187207">
          <w:marLeft w:val="0"/>
          <w:marRight w:val="0"/>
          <w:marTop w:val="0"/>
          <w:marBottom w:val="0"/>
          <w:divBdr>
            <w:top w:val="none" w:sz="0" w:space="0" w:color="auto"/>
            <w:left w:val="none" w:sz="0" w:space="0" w:color="auto"/>
            <w:bottom w:val="none" w:sz="0" w:space="0" w:color="auto"/>
            <w:right w:val="none" w:sz="0" w:space="0" w:color="auto"/>
          </w:divBdr>
        </w:div>
        <w:div w:id="2015523272">
          <w:marLeft w:val="0"/>
          <w:marRight w:val="0"/>
          <w:marTop w:val="0"/>
          <w:marBottom w:val="0"/>
          <w:divBdr>
            <w:top w:val="none" w:sz="0" w:space="0" w:color="auto"/>
            <w:left w:val="none" w:sz="0" w:space="0" w:color="auto"/>
            <w:bottom w:val="none" w:sz="0" w:space="0" w:color="auto"/>
            <w:right w:val="none" w:sz="0" w:space="0" w:color="auto"/>
          </w:divBdr>
        </w:div>
      </w:divsChild>
    </w:div>
    <w:div w:id="693964010">
      <w:bodyDiv w:val="1"/>
      <w:marLeft w:val="0"/>
      <w:marRight w:val="0"/>
      <w:marTop w:val="0"/>
      <w:marBottom w:val="0"/>
      <w:divBdr>
        <w:top w:val="none" w:sz="0" w:space="0" w:color="auto"/>
        <w:left w:val="none" w:sz="0" w:space="0" w:color="auto"/>
        <w:bottom w:val="none" w:sz="0" w:space="0" w:color="auto"/>
        <w:right w:val="none" w:sz="0" w:space="0" w:color="auto"/>
      </w:divBdr>
    </w:div>
    <w:div w:id="810487470">
      <w:bodyDiv w:val="1"/>
      <w:marLeft w:val="0"/>
      <w:marRight w:val="0"/>
      <w:marTop w:val="0"/>
      <w:marBottom w:val="0"/>
      <w:divBdr>
        <w:top w:val="none" w:sz="0" w:space="0" w:color="auto"/>
        <w:left w:val="none" w:sz="0" w:space="0" w:color="auto"/>
        <w:bottom w:val="none" w:sz="0" w:space="0" w:color="auto"/>
        <w:right w:val="none" w:sz="0" w:space="0" w:color="auto"/>
      </w:divBdr>
      <w:divsChild>
        <w:div w:id="732973955">
          <w:marLeft w:val="0"/>
          <w:marRight w:val="0"/>
          <w:marTop w:val="0"/>
          <w:marBottom w:val="0"/>
          <w:divBdr>
            <w:top w:val="none" w:sz="0" w:space="0" w:color="auto"/>
            <w:left w:val="none" w:sz="0" w:space="0" w:color="auto"/>
            <w:bottom w:val="none" w:sz="0" w:space="0" w:color="auto"/>
            <w:right w:val="none" w:sz="0" w:space="0" w:color="auto"/>
          </w:divBdr>
        </w:div>
        <w:div w:id="1827554281">
          <w:marLeft w:val="0"/>
          <w:marRight w:val="0"/>
          <w:marTop w:val="0"/>
          <w:marBottom w:val="0"/>
          <w:divBdr>
            <w:top w:val="none" w:sz="0" w:space="0" w:color="auto"/>
            <w:left w:val="none" w:sz="0" w:space="0" w:color="auto"/>
            <w:bottom w:val="none" w:sz="0" w:space="0" w:color="auto"/>
            <w:right w:val="none" w:sz="0" w:space="0" w:color="auto"/>
          </w:divBdr>
        </w:div>
        <w:div w:id="1860048635">
          <w:marLeft w:val="0"/>
          <w:marRight w:val="0"/>
          <w:marTop w:val="0"/>
          <w:marBottom w:val="0"/>
          <w:divBdr>
            <w:top w:val="none" w:sz="0" w:space="0" w:color="auto"/>
            <w:left w:val="none" w:sz="0" w:space="0" w:color="auto"/>
            <w:bottom w:val="none" w:sz="0" w:space="0" w:color="auto"/>
            <w:right w:val="none" w:sz="0" w:space="0" w:color="auto"/>
          </w:divBdr>
        </w:div>
      </w:divsChild>
    </w:div>
    <w:div w:id="1255750009">
      <w:bodyDiv w:val="1"/>
      <w:marLeft w:val="0"/>
      <w:marRight w:val="0"/>
      <w:marTop w:val="0"/>
      <w:marBottom w:val="0"/>
      <w:divBdr>
        <w:top w:val="none" w:sz="0" w:space="0" w:color="auto"/>
        <w:left w:val="none" w:sz="0" w:space="0" w:color="auto"/>
        <w:bottom w:val="none" w:sz="0" w:space="0" w:color="auto"/>
        <w:right w:val="none" w:sz="0" w:space="0" w:color="auto"/>
      </w:divBdr>
      <w:divsChild>
        <w:div w:id="500122761">
          <w:marLeft w:val="0"/>
          <w:marRight w:val="0"/>
          <w:marTop w:val="0"/>
          <w:marBottom w:val="0"/>
          <w:divBdr>
            <w:top w:val="none" w:sz="0" w:space="0" w:color="auto"/>
            <w:left w:val="none" w:sz="0" w:space="0" w:color="auto"/>
            <w:bottom w:val="none" w:sz="0" w:space="0" w:color="auto"/>
            <w:right w:val="none" w:sz="0" w:space="0" w:color="auto"/>
          </w:divBdr>
        </w:div>
        <w:div w:id="925571568">
          <w:marLeft w:val="0"/>
          <w:marRight w:val="0"/>
          <w:marTop w:val="0"/>
          <w:marBottom w:val="0"/>
          <w:divBdr>
            <w:top w:val="none" w:sz="0" w:space="0" w:color="auto"/>
            <w:left w:val="none" w:sz="0" w:space="0" w:color="auto"/>
            <w:bottom w:val="none" w:sz="0" w:space="0" w:color="auto"/>
            <w:right w:val="none" w:sz="0" w:space="0" w:color="auto"/>
          </w:divBdr>
        </w:div>
      </w:divsChild>
    </w:div>
    <w:div w:id="1353191341">
      <w:bodyDiv w:val="1"/>
      <w:marLeft w:val="0"/>
      <w:marRight w:val="0"/>
      <w:marTop w:val="0"/>
      <w:marBottom w:val="0"/>
      <w:divBdr>
        <w:top w:val="none" w:sz="0" w:space="0" w:color="auto"/>
        <w:left w:val="none" w:sz="0" w:space="0" w:color="auto"/>
        <w:bottom w:val="none" w:sz="0" w:space="0" w:color="auto"/>
        <w:right w:val="none" w:sz="0" w:space="0" w:color="auto"/>
      </w:divBdr>
      <w:divsChild>
        <w:div w:id="729111079">
          <w:marLeft w:val="0"/>
          <w:marRight w:val="0"/>
          <w:marTop w:val="0"/>
          <w:marBottom w:val="0"/>
          <w:divBdr>
            <w:top w:val="none" w:sz="0" w:space="0" w:color="auto"/>
            <w:left w:val="none" w:sz="0" w:space="0" w:color="auto"/>
            <w:bottom w:val="none" w:sz="0" w:space="0" w:color="auto"/>
            <w:right w:val="none" w:sz="0" w:space="0" w:color="auto"/>
          </w:divBdr>
        </w:div>
        <w:div w:id="832377491">
          <w:marLeft w:val="0"/>
          <w:marRight w:val="0"/>
          <w:marTop w:val="0"/>
          <w:marBottom w:val="0"/>
          <w:divBdr>
            <w:top w:val="none" w:sz="0" w:space="0" w:color="auto"/>
            <w:left w:val="none" w:sz="0" w:space="0" w:color="auto"/>
            <w:bottom w:val="none" w:sz="0" w:space="0" w:color="auto"/>
            <w:right w:val="none" w:sz="0" w:space="0" w:color="auto"/>
          </w:divBdr>
        </w:div>
        <w:div w:id="849833307">
          <w:marLeft w:val="0"/>
          <w:marRight w:val="0"/>
          <w:marTop w:val="0"/>
          <w:marBottom w:val="0"/>
          <w:divBdr>
            <w:top w:val="none" w:sz="0" w:space="0" w:color="auto"/>
            <w:left w:val="none" w:sz="0" w:space="0" w:color="auto"/>
            <w:bottom w:val="none" w:sz="0" w:space="0" w:color="auto"/>
            <w:right w:val="none" w:sz="0" w:space="0" w:color="auto"/>
          </w:divBdr>
        </w:div>
        <w:div w:id="901133737">
          <w:marLeft w:val="0"/>
          <w:marRight w:val="0"/>
          <w:marTop w:val="0"/>
          <w:marBottom w:val="0"/>
          <w:divBdr>
            <w:top w:val="none" w:sz="0" w:space="0" w:color="auto"/>
            <w:left w:val="none" w:sz="0" w:space="0" w:color="auto"/>
            <w:bottom w:val="none" w:sz="0" w:space="0" w:color="auto"/>
            <w:right w:val="none" w:sz="0" w:space="0" w:color="auto"/>
          </w:divBdr>
        </w:div>
        <w:div w:id="1659190375">
          <w:marLeft w:val="0"/>
          <w:marRight w:val="0"/>
          <w:marTop w:val="0"/>
          <w:marBottom w:val="0"/>
          <w:divBdr>
            <w:top w:val="none" w:sz="0" w:space="0" w:color="auto"/>
            <w:left w:val="none" w:sz="0" w:space="0" w:color="auto"/>
            <w:bottom w:val="none" w:sz="0" w:space="0" w:color="auto"/>
            <w:right w:val="none" w:sz="0" w:space="0" w:color="auto"/>
          </w:divBdr>
        </w:div>
      </w:divsChild>
    </w:div>
    <w:div w:id="1475098924">
      <w:bodyDiv w:val="1"/>
      <w:marLeft w:val="0"/>
      <w:marRight w:val="0"/>
      <w:marTop w:val="0"/>
      <w:marBottom w:val="0"/>
      <w:divBdr>
        <w:top w:val="none" w:sz="0" w:space="0" w:color="auto"/>
        <w:left w:val="none" w:sz="0" w:space="0" w:color="auto"/>
        <w:bottom w:val="none" w:sz="0" w:space="0" w:color="auto"/>
        <w:right w:val="none" w:sz="0" w:space="0" w:color="auto"/>
      </w:divBdr>
      <w:divsChild>
        <w:div w:id="81606035">
          <w:marLeft w:val="0"/>
          <w:marRight w:val="0"/>
          <w:marTop w:val="0"/>
          <w:marBottom w:val="0"/>
          <w:divBdr>
            <w:top w:val="none" w:sz="0" w:space="0" w:color="auto"/>
            <w:left w:val="none" w:sz="0" w:space="0" w:color="auto"/>
            <w:bottom w:val="none" w:sz="0" w:space="0" w:color="auto"/>
            <w:right w:val="none" w:sz="0" w:space="0" w:color="auto"/>
          </w:divBdr>
        </w:div>
        <w:div w:id="661472340">
          <w:marLeft w:val="0"/>
          <w:marRight w:val="0"/>
          <w:marTop w:val="0"/>
          <w:marBottom w:val="0"/>
          <w:divBdr>
            <w:top w:val="none" w:sz="0" w:space="0" w:color="auto"/>
            <w:left w:val="none" w:sz="0" w:space="0" w:color="auto"/>
            <w:bottom w:val="none" w:sz="0" w:space="0" w:color="auto"/>
            <w:right w:val="none" w:sz="0" w:space="0" w:color="auto"/>
          </w:divBdr>
          <w:divsChild>
            <w:div w:id="650184440">
              <w:marLeft w:val="0"/>
              <w:marRight w:val="0"/>
              <w:marTop w:val="0"/>
              <w:marBottom w:val="0"/>
              <w:divBdr>
                <w:top w:val="none" w:sz="0" w:space="0" w:color="auto"/>
                <w:left w:val="none" w:sz="0" w:space="0" w:color="auto"/>
                <w:bottom w:val="none" w:sz="0" w:space="0" w:color="auto"/>
                <w:right w:val="none" w:sz="0" w:space="0" w:color="auto"/>
              </w:divBdr>
            </w:div>
            <w:div w:id="704671986">
              <w:marLeft w:val="0"/>
              <w:marRight w:val="0"/>
              <w:marTop w:val="0"/>
              <w:marBottom w:val="0"/>
              <w:divBdr>
                <w:top w:val="none" w:sz="0" w:space="0" w:color="auto"/>
                <w:left w:val="none" w:sz="0" w:space="0" w:color="auto"/>
                <w:bottom w:val="none" w:sz="0" w:space="0" w:color="auto"/>
                <w:right w:val="none" w:sz="0" w:space="0" w:color="auto"/>
              </w:divBdr>
            </w:div>
            <w:div w:id="1890337480">
              <w:marLeft w:val="0"/>
              <w:marRight w:val="0"/>
              <w:marTop w:val="0"/>
              <w:marBottom w:val="0"/>
              <w:divBdr>
                <w:top w:val="none" w:sz="0" w:space="0" w:color="auto"/>
                <w:left w:val="none" w:sz="0" w:space="0" w:color="auto"/>
                <w:bottom w:val="none" w:sz="0" w:space="0" w:color="auto"/>
                <w:right w:val="none" w:sz="0" w:space="0" w:color="auto"/>
              </w:divBdr>
            </w:div>
            <w:div w:id="2105374679">
              <w:marLeft w:val="0"/>
              <w:marRight w:val="0"/>
              <w:marTop w:val="0"/>
              <w:marBottom w:val="0"/>
              <w:divBdr>
                <w:top w:val="none" w:sz="0" w:space="0" w:color="auto"/>
                <w:left w:val="none" w:sz="0" w:space="0" w:color="auto"/>
                <w:bottom w:val="none" w:sz="0" w:space="0" w:color="auto"/>
                <w:right w:val="none" w:sz="0" w:space="0" w:color="auto"/>
              </w:divBdr>
            </w:div>
          </w:divsChild>
        </w:div>
        <w:div w:id="1859389933">
          <w:marLeft w:val="0"/>
          <w:marRight w:val="0"/>
          <w:marTop w:val="0"/>
          <w:marBottom w:val="0"/>
          <w:divBdr>
            <w:top w:val="none" w:sz="0" w:space="0" w:color="auto"/>
            <w:left w:val="none" w:sz="0" w:space="0" w:color="auto"/>
            <w:bottom w:val="none" w:sz="0" w:space="0" w:color="auto"/>
            <w:right w:val="none" w:sz="0" w:space="0" w:color="auto"/>
          </w:divBdr>
        </w:div>
        <w:div w:id="1909413223">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977332">
      <w:bodyDiv w:val="1"/>
      <w:marLeft w:val="0"/>
      <w:marRight w:val="0"/>
      <w:marTop w:val="0"/>
      <w:marBottom w:val="0"/>
      <w:divBdr>
        <w:top w:val="none" w:sz="0" w:space="0" w:color="auto"/>
        <w:left w:val="none" w:sz="0" w:space="0" w:color="auto"/>
        <w:bottom w:val="none" w:sz="0" w:space="0" w:color="auto"/>
        <w:right w:val="none" w:sz="0" w:space="0" w:color="auto"/>
      </w:divBdr>
      <w:divsChild>
        <w:div w:id="1167330781">
          <w:marLeft w:val="0"/>
          <w:marRight w:val="0"/>
          <w:marTop w:val="0"/>
          <w:marBottom w:val="0"/>
          <w:divBdr>
            <w:top w:val="none" w:sz="0" w:space="0" w:color="auto"/>
            <w:left w:val="none" w:sz="0" w:space="0" w:color="auto"/>
            <w:bottom w:val="none" w:sz="0" w:space="0" w:color="auto"/>
            <w:right w:val="none" w:sz="0" w:space="0" w:color="auto"/>
          </w:divBdr>
        </w:div>
        <w:div w:id="1390616044">
          <w:marLeft w:val="0"/>
          <w:marRight w:val="0"/>
          <w:marTop w:val="0"/>
          <w:marBottom w:val="0"/>
          <w:divBdr>
            <w:top w:val="none" w:sz="0" w:space="0" w:color="auto"/>
            <w:left w:val="none" w:sz="0" w:space="0" w:color="auto"/>
            <w:bottom w:val="none" w:sz="0" w:space="0" w:color="auto"/>
            <w:right w:val="none" w:sz="0" w:space="0" w:color="auto"/>
          </w:divBdr>
        </w:div>
        <w:div w:id="1770925565">
          <w:marLeft w:val="0"/>
          <w:marRight w:val="0"/>
          <w:marTop w:val="0"/>
          <w:marBottom w:val="0"/>
          <w:divBdr>
            <w:top w:val="none" w:sz="0" w:space="0" w:color="auto"/>
            <w:left w:val="none" w:sz="0" w:space="0" w:color="auto"/>
            <w:bottom w:val="none" w:sz="0" w:space="0" w:color="auto"/>
            <w:right w:val="none" w:sz="0" w:space="0" w:color="auto"/>
          </w:divBdr>
        </w:div>
      </w:divsChild>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2021084305">
      <w:bodyDiv w:val="1"/>
      <w:marLeft w:val="0"/>
      <w:marRight w:val="0"/>
      <w:marTop w:val="0"/>
      <w:marBottom w:val="0"/>
      <w:divBdr>
        <w:top w:val="none" w:sz="0" w:space="0" w:color="auto"/>
        <w:left w:val="none" w:sz="0" w:space="0" w:color="auto"/>
        <w:bottom w:val="none" w:sz="0" w:space="0" w:color="auto"/>
        <w:right w:val="none" w:sz="0" w:space="0" w:color="auto"/>
      </w:divBdr>
      <w:divsChild>
        <w:div w:id="469438548">
          <w:marLeft w:val="0"/>
          <w:marRight w:val="0"/>
          <w:marTop w:val="0"/>
          <w:marBottom w:val="0"/>
          <w:divBdr>
            <w:top w:val="none" w:sz="0" w:space="0" w:color="auto"/>
            <w:left w:val="none" w:sz="0" w:space="0" w:color="auto"/>
            <w:bottom w:val="none" w:sz="0" w:space="0" w:color="auto"/>
            <w:right w:val="none" w:sz="0" w:space="0" w:color="auto"/>
          </w:divBdr>
        </w:div>
        <w:div w:id="21082311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5E743-C4F0-4829-957A-71D769693202}">
  <ds:schemaRefs>
    <ds:schemaRef ds:uri="http://schemas.microsoft.com/sharepoint/v3/contenttype/forms"/>
  </ds:schemaRefs>
</ds:datastoreItem>
</file>

<file path=customXml/itemProps2.xml><?xml version="1.0" encoding="utf-8"?>
<ds:datastoreItem xmlns:ds="http://schemas.openxmlformats.org/officeDocument/2006/customXml" ds:itemID="{0FF23197-C623-482A-B823-604DEDF4552C}">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6B75D9DD-260B-42EA-BD69-21E2D6965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D8F6B-4EA4-4562-BF3B-9BD747D1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2778</Words>
  <Characters>15284</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CONSEJO SUPERIOR DE LA JUDICATURA</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Sonia Esther Jaimes Valencia</cp:lastModifiedBy>
  <cp:revision>2</cp:revision>
  <dcterms:created xsi:type="dcterms:W3CDTF">2023-03-16T20:23:00Z</dcterms:created>
  <dcterms:modified xsi:type="dcterms:W3CDTF">2023-03-16T20:23:00Z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0x010100496D613285C0014AAED4B1F625C25E75</vt:lpwstr>
  </property>
</Properties>
</file>