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22BD9" w14:textId="77777777" w:rsidR="00A91465" w:rsidRPr="00C24C6C" w:rsidRDefault="00D1749F" w:rsidP="00A91465">
      <w:pPr>
        <w:tabs>
          <w:tab w:val="center" w:pos="3985"/>
        </w:tabs>
        <w:suppressAutoHyphens/>
        <w:spacing w:line="264" w:lineRule="auto"/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42860799"/>
      <w:bookmarkStart w:id="1" w:name="_Hlk156946645"/>
      <w:r>
        <w:rPr>
          <w:noProof/>
        </w:rPr>
        <w:drawing>
          <wp:anchor distT="0" distB="0" distL="114300" distR="114300" simplePos="0" relativeHeight="251657728" behindDoc="0" locked="0" layoutInCell="1" allowOverlap="1" wp14:anchorId="5D038632" wp14:editId="6B402386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0"/>
            <wp:wrapSquare wrapText="bothSides"/>
            <wp:docPr id="2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465" w:rsidRPr="00C24C6C">
        <w:rPr>
          <w:rFonts w:ascii="Century Gothic" w:hAnsi="Century Gothic" w:cs="Arial"/>
          <w:b/>
          <w:sz w:val="22"/>
          <w:szCs w:val="22"/>
          <w:lang w:val="es-MX"/>
        </w:rPr>
        <w:t xml:space="preserve">  JUZGADO SESENTA Y CUATRO (64) ADMINISTRATIVO DE ORALIDAD DEL CIRCUITO JUDICIAL DE BOGOTÁ - SECCIÓN TERCERA</w:t>
      </w:r>
    </w:p>
    <w:p w14:paraId="5A890C6E" w14:textId="77777777" w:rsidR="00A91465" w:rsidRPr="00C24C6C" w:rsidRDefault="00A91465" w:rsidP="00A91465">
      <w:pPr>
        <w:tabs>
          <w:tab w:val="left" w:pos="-720"/>
        </w:tabs>
        <w:suppressAutoHyphens/>
        <w:spacing w:line="264" w:lineRule="auto"/>
        <w:rPr>
          <w:rFonts w:ascii="Century Gothic" w:hAnsi="Century Gothic"/>
          <w:spacing w:val="-3"/>
          <w:sz w:val="22"/>
          <w:szCs w:val="22"/>
        </w:rPr>
      </w:pPr>
    </w:p>
    <w:p w14:paraId="56AEC7AE" w14:textId="77777777" w:rsidR="00A91465" w:rsidRPr="00790DF9" w:rsidRDefault="00A91465" w:rsidP="00790DF9">
      <w:pPr>
        <w:tabs>
          <w:tab w:val="left" w:pos="-720"/>
        </w:tabs>
        <w:suppressAutoHyphens/>
        <w:spacing w:line="276" w:lineRule="auto"/>
        <w:jc w:val="both"/>
        <w:rPr>
          <w:rFonts w:ascii="Century Gothic" w:hAnsi="Century Gothic"/>
          <w:spacing w:val="-3"/>
          <w:sz w:val="23"/>
          <w:szCs w:val="23"/>
        </w:rPr>
      </w:pPr>
      <w:r w:rsidRPr="00790DF9">
        <w:rPr>
          <w:rFonts w:ascii="Century Gothic" w:hAnsi="Century Gothic"/>
          <w:spacing w:val="-3"/>
          <w:sz w:val="23"/>
          <w:szCs w:val="23"/>
        </w:rPr>
        <w:t>Bogotá D.C, Veintidós (22) de mayo de dos mil veinticuatro (2024)</w:t>
      </w:r>
    </w:p>
    <w:p w14:paraId="0A2F3163" w14:textId="77777777" w:rsidR="00A91465" w:rsidRPr="00790DF9" w:rsidRDefault="00A91465" w:rsidP="00790DF9">
      <w:pPr>
        <w:tabs>
          <w:tab w:val="left" w:pos="-720"/>
        </w:tabs>
        <w:suppressAutoHyphens/>
        <w:spacing w:line="276" w:lineRule="auto"/>
        <w:jc w:val="both"/>
        <w:rPr>
          <w:rFonts w:ascii="Century Gothic" w:hAnsi="Century Gothic"/>
          <w:spacing w:val="-3"/>
          <w:sz w:val="23"/>
          <w:szCs w:val="23"/>
        </w:rPr>
      </w:pP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657"/>
      </w:tblGrid>
      <w:tr w:rsidR="00A91465" w:rsidRPr="00790DF9" w14:paraId="161299D0" w14:textId="77777777" w:rsidTr="00BA0A42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47E7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/>
                <w:spacing w:val="-3"/>
                <w:sz w:val="23"/>
                <w:szCs w:val="23"/>
              </w:rPr>
              <w:t xml:space="preserve">Juez 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57CF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John Alexander Ceballos Gaviria</w:t>
            </w:r>
          </w:p>
        </w:tc>
      </w:tr>
      <w:tr w:rsidR="00A91465" w:rsidRPr="00790DF9" w14:paraId="26CAADA9" w14:textId="77777777" w:rsidTr="00BA0A42">
        <w:trPr>
          <w:trHeight w:val="22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6C8B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Medio de Control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023D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Reparación Directa</w:t>
            </w:r>
          </w:p>
        </w:tc>
      </w:tr>
      <w:tr w:rsidR="00A91465" w:rsidRPr="00790DF9" w14:paraId="58BF979E" w14:textId="77777777" w:rsidTr="00BA0A42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FB85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Ref. Expediente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EFF6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11001-33-43-064-2017-00274-00</w:t>
            </w:r>
          </w:p>
        </w:tc>
      </w:tr>
      <w:tr w:rsidR="00A91465" w:rsidRPr="00790DF9" w14:paraId="69EF6AEE" w14:textId="77777777" w:rsidTr="00BA0A42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6DC7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Demandante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3BEB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bCs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Julio Cesar Giraldo Cordobés y Otros</w:t>
            </w:r>
          </w:p>
        </w:tc>
      </w:tr>
      <w:tr w:rsidR="00A91465" w:rsidRPr="00790DF9" w14:paraId="0FDDF313" w14:textId="77777777" w:rsidTr="00BA0A42">
        <w:trPr>
          <w:trHeight w:val="21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0E05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Demandado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9C53" w14:textId="77777777" w:rsidR="00A91465" w:rsidRPr="00790DF9" w:rsidRDefault="00A91465" w:rsidP="00790DF9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790DF9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 xml:space="preserve">Nación –Rama Judicial –Fiscalía General de la Nación  </w:t>
            </w:r>
          </w:p>
        </w:tc>
      </w:tr>
    </w:tbl>
    <w:p w14:paraId="50C2C7FD" w14:textId="77777777" w:rsidR="00A91465" w:rsidRPr="00790DF9" w:rsidRDefault="00A91465" w:rsidP="00790DF9">
      <w:pPr>
        <w:spacing w:line="276" w:lineRule="auto"/>
        <w:jc w:val="both"/>
        <w:rPr>
          <w:rFonts w:ascii="Century Gothic" w:hAnsi="Century Gothic" w:cs="Arial"/>
          <w:sz w:val="23"/>
          <w:szCs w:val="23"/>
        </w:rPr>
      </w:pPr>
    </w:p>
    <w:p w14:paraId="5B7F1591" w14:textId="77777777" w:rsidR="00A91465" w:rsidRPr="00790DF9" w:rsidRDefault="00A91465" w:rsidP="00790DF9">
      <w:pPr>
        <w:spacing w:line="276" w:lineRule="auto"/>
        <w:jc w:val="center"/>
        <w:rPr>
          <w:rFonts w:ascii="Century Gothic" w:hAnsi="Century Gothic" w:cs="Arial"/>
          <w:b/>
          <w:sz w:val="23"/>
          <w:szCs w:val="23"/>
        </w:rPr>
      </w:pPr>
      <w:r w:rsidRPr="00790DF9">
        <w:rPr>
          <w:rFonts w:ascii="Century Gothic" w:hAnsi="Century Gothic" w:cs="Arial"/>
          <w:b/>
          <w:sz w:val="23"/>
          <w:szCs w:val="23"/>
        </w:rPr>
        <w:t>OBEDECE LO RESUELTO POR EL SUPERIOR</w:t>
      </w:r>
    </w:p>
    <w:p w14:paraId="356B41A7" w14:textId="77777777" w:rsidR="00A91465" w:rsidRPr="00790DF9" w:rsidRDefault="00A91465" w:rsidP="00790DF9">
      <w:pPr>
        <w:spacing w:line="276" w:lineRule="auto"/>
        <w:jc w:val="both"/>
        <w:rPr>
          <w:rFonts w:ascii="Century Gothic" w:hAnsi="Century Gothic" w:cs="Arial"/>
          <w:sz w:val="23"/>
          <w:szCs w:val="23"/>
          <w:lang w:val="es-CO"/>
        </w:rPr>
      </w:pPr>
    </w:p>
    <w:p w14:paraId="6EC285AC" w14:textId="6280AC01" w:rsidR="00A91465" w:rsidRPr="00790DF9" w:rsidRDefault="00A91465" w:rsidP="00790DF9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</w:rPr>
      </w:pPr>
      <w:r w:rsidRPr="00790DF9">
        <w:rPr>
          <w:rFonts w:ascii="Century Gothic" w:hAnsi="Century Gothic"/>
          <w:sz w:val="23"/>
          <w:szCs w:val="23"/>
        </w:rPr>
        <w:t>El 15 de diciembre de 202</w:t>
      </w:r>
      <w:r w:rsidR="003E2115" w:rsidRPr="00790DF9">
        <w:rPr>
          <w:rFonts w:ascii="Century Gothic" w:hAnsi="Century Gothic"/>
          <w:sz w:val="23"/>
          <w:szCs w:val="23"/>
        </w:rPr>
        <w:t>3</w:t>
      </w:r>
      <w:r w:rsidRPr="00790DF9">
        <w:rPr>
          <w:rFonts w:ascii="Century Gothic" w:hAnsi="Century Gothic"/>
          <w:sz w:val="23"/>
          <w:szCs w:val="23"/>
        </w:rPr>
        <w:t xml:space="preserve">, la Subsección B de la Sección Tercera del Tribunal Administrativo de Cundinamarca, decidió el recurso de apelación interpuesto por la parte demandante contra la sentencia de primera instancia proferida el 1° de marzo de 2023, mediante la cual se negaron las pretensiones de la demanda. En su providencia, el mencionado cuerpo colegiado </w:t>
      </w:r>
      <w:r w:rsidRPr="00790DF9">
        <w:rPr>
          <w:rFonts w:ascii="Century Gothic" w:hAnsi="Century Gothic"/>
          <w:b/>
          <w:bCs/>
          <w:sz w:val="23"/>
          <w:szCs w:val="23"/>
        </w:rPr>
        <w:t>CONFIRMÓ</w:t>
      </w:r>
      <w:r w:rsidRPr="00790DF9">
        <w:rPr>
          <w:rFonts w:ascii="Century Gothic" w:hAnsi="Century Gothic"/>
          <w:sz w:val="23"/>
          <w:szCs w:val="23"/>
        </w:rPr>
        <w:t xml:space="preserve"> la decisión impugnada</w:t>
      </w:r>
      <w:r w:rsidR="002B206E" w:rsidRPr="00790DF9">
        <w:rPr>
          <w:rFonts w:ascii="Century Gothic" w:hAnsi="Century Gothic"/>
          <w:sz w:val="23"/>
          <w:szCs w:val="23"/>
        </w:rPr>
        <w:t xml:space="preserve"> y condenó en </w:t>
      </w:r>
      <w:r w:rsidR="00790DF9" w:rsidRPr="00790DF9">
        <w:rPr>
          <w:rFonts w:ascii="Century Gothic" w:hAnsi="Century Gothic"/>
          <w:sz w:val="23"/>
          <w:szCs w:val="23"/>
        </w:rPr>
        <w:t>costas a la parte demandante.</w:t>
      </w:r>
    </w:p>
    <w:p w14:paraId="378F07CD" w14:textId="77777777" w:rsidR="00A91465" w:rsidRPr="00790DF9" w:rsidRDefault="00A91465" w:rsidP="00790DF9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</w:rPr>
      </w:pPr>
    </w:p>
    <w:p w14:paraId="052B281B" w14:textId="77777777" w:rsidR="00A91465" w:rsidRPr="00790DF9" w:rsidRDefault="00A91465" w:rsidP="00790DF9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  <w:r w:rsidRPr="00790DF9">
        <w:rPr>
          <w:rFonts w:ascii="Century Gothic" w:hAnsi="Century Gothic"/>
          <w:sz w:val="23"/>
          <w:szCs w:val="23"/>
          <w:lang w:val="es-CO"/>
        </w:rPr>
        <w:t xml:space="preserve">En consecuencia, el </w:t>
      </w:r>
      <w:r w:rsidRPr="00790DF9">
        <w:rPr>
          <w:rFonts w:ascii="Century Gothic" w:hAnsi="Century Gothic"/>
          <w:b/>
          <w:bCs/>
          <w:sz w:val="23"/>
          <w:szCs w:val="23"/>
          <w:lang w:val="es-CO"/>
        </w:rPr>
        <w:t>JUZGADO SESENTA Y CUATRO (64) ADMINISTRATIVO DE ORALIDAD DEL CIRCUITO JUDICIAL DE BOGOTÁ D.C.</w:t>
      </w:r>
      <w:r w:rsidRPr="00790DF9">
        <w:rPr>
          <w:rFonts w:ascii="Century Gothic" w:hAnsi="Century Gothic"/>
          <w:sz w:val="23"/>
          <w:szCs w:val="23"/>
          <w:lang w:val="es-CO"/>
        </w:rPr>
        <w:t>,</w:t>
      </w:r>
    </w:p>
    <w:p w14:paraId="63AE451C" w14:textId="77777777" w:rsidR="00A91465" w:rsidRPr="00790DF9" w:rsidRDefault="00A91465" w:rsidP="00790DF9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</w:p>
    <w:p w14:paraId="2F9E30F1" w14:textId="0EF41EC5" w:rsidR="00A91465" w:rsidRPr="00790DF9" w:rsidRDefault="00A91465" w:rsidP="00790DF9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hAnsi="Century Gothic" w:cs="Segoe UI"/>
          <w:sz w:val="23"/>
          <w:szCs w:val="23"/>
        </w:rPr>
      </w:pPr>
      <w:r w:rsidRPr="00790DF9">
        <w:rPr>
          <w:rStyle w:val="normaltextrun"/>
          <w:rFonts w:ascii="Century Gothic" w:hAnsi="Century Gothic" w:cs="Segoe UI"/>
          <w:b/>
          <w:bCs/>
          <w:sz w:val="23"/>
          <w:szCs w:val="23"/>
        </w:rPr>
        <w:t>RESUELVE:</w:t>
      </w:r>
    </w:p>
    <w:p w14:paraId="62C86B5C" w14:textId="77777777" w:rsidR="00A91465" w:rsidRPr="00790DF9" w:rsidRDefault="00A91465" w:rsidP="00790DF9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</w:p>
    <w:p w14:paraId="3DCB9225" w14:textId="77777777" w:rsidR="00A91465" w:rsidRPr="00790DF9" w:rsidRDefault="00A91465" w:rsidP="00790DF9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  <w:lang w:eastAsia="es-CO"/>
        </w:rPr>
      </w:pPr>
      <w:r w:rsidRPr="00790DF9">
        <w:rPr>
          <w:rFonts w:ascii="Century Gothic" w:eastAsia="Century Gothic" w:hAnsi="Century Gothic" w:cs="Century Gothic"/>
          <w:b/>
          <w:bCs/>
          <w:sz w:val="23"/>
          <w:szCs w:val="23"/>
        </w:rPr>
        <w:t>PRIMERO</w:t>
      </w:r>
      <w:r w:rsidRPr="00790DF9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</w:rPr>
        <w:t xml:space="preserve">:    </w:t>
      </w:r>
      <w:r w:rsidRPr="00790DF9">
        <w:rPr>
          <w:rFonts w:ascii="Century Gothic" w:eastAsia="Century Gothic" w:hAnsi="Century Gothic" w:cs="Century Gothic"/>
          <w:b/>
          <w:bCs/>
          <w:sz w:val="23"/>
          <w:szCs w:val="23"/>
        </w:rPr>
        <w:t xml:space="preserve">OBEDECER </w:t>
      </w:r>
      <w:r w:rsidRPr="00790DF9">
        <w:rPr>
          <w:rFonts w:ascii="Century Gothic" w:eastAsia="Century Gothic" w:hAnsi="Century Gothic" w:cs="Century Gothic"/>
          <w:sz w:val="23"/>
          <w:szCs w:val="23"/>
        </w:rPr>
        <w:t>lo resuelto por el superior en providencia indicada en los antecedentes.</w:t>
      </w:r>
    </w:p>
    <w:p w14:paraId="45B27A98" w14:textId="77777777" w:rsidR="00A91465" w:rsidRPr="00790DF9" w:rsidRDefault="00A91465" w:rsidP="00790DF9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  <w:lang w:eastAsia="es-CO"/>
        </w:rPr>
      </w:pPr>
    </w:p>
    <w:p w14:paraId="6B15FB4C" w14:textId="1C6E0DCB" w:rsidR="00A91465" w:rsidRPr="00790DF9" w:rsidRDefault="00A91465" w:rsidP="00790DF9">
      <w:pPr>
        <w:pStyle w:val="paragraph"/>
        <w:tabs>
          <w:tab w:val="left" w:pos="6330"/>
        </w:tabs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</w:pPr>
      <w:r w:rsidRPr="00790DF9">
        <w:rPr>
          <w:rFonts w:ascii="Century Gothic" w:eastAsia="Century Gothic" w:hAnsi="Century Gothic" w:cs="Century Gothic"/>
          <w:b/>
          <w:bCs/>
          <w:sz w:val="23"/>
          <w:szCs w:val="23"/>
        </w:rPr>
        <w:t xml:space="preserve">SEGUNDO:  </w:t>
      </w:r>
      <w:r w:rsidRPr="00790DF9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Por secretaria </w:t>
      </w:r>
      <w:r w:rsidR="00D1749F" w:rsidRPr="00790DF9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LIQUIDAR</w:t>
      </w:r>
      <w:r w:rsidRPr="00790DF9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 LAS COSTAS</w:t>
      </w:r>
      <w:r w:rsidRPr="00790DF9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, de conformidad con el numeral segundo de la parte resolutiva de la sentencia de segunda instancia.</w:t>
      </w:r>
    </w:p>
    <w:p w14:paraId="455689E5" w14:textId="77777777" w:rsidR="00A91465" w:rsidRPr="00790DF9" w:rsidRDefault="00A91465" w:rsidP="00790DF9">
      <w:pPr>
        <w:pStyle w:val="paragraph"/>
        <w:tabs>
          <w:tab w:val="left" w:pos="6330"/>
        </w:tabs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 w:cs="Segoe UI"/>
          <w:sz w:val="23"/>
          <w:szCs w:val="23"/>
        </w:rPr>
      </w:pPr>
      <w:r w:rsidRPr="00790DF9">
        <w:rPr>
          <w:rFonts w:ascii="Century Gothic" w:hAnsi="Century Gothic" w:cs="Segoe UI"/>
          <w:b/>
          <w:bCs/>
          <w:sz w:val="23"/>
          <w:szCs w:val="23"/>
        </w:rPr>
        <w:t> </w:t>
      </w:r>
      <w:r w:rsidRPr="00790DF9">
        <w:rPr>
          <w:rFonts w:ascii="Century Gothic" w:hAnsi="Century Gothic" w:cs="Segoe UI"/>
          <w:sz w:val="23"/>
          <w:szCs w:val="23"/>
        </w:rPr>
        <w:t> </w:t>
      </w:r>
    </w:p>
    <w:p w14:paraId="23F4F6A0" w14:textId="77777777" w:rsidR="00A91465" w:rsidRPr="00790DF9" w:rsidRDefault="00A91465" w:rsidP="00790DF9">
      <w:pPr>
        <w:spacing w:line="276" w:lineRule="auto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  <w:r w:rsidRPr="00790DF9">
        <w:rPr>
          <w:rFonts w:ascii="Century Gothic" w:hAnsi="Century Gothic" w:cs="Segoe UI"/>
          <w:b/>
          <w:bCs/>
          <w:sz w:val="23"/>
          <w:szCs w:val="23"/>
          <w:lang w:val="es-CO" w:eastAsia="es-CO"/>
        </w:rPr>
        <w:t xml:space="preserve">TERCERO.      </w:t>
      </w:r>
      <w:r w:rsidRPr="00790DF9">
        <w:rPr>
          <w:rFonts w:ascii="Century Gothic" w:eastAsia="Century Gothic" w:hAnsi="Century Gothic" w:cs="Century Gothic"/>
          <w:b/>
          <w:sz w:val="23"/>
          <w:szCs w:val="23"/>
        </w:rPr>
        <w:t xml:space="preserve">NOTIFICAR </w:t>
      </w:r>
      <w:r w:rsidRPr="00790DF9">
        <w:rPr>
          <w:rFonts w:ascii="Century Gothic" w:eastAsia="Century Gothic" w:hAnsi="Century Gothic" w:cs="Century Gothic"/>
          <w:sz w:val="23"/>
          <w:szCs w:val="23"/>
        </w:rPr>
        <w:t xml:space="preserve">por secretaría la presente decisión a las partes y al Ministerio Público de conformidad con lo dispuesto en el artículo 201 de la Ley 1437 de 2011, y </w:t>
      </w:r>
      <w:r w:rsidRPr="00790DF9">
        <w:rPr>
          <w:rFonts w:ascii="Century Gothic" w:eastAsia="Century Gothic" w:hAnsi="Century Gothic" w:cs="Century Gothic"/>
          <w:b/>
          <w:sz w:val="23"/>
          <w:szCs w:val="23"/>
        </w:rPr>
        <w:t>COMUNICAR</w:t>
      </w:r>
      <w:r w:rsidRPr="00790DF9">
        <w:rPr>
          <w:rFonts w:ascii="Century Gothic" w:eastAsia="Century Gothic" w:hAnsi="Century Gothic" w:cs="Century Gothic"/>
          <w:sz w:val="23"/>
          <w:szCs w:val="23"/>
        </w:rPr>
        <w:t xml:space="preserve"> a los correos electrónicos:</w:t>
      </w:r>
    </w:p>
    <w:p w14:paraId="07A62934" w14:textId="77777777" w:rsidR="00A91465" w:rsidRPr="00790DF9" w:rsidRDefault="00A91465" w:rsidP="00790DF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 w:cs="Segoe UI"/>
          <w:sz w:val="23"/>
          <w:szCs w:val="23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5012"/>
      </w:tblGrid>
      <w:tr w:rsidR="00A91465" w:rsidRPr="00790DF9" w14:paraId="142985B4" w14:textId="77777777" w:rsidTr="00BA0A42">
        <w:trPr>
          <w:trHeight w:val="300"/>
          <w:jc w:val="center"/>
        </w:trPr>
        <w:tc>
          <w:tcPr>
            <w:tcW w:w="4928" w:type="dxa"/>
            <w:shd w:val="clear" w:color="auto" w:fill="auto"/>
            <w:hideMark/>
          </w:tcPr>
          <w:p w14:paraId="0C875189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</w:rPr>
            </w:pPr>
            <w:r w:rsidRPr="00790DF9">
              <w:rPr>
                <w:rStyle w:val="normaltextrun"/>
                <w:rFonts w:ascii="Century Gothic" w:hAnsi="Century Gothic" w:cs="Segoe UI"/>
                <w:b/>
                <w:bCs/>
                <w:sz w:val="23"/>
                <w:szCs w:val="23"/>
                <w:shd w:val="clear" w:color="auto" w:fill="FFFFFF"/>
                <w:lang w:val="es-ES"/>
              </w:rPr>
              <w:t>Parte </w:t>
            </w:r>
            <w:r w:rsidRPr="00790DF9">
              <w:rPr>
                <w:rStyle w:val="eop"/>
                <w:rFonts w:ascii="Century Gothic" w:hAnsi="Century Gothic" w:cs="Segoe UI"/>
                <w:sz w:val="23"/>
                <w:szCs w:val="23"/>
              </w:rPr>
              <w:t> </w:t>
            </w:r>
          </w:p>
        </w:tc>
        <w:tc>
          <w:tcPr>
            <w:tcW w:w="4148" w:type="dxa"/>
            <w:shd w:val="clear" w:color="auto" w:fill="auto"/>
            <w:hideMark/>
          </w:tcPr>
          <w:p w14:paraId="3E4FBD9A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790DF9">
              <w:rPr>
                <w:rStyle w:val="normaltextrun"/>
                <w:rFonts w:ascii="Century Gothic" w:hAnsi="Century Gothic" w:cs="Segoe UI"/>
                <w:b/>
                <w:bCs/>
                <w:sz w:val="23"/>
                <w:szCs w:val="23"/>
                <w:shd w:val="clear" w:color="auto" w:fill="FFFFFF"/>
                <w:lang w:val="es-ES"/>
              </w:rPr>
              <w:t>Correo</w:t>
            </w:r>
            <w:r w:rsidRPr="00790DF9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</w:tr>
      <w:tr w:rsidR="00A91465" w:rsidRPr="00790DF9" w14:paraId="005377AB" w14:textId="77777777" w:rsidTr="00BA0A42">
        <w:trPr>
          <w:trHeight w:val="300"/>
          <w:jc w:val="center"/>
        </w:trPr>
        <w:tc>
          <w:tcPr>
            <w:tcW w:w="4928" w:type="dxa"/>
            <w:shd w:val="clear" w:color="auto" w:fill="auto"/>
            <w:hideMark/>
          </w:tcPr>
          <w:p w14:paraId="17FB0C2E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790DF9">
              <w:rPr>
                <w:rStyle w:val="normaltextrun"/>
                <w:rFonts w:ascii="Century Gothic" w:hAnsi="Century Gothic" w:cs="Segoe UI"/>
                <w:sz w:val="23"/>
                <w:szCs w:val="23"/>
                <w:shd w:val="clear" w:color="auto" w:fill="FFFFFF"/>
                <w:lang w:val="es-ES"/>
              </w:rPr>
              <w:t>Demandante</w:t>
            </w:r>
            <w:r w:rsidRPr="00790DF9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  <w:tc>
          <w:tcPr>
            <w:tcW w:w="4148" w:type="dxa"/>
            <w:shd w:val="clear" w:color="auto" w:fill="auto"/>
            <w:hideMark/>
          </w:tcPr>
          <w:p w14:paraId="150F069F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/>
                <w:sz w:val="23"/>
                <w:szCs w:val="23"/>
              </w:rPr>
            </w:pPr>
            <w:hyperlink r:id="rId7" w:history="1">
              <w:r w:rsidRPr="00790DF9">
                <w:rPr>
                  <w:rStyle w:val="Hipervnculo"/>
                  <w:rFonts w:ascii="Century Gothic" w:hAnsi="Century Gothic"/>
                  <w:sz w:val="23"/>
                  <w:szCs w:val="23"/>
                </w:rPr>
                <w:t>julianabogadobogota@gmail.com</w:t>
              </w:r>
            </w:hyperlink>
            <w:r w:rsidRPr="00790DF9">
              <w:rPr>
                <w:rFonts w:ascii="Century Gothic" w:hAnsi="Century Gothic"/>
                <w:sz w:val="23"/>
                <w:szCs w:val="23"/>
              </w:rPr>
              <w:t xml:space="preserve">;    </w:t>
            </w:r>
          </w:p>
          <w:p w14:paraId="7C7DC74B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hyperlink r:id="rId8" w:history="1">
              <w:r w:rsidRPr="00790DF9">
                <w:rPr>
                  <w:rStyle w:val="Hipervnculo"/>
                  <w:rFonts w:ascii="Century Gothic" w:hAnsi="Century Gothic"/>
                  <w:sz w:val="23"/>
                  <w:szCs w:val="23"/>
                </w:rPr>
                <w:t>lujamapaz@hotmail.com</w:t>
              </w:r>
            </w:hyperlink>
            <w:r w:rsidRPr="00790DF9">
              <w:rPr>
                <w:rFonts w:ascii="Century Gothic" w:hAnsi="Century Gothic"/>
                <w:sz w:val="23"/>
                <w:szCs w:val="23"/>
              </w:rPr>
              <w:t xml:space="preserve">; </w:t>
            </w:r>
          </w:p>
        </w:tc>
      </w:tr>
      <w:tr w:rsidR="00A91465" w:rsidRPr="00790DF9" w14:paraId="4904BE4D" w14:textId="77777777" w:rsidTr="00BA0A42">
        <w:trPr>
          <w:trHeight w:val="300"/>
          <w:jc w:val="center"/>
        </w:trPr>
        <w:tc>
          <w:tcPr>
            <w:tcW w:w="4928" w:type="dxa"/>
            <w:shd w:val="clear" w:color="auto" w:fill="auto"/>
            <w:hideMark/>
          </w:tcPr>
          <w:p w14:paraId="1D22927F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790DF9">
              <w:rPr>
                <w:rStyle w:val="normaltextrun"/>
                <w:rFonts w:ascii="Century Gothic" w:hAnsi="Century Gothic" w:cs="Segoe UI"/>
                <w:sz w:val="23"/>
                <w:szCs w:val="23"/>
                <w:shd w:val="clear" w:color="auto" w:fill="FFFFFF"/>
                <w:lang w:val="es-ES"/>
              </w:rPr>
              <w:t>Demandado: Fiscalía General de la Nación</w:t>
            </w:r>
          </w:p>
        </w:tc>
        <w:tc>
          <w:tcPr>
            <w:tcW w:w="4148" w:type="dxa"/>
            <w:shd w:val="clear" w:color="auto" w:fill="auto"/>
            <w:hideMark/>
          </w:tcPr>
          <w:p w14:paraId="525ACE88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/>
                <w:sz w:val="23"/>
                <w:szCs w:val="23"/>
              </w:rPr>
            </w:pPr>
            <w:hyperlink r:id="rId9" w:history="1">
              <w:r w:rsidRPr="00790DF9">
                <w:rPr>
                  <w:rStyle w:val="Hipervnculo"/>
                  <w:rFonts w:ascii="Century Gothic" w:hAnsi="Century Gothic"/>
                  <w:sz w:val="23"/>
                  <w:szCs w:val="23"/>
                </w:rPr>
                <w:t>jur.notificacionesjudiciales@fiscalia.gov.co</w:t>
              </w:r>
            </w:hyperlink>
            <w:r w:rsidRPr="00790DF9">
              <w:rPr>
                <w:rFonts w:ascii="Century Gothic" w:hAnsi="Century Gothic"/>
                <w:sz w:val="23"/>
                <w:szCs w:val="23"/>
              </w:rPr>
              <w:t xml:space="preserve">;  </w:t>
            </w:r>
          </w:p>
          <w:p w14:paraId="00B208B5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/>
                <w:sz w:val="23"/>
                <w:szCs w:val="23"/>
              </w:rPr>
            </w:pPr>
            <w:hyperlink r:id="rId10" w:history="1">
              <w:r w:rsidRPr="00790DF9">
                <w:rPr>
                  <w:rStyle w:val="Hipervnculo"/>
                  <w:rFonts w:ascii="Century Gothic" w:hAnsi="Century Gothic"/>
                  <w:sz w:val="23"/>
                  <w:szCs w:val="23"/>
                </w:rPr>
                <w:t>javier.lopezr@fiscalia.gov.co</w:t>
              </w:r>
            </w:hyperlink>
            <w:r w:rsidRPr="00790DF9">
              <w:rPr>
                <w:rFonts w:ascii="Century Gothic" w:hAnsi="Century Gothic"/>
                <w:sz w:val="23"/>
                <w:szCs w:val="23"/>
              </w:rPr>
              <w:t xml:space="preserve">; </w:t>
            </w:r>
          </w:p>
        </w:tc>
      </w:tr>
      <w:tr w:rsidR="00A91465" w:rsidRPr="00790DF9" w14:paraId="141CA048" w14:textId="77777777" w:rsidTr="00BA0A42">
        <w:trPr>
          <w:trHeight w:val="300"/>
          <w:jc w:val="center"/>
        </w:trPr>
        <w:tc>
          <w:tcPr>
            <w:tcW w:w="4928" w:type="dxa"/>
            <w:shd w:val="clear" w:color="auto" w:fill="auto"/>
          </w:tcPr>
          <w:p w14:paraId="560572CE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normaltextrun"/>
                <w:rFonts w:ascii="Century Gothic" w:hAnsi="Century Gothic" w:cs="Segoe UI"/>
                <w:sz w:val="23"/>
                <w:szCs w:val="23"/>
                <w:shd w:val="clear" w:color="auto" w:fill="FFFFFF"/>
                <w:lang w:val="es-ES"/>
              </w:rPr>
            </w:pPr>
            <w:r w:rsidRPr="00790DF9">
              <w:rPr>
                <w:rStyle w:val="normaltextrun"/>
                <w:rFonts w:ascii="Century Gothic" w:hAnsi="Century Gothic" w:cs="Segoe UI"/>
                <w:sz w:val="23"/>
                <w:szCs w:val="23"/>
                <w:shd w:val="clear" w:color="auto" w:fill="FFFFFF"/>
                <w:lang w:val="es-ES"/>
              </w:rPr>
              <w:t xml:space="preserve">Demandado: Rama Judicial </w:t>
            </w:r>
          </w:p>
        </w:tc>
        <w:tc>
          <w:tcPr>
            <w:tcW w:w="4148" w:type="dxa"/>
            <w:shd w:val="clear" w:color="auto" w:fill="auto"/>
          </w:tcPr>
          <w:p w14:paraId="2A121E2E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/>
                <w:sz w:val="23"/>
                <w:szCs w:val="23"/>
              </w:rPr>
            </w:pPr>
            <w:hyperlink r:id="rId11" w:history="1">
              <w:r w:rsidRPr="00790DF9">
                <w:rPr>
                  <w:rStyle w:val="Hipervnculo"/>
                  <w:rFonts w:ascii="Century Gothic" w:hAnsi="Century Gothic"/>
                  <w:sz w:val="23"/>
                  <w:szCs w:val="23"/>
                </w:rPr>
                <w:t>mdiazl@deaj.ramajudicial.gov.co</w:t>
              </w:r>
            </w:hyperlink>
            <w:r w:rsidRPr="00790DF9">
              <w:rPr>
                <w:rFonts w:ascii="Century Gothic" w:hAnsi="Century Gothic"/>
                <w:sz w:val="23"/>
                <w:szCs w:val="23"/>
              </w:rPr>
              <w:t xml:space="preserve">;  </w:t>
            </w:r>
            <w:hyperlink r:id="rId12" w:history="1">
              <w:r w:rsidRPr="00790DF9">
                <w:rPr>
                  <w:rStyle w:val="Hipervnculo"/>
                  <w:rFonts w:ascii="Century Gothic" w:hAnsi="Century Gothic"/>
                  <w:sz w:val="23"/>
                  <w:szCs w:val="23"/>
                </w:rPr>
                <w:t>deaj.notif@deaj.ramajudicial.gov.co</w:t>
              </w:r>
            </w:hyperlink>
            <w:r w:rsidRPr="00790DF9">
              <w:rPr>
                <w:rFonts w:ascii="Century Gothic" w:hAnsi="Century Gothic"/>
                <w:sz w:val="23"/>
                <w:szCs w:val="23"/>
              </w:rPr>
              <w:t xml:space="preserve">; </w:t>
            </w:r>
            <w:hyperlink r:id="rId13" w:history="1">
              <w:r w:rsidRPr="00790DF9">
                <w:rPr>
                  <w:rStyle w:val="Hipervnculo"/>
                  <w:rFonts w:ascii="Century Gothic" w:hAnsi="Century Gothic"/>
                  <w:sz w:val="23"/>
                  <w:szCs w:val="23"/>
                </w:rPr>
                <w:t>jrugelef@deaj.ramajudicial.gov.co</w:t>
              </w:r>
            </w:hyperlink>
            <w:r w:rsidRPr="00790DF9">
              <w:rPr>
                <w:rFonts w:ascii="Century Gothic" w:hAnsi="Century Gothic"/>
                <w:sz w:val="23"/>
                <w:szCs w:val="23"/>
              </w:rPr>
              <w:t>;</w:t>
            </w:r>
          </w:p>
        </w:tc>
      </w:tr>
      <w:tr w:rsidR="00A91465" w:rsidRPr="00790DF9" w14:paraId="1B83BECD" w14:textId="77777777" w:rsidTr="00BA0A42">
        <w:trPr>
          <w:trHeight w:val="300"/>
          <w:jc w:val="center"/>
        </w:trPr>
        <w:tc>
          <w:tcPr>
            <w:tcW w:w="4928" w:type="dxa"/>
            <w:shd w:val="clear" w:color="auto" w:fill="auto"/>
            <w:hideMark/>
          </w:tcPr>
          <w:p w14:paraId="293DAE45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790DF9">
              <w:rPr>
                <w:rStyle w:val="normaltextrun"/>
                <w:rFonts w:ascii="Century Gothic" w:hAnsi="Century Gothic" w:cs="Segoe UI"/>
                <w:sz w:val="23"/>
                <w:szCs w:val="23"/>
                <w:lang w:val="es-ES"/>
              </w:rPr>
              <w:t>Ministerio Público</w:t>
            </w:r>
            <w:r w:rsidRPr="00790DF9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  <w:tc>
          <w:tcPr>
            <w:tcW w:w="4148" w:type="dxa"/>
            <w:shd w:val="clear" w:color="auto" w:fill="auto"/>
            <w:hideMark/>
          </w:tcPr>
          <w:p w14:paraId="3E5344D0" w14:textId="77777777" w:rsidR="00A91465" w:rsidRPr="00790DF9" w:rsidRDefault="00A91465" w:rsidP="00790DF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hyperlink r:id="rId14" w:tgtFrame="_blank" w:history="1">
              <w:r w:rsidRPr="00790DF9">
                <w:rPr>
                  <w:rStyle w:val="normaltextrun"/>
                  <w:rFonts w:ascii="Century Gothic" w:hAnsi="Century Gothic" w:cs="Segoe UI"/>
                  <w:color w:val="0563C1"/>
                  <w:sz w:val="23"/>
                  <w:szCs w:val="23"/>
                  <w:u w:val="single"/>
                  <w:lang w:val="es-ES"/>
                </w:rPr>
                <w:t>mferreira@procuraduria.gov.co</w:t>
              </w:r>
            </w:hyperlink>
            <w:r w:rsidRPr="00790DF9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</w:tr>
    </w:tbl>
    <w:p w14:paraId="283B6CC8" w14:textId="77777777" w:rsidR="00A91465" w:rsidRPr="00790DF9" w:rsidRDefault="00A91465" w:rsidP="00790DF9">
      <w:pPr>
        <w:spacing w:line="276" w:lineRule="auto"/>
        <w:jc w:val="both"/>
        <w:rPr>
          <w:rFonts w:ascii="Century Gothic" w:hAnsi="Century Gothic" w:cs="Segoe UI"/>
          <w:sz w:val="23"/>
          <w:szCs w:val="23"/>
          <w:lang w:val="es-CO" w:eastAsia="es-CO"/>
        </w:rPr>
      </w:pPr>
    </w:p>
    <w:p w14:paraId="59F3E136" w14:textId="5BC34C56" w:rsidR="00A91465" w:rsidRDefault="00A91465" w:rsidP="00790DF9">
      <w:pPr>
        <w:spacing w:line="276" w:lineRule="auto"/>
        <w:jc w:val="both"/>
        <w:rPr>
          <w:rFonts w:ascii="Century Gothic" w:hAnsi="Century Gothic"/>
          <w:sz w:val="23"/>
          <w:szCs w:val="23"/>
          <w:lang w:val="es-CO" w:eastAsia="es-CO"/>
        </w:rPr>
      </w:pPr>
      <w:r w:rsidRPr="00790DF9">
        <w:rPr>
          <w:rFonts w:ascii="Century Gothic" w:hAnsi="Century Gothic" w:cs="Segoe UI"/>
          <w:sz w:val="23"/>
          <w:szCs w:val="23"/>
          <w:lang w:val="es-CO" w:eastAsia="es-CO"/>
        </w:rPr>
        <w:t xml:space="preserve">Link para acceder al expediente digitalizado: </w:t>
      </w:r>
      <w:hyperlink r:id="rId15" w:history="1">
        <w:r w:rsidRPr="00790DF9">
          <w:rPr>
            <w:rStyle w:val="Hipervnculo"/>
            <w:rFonts w:ascii="Century Gothic" w:hAnsi="Century Gothic"/>
            <w:sz w:val="23"/>
            <w:szCs w:val="23"/>
          </w:rPr>
          <w:t>11001334306420170027400</w:t>
        </w:r>
      </w:hyperlink>
    </w:p>
    <w:p w14:paraId="381AA793" w14:textId="77777777" w:rsidR="001C6513" w:rsidRPr="00790DF9" w:rsidRDefault="001C6513" w:rsidP="00790DF9">
      <w:pPr>
        <w:spacing w:line="276" w:lineRule="auto"/>
        <w:jc w:val="both"/>
        <w:rPr>
          <w:rFonts w:ascii="Century Gothic" w:hAnsi="Century Gothic"/>
          <w:sz w:val="23"/>
          <w:szCs w:val="23"/>
          <w:lang w:val="es-CO" w:eastAsia="es-CO"/>
        </w:rPr>
      </w:pPr>
    </w:p>
    <w:p w14:paraId="7C13AF5A" w14:textId="77777777" w:rsidR="00A91465" w:rsidRPr="00790DF9" w:rsidRDefault="00A91465" w:rsidP="00790DF9">
      <w:pPr>
        <w:tabs>
          <w:tab w:val="left" w:pos="0"/>
        </w:tabs>
        <w:spacing w:line="276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  <w:r w:rsidRPr="00790DF9">
        <w:rPr>
          <w:rFonts w:ascii="Century Gothic" w:hAnsi="Century Gothic" w:cs="Arial"/>
          <w:b/>
          <w:bCs/>
          <w:sz w:val="23"/>
          <w:szCs w:val="23"/>
        </w:rPr>
        <w:t>NOTIFÍQUESE Y CÚMPLASE</w:t>
      </w:r>
    </w:p>
    <w:p w14:paraId="1A3B0EA0" w14:textId="77777777" w:rsidR="00A91465" w:rsidRDefault="00A91465" w:rsidP="00790DF9">
      <w:pPr>
        <w:tabs>
          <w:tab w:val="left" w:pos="3720"/>
        </w:tabs>
        <w:spacing w:line="276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</w:p>
    <w:p w14:paraId="1CD3B489" w14:textId="77777777" w:rsidR="00790DF9" w:rsidRPr="00790DF9" w:rsidRDefault="00790DF9" w:rsidP="00790DF9">
      <w:pPr>
        <w:tabs>
          <w:tab w:val="left" w:pos="3720"/>
        </w:tabs>
        <w:spacing w:line="276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</w:p>
    <w:p w14:paraId="66ACDE6C" w14:textId="77777777" w:rsidR="00A91465" w:rsidRPr="00790DF9" w:rsidRDefault="00A91465" w:rsidP="00790DF9">
      <w:pPr>
        <w:tabs>
          <w:tab w:val="left" w:pos="3720"/>
        </w:tabs>
        <w:spacing w:line="276" w:lineRule="auto"/>
        <w:jc w:val="center"/>
        <w:rPr>
          <w:rFonts w:ascii="Century Gothic" w:hAnsi="Century Gothic" w:cs="Arial"/>
          <w:b/>
          <w:bCs/>
          <w:sz w:val="23"/>
          <w:szCs w:val="23"/>
        </w:rPr>
      </w:pPr>
      <w:r w:rsidRPr="00790DF9">
        <w:rPr>
          <w:rFonts w:ascii="Century Gothic" w:hAnsi="Century Gothic" w:cs="Arial"/>
          <w:b/>
          <w:bCs/>
          <w:sz w:val="23"/>
          <w:szCs w:val="23"/>
        </w:rPr>
        <w:t>John Alexander Ceballos Gaviria</w:t>
      </w:r>
    </w:p>
    <w:p w14:paraId="10DDCE52" w14:textId="77777777" w:rsidR="00A91465" w:rsidRPr="00790DF9" w:rsidRDefault="00A91465" w:rsidP="00790DF9">
      <w:pPr>
        <w:spacing w:line="276" w:lineRule="auto"/>
        <w:jc w:val="center"/>
        <w:rPr>
          <w:rFonts w:ascii="Century Gothic" w:hAnsi="Century Gothic" w:cs="Arial"/>
          <w:bCs/>
          <w:sz w:val="23"/>
          <w:szCs w:val="23"/>
        </w:rPr>
      </w:pPr>
      <w:r w:rsidRPr="00790DF9">
        <w:rPr>
          <w:rFonts w:ascii="Century Gothic" w:hAnsi="Century Gothic" w:cs="Arial"/>
          <w:bCs/>
          <w:sz w:val="23"/>
          <w:szCs w:val="23"/>
        </w:rPr>
        <w:t>Juez</w:t>
      </w:r>
    </w:p>
    <w:p w14:paraId="2840E7A6" w14:textId="77777777" w:rsidR="00BA0A42" w:rsidRDefault="00A91465" w:rsidP="00A91465">
      <w:pPr>
        <w:spacing w:line="264" w:lineRule="auto"/>
        <w:rPr>
          <w:rFonts w:ascii="Century Gothic" w:hAnsi="Century Gothic" w:cs="Arial"/>
          <w:sz w:val="16"/>
          <w:szCs w:val="16"/>
        </w:rPr>
      </w:pPr>
      <w:r w:rsidRPr="00C24C6C">
        <w:rPr>
          <w:rFonts w:ascii="Century Gothic" w:hAnsi="Century Gothic" w:cs="Arial"/>
          <w:sz w:val="16"/>
          <w:szCs w:val="16"/>
        </w:rPr>
        <w:t>OF</w:t>
      </w:r>
      <w:bookmarkEnd w:id="0"/>
      <w:bookmarkEnd w:id="1"/>
    </w:p>
    <w:p w14:paraId="74635A98" w14:textId="77777777" w:rsidR="001C6513" w:rsidRDefault="001C6513" w:rsidP="00A91465">
      <w:pPr>
        <w:spacing w:line="264" w:lineRule="auto"/>
        <w:rPr>
          <w:rFonts w:ascii="Century Gothic" w:hAnsi="Century Gothic" w:cs="Arial"/>
          <w:sz w:val="16"/>
          <w:szCs w:val="16"/>
        </w:rPr>
      </w:pPr>
    </w:p>
    <w:p w14:paraId="259612F4" w14:textId="08A87EA7" w:rsidR="001C6513" w:rsidRDefault="001C6513" w:rsidP="00A91465">
      <w:pPr>
        <w:spacing w:line="264" w:lineRule="auto"/>
      </w:pPr>
    </w:p>
    <w:sectPr w:rsidR="001C6513" w:rsidSect="00BA0A42">
      <w:pgSz w:w="12240" w:h="18720" w:code="14"/>
      <w:pgMar w:top="1588" w:right="1588" w:bottom="1588" w:left="1588" w:header="709" w:footer="709" w:gutter="0"/>
      <w:paperSrc w:first="1" w:other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465"/>
    <w:rsid w:val="001C6513"/>
    <w:rsid w:val="002B206E"/>
    <w:rsid w:val="003E2115"/>
    <w:rsid w:val="00790DF9"/>
    <w:rsid w:val="00884C02"/>
    <w:rsid w:val="00A91465"/>
    <w:rsid w:val="00BA0A42"/>
    <w:rsid w:val="00BB02EC"/>
    <w:rsid w:val="00D1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649183"/>
  <w15:chartTrackingRefBased/>
  <w15:docId w15:val="{1D739E70-9E57-344E-8E77-33FC7A9D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465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uiPriority w:val="99"/>
    <w:unhideWhenUsed/>
    <w:rsid w:val="00A91465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link w:val="Textoindependiente2"/>
    <w:uiPriority w:val="99"/>
    <w:rsid w:val="00A9146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paragraph">
    <w:name w:val="paragraph"/>
    <w:basedOn w:val="Normal"/>
    <w:rsid w:val="00A91465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A91465"/>
  </w:style>
  <w:style w:type="character" w:customStyle="1" w:styleId="eop">
    <w:name w:val="eop"/>
    <w:basedOn w:val="Fuentedeprrafopredeter"/>
    <w:rsid w:val="00A91465"/>
  </w:style>
  <w:style w:type="character" w:styleId="Hipervnculo">
    <w:name w:val="Hyperlink"/>
    <w:uiPriority w:val="99"/>
    <w:unhideWhenUsed/>
    <w:rsid w:val="00A914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jamapaz@hotmail.com" TargetMode="External"/><Relationship Id="rId13" Type="http://schemas.openxmlformats.org/officeDocument/2006/relationships/hyperlink" Target="mailto:jrugelef@deaj.ramajudicial.gov.co" TargetMode="External"/><Relationship Id="rId3" Type="http://schemas.openxmlformats.org/officeDocument/2006/relationships/styles" Target="styles.xml"/><Relationship Id="rId7" Type="http://schemas.openxmlformats.org/officeDocument/2006/relationships/hyperlink" Target="mailto:julianabogadobogota@gmail.com" TargetMode="External"/><Relationship Id="rId12" Type="http://schemas.openxmlformats.org/officeDocument/2006/relationships/hyperlink" Target="mailto:deaj.notif@deaj.ramajudicial.gov.c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mailto:mdiazl@deaj.ramajudicial.gov.c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bcsj-my.sharepoint.com/:f:/g/personal/jadmin64bt_cendoj_ramajudicial_gov_co/Eg4zZymNV-ZDgpnaalED2AYBhoEgE3gvFQ5XR9snTr4elg?e=SWFXYp" TargetMode="External"/><Relationship Id="rId10" Type="http://schemas.openxmlformats.org/officeDocument/2006/relationships/hyperlink" Target="mailto:javier.lopezr@fiscalia.gov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r.notificacionesjudiciales@fiscalia.gov.co" TargetMode="External"/><Relationship Id="rId14" Type="http://schemas.openxmlformats.org/officeDocument/2006/relationships/hyperlink" Target="mailto:mferreira@procuraduria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98F862-955A-4844-A245-869BBA7DD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e0611e-28bd-434a-a9a5-164c0380694f"/>
    <ds:schemaRef ds:uri="69feec56-ea30-42ea-ad61-80319dd35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CABF5-576F-4AF9-A9B6-847DACD16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Links>
    <vt:vector size="54" baseType="variant">
      <vt:variant>
        <vt:i4>7995502</vt:i4>
      </vt:variant>
      <vt:variant>
        <vt:i4>24</vt:i4>
      </vt:variant>
      <vt:variant>
        <vt:i4>0</vt:i4>
      </vt:variant>
      <vt:variant>
        <vt:i4>5</vt:i4>
      </vt:variant>
      <vt:variant>
        <vt:lpwstr>https://etbcsj-my.sharepoint.com/:f:/g/personal/jadmin64bt_cendoj_ramajudicial_gov_co/Eg4zZymNV-ZDgpnaalED2AYBhoEgE3gvFQ5XR9snTr4elg?e=SWFXYp</vt:lpwstr>
      </vt:variant>
      <vt:variant>
        <vt:lpwstr/>
      </vt:variant>
      <vt:variant>
        <vt:i4>458863</vt:i4>
      </vt:variant>
      <vt:variant>
        <vt:i4>21</vt:i4>
      </vt:variant>
      <vt:variant>
        <vt:i4>0</vt:i4>
      </vt:variant>
      <vt:variant>
        <vt:i4>5</vt:i4>
      </vt:variant>
      <vt:variant>
        <vt:lpwstr>mailto:mferreira@procuraduria.gov.co</vt:lpwstr>
      </vt:variant>
      <vt:variant>
        <vt:lpwstr/>
      </vt:variant>
      <vt:variant>
        <vt:i4>2162709</vt:i4>
      </vt:variant>
      <vt:variant>
        <vt:i4>18</vt:i4>
      </vt:variant>
      <vt:variant>
        <vt:i4>0</vt:i4>
      </vt:variant>
      <vt:variant>
        <vt:i4>5</vt:i4>
      </vt:variant>
      <vt:variant>
        <vt:lpwstr>mailto:jrugelef@deaj.ramajudicial.gov.co</vt:lpwstr>
      </vt:variant>
      <vt:variant>
        <vt:lpwstr/>
      </vt:variant>
      <vt:variant>
        <vt:i4>1245305</vt:i4>
      </vt:variant>
      <vt:variant>
        <vt:i4>15</vt:i4>
      </vt:variant>
      <vt:variant>
        <vt:i4>0</vt:i4>
      </vt:variant>
      <vt:variant>
        <vt:i4>5</vt:i4>
      </vt:variant>
      <vt:variant>
        <vt:lpwstr>mailto:deaj.notif@deaj.ramajudicial.gov.co</vt:lpwstr>
      </vt:variant>
      <vt:variant>
        <vt:lpwstr/>
      </vt:variant>
      <vt:variant>
        <vt:i4>4194403</vt:i4>
      </vt:variant>
      <vt:variant>
        <vt:i4>12</vt:i4>
      </vt:variant>
      <vt:variant>
        <vt:i4>0</vt:i4>
      </vt:variant>
      <vt:variant>
        <vt:i4>5</vt:i4>
      </vt:variant>
      <vt:variant>
        <vt:lpwstr>mailto:mdiazl@deaj.ramajudicial.gov.co</vt:lpwstr>
      </vt:variant>
      <vt:variant>
        <vt:lpwstr/>
      </vt:variant>
      <vt:variant>
        <vt:i4>5242979</vt:i4>
      </vt:variant>
      <vt:variant>
        <vt:i4>9</vt:i4>
      </vt:variant>
      <vt:variant>
        <vt:i4>0</vt:i4>
      </vt:variant>
      <vt:variant>
        <vt:i4>5</vt:i4>
      </vt:variant>
      <vt:variant>
        <vt:lpwstr>mailto:javier.lopezr@fiscalia.gov.co</vt:lpwstr>
      </vt:variant>
      <vt:variant>
        <vt:lpwstr/>
      </vt:variant>
      <vt:variant>
        <vt:i4>5242995</vt:i4>
      </vt:variant>
      <vt:variant>
        <vt:i4>6</vt:i4>
      </vt:variant>
      <vt:variant>
        <vt:i4>0</vt:i4>
      </vt:variant>
      <vt:variant>
        <vt:i4>5</vt:i4>
      </vt:variant>
      <vt:variant>
        <vt:lpwstr>mailto:jur.notificacionesjudiciales@fiscalia.gov.co</vt:lpwstr>
      </vt:variant>
      <vt:variant>
        <vt:lpwstr/>
      </vt:variant>
      <vt:variant>
        <vt:i4>1835060</vt:i4>
      </vt:variant>
      <vt:variant>
        <vt:i4>3</vt:i4>
      </vt:variant>
      <vt:variant>
        <vt:i4>0</vt:i4>
      </vt:variant>
      <vt:variant>
        <vt:i4>5</vt:i4>
      </vt:variant>
      <vt:variant>
        <vt:lpwstr>mailto:lujamapaz@hotmail.com</vt:lpwstr>
      </vt:variant>
      <vt:variant>
        <vt:lpwstr/>
      </vt:variant>
      <vt:variant>
        <vt:i4>45</vt:i4>
      </vt:variant>
      <vt:variant>
        <vt:i4>0</vt:i4>
      </vt:variant>
      <vt:variant>
        <vt:i4>0</vt:i4>
      </vt:variant>
      <vt:variant>
        <vt:i4>5</vt:i4>
      </vt:variant>
      <vt:variant>
        <vt:lpwstr>mailto:julianabogadobogota@gmail.com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Fabian Florez Quintero</dc:creator>
  <cp:keywords/>
  <dc:description/>
  <cp:lastModifiedBy>John Ceballos</cp:lastModifiedBy>
  <cp:revision>5</cp:revision>
  <dcterms:created xsi:type="dcterms:W3CDTF">2024-05-21T16:12:00Z</dcterms:created>
  <dcterms:modified xsi:type="dcterms:W3CDTF">2024-05-21T16:18:00Z</dcterms:modified>
</cp:coreProperties>
</file>