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1B40B" w14:textId="77777777" w:rsidR="00EA3E2F" w:rsidRPr="00EA7EEF" w:rsidRDefault="00EA3E2F" w:rsidP="00EA3E2F">
      <w:pPr>
        <w:tabs>
          <w:tab w:val="center" w:pos="3985"/>
        </w:tabs>
        <w:suppressAutoHyphens/>
        <w:spacing w:after="0" w:line="240" w:lineRule="auto"/>
        <w:jc w:val="center"/>
        <w:rPr>
          <w:rFonts w:ascii="Century Gothic" w:eastAsia="Times New Roman" w:hAnsi="Century Gothic" w:cs="Arial"/>
          <w:b/>
          <w:lang w:val="es-ES"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A7EEF">
        <w:rPr>
          <w:noProof/>
        </w:rPr>
        <w:drawing>
          <wp:anchor distT="0" distB="0" distL="114300" distR="114300" simplePos="0" relativeHeight="251659264" behindDoc="0" locked="0" layoutInCell="1" allowOverlap="1" wp14:anchorId="42E5D3E7" wp14:editId="05FF122C">
            <wp:simplePos x="0" y="0"/>
            <wp:positionH relativeFrom="margin">
              <wp:posOffset>-95250</wp:posOffset>
            </wp:positionH>
            <wp:positionV relativeFrom="paragraph">
              <wp:posOffset>1270</wp:posOffset>
            </wp:positionV>
            <wp:extent cx="2438400" cy="638175"/>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638175"/>
                    </a:xfrm>
                    <a:prstGeom prst="rect">
                      <a:avLst/>
                    </a:prstGeom>
                    <a:noFill/>
                  </pic:spPr>
                </pic:pic>
              </a:graphicData>
            </a:graphic>
            <wp14:sizeRelH relativeFrom="page">
              <wp14:pctWidth>0</wp14:pctWidth>
            </wp14:sizeRelH>
            <wp14:sizeRelV relativeFrom="page">
              <wp14:pctHeight>0</wp14:pctHeight>
            </wp14:sizeRelV>
          </wp:anchor>
        </w:drawing>
      </w:r>
      <w:r w:rsidRPr="00EA7EEF">
        <w:rPr>
          <w:rFonts w:ascii="Century Gothic" w:eastAsia="Times New Roman" w:hAnsi="Century Gothic" w:cs="Arial"/>
          <w:b/>
          <w:lang w:val="es-MX"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JUZGADO SESENTA Y CUATRO (64) ADMINISTRATIVO DE ORALIDAD DEL CIRCUITO JUDICIAL DE BOGOTÁ - SECCIÓN TERCERA</w:t>
      </w:r>
    </w:p>
    <w:p w14:paraId="1C04B95A" w14:textId="77777777" w:rsidR="00EA3E2F" w:rsidRPr="00EA7EEF" w:rsidRDefault="00EA3E2F" w:rsidP="00EA3E2F">
      <w:pPr>
        <w:tabs>
          <w:tab w:val="center" w:pos="3985"/>
        </w:tabs>
        <w:suppressAutoHyphens/>
        <w:spacing w:after="0" w:line="240" w:lineRule="auto"/>
        <w:jc w:val="center"/>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pPr>
      <w:r w:rsidRPr="00EA7EEF">
        <w:rPr>
          <w:rFonts w:ascii="Century Gothic" w:eastAsia="Times New Roman" w:hAnsi="Century Gothic" w:cs="Arial"/>
          <w:lang w:val="es-ES_tradnl"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EA7EEF">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sidRPr="00EA7EEF">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sidRPr="00EA7EEF">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r w:rsidRPr="00EA7EEF">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tab/>
      </w:r>
    </w:p>
    <w:p w14:paraId="7C4783BD" w14:textId="0CECF02B" w:rsidR="00EA3E2F" w:rsidRPr="00EA7EEF" w:rsidRDefault="00EA3E2F" w:rsidP="00EA3E2F">
      <w:pPr>
        <w:tabs>
          <w:tab w:val="center" w:pos="3985"/>
        </w:tabs>
        <w:suppressAutoHyphens/>
        <w:spacing w:after="0" w:line="240" w:lineRule="auto"/>
        <w:rPr>
          <w:rFonts w:ascii="Century Gothic" w:eastAsia="Times New Roman" w:hAnsi="Century Gothic" w:cs="Arial"/>
          <w:lang w:val="es-ES" w:eastAsia="es-ES"/>
        </w:rPr>
      </w:pPr>
      <w:r w:rsidRPr="00EA7EEF">
        <w:rPr>
          <w:rFonts w:ascii="Century Gothic" w:eastAsia="Times New Roman" w:hAnsi="Century Gothic" w:cs="Arial"/>
          <w:lang w:val="es-ES" w:eastAsia="es-ES"/>
        </w:rPr>
        <w:t>Bogotá D.C., Veintidós (22) de Mayo de dos mil veinticuatro (2024).</w:t>
      </w:r>
    </w:p>
    <w:p w14:paraId="5E95E5E4" w14:textId="77777777" w:rsidR="00EA3E2F" w:rsidRPr="00EA7EEF" w:rsidRDefault="00EA3E2F" w:rsidP="00EA3E2F">
      <w:pPr>
        <w:tabs>
          <w:tab w:val="center" w:pos="3985"/>
        </w:tabs>
        <w:suppressAutoHyphens/>
        <w:spacing w:after="0" w:line="240" w:lineRule="auto"/>
        <w:rPr>
          <w:rFonts w:ascii="Century Gothic" w:eastAsia="Times New Roman" w:hAnsi="Century Gothic" w:cs="Arial"/>
          <w:b/>
          <w:spacing w:val="-4"/>
          <w:lang w:val="es-ES_tradnl" w:eastAsia="es-ES"/>
          <w14:shadow w14:blurRad="50800" w14:dist="38100" w14:dir="2700000" w14:sx="100000" w14:sy="100000" w14:kx="0" w14:ky="0" w14:algn="tl">
            <w14:srgbClr w14:val="000000">
              <w14:alpha w14:val="60000"/>
            </w14:srgbClr>
          </w14:shadow>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tblGrid>
      <w:tr w:rsidR="00EA3E2F" w:rsidRPr="00EA7EEF" w14:paraId="18B6ADF4" w14:textId="77777777" w:rsidTr="002E465C">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37A13BF6" w14:textId="77777777" w:rsidR="00EA3E2F" w:rsidRPr="00EA7EEF" w:rsidRDefault="00EA3E2F" w:rsidP="002E465C">
            <w:pPr>
              <w:spacing w:after="0" w:line="240" w:lineRule="auto"/>
              <w:rPr>
                <w:rFonts w:ascii="Century Gothic" w:eastAsia="Times New Roman" w:hAnsi="Century Gothic" w:cs="Times New Roman"/>
                <w:b/>
                <w:bCs/>
                <w:lang w:val="es-ES" w:eastAsia="es-ES"/>
              </w:rPr>
            </w:pPr>
            <w:r w:rsidRPr="00EA7EEF">
              <w:rPr>
                <w:rFonts w:ascii="Century Gothic" w:eastAsia="Times New Roman" w:hAnsi="Century Gothic" w:cs="Times New Roman"/>
                <w:b/>
                <w:bCs/>
                <w:lang w:val="es-ES" w:eastAsia="es-ES"/>
              </w:rPr>
              <w:t>Juez:</w:t>
            </w:r>
          </w:p>
        </w:tc>
        <w:tc>
          <w:tcPr>
            <w:tcW w:w="6663" w:type="dxa"/>
            <w:tcBorders>
              <w:top w:val="single" w:sz="4" w:space="0" w:color="auto"/>
              <w:left w:val="single" w:sz="4" w:space="0" w:color="auto"/>
              <w:bottom w:val="single" w:sz="4" w:space="0" w:color="auto"/>
              <w:right w:val="single" w:sz="4" w:space="0" w:color="auto"/>
            </w:tcBorders>
            <w:hideMark/>
          </w:tcPr>
          <w:p w14:paraId="3F8627EE" w14:textId="77777777" w:rsidR="00EA3E2F" w:rsidRPr="00EA7EEF" w:rsidRDefault="00EA3E2F" w:rsidP="002E465C">
            <w:pPr>
              <w:spacing w:after="0" w:line="240" w:lineRule="auto"/>
              <w:rPr>
                <w:rFonts w:ascii="Century Gothic" w:eastAsia="Times New Roman" w:hAnsi="Century Gothic" w:cs="Times New Roman"/>
                <w:lang w:val="es-ES" w:eastAsia="es-ES"/>
              </w:rPr>
            </w:pPr>
            <w:r w:rsidRPr="00EA7EEF">
              <w:rPr>
                <w:rFonts w:ascii="Century Gothic" w:eastAsia="Times New Roman" w:hAnsi="Century Gothic" w:cs="Times New Roman"/>
                <w:lang w:val="es-ES" w:eastAsia="es-ES"/>
              </w:rPr>
              <w:t>John Alexander Ceballos Gaviria</w:t>
            </w:r>
          </w:p>
        </w:tc>
      </w:tr>
      <w:tr w:rsidR="00EA3E2F" w:rsidRPr="00EA7EEF" w14:paraId="67CC2C74" w14:textId="77777777" w:rsidTr="002E465C">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333C30F9" w14:textId="77777777" w:rsidR="00EA3E2F" w:rsidRPr="00EA7EEF" w:rsidRDefault="00EA3E2F" w:rsidP="002E465C">
            <w:pPr>
              <w:spacing w:after="0" w:line="240" w:lineRule="auto"/>
              <w:rPr>
                <w:rFonts w:ascii="Century Gothic" w:eastAsia="Times New Roman" w:hAnsi="Century Gothic" w:cs="Times New Roman"/>
                <w:b/>
                <w:bCs/>
                <w:lang w:val="es-ES" w:eastAsia="es-ES"/>
              </w:rPr>
            </w:pPr>
            <w:r w:rsidRPr="00EA7EEF">
              <w:rPr>
                <w:rFonts w:ascii="Century Gothic" w:eastAsia="Times New Roman" w:hAnsi="Century Gothic" w:cs="Times New Roman"/>
                <w:b/>
                <w:bCs/>
                <w:lang w:val="es-ES" w:eastAsia="es-ES"/>
              </w:rPr>
              <w:t>Medio de control:</w:t>
            </w:r>
          </w:p>
        </w:tc>
        <w:tc>
          <w:tcPr>
            <w:tcW w:w="6663" w:type="dxa"/>
            <w:tcBorders>
              <w:top w:val="single" w:sz="4" w:space="0" w:color="auto"/>
              <w:left w:val="single" w:sz="4" w:space="0" w:color="auto"/>
              <w:bottom w:val="single" w:sz="4" w:space="0" w:color="auto"/>
              <w:right w:val="single" w:sz="4" w:space="0" w:color="auto"/>
            </w:tcBorders>
            <w:hideMark/>
          </w:tcPr>
          <w:p w14:paraId="272F974D" w14:textId="77777777" w:rsidR="00EA3E2F" w:rsidRPr="00EA7EEF" w:rsidRDefault="00EA3E2F" w:rsidP="002E465C">
            <w:pPr>
              <w:spacing w:after="0" w:line="240" w:lineRule="auto"/>
              <w:rPr>
                <w:rFonts w:ascii="Century Gothic" w:eastAsia="Times New Roman" w:hAnsi="Century Gothic" w:cs="Times New Roman"/>
                <w:lang w:val="es-ES" w:eastAsia="es-ES"/>
              </w:rPr>
            </w:pPr>
            <w:r w:rsidRPr="00EA7EEF">
              <w:rPr>
                <w:rFonts w:ascii="Century Gothic" w:eastAsia="Times New Roman" w:hAnsi="Century Gothic" w:cs="Times New Roman"/>
                <w:lang w:val="es-ES" w:eastAsia="es-ES"/>
              </w:rPr>
              <w:t>Reparacion Directa</w:t>
            </w:r>
          </w:p>
        </w:tc>
      </w:tr>
      <w:tr w:rsidR="00EA3E2F" w:rsidRPr="00EA7EEF" w14:paraId="4BA433FC" w14:textId="77777777" w:rsidTr="002E465C">
        <w:trPr>
          <w:trHeight w:val="79"/>
          <w:jc w:val="center"/>
        </w:trPr>
        <w:tc>
          <w:tcPr>
            <w:tcW w:w="2268" w:type="dxa"/>
            <w:tcBorders>
              <w:top w:val="single" w:sz="4" w:space="0" w:color="auto"/>
              <w:left w:val="single" w:sz="4" w:space="0" w:color="auto"/>
              <w:bottom w:val="single" w:sz="4" w:space="0" w:color="auto"/>
              <w:right w:val="single" w:sz="4" w:space="0" w:color="auto"/>
            </w:tcBorders>
            <w:hideMark/>
          </w:tcPr>
          <w:p w14:paraId="1ED242EC" w14:textId="77777777" w:rsidR="00EA3E2F" w:rsidRPr="00EA7EEF" w:rsidRDefault="00EA3E2F" w:rsidP="002E465C">
            <w:pPr>
              <w:spacing w:after="0" w:line="240" w:lineRule="auto"/>
              <w:rPr>
                <w:rFonts w:ascii="Century Gothic" w:eastAsia="Times New Roman" w:hAnsi="Century Gothic" w:cs="Times New Roman"/>
                <w:b/>
                <w:bCs/>
                <w:lang w:val="es-ES" w:eastAsia="es-ES"/>
              </w:rPr>
            </w:pPr>
            <w:r w:rsidRPr="00EA7EEF">
              <w:rPr>
                <w:rFonts w:ascii="Century Gothic" w:eastAsia="Times New Roman" w:hAnsi="Century Gothic" w:cs="Times New Roman"/>
                <w:b/>
                <w:bCs/>
                <w:lang w:val="es-ES" w:eastAsia="es-ES"/>
              </w:rPr>
              <w:t>Radicación no.:</w:t>
            </w:r>
          </w:p>
        </w:tc>
        <w:tc>
          <w:tcPr>
            <w:tcW w:w="6663" w:type="dxa"/>
            <w:tcBorders>
              <w:top w:val="single" w:sz="4" w:space="0" w:color="auto"/>
              <w:left w:val="single" w:sz="4" w:space="0" w:color="auto"/>
              <w:bottom w:val="single" w:sz="4" w:space="0" w:color="auto"/>
              <w:right w:val="single" w:sz="4" w:space="0" w:color="auto"/>
            </w:tcBorders>
            <w:hideMark/>
          </w:tcPr>
          <w:p w14:paraId="035E16FA" w14:textId="34B3C87B" w:rsidR="00EA3E2F" w:rsidRPr="00EA7EEF" w:rsidRDefault="00EA3E2F" w:rsidP="002E465C">
            <w:pPr>
              <w:spacing w:after="0" w:line="240" w:lineRule="auto"/>
              <w:rPr>
                <w:rFonts w:ascii="Century Gothic" w:eastAsia="Times New Roman" w:hAnsi="Century Gothic" w:cs="Times New Roman"/>
                <w:b/>
                <w:bCs/>
                <w:lang w:val="es-ES" w:eastAsia="es-ES"/>
              </w:rPr>
            </w:pPr>
            <w:r w:rsidRPr="00EA7EEF">
              <w:rPr>
                <w:rFonts w:ascii="Century Gothic" w:eastAsia="Times New Roman" w:hAnsi="Century Gothic" w:cs="Times New Roman"/>
                <w:b/>
                <w:bCs/>
                <w:lang w:val="es-ES" w:eastAsia="es-ES"/>
              </w:rPr>
              <w:t>110013343064-2019-00299-00</w:t>
            </w:r>
          </w:p>
        </w:tc>
      </w:tr>
      <w:tr w:rsidR="00EA3E2F" w:rsidRPr="00406775" w14:paraId="590244CA" w14:textId="77777777" w:rsidTr="002E465C">
        <w:trPr>
          <w:trHeight w:val="71"/>
          <w:jc w:val="center"/>
        </w:trPr>
        <w:tc>
          <w:tcPr>
            <w:tcW w:w="2268" w:type="dxa"/>
            <w:tcBorders>
              <w:top w:val="single" w:sz="4" w:space="0" w:color="auto"/>
              <w:left w:val="single" w:sz="4" w:space="0" w:color="auto"/>
              <w:bottom w:val="single" w:sz="4" w:space="0" w:color="auto"/>
              <w:right w:val="single" w:sz="4" w:space="0" w:color="auto"/>
            </w:tcBorders>
            <w:hideMark/>
          </w:tcPr>
          <w:p w14:paraId="756B291A" w14:textId="77777777" w:rsidR="00EA3E2F" w:rsidRPr="00EA7EEF" w:rsidRDefault="00EA3E2F" w:rsidP="002E465C">
            <w:pPr>
              <w:spacing w:after="0" w:line="240" w:lineRule="auto"/>
              <w:rPr>
                <w:rFonts w:ascii="Century Gothic" w:eastAsia="Times New Roman" w:hAnsi="Century Gothic" w:cs="Times New Roman"/>
                <w:b/>
                <w:bCs/>
                <w:lang w:val="es-ES" w:eastAsia="es-ES"/>
              </w:rPr>
            </w:pPr>
            <w:r w:rsidRPr="00EA7EEF">
              <w:rPr>
                <w:rFonts w:ascii="Century Gothic" w:eastAsia="Times New Roman" w:hAnsi="Century Gothic" w:cs="Times New Roman"/>
                <w:b/>
                <w:bCs/>
                <w:lang w:val="es-ES" w:eastAsia="es-ES"/>
              </w:rPr>
              <w:t>Demandante:</w:t>
            </w:r>
          </w:p>
        </w:tc>
        <w:tc>
          <w:tcPr>
            <w:tcW w:w="6663" w:type="dxa"/>
            <w:tcBorders>
              <w:top w:val="single" w:sz="4" w:space="0" w:color="auto"/>
              <w:left w:val="single" w:sz="4" w:space="0" w:color="auto"/>
              <w:bottom w:val="single" w:sz="4" w:space="0" w:color="auto"/>
              <w:right w:val="single" w:sz="4" w:space="0" w:color="auto"/>
            </w:tcBorders>
            <w:hideMark/>
          </w:tcPr>
          <w:p w14:paraId="2B14D37E" w14:textId="43CA9854" w:rsidR="00EA3E2F" w:rsidRPr="00EA7EEF" w:rsidRDefault="00EA3E2F" w:rsidP="002E465C">
            <w:pPr>
              <w:tabs>
                <w:tab w:val="left" w:pos="4215"/>
              </w:tabs>
              <w:spacing w:after="0" w:line="240" w:lineRule="auto"/>
              <w:rPr>
                <w:rFonts w:ascii="Century Gothic" w:eastAsia="Times New Roman" w:hAnsi="Century Gothic" w:cs="Times New Roman"/>
                <w:color w:val="000000"/>
                <w:lang w:val="es-ES" w:eastAsia="es-ES"/>
              </w:rPr>
            </w:pPr>
            <w:r w:rsidRPr="00EA7EEF">
              <w:rPr>
                <w:rFonts w:ascii="Century Gothic" w:eastAsia="Times New Roman" w:hAnsi="Century Gothic" w:cs="Times New Roman"/>
                <w:color w:val="000000" w:themeColor="text1"/>
                <w:lang w:val="es-ES" w:eastAsia="es-ES"/>
              </w:rPr>
              <w:t xml:space="preserve">Mario Alejandro Perdomo Calderón y Otros. </w:t>
            </w:r>
          </w:p>
        </w:tc>
      </w:tr>
      <w:tr w:rsidR="00EA3E2F" w:rsidRPr="00406775" w14:paraId="73061FF6" w14:textId="77777777" w:rsidTr="002E465C">
        <w:trPr>
          <w:trHeight w:val="257"/>
          <w:jc w:val="center"/>
        </w:trPr>
        <w:tc>
          <w:tcPr>
            <w:tcW w:w="2268" w:type="dxa"/>
            <w:tcBorders>
              <w:top w:val="single" w:sz="4" w:space="0" w:color="auto"/>
              <w:left w:val="single" w:sz="4" w:space="0" w:color="auto"/>
              <w:bottom w:val="single" w:sz="4" w:space="0" w:color="auto"/>
              <w:right w:val="single" w:sz="4" w:space="0" w:color="auto"/>
            </w:tcBorders>
            <w:hideMark/>
          </w:tcPr>
          <w:p w14:paraId="4715E62E" w14:textId="77777777" w:rsidR="00EA3E2F" w:rsidRPr="00EA7EEF" w:rsidRDefault="00EA3E2F" w:rsidP="002E465C">
            <w:pPr>
              <w:spacing w:after="0" w:line="240" w:lineRule="auto"/>
              <w:rPr>
                <w:rFonts w:ascii="Century Gothic" w:eastAsia="Times New Roman" w:hAnsi="Century Gothic" w:cs="Times New Roman"/>
                <w:b/>
                <w:bCs/>
                <w:lang w:val="es-ES" w:eastAsia="es-ES"/>
              </w:rPr>
            </w:pPr>
            <w:r w:rsidRPr="00EA7EEF">
              <w:rPr>
                <w:rFonts w:ascii="Century Gothic" w:eastAsia="Times New Roman" w:hAnsi="Century Gothic" w:cs="Times New Roman"/>
                <w:b/>
                <w:bCs/>
                <w:lang w:val="es-ES" w:eastAsia="es-ES"/>
              </w:rPr>
              <w:t>Demandado:</w:t>
            </w:r>
          </w:p>
        </w:tc>
        <w:tc>
          <w:tcPr>
            <w:tcW w:w="6663" w:type="dxa"/>
            <w:tcBorders>
              <w:top w:val="single" w:sz="4" w:space="0" w:color="auto"/>
              <w:left w:val="single" w:sz="4" w:space="0" w:color="auto"/>
              <w:bottom w:val="single" w:sz="4" w:space="0" w:color="auto"/>
              <w:right w:val="single" w:sz="4" w:space="0" w:color="auto"/>
            </w:tcBorders>
            <w:hideMark/>
          </w:tcPr>
          <w:p w14:paraId="2E2C42A9" w14:textId="77777777" w:rsidR="00EA3E2F" w:rsidRPr="00EA7EEF" w:rsidRDefault="00EA3E2F" w:rsidP="002E465C">
            <w:pPr>
              <w:tabs>
                <w:tab w:val="left" w:pos="4215"/>
              </w:tabs>
              <w:spacing w:after="0" w:line="240" w:lineRule="auto"/>
              <w:jc w:val="both"/>
              <w:rPr>
                <w:rFonts w:ascii="Century Gothic" w:eastAsia="Times New Roman" w:hAnsi="Century Gothic" w:cs="Times New Roman"/>
                <w:color w:val="000000"/>
                <w:lang w:val="es-ES" w:eastAsia="es-ES"/>
              </w:rPr>
            </w:pPr>
            <w:r w:rsidRPr="00EA7EEF">
              <w:rPr>
                <w:rFonts w:ascii="Century Gothic" w:eastAsia="Times New Roman" w:hAnsi="Century Gothic" w:cs="Times New Roman"/>
                <w:color w:val="000000"/>
                <w:lang w:val="es-ES" w:eastAsia="es-ES"/>
              </w:rPr>
              <w:t>Nación – Ministerio de Defensa – Ejército Nacional.</w:t>
            </w:r>
          </w:p>
        </w:tc>
      </w:tr>
    </w:tbl>
    <w:p w14:paraId="4D052703" w14:textId="77777777" w:rsidR="00EA3E2F" w:rsidRPr="00EA7EEF" w:rsidRDefault="00EA3E2F" w:rsidP="00EA3E2F">
      <w:pPr>
        <w:tabs>
          <w:tab w:val="left" w:pos="142"/>
          <w:tab w:val="left" w:pos="6615"/>
        </w:tabs>
        <w:spacing w:after="0" w:line="240" w:lineRule="auto"/>
        <w:ind w:right="-84"/>
        <w:rPr>
          <w:rFonts w:ascii="Century Gothic" w:eastAsia="Times New Roman" w:hAnsi="Century Gothic" w:cs="Arial"/>
          <w:b/>
          <w:bCs/>
          <w:color w:val="000000" w:themeColor="text1"/>
          <w:u w:val="single"/>
          <w:lang w:val="es-ES" w:eastAsia="es-ES"/>
        </w:rPr>
      </w:pPr>
    </w:p>
    <w:p w14:paraId="59B687AA" w14:textId="77777777" w:rsidR="00EA3E2F" w:rsidRPr="00EA7EEF" w:rsidRDefault="00EA3E2F" w:rsidP="00EA3E2F">
      <w:pPr>
        <w:tabs>
          <w:tab w:val="left" w:pos="142"/>
          <w:tab w:val="left" w:pos="6615"/>
        </w:tabs>
        <w:spacing w:after="0" w:line="240" w:lineRule="auto"/>
        <w:ind w:right="-84"/>
        <w:rPr>
          <w:rFonts w:ascii="Century Gothic" w:eastAsia="Times New Roman" w:hAnsi="Century Gothic" w:cs="Arial"/>
          <w:b/>
          <w:bCs/>
          <w:color w:val="000000" w:themeColor="text1"/>
          <w:u w:val="single"/>
          <w:lang w:val="es-ES" w:eastAsia="es-ES"/>
        </w:rPr>
      </w:pPr>
    </w:p>
    <w:p w14:paraId="4A7F5BF9" w14:textId="77777777" w:rsidR="00EA3E2F" w:rsidRPr="00EA7EEF" w:rsidRDefault="00EA3E2F" w:rsidP="00EA3E2F">
      <w:pPr>
        <w:tabs>
          <w:tab w:val="left" w:pos="142"/>
          <w:tab w:val="left" w:pos="6615"/>
        </w:tabs>
        <w:spacing w:after="0" w:line="240" w:lineRule="auto"/>
        <w:ind w:left="283" w:right="-84"/>
        <w:jc w:val="center"/>
        <w:rPr>
          <w:rFonts w:ascii="Century Gothic" w:eastAsia="Times New Roman" w:hAnsi="Century Gothic" w:cs="Arial"/>
          <w:b/>
          <w:bCs/>
          <w:color w:val="000000" w:themeColor="text1"/>
          <w:u w:val="single"/>
          <w:lang w:val="es-ES" w:eastAsia="es-ES"/>
        </w:rPr>
      </w:pPr>
      <w:r w:rsidRPr="00EA7EEF">
        <w:rPr>
          <w:rFonts w:ascii="Century Gothic" w:eastAsia="Times New Roman" w:hAnsi="Century Gothic" w:cs="Arial"/>
          <w:b/>
          <w:bCs/>
          <w:color w:val="000000" w:themeColor="text1"/>
          <w:u w:val="single"/>
          <w:lang w:val="es-ES" w:eastAsia="es-ES"/>
        </w:rPr>
        <w:t>SANCIONA</w:t>
      </w:r>
    </w:p>
    <w:p w14:paraId="12F849C9" w14:textId="77777777" w:rsidR="00EA3E2F" w:rsidRPr="00EA7EEF" w:rsidRDefault="00EA3E2F" w:rsidP="00EA3E2F">
      <w:pPr>
        <w:tabs>
          <w:tab w:val="left" w:pos="142"/>
          <w:tab w:val="left" w:pos="6615"/>
        </w:tabs>
        <w:spacing w:after="0" w:line="276" w:lineRule="auto"/>
        <w:ind w:right="-84"/>
        <w:rPr>
          <w:rFonts w:ascii="Century Gothic" w:eastAsia="Times New Roman" w:hAnsi="Century Gothic" w:cs="Arial"/>
          <w:b/>
          <w:bCs/>
          <w:color w:val="000000" w:themeColor="text1"/>
          <w:u w:val="single"/>
          <w:lang w:val="es-ES" w:eastAsia="es-ES"/>
        </w:rPr>
      </w:pPr>
    </w:p>
    <w:p w14:paraId="5A334DD4" w14:textId="77777777" w:rsidR="00EA3E2F" w:rsidRPr="00EA7EEF" w:rsidRDefault="00EA3E2F" w:rsidP="00EA3E2F">
      <w:pPr>
        <w:pStyle w:val="Prrafodelista"/>
        <w:numPr>
          <w:ilvl w:val="0"/>
          <w:numId w:val="1"/>
        </w:numPr>
        <w:tabs>
          <w:tab w:val="left" w:pos="142"/>
          <w:tab w:val="left" w:pos="6615"/>
        </w:tabs>
        <w:spacing w:after="0" w:line="276" w:lineRule="auto"/>
        <w:ind w:right="-84"/>
        <w:rPr>
          <w:rFonts w:ascii="Century Gothic" w:eastAsia="Times New Roman" w:hAnsi="Century Gothic" w:cs="Arial"/>
          <w:b/>
          <w:bCs/>
          <w:color w:val="000000" w:themeColor="text1"/>
          <w:u w:val="single"/>
          <w:lang w:val="es-ES" w:eastAsia="es-ES"/>
        </w:rPr>
      </w:pPr>
      <w:r w:rsidRPr="00EA7EEF">
        <w:rPr>
          <w:rFonts w:ascii="Century Gothic" w:eastAsia="Times New Roman" w:hAnsi="Century Gothic" w:cs="Arial"/>
          <w:b/>
          <w:lang w:val="es-ES" w:eastAsia="es-ES"/>
        </w:rPr>
        <w:t xml:space="preserve">ANTECEDENTES. </w:t>
      </w:r>
    </w:p>
    <w:p w14:paraId="7D3DA57D" w14:textId="77777777" w:rsidR="00EA3E2F" w:rsidRPr="00EA7EEF" w:rsidRDefault="00EA3E2F" w:rsidP="00EA3E2F">
      <w:pPr>
        <w:spacing w:after="0" w:line="276" w:lineRule="auto"/>
        <w:jc w:val="both"/>
        <w:rPr>
          <w:rFonts w:ascii="Century Gothic" w:eastAsia="Times New Roman" w:hAnsi="Century Gothic" w:cs="Arial"/>
          <w:lang w:val="es-ES" w:eastAsia="es-ES"/>
        </w:rPr>
      </w:pPr>
    </w:p>
    <w:p w14:paraId="4102A6B2" w14:textId="78F00F8E" w:rsidR="00EA3E2F" w:rsidRPr="00EA7EEF" w:rsidRDefault="00EA3E2F" w:rsidP="00EA3E2F">
      <w:pPr>
        <w:spacing w:after="0" w:line="276" w:lineRule="auto"/>
        <w:jc w:val="both"/>
        <w:rPr>
          <w:rFonts w:ascii="Century Gothic" w:hAnsi="Century Gothic"/>
          <w:lang w:val="es-CO"/>
        </w:rPr>
      </w:pPr>
      <w:r w:rsidRPr="00EA7EEF">
        <w:rPr>
          <w:rFonts w:ascii="Century Gothic" w:eastAsia="Times New Roman" w:hAnsi="Century Gothic" w:cs="Arial"/>
          <w:lang w:val="es-ES" w:eastAsia="es-ES"/>
        </w:rPr>
        <w:t xml:space="preserve">En audiencia de pruebas del 29 de noviembre de 2022, se dispuso a </w:t>
      </w:r>
      <w:r w:rsidRPr="00EA7EEF">
        <w:rPr>
          <w:rFonts w:ascii="Century Gothic" w:hAnsi="Century Gothic"/>
          <w:lang w:val="es-CO"/>
        </w:rPr>
        <w:t>iniciar tramite sancionatorio contra el Mayor General Luis Mauricio Ospina Gutiérrez - comandante del Ejército Nacional por incumplimiento a la orden judicial de allegar al expediente de la referencia, los antecedentes administrativos regulados en el parágrafo 1° del art.175 del C.P.A.C.A. esto es:</w:t>
      </w:r>
    </w:p>
    <w:p w14:paraId="28732610" w14:textId="77777777" w:rsidR="00EA3E2F" w:rsidRPr="00EA7EEF" w:rsidRDefault="00EA3E2F" w:rsidP="00EA3E2F">
      <w:pPr>
        <w:spacing w:after="0" w:line="276" w:lineRule="auto"/>
        <w:jc w:val="both"/>
        <w:rPr>
          <w:rFonts w:ascii="Century Gothic" w:hAnsi="Century Gothic"/>
          <w:lang w:val="es-CO"/>
        </w:rPr>
      </w:pPr>
    </w:p>
    <w:p w14:paraId="219EE75A" w14:textId="77777777" w:rsidR="00EA3E2F" w:rsidRPr="00EA7EEF" w:rsidRDefault="00EA3E2F" w:rsidP="00EA3E2F">
      <w:pPr>
        <w:pStyle w:val="Prrafodelista"/>
        <w:numPr>
          <w:ilvl w:val="0"/>
          <w:numId w:val="4"/>
        </w:numPr>
        <w:spacing w:after="0" w:line="276" w:lineRule="auto"/>
        <w:jc w:val="both"/>
        <w:rPr>
          <w:rFonts w:ascii="Century Gothic" w:hAnsi="Century Gothic"/>
          <w:sz w:val="20"/>
          <w:szCs w:val="20"/>
          <w:lang w:val="es-CO"/>
        </w:rPr>
      </w:pPr>
      <w:r w:rsidRPr="00EA7EEF">
        <w:rPr>
          <w:rFonts w:ascii="Century Gothic" w:hAnsi="Century Gothic"/>
          <w:sz w:val="20"/>
          <w:szCs w:val="20"/>
          <w:lang w:val="es-CO"/>
        </w:rPr>
        <w:t xml:space="preserve">Orden de operaciones que debía cumplir el soldado profesional MARIO ALEJANDRO PERDOMO, el día 24 de noviembre de 2017 por el área general de la vereda divorcio del municipio de Tumaco Nariño </w:t>
      </w:r>
      <w:r w:rsidRPr="00EA7EEF">
        <w:rPr>
          <w:rFonts w:ascii="Century Gothic" w:hAnsi="Century Gothic"/>
          <w:sz w:val="20"/>
          <w:szCs w:val="20"/>
        </w:rPr>
        <w:sym w:font="Symbol" w:char="F0B7"/>
      </w:r>
    </w:p>
    <w:p w14:paraId="6AC24214" w14:textId="77777777" w:rsidR="00EA3E2F" w:rsidRPr="00EA7EEF" w:rsidRDefault="00EA3E2F" w:rsidP="00EA3E2F">
      <w:pPr>
        <w:pStyle w:val="Prrafodelista"/>
        <w:numPr>
          <w:ilvl w:val="0"/>
          <w:numId w:val="4"/>
        </w:numPr>
        <w:spacing w:after="0" w:line="276" w:lineRule="auto"/>
        <w:jc w:val="both"/>
        <w:rPr>
          <w:rFonts w:ascii="Century Gothic" w:hAnsi="Century Gothic"/>
          <w:sz w:val="20"/>
          <w:szCs w:val="20"/>
          <w:lang w:val="es-CO"/>
        </w:rPr>
      </w:pPr>
      <w:r w:rsidRPr="00EA7EEF">
        <w:rPr>
          <w:rFonts w:ascii="Century Gothic" w:hAnsi="Century Gothic"/>
          <w:sz w:val="20"/>
          <w:szCs w:val="20"/>
          <w:lang w:val="es-CO"/>
        </w:rPr>
        <w:t xml:space="preserve"> Del Anexo de Inteligencia a la misión táctica. </w:t>
      </w:r>
    </w:p>
    <w:p w14:paraId="467A3756" w14:textId="77777777" w:rsidR="00EA3E2F" w:rsidRPr="00EA7EEF" w:rsidRDefault="00EA3E2F" w:rsidP="00EA3E2F">
      <w:pPr>
        <w:pStyle w:val="Prrafodelista"/>
        <w:numPr>
          <w:ilvl w:val="0"/>
          <w:numId w:val="4"/>
        </w:numPr>
        <w:spacing w:after="0" w:line="276" w:lineRule="auto"/>
        <w:jc w:val="both"/>
        <w:rPr>
          <w:rFonts w:ascii="Century Gothic" w:hAnsi="Century Gothic"/>
          <w:sz w:val="20"/>
          <w:szCs w:val="20"/>
          <w:lang w:val="es-CO"/>
        </w:rPr>
      </w:pPr>
      <w:r w:rsidRPr="00EA7EEF">
        <w:rPr>
          <w:rFonts w:ascii="Century Gothic" w:hAnsi="Century Gothic"/>
          <w:sz w:val="20"/>
          <w:szCs w:val="20"/>
          <w:lang w:val="es-CO"/>
        </w:rPr>
        <w:t xml:space="preserve"> Del Esquema de Maniobra. </w:t>
      </w:r>
    </w:p>
    <w:p w14:paraId="598BEC79" w14:textId="77777777" w:rsidR="00EA3E2F" w:rsidRPr="00EA7EEF" w:rsidRDefault="00EA3E2F" w:rsidP="00EA3E2F">
      <w:pPr>
        <w:pStyle w:val="Prrafodelista"/>
        <w:numPr>
          <w:ilvl w:val="0"/>
          <w:numId w:val="4"/>
        </w:numPr>
        <w:spacing w:after="0" w:line="276" w:lineRule="auto"/>
        <w:jc w:val="both"/>
        <w:rPr>
          <w:rFonts w:ascii="Century Gothic" w:hAnsi="Century Gothic"/>
          <w:sz w:val="20"/>
          <w:szCs w:val="20"/>
          <w:lang w:val="es-CO"/>
        </w:rPr>
      </w:pPr>
      <w:r w:rsidRPr="00EA7EEF">
        <w:rPr>
          <w:rFonts w:ascii="Century Gothic" w:hAnsi="Century Gothic"/>
          <w:sz w:val="20"/>
          <w:szCs w:val="20"/>
          <w:lang w:val="es-CO"/>
        </w:rPr>
        <w:t xml:space="preserve"> Del Informe de Patrullaje.</w:t>
      </w:r>
    </w:p>
    <w:p w14:paraId="427E53F9" w14:textId="77777777" w:rsidR="00EA3E2F" w:rsidRPr="00EA7EEF" w:rsidRDefault="00EA3E2F" w:rsidP="00EA3E2F">
      <w:pPr>
        <w:pStyle w:val="Prrafodelista"/>
        <w:numPr>
          <w:ilvl w:val="0"/>
          <w:numId w:val="4"/>
        </w:numPr>
        <w:spacing w:after="0" w:line="276" w:lineRule="auto"/>
        <w:jc w:val="both"/>
        <w:rPr>
          <w:rFonts w:ascii="Century Gothic" w:hAnsi="Century Gothic"/>
          <w:sz w:val="20"/>
          <w:szCs w:val="20"/>
          <w:lang w:val="es-CO"/>
        </w:rPr>
      </w:pPr>
      <w:r w:rsidRPr="00EA7EEF">
        <w:rPr>
          <w:rFonts w:ascii="Century Gothic" w:hAnsi="Century Gothic"/>
          <w:sz w:val="20"/>
          <w:szCs w:val="20"/>
          <w:lang w:val="es-CO"/>
        </w:rPr>
        <w:t xml:space="preserve">Lección Aprendida. </w:t>
      </w:r>
    </w:p>
    <w:p w14:paraId="52A30FC9" w14:textId="567EE5B3" w:rsidR="00EA3E2F" w:rsidRPr="00EA7EEF" w:rsidRDefault="00EA3E2F" w:rsidP="00EA3E2F">
      <w:pPr>
        <w:pStyle w:val="Prrafodelista"/>
        <w:numPr>
          <w:ilvl w:val="0"/>
          <w:numId w:val="4"/>
        </w:numPr>
        <w:spacing w:after="0" w:line="276" w:lineRule="auto"/>
        <w:jc w:val="both"/>
        <w:rPr>
          <w:rFonts w:ascii="Century Gothic" w:hAnsi="Century Gothic"/>
          <w:sz w:val="20"/>
          <w:szCs w:val="20"/>
          <w:lang w:val="es-CO"/>
        </w:rPr>
      </w:pPr>
      <w:r w:rsidRPr="00EA7EEF">
        <w:rPr>
          <w:rFonts w:ascii="Century Gothic" w:hAnsi="Century Gothic"/>
          <w:sz w:val="20"/>
          <w:szCs w:val="20"/>
          <w:lang w:val="es-CO"/>
        </w:rPr>
        <w:t>Copia de las Directivas permanentes de explosivos 0193-2014 y 0098-2015 Grupo EXDE.</w:t>
      </w:r>
    </w:p>
    <w:p w14:paraId="1DC1BEED" w14:textId="77777777" w:rsidR="00EA3E2F" w:rsidRPr="00EA7EEF" w:rsidRDefault="00EA3E2F" w:rsidP="00EA3E2F">
      <w:pPr>
        <w:spacing w:after="0" w:line="276" w:lineRule="auto"/>
        <w:jc w:val="both"/>
        <w:rPr>
          <w:lang w:val="es-CO"/>
        </w:rPr>
      </w:pPr>
    </w:p>
    <w:p w14:paraId="2CC64FC8" w14:textId="522052C8" w:rsidR="00EA3E2F" w:rsidRPr="00EA7EEF" w:rsidRDefault="00EA3E2F" w:rsidP="00EA3E2F">
      <w:pPr>
        <w:spacing w:after="0" w:line="276" w:lineRule="auto"/>
        <w:jc w:val="both"/>
        <w:rPr>
          <w:rFonts w:ascii="Century Gothic" w:hAnsi="Century Gothic"/>
          <w:lang w:val="es-CO"/>
        </w:rPr>
      </w:pPr>
      <w:r w:rsidRPr="00EA7EEF">
        <w:rPr>
          <w:rFonts w:ascii="Century Gothic" w:hAnsi="Century Gothic"/>
          <w:lang w:val="es-CO"/>
        </w:rPr>
        <w:t>En cumplimiento de lo anterior, el apoderado de la parte demandada diligenció la prueba requerida y constancia de haber informado lo requerido en audiencia de pruebas del 29 de noviembre de 2022.</w:t>
      </w:r>
    </w:p>
    <w:p w14:paraId="5D960559" w14:textId="77777777" w:rsidR="00EA3E2F" w:rsidRPr="00EA7EEF" w:rsidRDefault="00EA3E2F" w:rsidP="00EA3E2F">
      <w:pPr>
        <w:spacing w:after="0" w:line="276" w:lineRule="auto"/>
        <w:jc w:val="both"/>
        <w:rPr>
          <w:rFonts w:ascii="Century Gothic" w:hAnsi="Century Gothic"/>
          <w:lang w:val="es-CO"/>
        </w:rPr>
      </w:pPr>
    </w:p>
    <w:p w14:paraId="6693D48D" w14:textId="3EEEF059" w:rsidR="00EA3E2F" w:rsidRPr="00EA7EEF" w:rsidRDefault="00EA3E2F" w:rsidP="00EA3E2F">
      <w:pPr>
        <w:spacing w:after="0" w:line="276" w:lineRule="auto"/>
        <w:jc w:val="both"/>
        <w:rPr>
          <w:rFonts w:ascii="Century Gothic" w:hAnsi="Century Gothic"/>
          <w:i/>
          <w:iCs/>
          <w:lang w:val="es-CO"/>
        </w:rPr>
      </w:pPr>
      <w:r w:rsidRPr="00EA7EEF">
        <w:rPr>
          <w:rFonts w:ascii="Century Gothic" w:hAnsi="Century Gothic"/>
          <w:lang w:val="es-CO"/>
        </w:rPr>
        <w:t xml:space="preserve">No obstante, la entidad en contestación al requerimiento vuelve y remite las pruebas que ya se habían aportado, esto es: </w:t>
      </w:r>
      <w:r w:rsidRPr="00EA7EEF">
        <w:rPr>
          <w:rFonts w:ascii="Century Gothic" w:hAnsi="Century Gothic"/>
          <w:i/>
          <w:iCs/>
          <w:lang w:val="es-CO"/>
        </w:rPr>
        <w:t xml:space="preserve">i) expediente prestacional ii) radiograma operacional iii) informe de hechos el 24 y 25 de noviembre de 2017 y copia de Indagación preliminar. </w:t>
      </w:r>
    </w:p>
    <w:p w14:paraId="4EEF82A6" w14:textId="77777777" w:rsidR="00EA3E2F" w:rsidRPr="00EA7EEF" w:rsidRDefault="00EA3E2F" w:rsidP="00EA3E2F">
      <w:pPr>
        <w:spacing w:after="0" w:line="276" w:lineRule="auto"/>
        <w:jc w:val="both"/>
        <w:rPr>
          <w:rFonts w:ascii="Century Gothic" w:hAnsi="Century Gothic"/>
          <w:lang w:val="es-CO"/>
        </w:rPr>
      </w:pPr>
    </w:p>
    <w:p w14:paraId="5BC068BE" w14:textId="77777777" w:rsidR="00EA3E2F" w:rsidRPr="00EA7EEF" w:rsidRDefault="00EA3E2F" w:rsidP="00EA3E2F">
      <w:pPr>
        <w:spacing w:after="0" w:line="276" w:lineRule="auto"/>
        <w:jc w:val="both"/>
        <w:rPr>
          <w:rFonts w:ascii="Century Gothic" w:hAnsi="Century Gothic"/>
          <w:lang w:val="es-CO"/>
        </w:rPr>
      </w:pPr>
    </w:p>
    <w:p w14:paraId="7F7F275F" w14:textId="77777777" w:rsidR="00EA3E2F" w:rsidRPr="00EA7EEF" w:rsidRDefault="00EA3E2F" w:rsidP="00EA3E2F">
      <w:pPr>
        <w:pStyle w:val="Prrafodelista"/>
        <w:numPr>
          <w:ilvl w:val="0"/>
          <w:numId w:val="1"/>
        </w:numPr>
        <w:spacing w:after="0" w:line="276" w:lineRule="auto"/>
        <w:jc w:val="both"/>
        <w:rPr>
          <w:rFonts w:ascii="Century Gothic" w:hAnsi="Century Gothic"/>
          <w:lang w:val="es-CO"/>
        </w:rPr>
      </w:pPr>
      <w:r w:rsidRPr="00EA7EEF">
        <w:rPr>
          <w:rFonts w:ascii="Century Gothic" w:eastAsia="Century Gothic" w:hAnsi="Century Gothic" w:cs="Century Gothic"/>
          <w:b/>
          <w:color w:val="000000" w:themeColor="text1"/>
          <w:lang w:val="es-ES"/>
        </w:rPr>
        <w:lastRenderedPageBreak/>
        <w:t>CONSIDERACIONES.</w:t>
      </w:r>
    </w:p>
    <w:p w14:paraId="4C166C5C" w14:textId="77777777" w:rsidR="00EA3E2F" w:rsidRPr="00EA7EEF" w:rsidRDefault="00EA3E2F" w:rsidP="00EA3E2F">
      <w:pPr>
        <w:spacing w:after="0" w:line="276" w:lineRule="auto"/>
        <w:jc w:val="both"/>
        <w:rPr>
          <w:rFonts w:ascii="Century Gothic" w:eastAsia="Times New Roman" w:hAnsi="Century Gothic" w:cs="Segoe UI"/>
          <w:b/>
          <w:lang w:val="es-CO" w:eastAsia="es-CO"/>
        </w:rPr>
      </w:pPr>
    </w:p>
    <w:p w14:paraId="1347E136" w14:textId="77777777" w:rsidR="00EA3E2F" w:rsidRPr="00EA7EEF" w:rsidRDefault="00EA3E2F" w:rsidP="00EA3E2F">
      <w:pPr>
        <w:spacing w:after="0" w:line="276" w:lineRule="auto"/>
        <w:jc w:val="both"/>
        <w:rPr>
          <w:rFonts w:ascii="Century Gothic" w:hAnsi="Century Gothic" w:cs="Arial"/>
          <w:b/>
          <w:bCs/>
          <w:lang w:val="es-CO"/>
        </w:rPr>
      </w:pPr>
    </w:p>
    <w:p w14:paraId="47979BA6" w14:textId="77777777" w:rsidR="00EA3E2F" w:rsidRPr="00EA7EEF" w:rsidRDefault="00EA3E2F" w:rsidP="00EA3E2F">
      <w:pPr>
        <w:pStyle w:val="Prrafodelista"/>
        <w:numPr>
          <w:ilvl w:val="0"/>
          <w:numId w:val="2"/>
        </w:numPr>
        <w:spacing w:after="0" w:line="276" w:lineRule="auto"/>
        <w:jc w:val="both"/>
        <w:rPr>
          <w:rFonts w:ascii="Century Gothic" w:hAnsi="Century Gothic" w:cs="Arial"/>
          <w:b/>
          <w:bCs/>
          <w:lang w:val="es-CO"/>
        </w:rPr>
      </w:pPr>
      <w:r w:rsidRPr="00EA7EEF">
        <w:rPr>
          <w:rFonts w:ascii="Century Gothic" w:hAnsi="Century Gothic" w:cs="Arial"/>
          <w:b/>
          <w:bCs/>
          <w:lang w:val="es-CO"/>
        </w:rPr>
        <w:t>Decisión de proceso sancionatorio en trámite</w:t>
      </w:r>
    </w:p>
    <w:p w14:paraId="1E3B10A4" w14:textId="77777777" w:rsidR="00EA3E2F" w:rsidRPr="00EA7EEF" w:rsidRDefault="00EA3E2F" w:rsidP="00EA3E2F">
      <w:pPr>
        <w:spacing w:after="0" w:line="276" w:lineRule="auto"/>
        <w:jc w:val="both"/>
        <w:rPr>
          <w:rFonts w:ascii="Century Gothic" w:hAnsi="Century Gothic" w:cs="Arial"/>
          <w:lang w:val="es-CO"/>
        </w:rPr>
      </w:pPr>
    </w:p>
    <w:p w14:paraId="5AFA152E" w14:textId="336E7F3E" w:rsidR="00EA3E2F" w:rsidRPr="00EA7EEF" w:rsidRDefault="00EA3E2F" w:rsidP="00EA3E2F">
      <w:pPr>
        <w:spacing w:after="0" w:line="276" w:lineRule="auto"/>
        <w:jc w:val="both"/>
        <w:rPr>
          <w:rFonts w:ascii="Century Gothic" w:hAnsi="Century Gothic" w:cs="Arial"/>
          <w:lang w:val="es-CO"/>
        </w:rPr>
      </w:pPr>
      <w:r w:rsidRPr="00EA7EEF">
        <w:rPr>
          <w:rFonts w:ascii="Century Gothic" w:hAnsi="Century Gothic" w:cs="Arial"/>
          <w:lang w:val="es-CO"/>
        </w:rPr>
        <w:t>En vista del incumplimiento de la orden contenida en audiencia inicial y audiencia de pruebas del 29 de noviembre de 2022, le impondrá la sanción allí impuesta, la cual se tasa en 5 SMLMV debido a que:</w:t>
      </w:r>
    </w:p>
    <w:p w14:paraId="470B68FE" w14:textId="77777777" w:rsidR="00EA3E2F" w:rsidRPr="00EA7EEF" w:rsidRDefault="00EA3E2F" w:rsidP="00EA3E2F">
      <w:pPr>
        <w:spacing w:after="0" w:line="276" w:lineRule="auto"/>
        <w:jc w:val="both"/>
        <w:rPr>
          <w:rFonts w:ascii="Century Gothic" w:hAnsi="Century Gothic" w:cs="Arial"/>
          <w:lang w:val="es-CO"/>
        </w:rPr>
      </w:pPr>
    </w:p>
    <w:p w14:paraId="1BC7A59A" w14:textId="77777777" w:rsidR="00EA3E2F" w:rsidRPr="00EA7EEF" w:rsidRDefault="00EA3E2F" w:rsidP="00EA3E2F">
      <w:pPr>
        <w:pStyle w:val="Prrafodelista"/>
        <w:numPr>
          <w:ilvl w:val="0"/>
          <w:numId w:val="3"/>
        </w:numPr>
        <w:spacing w:after="0" w:line="276" w:lineRule="auto"/>
        <w:jc w:val="both"/>
        <w:rPr>
          <w:rFonts w:ascii="Century Gothic" w:hAnsi="Century Gothic" w:cs="Arial"/>
          <w:lang w:val="es-CO"/>
        </w:rPr>
      </w:pPr>
      <w:r w:rsidRPr="00EA7EEF">
        <w:rPr>
          <w:rFonts w:ascii="Century Gothic" w:hAnsi="Century Gothic" w:cs="Arial"/>
          <w:lang w:val="es-CO"/>
        </w:rPr>
        <w:t>El incumplimiento de la carga impuesta ha impedido el avance del presente proceso por imposibilidad de cerrar el debate probatorio.</w:t>
      </w:r>
    </w:p>
    <w:p w14:paraId="5528C9CE" w14:textId="77777777" w:rsidR="00EA3E2F" w:rsidRPr="00EA7EEF" w:rsidRDefault="00EA3E2F" w:rsidP="00EA3E2F">
      <w:pPr>
        <w:pStyle w:val="Prrafodelista"/>
        <w:spacing w:after="0" w:line="276" w:lineRule="auto"/>
        <w:jc w:val="both"/>
        <w:rPr>
          <w:rFonts w:ascii="Century Gothic" w:hAnsi="Century Gothic" w:cs="Arial"/>
          <w:lang w:val="es-CO"/>
        </w:rPr>
      </w:pPr>
    </w:p>
    <w:p w14:paraId="18D2BAE8" w14:textId="77777777" w:rsidR="00EA3E2F" w:rsidRPr="00EA7EEF" w:rsidRDefault="00EA3E2F" w:rsidP="00EA3E2F">
      <w:pPr>
        <w:pStyle w:val="Prrafodelista"/>
        <w:numPr>
          <w:ilvl w:val="0"/>
          <w:numId w:val="3"/>
        </w:numPr>
        <w:spacing w:after="0" w:line="276" w:lineRule="auto"/>
        <w:jc w:val="both"/>
        <w:rPr>
          <w:rFonts w:ascii="Century Gothic" w:hAnsi="Century Gothic" w:cs="Arial"/>
          <w:lang w:val="es-CO"/>
        </w:rPr>
      </w:pPr>
      <w:r w:rsidRPr="00EA7EEF">
        <w:rPr>
          <w:rFonts w:ascii="Century Gothic" w:hAnsi="Century Gothic" w:cs="Arial"/>
          <w:lang w:val="es-CO"/>
        </w:rPr>
        <w:t>El incumplimiento ha sido reincidente, en tanto la información requerida se ha venido solicitando desde la audiencia inicial, además de corresponder con el cumplimiento de los deberes legales de la parte demandada.</w:t>
      </w:r>
    </w:p>
    <w:p w14:paraId="67590C4D" w14:textId="77777777" w:rsidR="00EA3E2F" w:rsidRPr="00EA7EEF" w:rsidRDefault="00EA3E2F" w:rsidP="00EA3E2F">
      <w:pPr>
        <w:spacing w:after="0" w:line="276" w:lineRule="auto"/>
        <w:jc w:val="both"/>
        <w:rPr>
          <w:rFonts w:ascii="Century Gothic" w:hAnsi="Century Gothic" w:cs="Arial"/>
          <w:lang w:val="es-CO"/>
        </w:rPr>
      </w:pPr>
    </w:p>
    <w:p w14:paraId="5E39E4C0" w14:textId="77777777" w:rsidR="00EA3E2F" w:rsidRPr="00EA7EEF" w:rsidRDefault="00EA3E2F" w:rsidP="00EA3E2F">
      <w:pPr>
        <w:spacing w:after="0" w:line="276" w:lineRule="auto"/>
        <w:jc w:val="both"/>
        <w:rPr>
          <w:rFonts w:ascii="Century Gothic" w:hAnsi="Century Gothic" w:cs="Arial"/>
          <w:lang w:val="es-CO"/>
        </w:rPr>
      </w:pPr>
      <w:r w:rsidRPr="00EA7EEF">
        <w:rPr>
          <w:rFonts w:ascii="Century Gothic" w:hAnsi="Century Gothic" w:cs="Arial"/>
          <w:lang w:val="es-CO"/>
        </w:rPr>
        <w:t>De otro lado, se le concederá al sancionado el término de veinte (20) días para aporte la documentación requerida.</w:t>
      </w:r>
    </w:p>
    <w:p w14:paraId="6E098079" w14:textId="77777777" w:rsidR="00EA3E2F" w:rsidRPr="00EA7EEF" w:rsidRDefault="00EA3E2F" w:rsidP="00EA3E2F">
      <w:pPr>
        <w:spacing w:after="0" w:line="276" w:lineRule="auto"/>
        <w:jc w:val="both"/>
        <w:textAlignment w:val="baseline"/>
        <w:rPr>
          <w:rFonts w:ascii="Century Gothic" w:eastAsia="Times New Roman" w:hAnsi="Century Gothic" w:cs="Segoe UI"/>
          <w:lang w:val="es-CO" w:eastAsia="es-CO"/>
        </w:rPr>
      </w:pPr>
    </w:p>
    <w:p w14:paraId="7D92A348" w14:textId="77777777" w:rsidR="00EA3E2F" w:rsidRPr="00EA7EEF" w:rsidRDefault="00EA3E2F" w:rsidP="00EA3E2F">
      <w:pPr>
        <w:spacing w:after="0" w:line="276" w:lineRule="auto"/>
        <w:jc w:val="both"/>
        <w:textAlignment w:val="baseline"/>
        <w:rPr>
          <w:rFonts w:ascii="Century Gothic" w:eastAsia="Times New Roman" w:hAnsi="Century Gothic" w:cs="Arial"/>
          <w:b/>
          <w:bCs/>
          <w:spacing w:val="-3"/>
          <w:lang w:val="es-CO" w:eastAsia="es-CO"/>
        </w:rPr>
      </w:pPr>
      <w:r w:rsidRPr="00EA7EEF">
        <w:rPr>
          <w:rFonts w:ascii="Century Gothic" w:eastAsia="Times New Roman" w:hAnsi="Century Gothic" w:cs="Segoe UI"/>
          <w:color w:val="000000"/>
          <w:lang w:val="es-CO" w:eastAsia="es-CO"/>
        </w:rPr>
        <w:t>En</w:t>
      </w:r>
      <w:r w:rsidRPr="00EA7EEF">
        <w:rPr>
          <w:rFonts w:ascii="Century Gothic" w:eastAsia="Times New Roman" w:hAnsi="Century Gothic" w:cs="Arial"/>
          <w:spacing w:val="-3"/>
          <w:lang w:val="es-CO" w:eastAsia="es-CO"/>
        </w:rPr>
        <w:t xml:space="preserve"> consecuencia, el </w:t>
      </w:r>
      <w:r w:rsidRPr="00EA7EEF">
        <w:rPr>
          <w:rFonts w:ascii="Century Gothic" w:eastAsia="Times New Roman" w:hAnsi="Century Gothic" w:cs="Arial"/>
          <w:b/>
          <w:bCs/>
          <w:spacing w:val="-3"/>
          <w:lang w:val="es-CO" w:eastAsia="es-CO"/>
        </w:rPr>
        <w:t xml:space="preserve">JUZGADO SESENTA Y CUATRO (64) ADMINISTRATIVO DE ORALIDAD DEL CIRCUITO JUDICIAL DE BOGOTÁ D.C.,  </w:t>
      </w:r>
    </w:p>
    <w:p w14:paraId="7D8EEEC6" w14:textId="77777777" w:rsidR="00EA3E2F" w:rsidRPr="00EA7EEF" w:rsidRDefault="00EA3E2F" w:rsidP="00EA3E2F">
      <w:pPr>
        <w:spacing w:after="0" w:line="276" w:lineRule="auto"/>
        <w:jc w:val="center"/>
        <w:textAlignment w:val="baseline"/>
        <w:rPr>
          <w:rFonts w:ascii="Century Gothic" w:eastAsia="Times New Roman" w:hAnsi="Century Gothic" w:cs="Arial"/>
          <w:b/>
          <w:bCs/>
          <w:spacing w:val="-3"/>
          <w:lang w:val="es-CO" w:eastAsia="es-CO"/>
        </w:rPr>
      </w:pPr>
    </w:p>
    <w:p w14:paraId="6F6B183D" w14:textId="77777777" w:rsidR="00EA3E2F" w:rsidRPr="00EA7EEF" w:rsidRDefault="00EA3E2F" w:rsidP="00EA3E2F">
      <w:pPr>
        <w:tabs>
          <w:tab w:val="left" w:pos="885"/>
        </w:tabs>
        <w:spacing w:after="0" w:line="276" w:lineRule="auto"/>
        <w:ind w:right="-91"/>
        <w:jc w:val="center"/>
        <w:rPr>
          <w:rFonts w:ascii="Century Gothic" w:eastAsia="Times New Roman" w:hAnsi="Century Gothic" w:cs="Arial"/>
          <w:b/>
          <w:bCs/>
          <w:lang w:val="es-ES_tradnl" w:eastAsia="es-ES"/>
        </w:rPr>
      </w:pPr>
      <w:r w:rsidRPr="00EA7EEF">
        <w:rPr>
          <w:rFonts w:ascii="Century Gothic" w:eastAsia="Times New Roman" w:hAnsi="Century Gothic" w:cs="Arial"/>
          <w:b/>
          <w:bCs/>
          <w:lang w:val="es-ES_tradnl" w:eastAsia="es-ES"/>
        </w:rPr>
        <w:t>RESUELVE:</w:t>
      </w:r>
    </w:p>
    <w:p w14:paraId="7A8DD52B" w14:textId="77777777" w:rsidR="00EA3E2F" w:rsidRPr="00EA7EEF" w:rsidRDefault="00EA3E2F" w:rsidP="00EA3E2F">
      <w:pPr>
        <w:tabs>
          <w:tab w:val="left" w:pos="885"/>
          <w:tab w:val="left" w:pos="7680"/>
        </w:tabs>
        <w:spacing w:after="0" w:line="276" w:lineRule="auto"/>
        <w:ind w:right="-91"/>
        <w:rPr>
          <w:rFonts w:ascii="Century Gothic" w:eastAsia="Times New Roman" w:hAnsi="Century Gothic" w:cs="Arial"/>
          <w:b/>
          <w:bCs/>
          <w:lang w:val="es-ES_tradnl" w:eastAsia="es-ES"/>
        </w:rPr>
      </w:pPr>
      <w:r w:rsidRPr="00EA7EEF">
        <w:rPr>
          <w:rFonts w:ascii="Century Gothic" w:eastAsia="Times New Roman" w:hAnsi="Century Gothic" w:cs="Arial"/>
          <w:b/>
          <w:lang w:val="es-ES_tradnl" w:eastAsia="es-ES"/>
        </w:rPr>
        <w:tab/>
      </w:r>
      <w:r w:rsidRPr="00EA7EEF">
        <w:rPr>
          <w:rFonts w:ascii="Century Gothic" w:eastAsia="Times New Roman" w:hAnsi="Century Gothic" w:cs="Arial"/>
          <w:b/>
          <w:lang w:val="es-ES_tradnl" w:eastAsia="es-ES"/>
        </w:rPr>
        <w:tab/>
      </w:r>
    </w:p>
    <w:p w14:paraId="2E37B9F3" w14:textId="77777777" w:rsidR="00EA3E2F" w:rsidRPr="00EA7EEF" w:rsidRDefault="00EA3E2F" w:rsidP="00EA3E2F">
      <w:pPr>
        <w:spacing w:after="0" w:line="276" w:lineRule="auto"/>
        <w:ind w:right="45"/>
        <w:jc w:val="both"/>
        <w:textAlignment w:val="baseline"/>
        <w:rPr>
          <w:lang w:val="es-ES"/>
        </w:rPr>
      </w:pPr>
      <w:r w:rsidRPr="00EA7EEF">
        <w:rPr>
          <w:rFonts w:ascii="Century Gothic" w:eastAsia="Times New Roman" w:hAnsi="Century Gothic" w:cs="Times New Roman"/>
          <w:b/>
          <w:bCs/>
          <w:lang w:val="es-ES" w:eastAsia="es-ES"/>
        </w:rPr>
        <w:t>PRIMERO.</w:t>
      </w:r>
      <w:r w:rsidRPr="00EA7EEF">
        <w:rPr>
          <w:lang w:val="es-CO"/>
        </w:rPr>
        <w:tab/>
      </w:r>
      <w:r w:rsidRPr="00EA7EEF">
        <w:rPr>
          <w:rFonts w:ascii="Century Gothic" w:eastAsia="Times New Roman" w:hAnsi="Century Gothic" w:cs="Times New Roman"/>
          <w:lang w:val="es-ES" w:eastAsia="es-ES"/>
        </w:rPr>
        <w:t xml:space="preserve"> </w:t>
      </w:r>
      <w:r w:rsidRPr="00EA7EEF">
        <w:rPr>
          <w:rFonts w:ascii="Century Gothic" w:hAnsi="Century Gothic"/>
          <w:b/>
          <w:bCs/>
          <w:lang w:val="es-CO"/>
        </w:rPr>
        <w:t xml:space="preserve">SANCIONAR </w:t>
      </w:r>
      <w:r w:rsidRPr="00EA7EEF">
        <w:rPr>
          <w:rFonts w:ascii="Century Gothic" w:hAnsi="Century Gothic" w:cs="Arial"/>
          <w:lang w:val="es-CO"/>
        </w:rPr>
        <w:t xml:space="preserve">al Mayor General </w:t>
      </w:r>
      <w:r w:rsidRPr="00EA7EEF">
        <w:rPr>
          <w:rFonts w:ascii="Century Gothic" w:hAnsi="Century Gothic" w:cs="Arial"/>
          <w:b/>
          <w:bCs/>
          <w:lang w:val="es-CO"/>
        </w:rPr>
        <w:t>Luis Mauricio Ospina Gutiérrez</w:t>
      </w:r>
      <w:r w:rsidRPr="00EA7EEF">
        <w:rPr>
          <w:rStyle w:val="FontStyle25"/>
          <w:rFonts w:ascii="Century Gothic" w:eastAsia="Arial Unicode MS" w:hAnsi="Century Gothic" w:hint="default"/>
          <w:color w:val="000000"/>
          <w:sz w:val="22"/>
          <w:szCs w:val="22"/>
          <w:lang w:val="es-CO"/>
        </w:rPr>
        <w:t>,</w:t>
      </w:r>
      <w:r w:rsidRPr="00EA7EEF">
        <w:rPr>
          <w:rStyle w:val="normaltextrun"/>
          <w:rFonts w:ascii="Century Gothic" w:hAnsi="Century Gothic"/>
          <w:b/>
          <w:bCs/>
          <w:color w:val="000000"/>
          <w:shd w:val="clear" w:color="auto" w:fill="FFFFFF"/>
          <w:lang w:val="es-CO"/>
        </w:rPr>
        <w:t xml:space="preserve"> con multa de 5 SMLMV</w:t>
      </w:r>
      <w:r w:rsidRPr="00EA7EEF">
        <w:rPr>
          <w:rStyle w:val="normaltextrun"/>
          <w:rFonts w:ascii="Century Gothic" w:hAnsi="Century Gothic"/>
          <w:color w:val="000000"/>
          <w:shd w:val="clear" w:color="auto" w:fill="FFFFFF"/>
          <w:lang w:val="es-CO"/>
        </w:rPr>
        <w:t>, equivalente a $6.500.000,</w:t>
      </w:r>
      <w:r w:rsidRPr="00EA7EEF">
        <w:rPr>
          <w:rStyle w:val="normaltextrun"/>
          <w:rFonts w:ascii="Century Gothic" w:hAnsi="Century Gothic"/>
          <w:b/>
          <w:bCs/>
          <w:color w:val="000000"/>
          <w:shd w:val="clear" w:color="auto" w:fill="FFFFFF"/>
          <w:lang w:val="es-CO"/>
        </w:rPr>
        <w:t xml:space="preserve"> </w:t>
      </w:r>
      <w:r w:rsidRPr="00EA7EEF">
        <w:rPr>
          <w:rStyle w:val="normaltextrun"/>
          <w:rFonts w:ascii="Century Gothic" w:hAnsi="Century Gothic"/>
          <w:color w:val="000000"/>
          <w:shd w:val="clear" w:color="auto" w:fill="FFFFFF"/>
          <w:lang w:val="es-CO"/>
        </w:rPr>
        <w:t xml:space="preserve">a favor del </w:t>
      </w:r>
      <w:r w:rsidRPr="00EA7EEF">
        <w:rPr>
          <w:rStyle w:val="normaltextrun"/>
          <w:rFonts w:ascii="Century Gothic" w:hAnsi="Century Gothic"/>
          <w:b/>
          <w:bCs/>
          <w:color w:val="000000"/>
          <w:shd w:val="clear" w:color="auto" w:fill="FFFFFF"/>
          <w:lang w:val="es-CO"/>
        </w:rPr>
        <w:t>Consejo Superior de la Judicatura</w:t>
      </w:r>
      <w:r w:rsidRPr="00EA7EEF">
        <w:rPr>
          <w:rStyle w:val="normaltextrun"/>
          <w:rFonts w:ascii="Century Gothic" w:hAnsi="Century Gothic"/>
          <w:color w:val="000000"/>
          <w:shd w:val="clear" w:color="auto" w:fill="FFFFFF"/>
          <w:lang w:val="es-CO"/>
        </w:rPr>
        <w:t xml:space="preserve"> en los términos del numeral 3 del artículo 44 del CGP</w:t>
      </w:r>
    </w:p>
    <w:p w14:paraId="2AE56556" w14:textId="77777777" w:rsidR="00EA3E2F" w:rsidRPr="00EA7EEF" w:rsidRDefault="00EA3E2F" w:rsidP="00EA3E2F">
      <w:pPr>
        <w:spacing w:after="0" w:line="276" w:lineRule="auto"/>
        <w:jc w:val="both"/>
        <w:textAlignment w:val="baseline"/>
        <w:rPr>
          <w:rFonts w:ascii="Century Gothic" w:eastAsia="Times New Roman" w:hAnsi="Century Gothic" w:cs="Segoe UI"/>
          <w:lang w:val="es-CO" w:eastAsia="es-CO"/>
        </w:rPr>
      </w:pPr>
    </w:p>
    <w:p w14:paraId="3D6D67B6" w14:textId="77777777" w:rsidR="00EA3E2F" w:rsidRPr="00EA7EEF" w:rsidRDefault="00EA3E2F" w:rsidP="00EA3E2F">
      <w:pPr>
        <w:spacing w:after="0" w:line="276" w:lineRule="auto"/>
        <w:jc w:val="both"/>
        <w:rPr>
          <w:rStyle w:val="FontStyle25"/>
          <w:rFonts w:ascii="Century Gothic" w:eastAsia="Arial Unicode MS" w:hAnsi="Century Gothic" w:hint="default"/>
          <w:color w:val="000000"/>
          <w:sz w:val="22"/>
          <w:szCs w:val="22"/>
          <w:lang w:val="es-ES"/>
        </w:rPr>
      </w:pPr>
      <w:r w:rsidRPr="00EA7EEF">
        <w:rPr>
          <w:rFonts w:ascii="Century Gothic" w:eastAsia="Century Gothic" w:hAnsi="Century Gothic" w:cs="Century Gothic"/>
          <w:b/>
          <w:lang w:val="es-CO"/>
        </w:rPr>
        <w:t>SEGUNDO</w:t>
      </w:r>
      <w:r w:rsidRPr="00EA7EEF">
        <w:rPr>
          <w:rFonts w:ascii="Century Gothic" w:eastAsia="Century Gothic" w:hAnsi="Century Gothic" w:cs="Century Gothic"/>
          <w:lang w:val="es-CO"/>
        </w:rPr>
        <w:t>.</w:t>
      </w:r>
      <w:r w:rsidRPr="00EA7EEF">
        <w:rPr>
          <w:rFonts w:ascii="Century Gothic" w:eastAsia="Century Gothic" w:hAnsi="Century Gothic" w:cs="Century Gothic"/>
          <w:lang w:val="es-CO"/>
        </w:rPr>
        <w:tab/>
      </w:r>
      <w:r w:rsidRPr="00EA7EEF">
        <w:rPr>
          <w:rFonts w:ascii="Century Gothic" w:eastAsia="Century Gothic" w:hAnsi="Century Gothic" w:cs="Century Gothic"/>
          <w:b/>
          <w:lang w:val="es-CO"/>
        </w:rPr>
        <w:t xml:space="preserve"> </w:t>
      </w:r>
      <w:r w:rsidRPr="00EA7EEF">
        <w:rPr>
          <w:rFonts w:ascii="Century Gothic" w:hAnsi="Century Gothic"/>
          <w:lang w:val="es-CO"/>
        </w:rPr>
        <w:t xml:space="preserve">Para el cumplimiento de la orden anterior el </w:t>
      </w:r>
      <w:r w:rsidRPr="00EA7EEF">
        <w:rPr>
          <w:rFonts w:ascii="Century Gothic" w:hAnsi="Century Gothic" w:cs="Arial"/>
          <w:lang w:val="es-CO"/>
        </w:rPr>
        <w:t xml:space="preserve">Mayor General </w:t>
      </w:r>
      <w:r w:rsidRPr="00EA7EEF">
        <w:rPr>
          <w:rFonts w:ascii="Century Gothic" w:hAnsi="Century Gothic" w:cs="Arial"/>
          <w:b/>
          <w:bCs/>
          <w:lang w:val="es-CO"/>
        </w:rPr>
        <w:t>Luis Mauricio Ospina Gutiérrez</w:t>
      </w:r>
      <w:r w:rsidRPr="00EA7EEF">
        <w:rPr>
          <w:rStyle w:val="FontStyle25"/>
          <w:rFonts w:ascii="Century Gothic" w:eastAsia="Arial Unicode MS" w:hAnsi="Century Gothic" w:hint="default"/>
          <w:color w:val="000000" w:themeColor="text1"/>
          <w:sz w:val="22"/>
          <w:szCs w:val="22"/>
          <w:lang w:val="es-CO"/>
        </w:rPr>
        <w:t>,</w:t>
      </w:r>
      <w:r w:rsidRPr="00EA7EEF">
        <w:rPr>
          <w:rStyle w:val="FontStyle25"/>
          <w:rFonts w:ascii="Century Gothic" w:eastAsia="Arial Unicode MS" w:hAnsi="Century Gothic" w:hint="default"/>
          <w:b/>
          <w:bCs/>
          <w:color w:val="000000" w:themeColor="text1"/>
          <w:sz w:val="22"/>
          <w:szCs w:val="22"/>
          <w:lang w:val="es-CO"/>
        </w:rPr>
        <w:t xml:space="preserve"> </w:t>
      </w:r>
      <w:r w:rsidRPr="00EA7EEF">
        <w:rPr>
          <w:rStyle w:val="FontStyle25"/>
          <w:rFonts w:ascii="Century Gothic" w:eastAsia="Arial Unicode MS" w:hAnsi="Century Gothic" w:hint="default"/>
          <w:color w:val="000000" w:themeColor="text1"/>
          <w:sz w:val="22"/>
          <w:szCs w:val="22"/>
          <w:lang w:val="es-CO"/>
        </w:rPr>
        <w:t xml:space="preserve">deberá </w:t>
      </w:r>
      <w:r w:rsidRPr="00EA7EEF">
        <w:rPr>
          <w:rStyle w:val="FontStyle25"/>
          <w:rFonts w:ascii="Century Gothic" w:eastAsia="Arial Unicode MS" w:hAnsi="Century Gothic" w:hint="default"/>
          <w:b/>
          <w:bCs/>
          <w:color w:val="000000" w:themeColor="text1"/>
          <w:sz w:val="22"/>
          <w:szCs w:val="22"/>
          <w:lang w:val="es-CO"/>
        </w:rPr>
        <w:t>CONSIGNAR</w:t>
      </w:r>
      <w:r w:rsidRPr="00EA7EEF">
        <w:rPr>
          <w:rStyle w:val="FontStyle25"/>
          <w:rFonts w:ascii="Century Gothic" w:eastAsia="Arial Unicode MS" w:hAnsi="Century Gothic" w:hint="default"/>
          <w:color w:val="000000" w:themeColor="text1"/>
          <w:sz w:val="22"/>
          <w:szCs w:val="22"/>
          <w:lang w:val="es-CO"/>
        </w:rPr>
        <w:t xml:space="preserve"> el valor de la multa impuesta en la cuenta para recaudo No. 3-0280-000640-8 del Banco Agrario del Colombia – Consejo Superior de la Judicatura. </w:t>
      </w:r>
    </w:p>
    <w:p w14:paraId="2930984C" w14:textId="77777777" w:rsidR="00EA3E2F" w:rsidRPr="00EA7EEF" w:rsidRDefault="00EA3E2F" w:rsidP="00EA3E2F">
      <w:pPr>
        <w:spacing w:after="0" w:line="276" w:lineRule="auto"/>
        <w:jc w:val="both"/>
        <w:rPr>
          <w:rStyle w:val="FontStyle25"/>
          <w:rFonts w:ascii="Century Gothic" w:eastAsia="Arial Unicode MS" w:hAnsi="Century Gothic" w:hint="default"/>
          <w:bCs/>
          <w:color w:val="000000"/>
          <w:sz w:val="22"/>
          <w:szCs w:val="22"/>
          <w:lang w:val="es-ES_tradnl" w:eastAsia="es-ES_tradnl"/>
        </w:rPr>
      </w:pPr>
    </w:p>
    <w:p w14:paraId="484F53A8" w14:textId="77777777" w:rsidR="00EA3E2F" w:rsidRPr="00EA7EEF" w:rsidRDefault="00EA3E2F" w:rsidP="00EA3E2F">
      <w:pPr>
        <w:spacing w:after="0" w:line="276" w:lineRule="auto"/>
        <w:jc w:val="both"/>
        <w:rPr>
          <w:rFonts w:eastAsia="Times New Roman" w:cs="Times New Roman"/>
          <w:lang w:val="es-ES" w:eastAsia="es-ES"/>
        </w:rPr>
      </w:pPr>
      <w:r w:rsidRPr="00EA7EEF">
        <w:rPr>
          <w:rStyle w:val="FontStyle25"/>
          <w:rFonts w:ascii="Century Gothic" w:eastAsia="Arial Unicode MS" w:hAnsi="Century Gothic" w:hint="default"/>
          <w:bCs/>
          <w:color w:val="000000"/>
          <w:sz w:val="22"/>
          <w:szCs w:val="22"/>
          <w:lang w:val="es-ES_tradnl" w:eastAsia="es-ES_tradnl"/>
        </w:rPr>
        <w:t xml:space="preserve">El sancionado deberá allegar la respectiva constancia de consignación dentro de </w:t>
      </w:r>
      <w:r w:rsidRPr="00EA7EEF">
        <w:rPr>
          <w:rStyle w:val="FontStyle25"/>
          <w:rFonts w:ascii="Century Gothic" w:eastAsia="Arial Unicode MS" w:hAnsi="Century Gothic" w:hint="default"/>
          <w:b/>
          <w:color w:val="000000"/>
          <w:sz w:val="22"/>
          <w:szCs w:val="22"/>
          <w:lang w:val="es-ES_tradnl" w:eastAsia="es-ES_tradnl"/>
        </w:rPr>
        <w:t>los tres (3) días siguientes</w:t>
      </w:r>
      <w:r w:rsidRPr="00EA7EEF">
        <w:rPr>
          <w:rStyle w:val="FontStyle25"/>
          <w:rFonts w:ascii="Century Gothic" w:eastAsia="Arial Unicode MS" w:hAnsi="Century Gothic" w:hint="default"/>
          <w:bCs/>
          <w:color w:val="000000"/>
          <w:sz w:val="22"/>
          <w:szCs w:val="22"/>
          <w:lang w:val="es-ES_tradnl" w:eastAsia="es-ES_tradnl"/>
        </w:rPr>
        <w:t xml:space="preserve"> a la ejecutoria de esta providencia.</w:t>
      </w:r>
    </w:p>
    <w:p w14:paraId="264928C7" w14:textId="77777777" w:rsidR="00EA3E2F" w:rsidRPr="00EA7EEF" w:rsidRDefault="00EA3E2F" w:rsidP="00EA3E2F">
      <w:pPr>
        <w:spacing w:after="0" w:line="276" w:lineRule="auto"/>
        <w:jc w:val="both"/>
        <w:rPr>
          <w:rFonts w:ascii="Century Gothic" w:eastAsia="Century Gothic" w:hAnsi="Century Gothic" w:cs="Century Gothic"/>
          <w:b/>
          <w:lang w:val="es-CO"/>
        </w:rPr>
      </w:pPr>
    </w:p>
    <w:p w14:paraId="5FAE1E7A" w14:textId="77777777" w:rsidR="00EA3E2F" w:rsidRPr="00EA7EEF" w:rsidRDefault="00EA3E2F" w:rsidP="00EA3E2F">
      <w:pPr>
        <w:spacing w:after="0" w:line="276" w:lineRule="auto"/>
        <w:jc w:val="both"/>
        <w:rPr>
          <w:rFonts w:ascii="Century Gothic" w:hAnsi="Century Gothic"/>
          <w:lang w:val="es-ES"/>
        </w:rPr>
      </w:pPr>
      <w:r w:rsidRPr="00EA7EEF">
        <w:rPr>
          <w:rFonts w:ascii="Century Gothic" w:eastAsia="Century Gothic" w:hAnsi="Century Gothic" w:cs="Century Gothic"/>
          <w:b/>
          <w:lang w:val="es-CO"/>
        </w:rPr>
        <w:t xml:space="preserve">TERCERO.    </w:t>
      </w:r>
      <w:r w:rsidRPr="00EA7EEF">
        <w:rPr>
          <w:rFonts w:ascii="Century Gothic" w:hAnsi="Century Gothic"/>
          <w:lang w:val="es-CO"/>
        </w:rPr>
        <w:t xml:space="preserve">Agotado el anterior término sin que el sancionado cumpla con la carga impuesta, por Secretaría </w:t>
      </w:r>
      <w:r w:rsidRPr="00EA7EEF">
        <w:rPr>
          <w:rFonts w:ascii="Century Gothic" w:hAnsi="Century Gothic"/>
          <w:b/>
          <w:bCs/>
          <w:lang w:val="es-CO"/>
        </w:rPr>
        <w:t>PONER EN CONOCIMIENTO</w:t>
      </w:r>
      <w:r w:rsidRPr="00EA7EEF">
        <w:rPr>
          <w:rFonts w:ascii="Century Gothic" w:hAnsi="Century Gothic"/>
          <w:lang w:val="es-CO"/>
        </w:rPr>
        <w:t xml:space="preserve"> de la </w:t>
      </w:r>
      <w:r w:rsidRPr="00EA7EEF">
        <w:rPr>
          <w:rFonts w:ascii="Century Gothic" w:hAnsi="Century Gothic"/>
          <w:b/>
          <w:bCs/>
          <w:lang w:val="es-CO"/>
        </w:rPr>
        <w:t>División de Fondos Especiales y Cobro Coactivo de la Dirección Ejecutiva de Administración Judicial</w:t>
      </w:r>
      <w:r w:rsidRPr="00EA7EEF">
        <w:rPr>
          <w:rFonts w:ascii="Century Gothic" w:hAnsi="Century Gothic"/>
          <w:lang w:val="es-CO"/>
        </w:rPr>
        <w:t xml:space="preserve">, la multa impuesta al </w:t>
      </w:r>
      <w:r w:rsidRPr="00EA7EEF">
        <w:rPr>
          <w:rFonts w:ascii="Century Gothic" w:hAnsi="Century Gothic" w:cs="Arial"/>
          <w:lang w:val="es-CO"/>
        </w:rPr>
        <w:t xml:space="preserve">Mayor General </w:t>
      </w:r>
      <w:r w:rsidRPr="00EA7EEF">
        <w:rPr>
          <w:rFonts w:ascii="Century Gothic" w:hAnsi="Century Gothic" w:cs="Arial"/>
          <w:b/>
          <w:bCs/>
          <w:lang w:val="es-CO"/>
        </w:rPr>
        <w:t>Luis Mauricio Ospina Gutiérrez</w:t>
      </w:r>
      <w:r w:rsidRPr="00EA7EEF">
        <w:rPr>
          <w:rStyle w:val="FontStyle25"/>
          <w:rFonts w:ascii="Century Gothic" w:eastAsia="Arial Unicode MS" w:hAnsi="Century Gothic" w:hint="default"/>
          <w:color w:val="000000" w:themeColor="text1"/>
          <w:sz w:val="22"/>
          <w:szCs w:val="22"/>
          <w:lang w:val="es-CO"/>
        </w:rPr>
        <w:t>,</w:t>
      </w:r>
      <w:r w:rsidRPr="00EA7EEF">
        <w:rPr>
          <w:rFonts w:ascii="Century Gothic" w:hAnsi="Century Gothic"/>
          <w:lang w:val="es-CO"/>
        </w:rPr>
        <w:t xml:space="preserve"> para que inicie el proceso de cobro dispuesto en el Manual de Cobro Coactivo de la entidad. </w:t>
      </w:r>
    </w:p>
    <w:p w14:paraId="35D41366" w14:textId="77777777" w:rsidR="00EA3E2F" w:rsidRPr="00EA7EEF" w:rsidRDefault="00EA3E2F" w:rsidP="00EA3E2F">
      <w:pPr>
        <w:spacing w:after="0" w:line="276" w:lineRule="auto"/>
        <w:jc w:val="both"/>
        <w:rPr>
          <w:rFonts w:ascii="Century Gothic" w:hAnsi="Century Gothic"/>
          <w:bCs/>
          <w:lang w:val="es-CO"/>
        </w:rPr>
      </w:pPr>
    </w:p>
    <w:p w14:paraId="23F90B2B" w14:textId="77777777" w:rsidR="00EA3E2F" w:rsidRPr="00EA7EEF" w:rsidRDefault="00EA3E2F" w:rsidP="00EA3E2F">
      <w:pPr>
        <w:spacing w:after="0" w:line="276" w:lineRule="auto"/>
        <w:jc w:val="both"/>
        <w:rPr>
          <w:rFonts w:ascii="Century Gothic" w:hAnsi="Century Gothic"/>
          <w:bCs/>
          <w:lang w:val="es-CO"/>
        </w:rPr>
      </w:pPr>
      <w:r w:rsidRPr="00EA7EEF">
        <w:rPr>
          <w:rFonts w:ascii="Century Gothic" w:hAnsi="Century Gothic"/>
          <w:bCs/>
          <w:lang w:val="es-CO"/>
        </w:rPr>
        <w:t>Para lo anterior deberá adjuntarse la constancia de ejecutoria de esta providencia, así como la certificación a la que hace referencia el artículo 367 del CGP.</w:t>
      </w:r>
    </w:p>
    <w:p w14:paraId="242E45AB" w14:textId="77777777" w:rsidR="00EA3E2F" w:rsidRPr="00EA7EEF" w:rsidRDefault="00EA3E2F" w:rsidP="00EA3E2F">
      <w:pPr>
        <w:spacing w:after="0" w:line="276" w:lineRule="auto"/>
        <w:jc w:val="both"/>
        <w:rPr>
          <w:rFonts w:ascii="Century Gothic" w:hAnsi="Century Gothic"/>
          <w:bCs/>
          <w:lang w:val="es-CO"/>
        </w:rPr>
      </w:pPr>
    </w:p>
    <w:p w14:paraId="1E336AD1" w14:textId="77777777" w:rsidR="00EA3E2F" w:rsidRPr="00EA7EEF" w:rsidRDefault="00EA3E2F" w:rsidP="00EA3E2F">
      <w:pPr>
        <w:spacing w:after="0" w:line="276" w:lineRule="auto"/>
        <w:jc w:val="both"/>
        <w:rPr>
          <w:rFonts w:ascii="Century Gothic" w:hAnsi="Century Gothic"/>
          <w:bCs/>
          <w:lang w:val="es-CO"/>
        </w:rPr>
      </w:pPr>
      <w:r w:rsidRPr="00EA7EEF">
        <w:rPr>
          <w:rFonts w:ascii="Century Gothic" w:hAnsi="Century Gothic"/>
          <w:bCs/>
          <w:lang w:val="es-CO"/>
        </w:rPr>
        <w:t>La fecha de exigibilidad de la obligación corresponderá con la de ejecutoria de esta providencia.</w:t>
      </w:r>
    </w:p>
    <w:p w14:paraId="3595A885" w14:textId="77777777" w:rsidR="00EA3E2F" w:rsidRPr="00EA7EEF" w:rsidRDefault="00EA3E2F" w:rsidP="00EA3E2F">
      <w:pPr>
        <w:spacing w:after="0" w:line="276" w:lineRule="auto"/>
        <w:ind w:right="45"/>
        <w:jc w:val="both"/>
        <w:rPr>
          <w:rFonts w:ascii="Century Gothic" w:hAnsi="Century Gothic"/>
          <w:b/>
          <w:bCs/>
          <w:lang w:val="es-CO"/>
        </w:rPr>
      </w:pPr>
    </w:p>
    <w:p w14:paraId="496ED2ED" w14:textId="6F310CEA" w:rsidR="00EA3E2F" w:rsidRPr="00EA7EEF" w:rsidRDefault="00EA3E2F" w:rsidP="00EA3E2F">
      <w:pPr>
        <w:spacing w:after="0" w:line="276" w:lineRule="auto"/>
        <w:ind w:right="45"/>
        <w:jc w:val="both"/>
        <w:rPr>
          <w:rFonts w:ascii="Century Gothic" w:eastAsia="Arial Unicode MS" w:hAnsi="Century Gothic" w:cs="Angsana New"/>
          <w:color w:val="000000" w:themeColor="text1"/>
          <w:lang w:val="es-CO"/>
        </w:rPr>
      </w:pPr>
      <w:r w:rsidRPr="00EA7EEF">
        <w:rPr>
          <w:rFonts w:ascii="Century Gothic" w:hAnsi="Century Gothic"/>
          <w:b/>
          <w:bCs/>
          <w:lang w:val="es-CO"/>
        </w:rPr>
        <w:t>CUARTO</w:t>
      </w:r>
      <w:r w:rsidRPr="00EA7EEF">
        <w:rPr>
          <w:rFonts w:ascii="Century Gothic" w:hAnsi="Century Gothic"/>
          <w:lang w:val="es-CO"/>
        </w:rPr>
        <w:t>.</w:t>
      </w:r>
      <w:r w:rsidRPr="00EA7EEF">
        <w:rPr>
          <w:lang w:val="es-CO"/>
        </w:rPr>
        <w:tab/>
      </w:r>
      <w:r w:rsidRPr="00EA7EEF">
        <w:rPr>
          <w:rFonts w:ascii="Century Gothic" w:hAnsi="Century Gothic"/>
          <w:b/>
          <w:bCs/>
          <w:lang w:val="es-CO"/>
        </w:rPr>
        <w:t>NOTIFICAR PERSONALMENTE</w:t>
      </w:r>
      <w:r w:rsidRPr="00EA7EEF">
        <w:rPr>
          <w:rFonts w:ascii="Century Gothic" w:hAnsi="Century Gothic"/>
          <w:lang w:val="es-CO"/>
        </w:rPr>
        <w:t xml:space="preserve"> al </w:t>
      </w:r>
      <w:r w:rsidRPr="00EA7EEF">
        <w:rPr>
          <w:rFonts w:ascii="Century Gothic" w:hAnsi="Century Gothic" w:cs="Arial"/>
          <w:lang w:val="es-CO"/>
        </w:rPr>
        <w:t xml:space="preserve">Mayor General </w:t>
      </w:r>
      <w:r w:rsidRPr="00EA7EEF">
        <w:rPr>
          <w:rFonts w:ascii="Century Gothic" w:hAnsi="Century Gothic" w:cs="Arial"/>
          <w:b/>
          <w:bCs/>
          <w:lang w:val="es-CO"/>
        </w:rPr>
        <w:t>Luis Mauricio Ospina Gutiérrez</w:t>
      </w:r>
      <w:r w:rsidRPr="00EA7EEF">
        <w:rPr>
          <w:rStyle w:val="FontStyle25"/>
          <w:rFonts w:ascii="Century Gothic" w:eastAsia="Arial Unicode MS" w:hAnsi="Century Gothic" w:hint="default"/>
          <w:color w:val="000000" w:themeColor="text1"/>
          <w:sz w:val="22"/>
          <w:szCs w:val="22"/>
          <w:lang w:val="es-CO"/>
        </w:rPr>
        <w:t xml:space="preserve"> al correo de notificaciones reportado en el expediente. No obstante, el apoderado de la entidad demandada también deberá allegar constancia de notificación de esta decisión. </w:t>
      </w:r>
    </w:p>
    <w:p w14:paraId="3B9EBB6B" w14:textId="77777777" w:rsidR="00EA3E2F" w:rsidRPr="00EA7EEF" w:rsidRDefault="00EA3E2F" w:rsidP="00EA3E2F">
      <w:pPr>
        <w:spacing w:after="0" w:line="276" w:lineRule="auto"/>
        <w:jc w:val="both"/>
        <w:textAlignment w:val="baseline"/>
        <w:rPr>
          <w:rFonts w:ascii="Century Gothic" w:eastAsia="Times New Roman" w:hAnsi="Century Gothic" w:cs="Times New Roman"/>
          <w:b/>
          <w:bCs/>
          <w:color w:val="000000"/>
          <w:shd w:val="clear" w:color="auto" w:fill="FFFFFF"/>
          <w:lang w:val="es-CO" w:eastAsia="es-CO"/>
        </w:rPr>
      </w:pPr>
    </w:p>
    <w:p w14:paraId="5388D23C" w14:textId="1E397306" w:rsidR="00EA3E2F" w:rsidRPr="00EA7EEF" w:rsidRDefault="00EA3E2F" w:rsidP="00EA3E2F">
      <w:pPr>
        <w:spacing w:after="0" w:line="276" w:lineRule="auto"/>
        <w:jc w:val="both"/>
        <w:rPr>
          <w:rFonts w:ascii="Century Gothic" w:hAnsi="Century Gothic" w:cs="Segoe UI"/>
          <w:lang w:val="es-CO" w:eastAsia="es-CO"/>
        </w:rPr>
      </w:pPr>
      <w:r w:rsidRPr="00EA7EEF">
        <w:rPr>
          <w:rFonts w:ascii="Century Gothic" w:eastAsia="Century Gothic" w:hAnsi="Century Gothic" w:cs="Century Gothic"/>
          <w:b/>
          <w:bCs/>
          <w:lang w:val="es-ES" w:eastAsia="es-ES"/>
        </w:rPr>
        <w:t>QUINTO.</w:t>
      </w:r>
      <w:r w:rsidRPr="00EA7EEF">
        <w:rPr>
          <w:rFonts w:ascii="Century Gothic" w:hAnsi="Century Gothic" w:cs="Segoe UI"/>
          <w:b/>
          <w:bCs/>
          <w:lang w:val="es-CO" w:eastAsia="es-CO"/>
        </w:rPr>
        <w:tab/>
        <w:t xml:space="preserve">CONCEDER </w:t>
      </w:r>
      <w:r w:rsidRPr="00EA7EEF">
        <w:rPr>
          <w:rFonts w:ascii="Century Gothic" w:hAnsi="Century Gothic" w:cs="Segoe UI"/>
          <w:lang w:val="es-CO" w:eastAsia="es-CO"/>
        </w:rPr>
        <w:t>al comandante del Ejército el término de veinte (20) días para que aporte la documentación requerida esto es:</w:t>
      </w:r>
    </w:p>
    <w:p w14:paraId="659B2107" w14:textId="77777777" w:rsidR="00EA3E2F" w:rsidRPr="00EA7EEF" w:rsidRDefault="00EA3E2F" w:rsidP="00EA3E2F">
      <w:pPr>
        <w:spacing w:after="0" w:line="276" w:lineRule="auto"/>
        <w:jc w:val="both"/>
        <w:rPr>
          <w:rFonts w:ascii="Century Gothic" w:hAnsi="Century Gothic" w:cs="Segoe UI"/>
          <w:lang w:val="es-CO" w:eastAsia="es-CO"/>
        </w:rPr>
      </w:pPr>
    </w:p>
    <w:p w14:paraId="43B14C13" w14:textId="77777777" w:rsidR="00EA3E2F" w:rsidRPr="00EA7EEF" w:rsidRDefault="00EA3E2F" w:rsidP="00EA3E2F">
      <w:pPr>
        <w:pStyle w:val="Prrafodelista"/>
        <w:numPr>
          <w:ilvl w:val="0"/>
          <w:numId w:val="4"/>
        </w:numPr>
        <w:spacing w:after="0" w:line="276" w:lineRule="auto"/>
        <w:jc w:val="both"/>
        <w:rPr>
          <w:rFonts w:ascii="Century Gothic" w:hAnsi="Century Gothic"/>
          <w:lang w:val="es-CO"/>
        </w:rPr>
      </w:pPr>
      <w:r w:rsidRPr="00EA7EEF">
        <w:rPr>
          <w:rFonts w:ascii="Century Gothic" w:hAnsi="Century Gothic"/>
          <w:lang w:val="es-CO"/>
        </w:rPr>
        <w:t xml:space="preserve">Orden de operaciones que debía cumplir el soldado profesional MARIO ALEJANDRO PERDOMO, el día 24 de noviembre de 2017 por el área general de la vereda divorcio del municipio de Tumaco Nariño </w:t>
      </w:r>
      <w:r w:rsidRPr="00EA7EEF">
        <w:rPr>
          <w:rFonts w:ascii="Century Gothic" w:hAnsi="Century Gothic"/>
        </w:rPr>
        <w:sym w:font="Symbol" w:char="F0B7"/>
      </w:r>
    </w:p>
    <w:p w14:paraId="03C05BDC" w14:textId="77777777" w:rsidR="00EA3E2F" w:rsidRPr="00EA7EEF" w:rsidRDefault="00EA3E2F" w:rsidP="00EA3E2F">
      <w:pPr>
        <w:pStyle w:val="Prrafodelista"/>
        <w:numPr>
          <w:ilvl w:val="0"/>
          <w:numId w:val="4"/>
        </w:numPr>
        <w:spacing w:after="0" w:line="276" w:lineRule="auto"/>
        <w:jc w:val="both"/>
        <w:rPr>
          <w:rFonts w:ascii="Century Gothic" w:hAnsi="Century Gothic"/>
          <w:lang w:val="es-CO"/>
        </w:rPr>
      </w:pPr>
      <w:r w:rsidRPr="00EA7EEF">
        <w:rPr>
          <w:rFonts w:ascii="Century Gothic" w:hAnsi="Century Gothic"/>
          <w:lang w:val="es-CO"/>
        </w:rPr>
        <w:t xml:space="preserve"> Del Anexo de Inteligencia a la misión táctica. </w:t>
      </w:r>
    </w:p>
    <w:p w14:paraId="0590AA11" w14:textId="77777777" w:rsidR="00EA3E2F" w:rsidRPr="00EA7EEF" w:rsidRDefault="00EA3E2F" w:rsidP="00EA3E2F">
      <w:pPr>
        <w:pStyle w:val="Prrafodelista"/>
        <w:numPr>
          <w:ilvl w:val="0"/>
          <w:numId w:val="4"/>
        </w:numPr>
        <w:spacing w:after="0" w:line="276" w:lineRule="auto"/>
        <w:jc w:val="both"/>
        <w:rPr>
          <w:rFonts w:ascii="Century Gothic" w:hAnsi="Century Gothic"/>
          <w:lang w:val="es-CO"/>
        </w:rPr>
      </w:pPr>
      <w:r w:rsidRPr="00EA7EEF">
        <w:rPr>
          <w:rFonts w:ascii="Century Gothic" w:hAnsi="Century Gothic"/>
          <w:lang w:val="es-CO"/>
        </w:rPr>
        <w:t xml:space="preserve"> Del Esquema de Maniobra. </w:t>
      </w:r>
    </w:p>
    <w:p w14:paraId="19D908EC" w14:textId="77777777" w:rsidR="00EA3E2F" w:rsidRPr="00EA7EEF" w:rsidRDefault="00EA3E2F" w:rsidP="00EA3E2F">
      <w:pPr>
        <w:pStyle w:val="Prrafodelista"/>
        <w:numPr>
          <w:ilvl w:val="0"/>
          <w:numId w:val="4"/>
        </w:numPr>
        <w:spacing w:after="0" w:line="276" w:lineRule="auto"/>
        <w:jc w:val="both"/>
        <w:rPr>
          <w:rFonts w:ascii="Century Gothic" w:hAnsi="Century Gothic"/>
          <w:lang w:val="es-CO"/>
        </w:rPr>
      </w:pPr>
      <w:r w:rsidRPr="00EA7EEF">
        <w:rPr>
          <w:rFonts w:ascii="Century Gothic" w:hAnsi="Century Gothic"/>
          <w:lang w:val="es-CO"/>
        </w:rPr>
        <w:t xml:space="preserve"> Del Informe de Patrullaje.</w:t>
      </w:r>
    </w:p>
    <w:p w14:paraId="363808CC" w14:textId="77777777" w:rsidR="00EA3E2F" w:rsidRPr="00EA7EEF" w:rsidRDefault="00EA3E2F" w:rsidP="00EA3E2F">
      <w:pPr>
        <w:pStyle w:val="Prrafodelista"/>
        <w:numPr>
          <w:ilvl w:val="0"/>
          <w:numId w:val="4"/>
        </w:numPr>
        <w:spacing w:after="0" w:line="276" w:lineRule="auto"/>
        <w:jc w:val="both"/>
        <w:rPr>
          <w:rFonts w:ascii="Century Gothic" w:hAnsi="Century Gothic"/>
          <w:lang w:val="es-CO"/>
        </w:rPr>
      </w:pPr>
      <w:r w:rsidRPr="00EA7EEF">
        <w:rPr>
          <w:rFonts w:ascii="Century Gothic" w:hAnsi="Century Gothic"/>
          <w:lang w:val="es-CO"/>
        </w:rPr>
        <w:t xml:space="preserve">Lección Aprendida. </w:t>
      </w:r>
    </w:p>
    <w:p w14:paraId="1EB64364" w14:textId="77777777" w:rsidR="00EA3E2F" w:rsidRPr="00EA7EEF" w:rsidRDefault="00EA3E2F" w:rsidP="00EA3E2F">
      <w:pPr>
        <w:pStyle w:val="Prrafodelista"/>
        <w:numPr>
          <w:ilvl w:val="0"/>
          <w:numId w:val="4"/>
        </w:numPr>
        <w:spacing w:after="0" w:line="276" w:lineRule="auto"/>
        <w:jc w:val="both"/>
        <w:rPr>
          <w:rFonts w:ascii="Century Gothic" w:hAnsi="Century Gothic"/>
          <w:lang w:val="es-CO"/>
        </w:rPr>
      </w:pPr>
      <w:r w:rsidRPr="00EA7EEF">
        <w:rPr>
          <w:rFonts w:ascii="Century Gothic" w:hAnsi="Century Gothic"/>
          <w:lang w:val="es-CO"/>
        </w:rPr>
        <w:t>Copia de las Directivas permanentes de explosivos 0193-2014 y 0098-2015 Grupo EXDE.</w:t>
      </w:r>
    </w:p>
    <w:p w14:paraId="42F623E2" w14:textId="77777777" w:rsidR="00EA3E2F" w:rsidRPr="00EA7EEF" w:rsidRDefault="00EA3E2F" w:rsidP="00EA3E2F">
      <w:pPr>
        <w:spacing w:after="0" w:line="276" w:lineRule="auto"/>
        <w:jc w:val="both"/>
        <w:rPr>
          <w:rFonts w:ascii="Century Gothic" w:hAnsi="Century Gothic" w:cs="Segoe UI"/>
          <w:b/>
          <w:bCs/>
          <w:lang w:val="es-CO" w:eastAsia="es-CO"/>
        </w:rPr>
      </w:pPr>
    </w:p>
    <w:p w14:paraId="77CB7801" w14:textId="1618F45A" w:rsidR="00EA3E2F" w:rsidRPr="00EA7EEF" w:rsidRDefault="00EA3E2F" w:rsidP="00EA3E2F">
      <w:pPr>
        <w:spacing w:after="0" w:line="276" w:lineRule="auto"/>
        <w:jc w:val="both"/>
        <w:rPr>
          <w:rFonts w:ascii="Century Gothic" w:eastAsia="Century Gothic" w:hAnsi="Century Gothic" w:cs="Century Gothic"/>
          <w:b/>
          <w:bCs/>
          <w:lang w:val="es-ES" w:eastAsia="es-ES"/>
        </w:rPr>
      </w:pPr>
      <w:r w:rsidRPr="00EA7EEF">
        <w:rPr>
          <w:rFonts w:ascii="Century Gothic" w:hAnsi="Century Gothic" w:cs="Segoe UI"/>
          <w:b/>
          <w:bCs/>
          <w:lang w:val="es-CO" w:eastAsia="es-CO"/>
        </w:rPr>
        <w:t xml:space="preserve">SEXTO.     NOTIFICAR </w:t>
      </w:r>
      <w:r w:rsidRPr="00EA7EEF">
        <w:rPr>
          <w:rFonts w:ascii="Century Gothic" w:hAnsi="Century Gothic" w:cs="Segoe UI"/>
          <w:lang w:val="es-CO" w:eastAsia="es-CO"/>
        </w:rPr>
        <w:t xml:space="preserve">por secretaría la presente decisión a las partes y al Ministerio Público conformidad con lo dispuesto en el artículo 201 de la Ley 1437 de 2011 y </w:t>
      </w:r>
      <w:r w:rsidRPr="00EA7EEF">
        <w:rPr>
          <w:rFonts w:ascii="Century Gothic" w:hAnsi="Century Gothic" w:cs="Segoe UI"/>
          <w:b/>
          <w:bCs/>
          <w:lang w:val="es-CO" w:eastAsia="es-CO"/>
        </w:rPr>
        <w:t>COMUNICAR</w:t>
      </w:r>
      <w:r w:rsidRPr="00EA7EEF">
        <w:rPr>
          <w:rFonts w:ascii="Century Gothic" w:hAnsi="Century Gothic" w:cs="Segoe UI"/>
          <w:lang w:val="es-CO" w:eastAsia="es-CO"/>
        </w:rPr>
        <w:t xml:space="preserve"> a los correos electrónicos registrados. </w:t>
      </w:r>
    </w:p>
    <w:p w14:paraId="678A76B6" w14:textId="77777777" w:rsidR="00EA3E2F" w:rsidRPr="00EA7EEF" w:rsidRDefault="00EA3E2F" w:rsidP="00EA3E2F">
      <w:pPr>
        <w:spacing w:after="0" w:line="276" w:lineRule="auto"/>
        <w:jc w:val="both"/>
        <w:rPr>
          <w:rFonts w:ascii="Century Gothic" w:eastAsia="Century Gothic" w:hAnsi="Century Gothic" w:cs="Century Gothic"/>
          <w:b/>
          <w:bCs/>
          <w:lang w:val="es-ES" w:eastAsia="es-ES"/>
        </w:rPr>
      </w:pPr>
    </w:p>
    <w:p w14:paraId="45F90DFE" w14:textId="77777777" w:rsidR="00EA3E2F" w:rsidRPr="00EA7EEF" w:rsidRDefault="00EA3E2F" w:rsidP="00EA3E2F">
      <w:pPr>
        <w:spacing w:after="0" w:line="276" w:lineRule="auto"/>
        <w:jc w:val="both"/>
        <w:rPr>
          <w:rFonts w:ascii="Century Gothic" w:eastAsia="Century Gothic" w:hAnsi="Century Gothic" w:cs="Century Gothic"/>
          <w:b/>
          <w:bCs/>
          <w:lang w:val="es-ES" w:eastAsia="es-ES"/>
        </w:rPr>
      </w:pPr>
      <w:r w:rsidRPr="00EA7EEF">
        <w:rPr>
          <w:rFonts w:ascii="Century Gothic" w:eastAsia="Century Gothic" w:hAnsi="Century Gothic" w:cs="Century Gothic"/>
          <w:b/>
          <w:bCs/>
          <w:lang w:val="es-ES" w:eastAsia="es-ES"/>
        </w:rPr>
        <w:t xml:space="preserve">NOTIFÍQUESE Y CÚMPLASE </w:t>
      </w:r>
      <w:r w:rsidRPr="00EA7EEF">
        <w:rPr>
          <w:rFonts w:ascii="Century Gothic" w:eastAsia="Times New Roman" w:hAnsi="Century Gothic" w:cs="Times New Roman"/>
          <w:lang w:val="es-ES" w:eastAsia="es-ES"/>
        </w:rPr>
        <w:tab/>
      </w:r>
    </w:p>
    <w:p w14:paraId="7E9A95FF" w14:textId="77777777" w:rsidR="00EA3E2F" w:rsidRPr="00EA7EEF" w:rsidRDefault="00EA3E2F" w:rsidP="00EA3E2F">
      <w:pPr>
        <w:spacing w:after="0" w:line="276" w:lineRule="auto"/>
        <w:jc w:val="both"/>
        <w:rPr>
          <w:rFonts w:ascii="Century Gothic" w:eastAsia="Century Gothic" w:hAnsi="Century Gothic" w:cs="Century Gothic"/>
          <w:b/>
          <w:bCs/>
          <w:lang w:val="es-ES" w:eastAsia="es-ES"/>
        </w:rPr>
      </w:pPr>
      <w:r w:rsidRPr="00EA7EEF">
        <w:rPr>
          <w:rFonts w:ascii="Century Gothic" w:eastAsia="Century Gothic" w:hAnsi="Century Gothic" w:cs="Century Gothic"/>
          <w:b/>
          <w:bCs/>
          <w:lang w:val="es-CO" w:eastAsia="es-ES"/>
        </w:rPr>
        <w:t xml:space="preserve"> </w:t>
      </w:r>
    </w:p>
    <w:p w14:paraId="2A601F8E" w14:textId="5776215F" w:rsidR="00EA3E2F" w:rsidRPr="00406775" w:rsidRDefault="00EA3E2F" w:rsidP="00EA3E2F">
      <w:pPr>
        <w:spacing w:after="0" w:line="276" w:lineRule="auto"/>
        <w:jc w:val="both"/>
        <w:rPr>
          <w:rFonts w:ascii="Century Gothic" w:eastAsia="Century Gothic" w:hAnsi="Century Gothic" w:cs="Century Gothic"/>
          <w:b/>
          <w:bCs/>
          <w:lang w:val="es-ES" w:eastAsia="es-ES"/>
        </w:rPr>
      </w:pPr>
    </w:p>
    <w:p w14:paraId="44A754B1" w14:textId="77777777" w:rsidR="00EA3E2F" w:rsidRPr="00EA7EEF" w:rsidRDefault="00EA3E2F" w:rsidP="00EA3E2F">
      <w:pPr>
        <w:tabs>
          <w:tab w:val="center" w:pos="4702"/>
          <w:tab w:val="left" w:pos="8565"/>
        </w:tabs>
        <w:spacing w:after="0" w:line="276" w:lineRule="auto"/>
        <w:jc w:val="center"/>
        <w:rPr>
          <w:rFonts w:ascii="Century Gothic" w:eastAsia="Times New Roman" w:hAnsi="Century Gothic" w:cs="Times New Roman"/>
          <w:lang w:val="es-ES" w:eastAsia="es-ES"/>
        </w:rPr>
      </w:pPr>
      <w:r w:rsidRPr="00EA7EEF">
        <w:rPr>
          <w:rFonts w:ascii="Century Gothic" w:eastAsia="Century Gothic" w:hAnsi="Century Gothic" w:cs="Century Gothic"/>
          <w:b/>
          <w:bCs/>
          <w:lang w:val="es-ES" w:eastAsia="es-ES"/>
        </w:rPr>
        <w:t>John Alexander Ceballos Gaviria</w:t>
      </w:r>
    </w:p>
    <w:p w14:paraId="6268D66D" w14:textId="77777777" w:rsidR="00EA3E2F" w:rsidRPr="00EA7EEF" w:rsidRDefault="00EA3E2F" w:rsidP="00EA3E2F">
      <w:pPr>
        <w:spacing w:after="0" w:line="276" w:lineRule="auto"/>
        <w:jc w:val="center"/>
        <w:rPr>
          <w:rFonts w:ascii="Century Gothic" w:eastAsia="Times New Roman" w:hAnsi="Century Gothic" w:cs="Times New Roman"/>
          <w:lang w:val="es-ES" w:eastAsia="es-ES"/>
        </w:rPr>
      </w:pPr>
      <w:r w:rsidRPr="00EA7EEF">
        <w:rPr>
          <w:rFonts w:ascii="Century Gothic" w:eastAsia="Century Gothic" w:hAnsi="Century Gothic" w:cs="Century Gothic"/>
          <w:b/>
          <w:bCs/>
          <w:lang w:val="es-ES" w:eastAsia="es-ES"/>
        </w:rPr>
        <w:t>JUEZ</w:t>
      </w:r>
    </w:p>
    <w:p w14:paraId="6AF7026A" w14:textId="77777777" w:rsidR="00EA3E2F" w:rsidRPr="00EA7EEF" w:rsidRDefault="00EA3E2F" w:rsidP="00EA3E2F">
      <w:pPr>
        <w:spacing w:after="0" w:line="240" w:lineRule="auto"/>
        <w:jc w:val="both"/>
        <w:rPr>
          <w:rFonts w:ascii="Century Gothic" w:eastAsia="Times New Roman" w:hAnsi="Century Gothic" w:cs="Times New Roman"/>
          <w:lang w:val="es-ES" w:eastAsia="es-ES"/>
        </w:rPr>
      </w:pPr>
      <w:r w:rsidRPr="00EA7EEF">
        <w:rPr>
          <w:rFonts w:ascii="Century Gothic" w:eastAsia="Century Gothic" w:hAnsi="Century Gothic" w:cs="Century Gothic"/>
          <w:lang w:val="es-ES" w:eastAsia="es-ES"/>
        </w:rPr>
        <w:t xml:space="preserve"> </w:t>
      </w:r>
    </w:p>
    <w:p w14:paraId="21248F26" w14:textId="77777777" w:rsidR="00EA3E2F" w:rsidRPr="00EA7EEF" w:rsidRDefault="00EA3E2F" w:rsidP="00EA3E2F">
      <w:pPr>
        <w:spacing w:after="0" w:line="240" w:lineRule="auto"/>
        <w:jc w:val="both"/>
        <w:rPr>
          <w:rFonts w:ascii="Times New Roman" w:eastAsia="Times New Roman" w:hAnsi="Times New Roman" w:cs="Times New Roman"/>
          <w:sz w:val="16"/>
          <w:szCs w:val="16"/>
          <w:lang w:val="es-ES" w:eastAsia="es-ES"/>
        </w:rPr>
      </w:pPr>
      <w:r w:rsidRPr="00EA7EEF">
        <w:rPr>
          <w:rFonts w:ascii="Times New Roman" w:eastAsia="Times New Roman" w:hAnsi="Times New Roman" w:cs="Times New Roman"/>
          <w:sz w:val="16"/>
          <w:szCs w:val="16"/>
          <w:lang w:val="es-ES" w:eastAsia="es-ES"/>
        </w:rPr>
        <w:t xml:space="preserve">As </w:t>
      </w:r>
    </w:p>
    <w:p w14:paraId="4FEC9A3C" w14:textId="77777777" w:rsidR="00EA3E2F" w:rsidRPr="00EA7EEF" w:rsidRDefault="00EA3E2F" w:rsidP="00EA3E2F"/>
    <w:p w14:paraId="7DD6A7DE" w14:textId="77777777" w:rsidR="003D23AF" w:rsidRPr="00EA7EEF" w:rsidRDefault="003D23AF"/>
    <w:sectPr w:rsidR="003D23AF" w:rsidRPr="00EA7EEF" w:rsidSect="00EA3E2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381899"/>
    <w:multiLevelType w:val="multilevel"/>
    <w:tmpl w:val="1D2C7D7A"/>
    <w:lvl w:ilvl="0">
      <w:start w:val="1"/>
      <w:numFmt w:val="upperRoman"/>
      <w:lvlText w:val="%1."/>
      <w:lvlJc w:val="left"/>
      <w:pPr>
        <w:ind w:left="1080" w:hanging="720"/>
      </w:pPr>
      <w:rPr>
        <w:b/>
        <w:bCs/>
      </w:rPr>
    </w:lvl>
    <w:lvl w:ilvl="1">
      <w:start w:val="1"/>
      <w:numFmt w:val="decimal"/>
      <w:isLgl/>
      <w:lvlText w:val="%1.%2."/>
      <w:lvlJc w:val="left"/>
      <w:pPr>
        <w:ind w:left="1080" w:hanging="720"/>
      </w:pPr>
      <w:rPr>
        <w:rFonts w:eastAsia="Times New Roman" w:cs="Segoe UI"/>
        <w:b/>
      </w:rPr>
    </w:lvl>
    <w:lvl w:ilvl="2">
      <w:start w:val="1"/>
      <w:numFmt w:val="decimal"/>
      <w:isLgl/>
      <w:lvlText w:val="%1.%2.%3."/>
      <w:lvlJc w:val="left"/>
      <w:pPr>
        <w:ind w:left="1080" w:hanging="720"/>
      </w:pPr>
      <w:rPr>
        <w:rFonts w:eastAsia="Times New Roman" w:cs="Segoe UI"/>
        <w:b/>
      </w:rPr>
    </w:lvl>
    <w:lvl w:ilvl="3">
      <w:start w:val="1"/>
      <w:numFmt w:val="decimal"/>
      <w:isLgl/>
      <w:lvlText w:val="%1.%2.%3.%4."/>
      <w:lvlJc w:val="left"/>
      <w:pPr>
        <w:ind w:left="1440" w:hanging="1080"/>
      </w:pPr>
      <w:rPr>
        <w:rFonts w:eastAsia="Times New Roman" w:cs="Segoe UI"/>
        <w:b/>
      </w:rPr>
    </w:lvl>
    <w:lvl w:ilvl="4">
      <w:start w:val="1"/>
      <w:numFmt w:val="decimal"/>
      <w:isLgl/>
      <w:lvlText w:val="%1.%2.%3.%4.%5."/>
      <w:lvlJc w:val="left"/>
      <w:pPr>
        <w:ind w:left="1800" w:hanging="1440"/>
      </w:pPr>
      <w:rPr>
        <w:rFonts w:eastAsia="Times New Roman" w:cs="Segoe UI"/>
        <w:b/>
      </w:rPr>
    </w:lvl>
    <w:lvl w:ilvl="5">
      <w:start w:val="1"/>
      <w:numFmt w:val="decimal"/>
      <w:isLgl/>
      <w:lvlText w:val="%1.%2.%3.%4.%5.%6."/>
      <w:lvlJc w:val="left"/>
      <w:pPr>
        <w:ind w:left="1800" w:hanging="1440"/>
      </w:pPr>
      <w:rPr>
        <w:rFonts w:eastAsia="Times New Roman" w:cs="Segoe UI"/>
        <w:b/>
      </w:rPr>
    </w:lvl>
    <w:lvl w:ilvl="6">
      <w:start w:val="1"/>
      <w:numFmt w:val="decimal"/>
      <w:isLgl/>
      <w:lvlText w:val="%1.%2.%3.%4.%5.%6.%7."/>
      <w:lvlJc w:val="left"/>
      <w:pPr>
        <w:ind w:left="2160" w:hanging="1800"/>
      </w:pPr>
      <w:rPr>
        <w:rFonts w:eastAsia="Times New Roman" w:cs="Segoe UI"/>
        <w:b/>
      </w:rPr>
    </w:lvl>
    <w:lvl w:ilvl="7">
      <w:start w:val="1"/>
      <w:numFmt w:val="decimal"/>
      <w:isLgl/>
      <w:lvlText w:val="%1.%2.%3.%4.%5.%6.%7.%8."/>
      <w:lvlJc w:val="left"/>
      <w:pPr>
        <w:ind w:left="2160" w:hanging="1800"/>
      </w:pPr>
      <w:rPr>
        <w:rFonts w:eastAsia="Times New Roman" w:cs="Segoe UI"/>
        <w:b/>
      </w:rPr>
    </w:lvl>
    <w:lvl w:ilvl="8">
      <w:start w:val="1"/>
      <w:numFmt w:val="decimal"/>
      <w:isLgl/>
      <w:lvlText w:val="%1.%2.%3.%4.%5.%6.%7.%8.%9."/>
      <w:lvlJc w:val="left"/>
      <w:pPr>
        <w:ind w:left="2520" w:hanging="2160"/>
      </w:pPr>
      <w:rPr>
        <w:rFonts w:eastAsia="Times New Roman" w:cs="Segoe UI"/>
        <w:b/>
      </w:rPr>
    </w:lvl>
  </w:abstractNum>
  <w:abstractNum w:abstractNumId="1" w15:restartNumberingAfterBreak="0">
    <w:nsid w:val="414C37FA"/>
    <w:multiLevelType w:val="hybridMultilevel"/>
    <w:tmpl w:val="71E6E2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457AC0F7"/>
    <w:multiLevelType w:val="hybridMultilevel"/>
    <w:tmpl w:val="E64A32D2"/>
    <w:lvl w:ilvl="0" w:tplc="1CA8A8F8">
      <w:start w:val="1"/>
      <w:numFmt w:val="lowerLetter"/>
      <w:lvlText w:val="%1."/>
      <w:lvlJc w:val="left"/>
      <w:pPr>
        <w:ind w:left="720" w:hanging="360"/>
      </w:pPr>
    </w:lvl>
    <w:lvl w:ilvl="1" w:tplc="B78E5F2E">
      <w:start w:val="1"/>
      <w:numFmt w:val="lowerLetter"/>
      <w:lvlText w:val="%2."/>
      <w:lvlJc w:val="left"/>
      <w:pPr>
        <w:ind w:left="1440" w:hanging="360"/>
      </w:pPr>
    </w:lvl>
    <w:lvl w:ilvl="2" w:tplc="F5C89D2E">
      <w:start w:val="1"/>
      <w:numFmt w:val="lowerRoman"/>
      <w:lvlText w:val="%3."/>
      <w:lvlJc w:val="right"/>
      <w:pPr>
        <w:ind w:left="2160" w:hanging="180"/>
      </w:pPr>
    </w:lvl>
    <w:lvl w:ilvl="3" w:tplc="590EF0E0">
      <w:start w:val="1"/>
      <w:numFmt w:val="decimal"/>
      <w:lvlText w:val="%4."/>
      <w:lvlJc w:val="left"/>
      <w:pPr>
        <w:ind w:left="2880" w:hanging="360"/>
      </w:pPr>
    </w:lvl>
    <w:lvl w:ilvl="4" w:tplc="55CE2F28">
      <w:start w:val="1"/>
      <w:numFmt w:val="lowerLetter"/>
      <w:lvlText w:val="%5."/>
      <w:lvlJc w:val="left"/>
      <w:pPr>
        <w:ind w:left="3600" w:hanging="360"/>
      </w:pPr>
    </w:lvl>
    <w:lvl w:ilvl="5" w:tplc="66F8B878">
      <w:start w:val="1"/>
      <w:numFmt w:val="lowerRoman"/>
      <w:lvlText w:val="%6."/>
      <w:lvlJc w:val="right"/>
      <w:pPr>
        <w:ind w:left="4320" w:hanging="180"/>
      </w:pPr>
    </w:lvl>
    <w:lvl w:ilvl="6" w:tplc="4AE24B46">
      <w:start w:val="1"/>
      <w:numFmt w:val="decimal"/>
      <w:lvlText w:val="%7."/>
      <w:lvlJc w:val="left"/>
      <w:pPr>
        <w:ind w:left="5040" w:hanging="360"/>
      </w:pPr>
    </w:lvl>
    <w:lvl w:ilvl="7" w:tplc="22080A74">
      <w:start w:val="1"/>
      <w:numFmt w:val="lowerLetter"/>
      <w:lvlText w:val="%8."/>
      <w:lvlJc w:val="left"/>
      <w:pPr>
        <w:ind w:left="5760" w:hanging="360"/>
      </w:pPr>
    </w:lvl>
    <w:lvl w:ilvl="8" w:tplc="537C573E">
      <w:start w:val="1"/>
      <w:numFmt w:val="lowerRoman"/>
      <w:lvlText w:val="%9."/>
      <w:lvlJc w:val="right"/>
      <w:pPr>
        <w:ind w:left="6480" w:hanging="180"/>
      </w:pPr>
    </w:lvl>
  </w:abstractNum>
  <w:abstractNum w:abstractNumId="3" w15:restartNumberingAfterBreak="0">
    <w:nsid w:val="71C7320A"/>
    <w:multiLevelType w:val="hybridMultilevel"/>
    <w:tmpl w:val="D0BAEA0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5534263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456333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5122746">
    <w:abstractNumId w:val="3"/>
  </w:num>
  <w:num w:numId="4" w16cid:durableId="1185366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A85"/>
    <w:rsid w:val="003864D4"/>
    <w:rsid w:val="003D23AF"/>
    <w:rsid w:val="00406775"/>
    <w:rsid w:val="005975F3"/>
    <w:rsid w:val="00756413"/>
    <w:rsid w:val="009D36B5"/>
    <w:rsid w:val="00AF1F06"/>
    <w:rsid w:val="00E85FD0"/>
    <w:rsid w:val="00EA3E2F"/>
    <w:rsid w:val="00EA7EEF"/>
    <w:rsid w:val="00F23A8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19536"/>
  <w15:chartTrackingRefBased/>
  <w15:docId w15:val="{2E8EDCE5-575B-4243-818A-A69E3F4C2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E2F"/>
    <w:pPr>
      <w:spacing w:line="256" w:lineRule="auto"/>
    </w:pPr>
    <w:rPr>
      <w:kern w:val="0"/>
      <w:lang w:val="en-US"/>
      <w14:ligatures w14:val="none"/>
    </w:rPr>
  </w:style>
  <w:style w:type="paragraph" w:styleId="Ttulo1">
    <w:name w:val="heading 1"/>
    <w:basedOn w:val="Normal"/>
    <w:next w:val="Normal"/>
    <w:link w:val="Ttulo1Car"/>
    <w:uiPriority w:val="9"/>
    <w:qFormat/>
    <w:rsid w:val="00F23A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23A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23A8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23A8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23A8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23A8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23A8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23A8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23A8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23A8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23A8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23A8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23A8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23A8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23A8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23A8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23A8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23A85"/>
    <w:rPr>
      <w:rFonts w:eastAsiaTheme="majorEastAsia" w:cstheme="majorBidi"/>
      <w:color w:val="272727" w:themeColor="text1" w:themeTint="D8"/>
    </w:rPr>
  </w:style>
  <w:style w:type="paragraph" w:styleId="Ttulo">
    <w:name w:val="Title"/>
    <w:basedOn w:val="Normal"/>
    <w:next w:val="Normal"/>
    <w:link w:val="TtuloCar"/>
    <w:uiPriority w:val="10"/>
    <w:qFormat/>
    <w:rsid w:val="00F23A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23A8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23A8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23A8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23A85"/>
    <w:pPr>
      <w:spacing w:before="160"/>
      <w:jc w:val="center"/>
    </w:pPr>
    <w:rPr>
      <w:i/>
      <w:iCs/>
      <w:color w:val="404040" w:themeColor="text1" w:themeTint="BF"/>
    </w:rPr>
  </w:style>
  <w:style w:type="character" w:customStyle="1" w:styleId="CitaCar">
    <w:name w:val="Cita Car"/>
    <w:basedOn w:val="Fuentedeprrafopredeter"/>
    <w:link w:val="Cita"/>
    <w:uiPriority w:val="29"/>
    <w:rsid w:val="00F23A85"/>
    <w:rPr>
      <w:i/>
      <w:iCs/>
      <w:color w:val="404040" w:themeColor="text1" w:themeTint="BF"/>
    </w:rPr>
  </w:style>
  <w:style w:type="paragraph" w:styleId="Prrafodelista">
    <w:name w:val="List Paragraph"/>
    <w:basedOn w:val="Normal"/>
    <w:uiPriority w:val="34"/>
    <w:qFormat/>
    <w:rsid w:val="00F23A85"/>
    <w:pPr>
      <w:ind w:left="720"/>
      <w:contextualSpacing/>
    </w:pPr>
  </w:style>
  <w:style w:type="character" w:styleId="nfasisintenso">
    <w:name w:val="Intense Emphasis"/>
    <w:basedOn w:val="Fuentedeprrafopredeter"/>
    <w:uiPriority w:val="21"/>
    <w:qFormat/>
    <w:rsid w:val="00F23A85"/>
    <w:rPr>
      <w:i/>
      <w:iCs/>
      <w:color w:val="0F4761" w:themeColor="accent1" w:themeShade="BF"/>
    </w:rPr>
  </w:style>
  <w:style w:type="paragraph" w:styleId="Citadestacada">
    <w:name w:val="Intense Quote"/>
    <w:basedOn w:val="Normal"/>
    <w:next w:val="Normal"/>
    <w:link w:val="CitadestacadaCar"/>
    <w:uiPriority w:val="30"/>
    <w:qFormat/>
    <w:rsid w:val="00F23A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23A85"/>
    <w:rPr>
      <w:i/>
      <w:iCs/>
      <w:color w:val="0F4761" w:themeColor="accent1" w:themeShade="BF"/>
    </w:rPr>
  </w:style>
  <w:style w:type="character" w:styleId="Referenciaintensa">
    <w:name w:val="Intense Reference"/>
    <w:basedOn w:val="Fuentedeprrafopredeter"/>
    <w:uiPriority w:val="32"/>
    <w:qFormat/>
    <w:rsid w:val="00F23A85"/>
    <w:rPr>
      <w:b/>
      <w:bCs/>
      <w:smallCaps/>
      <w:color w:val="0F4761" w:themeColor="accent1" w:themeShade="BF"/>
      <w:spacing w:val="5"/>
    </w:rPr>
  </w:style>
  <w:style w:type="character" w:customStyle="1" w:styleId="normaltextrun">
    <w:name w:val="normaltextrun"/>
    <w:basedOn w:val="Fuentedeprrafopredeter"/>
    <w:rsid w:val="00EA3E2F"/>
  </w:style>
  <w:style w:type="character" w:customStyle="1" w:styleId="FontStyle25">
    <w:name w:val="Font Style25"/>
    <w:basedOn w:val="Fuentedeprrafopredeter"/>
    <w:uiPriority w:val="99"/>
    <w:rsid w:val="00EA3E2F"/>
    <w:rPr>
      <w:rFonts w:ascii="Angsana New" w:hAnsi="Angsana New" w:cs="Angsana New" w:hint="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8e0611e-28bd-434a-a9a5-164c0380694f">
      <Terms xmlns="http://schemas.microsoft.com/office/infopath/2007/PartnerControls"/>
    </lcf76f155ced4ddcb4097134ff3c332f>
    <Usuario xmlns="38e0611e-28bd-434a-a9a5-164c0380694f">
      <UserInfo>
        <DisplayName/>
        <AccountId xsi:nil="true"/>
        <AccountType/>
      </UserInfo>
    </Usuario>
    <TaxCatchAll xmlns="69feec56-ea30-42ea-ad61-80319dd35cd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245BCDDCA79D14696F288B99A3D6C85" ma:contentTypeVersion="16" ma:contentTypeDescription="Crear nuevo documento." ma:contentTypeScope="" ma:versionID="210358678b329a52ecc2228f41c64c8e">
  <xsd:schema xmlns:xsd="http://www.w3.org/2001/XMLSchema" xmlns:xs="http://www.w3.org/2001/XMLSchema" xmlns:p="http://schemas.microsoft.com/office/2006/metadata/properties" xmlns:ns2="38e0611e-28bd-434a-a9a5-164c0380694f" xmlns:ns3="69feec56-ea30-42ea-ad61-80319dd35cd5" targetNamespace="http://schemas.microsoft.com/office/2006/metadata/properties" ma:root="true" ma:fieldsID="16aa543055d78369b512c1a3d8f84735" ns2:_="" ns3:_="">
    <xsd:import namespace="38e0611e-28bd-434a-a9a5-164c0380694f"/>
    <xsd:import namespace="69feec56-ea30-42ea-ad61-80319dd35c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0611e-28bd-434a-a9a5-164c03806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Usuario" ma:index="22"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feec56-ea30-42ea-ad61-80319dd35cd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d613848e-59f2-4017-ab09-737e65c76cb2}" ma:internalName="TaxCatchAll" ma:showField="CatchAllData" ma:web="69feec56-ea30-42ea-ad61-80319dd35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8145B6-64A5-49C5-B3B2-F19F0C5CEF6F}">
  <ds:schemaRefs>
    <ds:schemaRef ds:uri="http://schemas.microsoft.com/office/2006/metadata/properties"/>
    <ds:schemaRef ds:uri="http://schemas.microsoft.com/office/infopath/2007/PartnerControls"/>
    <ds:schemaRef ds:uri="38e0611e-28bd-434a-a9a5-164c0380694f"/>
    <ds:schemaRef ds:uri="69feec56-ea30-42ea-ad61-80319dd35cd5"/>
  </ds:schemaRefs>
</ds:datastoreItem>
</file>

<file path=customXml/itemProps2.xml><?xml version="1.0" encoding="utf-8"?>
<ds:datastoreItem xmlns:ds="http://schemas.openxmlformats.org/officeDocument/2006/customXml" ds:itemID="{F6BDDC44-23F5-42B4-AA86-DE5931E24217}">
  <ds:schemaRefs>
    <ds:schemaRef ds:uri="http://schemas.microsoft.com/sharepoint/v3/contenttype/forms"/>
  </ds:schemaRefs>
</ds:datastoreItem>
</file>

<file path=customXml/itemProps3.xml><?xml version="1.0" encoding="utf-8"?>
<ds:datastoreItem xmlns:ds="http://schemas.openxmlformats.org/officeDocument/2006/customXml" ds:itemID="{3699887F-2EB5-46F0-A7B8-78862CA262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0611e-28bd-434a-a9a5-164c0380694f"/>
    <ds:schemaRef ds:uri="69feec56-ea30-42ea-ad61-80319dd35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755</Words>
  <Characters>4158</Characters>
  <Application>Microsoft Office Word</Application>
  <DocSecurity>0</DocSecurity>
  <Lines>34</Lines>
  <Paragraphs>9</Paragraphs>
  <ScaleCrop>false</ScaleCrop>
  <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64 Administrativo Seccion Tercera - Bogotá - Bogotá D.C.</dc:creator>
  <cp:keywords/>
  <dc:description/>
  <cp:lastModifiedBy>jacegav@hotmail.com</cp:lastModifiedBy>
  <cp:revision>4</cp:revision>
  <dcterms:created xsi:type="dcterms:W3CDTF">2024-05-20T16:20:00Z</dcterms:created>
  <dcterms:modified xsi:type="dcterms:W3CDTF">2024-05-21T18:25:00Z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0x0101003245BCDDCA79D14696F288B99A3D6C85</vt:lpwstr>
  </property>
  <property fmtid="{D5CDD505-2E9C-101B-9397-08002B2CF9AE}" pid="3" name="MediaServiceImageTags">
    <vt:lpwstr/>
  </property>
</Properties>
</file>