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BD860" w14:textId="77777777" w:rsidR="00A80885" w:rsidRPr="009C4A1B" w:rsidRDefault="00A80885" w:rsidP="00A80885">
      <w:pPr>
        <w:spacing w:after="0" w:line="240" w:lineRule="auto"/>
        <w:jc w:val="both"/>
        <w:rPr>
          <w:rFonts w:ascii="Arial" w:hAnsi="Arial" w:cs="Arial"/>
          <w:lang w:val="es-ES"/>
        </w:rPr>
      </w:pPr>
    </w:p>
    <w:p w14:paraId="4518D888" w14:textId="77777777" w:rsidR="00A80885" w:rsidRPr="009C4A1B" w:rsidRDefault="00A80885" w:rsidP="00A80885">
      <w:pPr>
        <w:tabs>
          <w:tab w:val="center" w:pos="3985"/>
        </w:tabs>
        <w:suppressAutoHyphens/>
        <w:spacing w:line="240" w:lineRule="auto"/>
        <w:jc w:val="center"/>
        <w:rPr>
          <w:rFonts w:ascii="Century Gothic" w:hAnsi="Century Gothic" w:cs="Arial"/>
          <w:b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C4A1B">
        <w:rPr>
          <w:rFonts w:ascii="Century Gothic" w:hAnsi="Century Gothic" w:cs="Arial"/>
          <w:b/>
          <w:noProof/>
          <w:lang w:val="es-ES" w:eastAsia="es-C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59264" behindDoc="0" locked="0" layoutInCell="1" allowOverlap="1" wp14:anchorId="1DFFE23A" wp14:editId="7C969A91">
            <wp:simplePos x="0" y="0"/>
            <wp:positionH relativeFrom="margin">
              <wp:posOffset>-95250</wp:posOffset>
            </wp:positionH>
            <wp:positionV relativeFrom="paragraph">
              <wp:posOffset>1270</wp:posOffset>
            </wp:positionV>
            <wp:extent cx="2438400" cy="638175"/>
            <wp:effectExtent l="0" t="0" r="0" b="952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4A1B">
        <w:rPr>
          <w:rFonts w:ascii="Century Gothic" w:hAnsi="Century Gothic" w:cs="Arial"/>
          <w:b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JUZGADO SESENTA Y CUATRO (64) ADMINISTRATIVO DE ORALIDAD DEL CIRCUITO JUDICIAL DE BOGOTÁ - SECCIÓN TERCERA</w:t>
      </w:r>
    </w:p>
    <w:p w14:paraId="6537A468" w14:textId="77777777" w:rsidR="00A80885" w:rsidRPr="009F060A" w:rsidRDefault="00A80885" w:rsidP="009F060A">
      <w:pPr>
        <w:pStyle w:val="Encabezado"/>
        <w:tabs>
          <w:tab w:val="clear" w:pos="4419"/>
          <w:tab w:val="center" w:pos="4111"/>
        </w:tabs>
        <w:spacing w:line="276" w:lineRule="auto"/>
        <w:ind w:right="49"/>
        <w:jc w:val="center"/>
        <w:rPr>
          <w:rFonts w:ascii="Century Gothic" w:hAnsi="Century Gothic"/>
          <w:b/>
          <w:bCs/>
          <w:sz w:val="23"/>
          <w:szCs w:val="23"/>
        </w:rPr>
      </w:pPr>
    </w:p>
    <w:p w14:paraId="7833EBAE" w14:textId="54ECCFA2" w:rsidR="00A80885" w:rsidRPr="009F060A" w:rsidRDefault="00A80885" w:rsidP="009F060A">
      <w:pPr>
        <w:suppressAutoHyphens/>
        <w:spacing w:after="0" w:line="276" w:lineRule="auto"/>
        <w:rPr>
          <w:rFonts w:ascii="Century Gothic" w:eastAsia="Century Gothic" w:hAnsi="Century Gothic" w:cs="Century Gothic"/>
          <w:spacing w:val="-3"/>
          <w:sz w:val="23"/>
          <w:szCs w:val="23"/>
          <w:lang w:val="es-ES"/>
        </w:rPr>
      </w:pPr>
      <w:r w:rsidRPr="009F060A">
        <w:rPr>
          <w:rFonts w:ascii="Century Gothic" w:hAnsi="Century Gothic"/>
          <w:sz w:val="23"/>
          <w:szCs w:val="23"/>
          <w:lang w:val="es-ES"/>
        </w:rPr>
        <w:t xml:space="preserve"> </w:t>
      </w:r>
      <w:r w:rsidRPr="009F060A">
        <w:rPr>
          <w:rFonts w:ascii="Century Gothic" w:eastAsia="Century Gothic" w:hAnsi="Century Gothic" w:cs="Century Gothic"/>
          <w:spacing w:val="-3"/>
          <w:sz w:val="23"/>
          <w:szCs w:val="23"/>
          <w:lang w:val="es-ES"/>
        </w:rPr>
        <w:t>Bogotá D.C, veintidós (22) de Mayo de dos mil veinticuatro (2024)</w:t>
      </w:r>
    </w:p>
    <w:p w14:paraId="51AD6C52" w14:textId="77777777" w:rsidR="00006608" w:rsidRPr="009F060A" w:rsidRDefault="00006608" w:rsidP="009F060A">
      <w:pPr>
        <w:suppressAutoHyphens/>
        <w:spacing w:after="0" w:line="276" w:lineRule="auto"/>
        <w:rPr>
          <w:rFonts w:ascii="Century Gothic" w:eastAsia="Century Gothic" w:hAnsi="Century Gothic" w:cs="Century Gothic"/>
          <w:spacing w:val="-3"/>
          <w:sz w:val="23"/>
          <w:szCs w:val="23"/>
          <w:lang w:val="es-ES"/>
        </w:rPr>
      </w:pP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3"/>
        <w:gridCol w:w="6658"/>
      </w:tblGrid>
      <w:tr w:rsidR="00A80885" w:rsidRPr="009F060A" w14:paraId="7197FAC2" w14:textId="77777777" w:rsidTr="002E465C">
        <w:trPr>
          <w:trHeight w:val="374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6B11" w14:textId="77777777" w:rsidR="00A80885" w:rsidRPr="009F060A" w:rsidRDefault="00A80885" w:rsidP="009F060A">
            <w:pPr>
              <w:suppressAutoHyphens/>
              <w:spacing w:after="0" w:line="276" w:lineRule="auto"/>
              <w:jc w:val="both"/>
              <w:rPr>
                <w:rFonts w:ascii="Century Gothic" w:eastAsia="Century Gothic" w:hAnsi="Century Gothic" w:cs="Century Gothic"/>
                <w:b/>
                <w:bCs/>
                <w:spacing w:val="-3"/>
                <w:sz w:val="23"/>
                <w:szCs w:val="23"/>
                <w:lang w:val="es-ES"/>
              </w:rPr>
            </w:pPr>
            <w:r w:rsidRPr="009F060A">
              <w:rPr>
                <w:rFonts w:ascii="Century Gothic" w:eastAsia="Century Gothic" w:hAnsi="Century Gothic" w:cs="Century Gothic"/>
                <w:b/>
                <w:bCs/>
                <w:spacing w:val="-3"/>
                <w:sz w:val="23"/>
                <w:szCs w:val="23"/>
                <w:lang w:val="es-ES"/>
              </w:rPr>
              <w:t xml:space="preserve">Juez 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6AEE" w14:textId="77777777" w:rsidR="00A80885" w:rsidRPr="009F060A" w:rsidRDefault="00A80885" w:rsidP="009F060A">
            <w:pPr>
              <w:suppressAutoHyphens/>
              <w:spacing w:after="0" w:line="276" w:lineRule="auto"/>
              <w:jc w:val="both"/>
              <w:rPr>
                <w:rFonts w:ascii="Century Gothic" w:eastAsia="Century Gothic" w:hAnsi="Century Gothic" w:cs="Century Gothic"/>
                <w:spacing w:val="-3"/>
                <w:sz w:val="23"/>
                <w:szCs w:val="23"/>
                <w:lang w:val="es-ES"/>
              </w:rPr>
            </w:pPr>
            <w:r w:rsidRPr="009F060A">
              <w:rPr>
                <w:rFonts w:ascii="Century Gothic" w:eastAsia="Century Gothic" w:hAnsi="Century Gothic" w:cs="Century Gothic"/>
                <w:spacing w:val="-3"/>
                <w:sz w:val="23"/>
                <w:szCs w:val="23"/>
                <w:lang w:val="es-ES"/>
              </w:rPr>
              <w:t>John Alexander Ceballos Gaviria</w:t>
            </w:r>
          </w:p>
        </w:tc>
      </w:tr>
      <w:tr w:rsidR="00A80885" w:rsidRPr="009F060A" w14:paraId="24A043F4" w14:textId="77777777" w:rsidTr="002E465C">
        <w:trPr>
          <w:trHeight w:val="224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DD8F" w14:textId="77777777" w:rsidR="00A80885" w:rsidRPr="009F060A" w:rsidRDefault="00A80885" w:rsidP="009F060A">
            <w:pPr>
              <w:suppressAutoHyphens/>
              <w:spacing w:after="0" w:line="276" w:lineRule="auto"/>
              <w:jc w:val="both"/>
              <w:rPr>
                <w:rFonts w:ascii="Century Gothic" w:eastAsia="Century Gothic" w:hAnsi="Century Gothic" w:cs="Century Gothic"/>
                <w:b/>
                <w:bCs/>
                <w:spacing w:val="-3"/>
                <w:sz w:val="23"/>
                <w:szCs w:val="23"/>
                <w:lang w:val="es-ES"/>
              </w:rPr>
            </w:pPr>
            <w:r w:rsidRPr="009F060A">
              <w:rPr>
                <w:rFonts w:ascii="Century Gothic" w:eastAsia="Century Gothic" w:hAnsi="Century Gothic" w:cs="Century Gothic"/>
                <w:b/>
                <w:bCs/>
                <w:spacing w:val="-3"/>
                <w:sz w:val="23"/>
                <w:szCs w:val="23"/>
                <w:lang w:val="es-ES"/>
              </w:rPr>
              <w:t>Medio de Control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A52C" w14:textId="77777777" w:rsidR="00A80885" w:rsidRPr="009F060A" w:rsidRDefault="00A80885" w:rsidP="009F060A">
            <w:pPr>
              <w:suppressAutoHyphens/>
              <w:spacing w:after="0" w:line="276" w:lineRule="auto"/>
              <w:jc w:val="both"/>
              <w:rPr>
                <w:rFonts w:ascii="Century Gothic" w:eastAsia="Century Gothic" w:hAnsi="Century Gothic" w:cs="Century Gothic"/>
                <w:spacing w:val="-3"/>
                <w:sz w:val="23"/>
                <w:szCs w:val="23"/>
                <w:lang w:val="es-ES"/>
              </w:rPr>
            </w:pPr>
            <w:r w:rsidRPr="009F060A">
              <w:rPr>
                <w:rFonts w:ascii="Century Gothic" w:eastAsia="Century Gothic" w:hAnsi="Century Gothic" w:cs="Century Gothic"/>
                <w:spacing w:val="-3"/>
                <w:sz w:val="23"/>
                <w:szCs w:val="23"/>
                <w:lang w:val="es-ES"/>
              </w:rPr>
              <w:t>Reparación Directa</w:t>
            </w:r>
          </w:p>
        </w:tc>
      </w:tr>
      <w:tr w:rsidR="00A80885" w:rsidRPr="009F060A" w14:paraId="639BEE2E" w14:textId="77777777" w:rsidTr="002E465C">
        <w:trPr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BF9C" w14:textId="77777777" w:rsidR="00A80885" w:rsidRPr="009F060A" w:rsidRDefault="00A80885" w:rsidP="009F060A">
            <w:pPr>
              <w:suppressAutoHyphens/>
              <w:spacing w:after="0" w:line="276" w:lineRule="auto"/>
              <w:jc w:val="both"/>
              <w:rPr>
                <w:rFonts w:ascii="Century Gothic" w:eastAsia="Century Gothic" w:hAnsi="Century Gothic" w:cs="Century Gothic"/>
                <w:b/>
                <w:bCs/>
                <w:spacing w:val="-3"/>
                <w:sz w:val="23"/>
                <w:szCs w:val="23"/>
                <w:lang w:val="es-ES"/>
              </w:rPr>
            </w:pPr>
            <w:r w:rsidRPr="009F060A">
              <w:rPr>
                <w:rFonts w:ascii="Century Gothic" w:eastAsia="Century Gothic" w:hAnsi="Century Gothic" w:cs="Century Gothic"/>
                <w:b/>
                <w:bCs/>
                <w:spacing w:val="-3"/>
                <w:sz w:val="23"/>
                <w:szCs w:val="23"/>
                <w:lang w:val="es-ES"/>
              </w:rPr>
              <w:t>Ref. Expediente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8096" w14:textId="79362AD3" w:rsidR="00A80885" w:rsidRPr="009F060A" w:rsidRDefault="00A80885" w:rsidP="009F060A">
            <w:pPr>
              <w:suppressAutoHyphens/>
              <w:spacing w:after="0" w:line="276" w:lineRule="auto"/>
              <w:jc w:val="both"/>
              <w:rPr>
                <w:rFonts w:ascii="Century Gothic" w:eastAsia="Century Gothic" w:hAnsi="Century Gothic" w:cs="Century Gothic"/>
                <w:b/>
                <w:bCs/>
                <w:spacing w:val="-3"/>
                <w:sz w:val="23"/>
                <w:szCs w:val="23"/>
                <w:lang w:val="es-ES"/>
              </w:rPr>
            </w:pPr>
            <w:r w:rsidRPr="009F060A">
              <w:rPr>
                <w:rFonts w:ascii="Century Gothic" w:eastAsia="Century Gothic" w:hAnsi="Century Gothic" w:cs="Century Gothic"/>
                <w:b/>
                <w:bCs/>
                <w:spacing w:val="-3"/>
                <w:sz w:val="23"/>
                <w:szCs w:val="23"/>
                <w:lang w:val="es-ES"/>
              </w:rPr>
              <w:t>110013343064-2020-00029-00</w:t>
            </w:r>
          </w:p>
        </w:tc>
      </w:tr>
      <w:tr w:rsidR="00A80885" w:rsidRPr="009F060A" w14:paraId="7601DF5D" w14:textId="77777777" w:rsidTr="002E465C">
        <w:trPr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45EE" w14:textId="77777777" w:rsidR="00A80885" w:rsidRPr="009F060A" w:rsidRDefault="00A80885" w:rsidP="009F060A">
            <w:pPr>
              <w:suppressAutoHyphens/>
              <w:spacing w:after="0" w:line="276" w:lineRule="auto"/>
              <w:jc w:val="both"/>
              <w:rPr>
                <w:rFonts w:ascii="Century Gothic" w:eastAsia="Century Gothic" w:hAnsi="Century Gothic" w:cs="Century Gothic"/>
                <w:b/>
                <w:bCs/>
                <w:spacing w:val="-3"/>
                <w:sz w:val="23"/>
                <w:szCs w:val="23"/>
                <w:lang w:val="es-ES"/>
              </w:rPr>
            </w:pPr>
            <w:r w:rsidRPr="009F060A">
              <w:rPr>
                <w:rFonts w:ascii="Century Gothic" w:eastAsia="Century Gothic" w:hAnsi="Century Gothic" w:cs="Century Gothic"/>
                <w:b/>
                <w:bCs/>
                <w:spacing w:val="-3"/>
                <w:sz w:val="23"/>
                <w:szCs w:val="23"/>
                <w:lang w:val="es-ES"/>
              </w:rPr>
              <w:t>Demandante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B8E4" w14:textId="1DEB340E" w:rsidR="00A80885" w:rsidRPr="009F060A" w:rsidRDefault="00A80885" w:rsidP="009F060A">
            <w:pPr>
              <w:suppressAutoHyphens/>
              <w:spacing w:after="0" w:line="276" w:lineRule="auto"/>
              <w:jc w:val="both"/>
              <w:rPr>
                <w:rFonts w:ascii="Century Gothic" w:eastAsia="Century Gothic" w:hAnsi="Century Gothic" w:cs="Century Gothic"/>
                <w:spacing w:val="-3"/>
                <w:sz w:val="23"/>
                <w:szCs w:val="23"/>
                <w:lang w:val="es-ES"/>
              </w:rPr>
            </w:pPr>
            <w:r w:rsidRPr="009F060A">
              <w:rPr>
                <w:rFonts w:ascii="Century Gothic" w:eastAsia="Century Gothic" w:hAnsi="Century Gothic" w:cs="Century Gothic"/>
                <w:spacing w:val="-3"/>
                <w:sz w:val="23"/>
                <w:szCs w:val="23"/>
                <w:lang w:val="es-ES"/>
              </w:rPr>
              <w:t xml:space="preserve">José Gerardo Vargas </w:t>
            </w:r>
            <w:r w:rsidR="00155D51" w:rsidRPr="009F060A">
              <w:rPr>
                <w:rFonts w:ascii="Century Gothic" w:eastAsia="Century Gothic" w:hAnsi="Century Gothic" w:cs="Century Gothic"/>
                <w:spacing w:val="-3"/>
                <w:sz w:val="23"/>
                <w:szCs w:val="23"/>
                <w:lang w:val="es-ES"/>
              </w:rPr>
              <w:t>Castrillón</w:t>
            </w:r>
            <w:r w:rsidRPr="009F060A">
              <w:rPr>
                <w:rFonts w:ascii="Century Gothic" w:eastAsia="Century Gothic" w:hAnsi="Century Gothic" w:cs="Century Gothic"/>
                <w:spacing w:val="-3"/>
                <w:sz w:val="23"/>
                <w:szCs w:val="23"/>
                <w:lang w:val="es-ES"/>
              </w:rPr>
              <w:t xml:space="preserve"> y Otros. </w:t>
            </w:r>
          </w:p>
        </w:tc>
      </w:tr>
      <w:tr w:rsidR="00A80885" w:rsidRPr="009F060A" w14:paraId="744E29FA" w14:textId="77777777" w:rsidTr="002E465C">
        <w:trPr>
          <w:trHeight w:val="215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D923" w14:textId="77777777" w:rsidR="00A80885" w:rsidRPr="009F060A" w:rsidRDefault="00A80885" w:rsidP="009F060A">
            <w:pPr>
              <w:suppressAutoHyphens/>
              <w:spacing w:after="0" w:line="276" w:lineRule="auto"/>
              <w:jc w:val="both"/>
              <w:rPr>
                <w:rFonts w:ascii="Century Gothic" w:eastAsia="Century Gothic" w:hAnsi="Century Gothic" w:cs="Century Gothic"/>
                <w:b/>
                <w:bCs/>
                <w:spacing w:val="-3"/>
                <w:sz w:val="23"/>
                <w:szCs w:val="23"/>
                <w:lang w:val="es-ES"/>
              </w:rPr>
            </w:pPr>
            <w:r w:rsidRPr="009F060A">
              <w:rPr>
                <w:rFonts w:ascii="Century Gothic" w:eastAsia="Century Gothic" w:hAnsi="Century Gothic" w:cs="Century Gothic"/>
                <w:b/>
                <w:bCs/>
                <w:spacing w:val="-3"/>
                <w:sz w:val="23"/>
                <w:szCs w:val="23"/>
                <w:lang w:val="es-ES"/>
              </w:rPr>
              <w:t>Demandado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F259" w14:textId="1B3E0EFA" w:rsidR="00A80885" w:rsidRPr="009F060A" w:rsidRDefault="00A80885" w:rsidP="009F060A">
            <w:pPr>
              <w:suppressAutoHyphens/>
              <w:spacing w:after="0" w:line="276" w:lineRule="auto"/>
              <w:jc w:val="both"/>
              <w:rPr>
                <w:rFonts w:ascii="Century Gothic" w:eastAsia="Century Gothic" w:hAnsi="Century Gothic" w:cs="Century Gothic"/>
                <w:spacing w:val="-3"/>
                <w:sz w:val="23"/>
                <w:szCs w:val="23"/>
                <w:lang w:val="es-ES"/>
              </w:rPr>
            </w:pPr>
            <w:r w:rsidRPr="009F060A">
              <w:rPr>
                <w:rFonts w:ascii="Century Gothic" w:eastAsia="Century Gothic" w:hAnsi="Century Gothic" w:cs="Century Gothic"/>
                <w:spacing w:val="-3"/>
                <w:sz w:val="23"/>
                <w:szCs w:val="23"/>
                <w:lang w:val="es-ES"/>
              </w:rPr>
              <w:t xml:space="preserve">Nación – Ministerio de Defensa – Policía Nacional. </w:t>
            </w:r>
          </w:p>
        </w:tc>
      </w:tr>
    </w:tbl>
    <w:p w14:paraId="75AD605E" w14:textId="77777777" w:rsidR="00A80885" w:rsidRPr="009F060A" w:rsidRDefault="00A80885" w:rsidP="009F060A">
      <w:pPr>
        <w:spacing w:after="0" w:line="276" w:lineRule="auto"/>
        <w:rPr>
          <w:rFonts w:ascii="Century Gothic" w:eastAsia="Century Gothic" w:hAnsi="Century Gothic" w:cs="Century Gothic"/>
          <w:sz w:val="23"/>
          <w:szCs w:val="23"/>
          <w:lang w:val="es-ES"/>
        </w:rPr>
      </w:pPr>
    </w:p>
    <w:p w14:paraId="1756DC6E" w14:textId="211A7AD7" w:rsidR="00A80885" w:rsidRPr="009F060A" w:rsidRDefault="00A80885" w:rsidP="009F060A">
      <w:pPr>
        <w:pStyle w:val="Sangradetextonormal"/>
        <w:tabs>
          <w:tab w:val="left" w:pos="142"/>
          <w:tab w:val="left" w:pos="6615"/>
        </w:tabs>
        <w:spacing w:after="0" w:line="276" w:lineRule="auto"/>
        <w:ind w:right="-84"/>
        <w:jc w:val="center"/>
        <w:rPr>
          <w:rFonts w:ascii="Century Gothic" w:hAnsi="Century Gothic" w:cs="Arial"/>
          <w:b/>
          <w:bCs/>
          <w:color w:val="000000" w:themeColor="text1"/>
          <w:sz w:val="23"/>
          <w:szCs w:val="23"/>
          <w:u w:val="single"/>
        </w:rPr>
      </w:pPr>
      <w:r w:rsidRPr="009F060A">
        <w:rPr>
          <w:rFonts w:ascii="Century Gothic" w:hAnsi="Century Gothic" w:cs="Arial"/>
          <w:b/>
          <w:bCs/>
          <w:color w:val="000000" w:themeColor="text1"/>
          <w:sz w:val="23"/>
          <w:szCs w:val="23"/>
          <w:u w:val="single"/>
        </w:rPr>
        <w:t>CIERRA INCIDENTE - PONE EN CONOCIMIENTO PRUEBAS DOCUMENTALES</w:t>
      </w:r>
    </w:p>
    <w:p w14:paraId="7A531930" w14:textId="77777777" w:rsidR="00A80885" w:rsidRPr="009F060A" w:rsidRDefault="00A80885" w:rsidP="009F060A">
      <w:pPr>
        <w:spacing w:after="0" w:line="276" w:lineRule="auto"/>
        <w:jc w:val="both"/>
        <w:rPr>
          <w:rFonts w:ascii="Century Gothic" w:hAnsi="Century Gothic"/>
          <w:sz w:val="23"/>
          <w:szCs w:val="23"/>
          <w:lang w:val="es-ES"/>
        </w:rPr>
      </w:pPr>
    </w:p>
    <w:p w14:paraId="60FA2D3D" w14:textId="374053F2" w:rsidR="00A80885" w:rsidRPr="009F060A" w:rsidRDefault="00A80885" w:rsidP="009F060A">
      <w:pPr>
        <w:spacing w:after="0" w:line="276" w:lineRule="auto"/>
        <w:jc w:val="both"/>
        <w:rPr>
          <w:rFonts w:ascii="Century Gothic" w:hAnsi="Century Gothic"/>
          <w:sz w:val="23"/>
          <w:szCs w:val="23"/>
          <w:lang w:val="es-ES"/>
        </w:rPr>
      </w:pPr>
      <w:r w:rsidRPr="009F060A">
        <w:rPr>
          <w:rFonts w:ascii="Century Gothic" w:hAnsi="Century Gothic"/>
          <w:sz w:val="23"/>
          <w:szCs w:val="23"/>
          <w:lang w:val="es-ES"/>
        </w:rPr>
        <w:t xml:space="preserve">En audiencia de pruebas realizada el día 17 de noviembre de 2022, se dispuso a iniciar trámite sancionatorio contra el director de la Junta de Calificación de Invalidez de Bogotá y Cundinamarca por la omisión en remitir el dictamen pericial requerido. </w:t>
      </w:r>
    </w:p>
    <w:p w14:paraId="3E9C843E" w14:textId="77777777" w:rsidR="00A80885" w:rsidRPr="009F060A" w:rsidRDefault="00A80885" w:rsidP="009F060A">
      <w:pPr>
        <w:pStyle w:val="paragraph"/>
        <w:spacing w:before="0" w:beforeAutospacing="0" w:after="0" w:afterAutospacing="0" w:line="276" w:lineRule="auto"/>
        <w:jc w:val="both"/>
        <w:rPr>
          <w:rFonts w:ascii="Century Gothic" w:hAnsi="Century Gothic"/>
          <w:sz w:val="23"/>
          <w:szCs w:val="23"/>
          <w:lang w:val="es-ES" w:eastAsia="es-ES"/>
        </w:rPr>
      </w:pPr>
      <w:r w:rsidRPr="009F060A">
        <w:rPr>
          <w:rFonts w:ascii="Century Gothic" w:hAnsi="Century Gothic"/>
          <w:sz w:val="23"/>
          <w:szCs w:val="23"/>
          <w:lang w:val="es-ES" w:eastAsia="es-ES"/>
        </w:rPr>
        <w:t xml:space="preserve">Revisado el expediente se advierte que obran las siguientes respuestas: </w:t>
      </w:r>
    </w:p>
    <w:p w14:paraId="4FBDDE2F" w14:textId="77777777" w:rsidR="00A80885" w:rsidRPr="009F060A" w:rsidRDefault="00A80885" w:rsidP="009F060A">
      <w:pPr>
        <w:pStyle w:val="paragraph"/>
        <w:spacing w:before="0" w:beforeAutospacing="0" w:after="0" w:afterAutospacing="0" w:line="276" w:lineRule="auto"/>
        <w:jc w:val="both"/>
        <w:rPr>
          <w:rFonts w:ascii="Century Gothic" w:hAnsi="Century Gothic"/>
          <w:sz w:val="23"/>
          <w:szCs w:val="23"/>
          <w:lang w:val="es-ES" w:eastAsia="es-ES"/>
        </w:rPr>
      </w:pPr>
    </w:p>
    <w:p w14:paraId="7D1ED6C1" w14:textId="3B6FE6BA" w:rsidR="00A80885" w:rsidRPr="009F060A" w:rsidRDefault="00A80885" w:rsidP="009F060A">
      <w:pPr>
        <w:pStyle w:val="paragraph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Century Gothic" w:hAnsi="Century Gothic"/>
          <w:sz w:val="23"/>
          <w:szCs w:val="23"/>
          <w:lang w:val="es-ES" w:eastAsia="es-ES"/>
        </w:rPr>
      </w:pPr>
      <w:r w:rsidRPr="009F060A">
        <w:rPr>
          <w:rFonts w:ascii="Century Gothic" w:hAnsi="Century Gothic"/>
          <w:sz w:val="23"/>
          <w:szCs w:val="23"/>
          <w:lang w:val="es-ES" w:eastAsia="es-ES"/>
        </w:rPr>
        <w:t xml:space="preserve">Informe presentado por el secretario principal de la Junta Regional de Calificación de Invalidez de Bogotá y Cundinamarca, en las que expuso las razones por las cuales no remitió el dictamen decretado, en los términos otorgados. </w:t>
      </w:r>
    </w:p>
    <w:p w14:paraId="64E22601" w14:textId="350E2795" w:rsidR="00A80885" w:rsidRPr="009F060A" w:rsidRDefault="00A80885" w:rsidP="009F060A">
      <w:pPr>
        <w:pStyle w:val="paragraph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Century Gothic" w:hAnsi="Century Gothic"/>
          <w:sz w:val="23"/>
          <w:szCs w:val="23"/>
          <w:lang w:val="es-ES" w:eastAsia="es-ES"/>
        </w:rPr>
      </w:pPr>
      <w:r w:rsidRPr="009F060A">
        <w:rPr>
          <w:rFonts w:ascii="Century Gothic" w:hAnsi="Century Gothic"/>
          <w:sz w:val="23"/>
          <w:szCs w:val="23"/>
          <w:lang w:val="es-ES" w:eastAsia="es-ES"/>
        </w:rPr>
        <w:t xml:space="preserve">Obra dictamen pericial </w:t>
      </w:r>
      <w:r w:rsidR="000D3792" w:rsidRPr="009F060A">
        <w:rPr>
          <w:rFonts w:ascii="Century Gothic" w:hAnsi="Century Gothic"/>
          <w:sz w:val="23"/>
          <w:szCs w:val="23"/>
          <w:lang w:val="es-ES" w:eastAsia="es-ES"/>
        </w:rPr>
        <w:t xml:space="preserve">de fecha 25 de noviembre de 2022, realizado al señor José Gerardo Vargas Castro. </w:t>
      </w:r>
    </w:p>
    <w:p w14:paraId="0DE5047F" w14:textId="77777777" w:rsidR="00C576E8" w:rsidRPr="009F060A" w:rsidRDefault="00C576E8" w:rsidP="009F060A">
      <w:pPr>
        <w:pStyle w:val="paragraph"/>
        <w:spacing w:before="0" w:beforeAutospacing="0" w:after="0" w:afterAutospacing="0" w:line="276" w:lineRule="auto"/>
        <w:jc w:val="both"/>
        <w:rPr>
          <w:rFonts w:ascii="Century Gothic" w:hAnsi="Century Gothic"/>
          <w:sz w:val="23"/>
          <w:szCs w:val="23"/>
          <w:lang w:val="es-ES" w:eastAsia="es-ES"/>
        </w:rPr>
      </w:pPr>
    </w:p>
    <w:p w14:paraId="0CC70F35" w14:textId="4C754387" w:rsidR="00C576E8" w:rsidRPr="009F060A" w:rsidRDefault="00C576E8" w:rsidP="009F060A">
      <w:pPr>
        <w:spacing w:after="0" w:line="276" w:lineRule="auto"/>
        <w:jc w:val="both"/>
        <w:rPr>
          <w:rFonts w:ascii="Century Gothic" w:eastAsia="Century Gothic" w:hAnsi="Century Gothic" w:cs="Century Gothic"/>
          <w:sz w:val="23"/>
          <w:szCs w:val="23"/>
          <w:lang w:val="es-CO"/>
        </w:rPr>
      </w:pPr>
      <w:r w:rsidRPr="009F060A">
        <w:rPr>
          <w:rFonts w:ascii="Century Gothic" w:eastAsia="Century Gothic" w:hAnsi="Century Gothic" w:cs="Century Gothic"/>
          <w:sz w:val="23"/>
          <w:szCs w:val="23"/>
          <w:lang w:val="es-CO"/>
        </w:rPr>
        <w:t xml:space="preserve">En aplicación a lo establecido en </w:t>
      </w:r>
      <w:r w:rsidRPr="009F060A">
        <w:rPr>
          <w:rFonts w:ascii="Century Gothic" w:eastAsia="Century Gothic" w:hAnsi="Century Gothic" w:cs="Century Gothic"/>
          <w:color w:val="000000" w:themeColor="text1"/>
          <w:sz w:val="23"/>
          <w:szCs w:val="23"/>
          <w:lang w:val="es-CO"/>
        </w:rPr>
        <w:t xml:space="preserve">el artículo 55 de la ley 2080 que modificó el art. 219 de la ley 1437 de 2011 </w:t>
      </w:r>
      <w:r w:rsidRPr="009F060A">
        <w:rPr>
          <w:rFonts w:ascii="Century Gothic" w:eastAsia="Century Gothic" w:hAnsi="Century Gothic" w:cs="Century Gothic"/>
          <w:sz w:val="23"/>
          <w:szCs w:val="23"/>
          <w:lang w:val="es-CO"/>
        </w:rPr>
        <w:t xml:space="preserve">y se aplicará lo dispuesto en el parágrafo del artículo 228 del Código General del Proceso, no se realizará contradicción del dictamen </w:t>
      </w:r>
      <w:r w:rsidRPr="009F060A">
        <w:rPr>
          <w:rFonts w:ascii="Century Gothic" w:eastAsia="Century Gothic" w:hAnsi="Century Gothic" w:cs="Century Gothic"/>
          <w:color w:val="000000" w:themeColor="text1"/>
          <w:sz w:val="23"/>
          <w:szCs w:val="23"/>
          <w:lang w:val="es-CO"/>
        </w:rPr>
        <w:t xml:space="preserve">pues quien lo emitió es </w:t>
      </w:r>
      <w:r w:rsidRPr="009F060A">
        <w:rPr>
          <w:rFonts w:ascii="Century Gothic" w:eastAsia="Century Gothic" w:hAnsi="Century Gothic" w:cs="Century Gothic"/>
          <w:sz w:val="23"/>
          <w:szCs w:val="23"/>
          <w:lang w:val="es-CO"/>
        </w:rPr>
        <w:t xml:space="preserve">la Junta de Calificación de Invalidez de Bogotá y Cundinamarca, entidad particular que ejerce funciones de carácter público. </w:t>
      </w:r>
    </w:p>
    <w:p w14:paraId="08D4C129" w14:textId="77777777" w:rsidR="009F060A" w:rsidRDefault="009F060A" w:rsidP="009F060A">
      <w:pPr>
        <w:pStyle w:val="paragraph"/>
        <w:spacing w:before="0" w:beforeAutospacing="0" w:after="0" w:afterAutospacing="0" w:line="276" w:lineRule="auto"/>
        <w:jc w:val="both"/>
        <w:rPr>
          <w:rFonts w:ascii="Century Gothic" w:hAnsi="Century Gothic"/>
          <w:sz w:val="23"/>
          <w:szCs w:val="23"/>
          <w:lang w:eastAsia="es-ES"/>
        </w:rPr>
      </w:pPr>
    </w:p>
    <w:p w14:paraId="5C5C24EF" w14:textId="2E803DEF" w:rsidR="00A80885" w:rsidRPr="009F060A" w:rsidRDefault="00C576E8" w:rsidP="009F060A">
      <w:pPr>
        <w:pStyle w:val="paragraph"/>
        <w:spacing w:before="0" w:beforeAutospacing="0" w:after="0" w:afterAutospacing="0" w:line="276" w:lineRule="auto"/>
        <w:jc w:val="both"/>
        <w:rPr>
          <w:rStyle w:val="eop"/>
          <w:rFonts w:ascii="Century Gothic" w:eastAsiaTheme="majorEastAsia" w:hAnsi="Century Gothic"/>
          <w:color w:val="000000"/>
          <w:sz w:val="23"/>
          <w:szCs w:val="23"/>
          <w:shd w:val="clear" w:color="auto" w:fill="FFFFFF"/>
          <w:lang w:val="es-ES"/>
        </w:rPr>
      </w:pPr>
      <w:r w:rsidRPr="009F060A">
        <w:rPr>
          <w:rFonts w:ascii="Century Gothic" w:hAnsi="Century Gothic"/>
          <w:sz w:val="23"/>
          <w:szCs w:val="23"/>
          <w:lang w:eastAsia="es-ES"/>
        </w:rPr>
        <w:t xml:space="preserve">No obstante, </w:t>
      </w:r>
      <w:r w:rsidR="00A80885" w:rsidRPr="009F060A">
        <w:rPr>
          <w:rFonts w:ascii="Century Gothic" w:hAnsi="Century Gothic"/>
          <w:sz w:val="23"/>
          <w:szCs w:val="23"/>
          <w:lang w:val="es-ES" w:eastAsia="es-ES"/>
        </w:rPr>
        <w:t xml:space="preserve">se dará traslado </w:t>
      </w:r>
      <w:r w:rsidRPr="009F060A">
        <w:rPr>
          <w:rFonts w:ascii="Century Gothic" w:hAnsi="Century Gothic"/>
          <w:sz w:val="23"/>
          <w:szCs w:val="23"/>
          <w:lang w:val="es-ES" w:eastAsia="es-ES"/>
        </w:rPr>
        <w:t xml:space="preserve">de este </w:t>
      </w:r>
      <w:r w:rsidR="00A80885" w:rsidRPr="009F060A">
        <w:rPr>
          <w:rFonts w:ascii="Century Gothic" w:hAnsi="Century Gothic"/>
          <w:sz w:val="23"/>
          <w:szCs w:val="23"/>
          <w:lang w:val="es-ES" w:eastAsia="es-ES"/>
        </w:rPr>
        <w:t xml:space="preserve">a las partes </w:t>
      </w:r>
      <w:r w:rsidR="00A80885" w:rsidRPr="009F060A">
        <w:rPr>
          <w:rStyle w:val="normaltextrun"/>
          <w:rFonts w:ascii="Century Gothic" w:eastAsiaTheme="majorEastAsia" w:hAnsi="Century Gothic"/>
          <w:color w:val="000000"/>
          <w:sz w:val="23"/>
          <w:szCs w:val="23"/>
          <w:shd w:val="clear" w:color="auto" w:fill="FFFFFF"/>
          <w:lang w:val="es-ES"/>
        </w:rPr>
        <w:t xml:space="preserve">por el termino de tres (3) días siguientes a la notificación del auto, para los efectos previstos en los artículos 173 (oportunidades probatorias), 269 (tacha de falsedad) y 272 </w:t>
      </w:r>
      <w:r w:rsidR="00A80885" w:rsidRPr="009F060A">
        <w:rPr>
          <w:rStyle w:val="normaltextrun"/>
          <w:rFonts w:ascii="Century Gothic" w:eastAsiaTheme="majorEastAsia" w:hAnsi="Century Gothic"/>
          <w:color w:val="000000"/>
          <w:sz w:val="23"/>
          <w:szCs w:val="23"/>
          <w:shd w:val="clear" w:color="auto" w:fill="FFFFFF"/>
          <w:lang w:val="es-ES"/>
        </w:rPr>
        <w:lastRenderedPageBreak/>
        <w:t>(desconocimiento de documento) del CGP y demás normas concordantes, en virtud del principio de contradicción.</w:t>
      </w:r>
      <w:r w:rsidR="00A80885" w:rsidRPr="009F060A">
        <w:rPr>
          <w:rStyle w:val="normaltextrun"/>
          <w:rFonts w:ascii="Century Gothic" w:eastAsiaTheme="majorEastAsia" w:hAnsi="Century Gothic"/>
          <w:b/>
          <w:bCs/>
          <w:color w:val="000000"/>
          <w:sz w:val="23"/>
          <w:szCs w:val="23"/>
          <w:shd w:val="clear" w:color="auto" w:fill="FFFFFF"/>
          <w:lang w:val="es-ES"/>
        </w:rPr>
        <w:t> </w:t>
      </w:r>
      <w:r w:rsidR="00A80885" w:rsidRPr="009F060A">
        <w:rPr>
          <w:rStyle w:val="eop"/>
          <w:rFonts w:ascii="Century Gothic" w:eastAsiaTheme="majorEastAsia" w:hAnsi="Century Gothic"/>
          <w:color w:val="000000"/>
          <w:sz w:val="23"/>
          <w:szCs w:val="23"/>
          <w:shd w:val="clear" w:color="auto" w:fill="FFFFFF"/>
          <w:lang w:val="es-ES"/>
        </w:rPr>
        <w:t> </w:t>
      </w:r>
    </w:p>
    <w:p w14:paraId="5601D12B" w14:textId="77777777" w:rsidR="00A80885" w:rsidRPr="009F060A" w:rsidRDefault="00A80885" w:rsidP="009F060A">
      <w:pPr>
        <w:pStyle w:val="paragraph"/>
        <w:spacing w:before="0" w:beforeAutospacing="0" w:after="0" w:afterAutospacing="0" w:line="276" w:lineRule="auto"/>
        <w:jc w:val="both"/>
        <w:rPr>
          <w:rFonts w:ascii="Century Gothic" w:hAnsi="Century Gothic"/>
          <w:color w:val="000000"/>
          <w:sz w:val="23"/>
          <w:szCs w:val="23"/>
          <w:shd w:val="clear" w:color="auto" w:fill="FFFFFF"/>
          <w:lang w:val="es-ES"/>
        </w:rPr>
      </w:pPr>
    </w:p>
    <w:p w14:paraId="1EC2517D" w14:textId="77777777" w:rsidR="00A80885" w:rsidRPr="009F060A" w:rsidRDefault="00A80885" w:rsidP="009F060A">
      <w:pPr>
        <w:pStyle w:val="paragraph"/>
        <w:spacing w:before="0" w:beforeAutospacing="0" w:after="0" w:afterAutospacing="0" w:line="276" w:lineRule="auto"/>
        <w:jc w:val="both"/>
        <w:rPr>
          <w:rStyle w:val="eop"/>
          <w:rFonts w:ascii="Century Gothic" w:eastAsiaTheme="majorEastAsia" w:hAnsi="Century Gothic"/>
          <w:color w:val="000000"/>
          <w:sz w:val="23"/>
          <w:szCs w:val="23"/>
          <w:shd w:val="clear" w:color="auto" w:fill="FFFFFF"/>
          <w:lang w:val="es-ES"/>
        </w:rPr>
      </w:pPr>
      <w:r w:rsidRPr="009F060A">
        <w:rPr>
          <w:rFonts w:ascii="Century Gothic" w:hAnsi="Century Gothic"/>
          <w:sz w:val="23"/>
          <w:szCs w:val="23"/>
          <w:lang w:val="es-ES"/>
        </w:rPr>
        <w:t>V</w:t>
      </w:r>
      <w:r w:rsidRPr="009F060A">
        <w:rPr>
          <w:rStyle w:val="eop"/>
          <w:rFonts w:ascii="Century Gothic" w:eastAsiaTheme="majorEastAsia" w:hAnsi="Century Gothic"/>
          <w:color w:val="000000"/>
          <w:sz w:val="23"/>
          <w:szCs w:val="23"/>
          <w:shd w:val="clear" w:color="auto" w:fill="FFFFFF"/>
          <w:lang w:val="es-ES"/>
        </w:rPr>
        <w:t xml:space="preserve">encido el término anterior, deberá ingresarse el expediente a fin de incorporar la prueba en mención y de ser el caso cerrar etapa probatoria. </w:t>
      </w:r>
    </w:p>
    <w:p w14:paraId="1FBCED59" w14:textId="77777777" w:rsidR="00A80885" w:rsidRPr="009F060A" w:rsidRDefault="00A80885" w:rsidP="009F060A">
      <w:pPr>
        <w:pStyle w:val="Textoindependiente2"/>
        <w:spacing w:after="0" w:line="276" w:lineRule="auto"/>
        <w:jc w:val="both"/>
        <w:rPr>
          <w:rFonts w:ascii="Century Gothic" w:eastAsia="Century Gothic" w:hAnsi="Century Gothic" w:cs="Century Gothic"/>
          <w:sz w:val="23"/>
          <w:szCs w:val="23"/>
        </w:rPr>
      </w:pPr>
    </w:p>
    <w:p w14:paraId="2DEA2701" w14:textId="77777777" w:rsidR="00A80885" w:rsidRPr="009F060A" w:rsidRDefault="00A80885" w:rsidP="009F060A">
      <w:pPr>
        <w:pStyle w:val="Textoindependiente2"/>
        <w:spacing w:after="0" w:line="276" w:lineRule="auto"/>
        <w:jc w:val="both"/>
        <w:rPr>
          <w:rFonts w:ascii="Century Gothic" w:eastAsia="Century Gothic" w:hAnsi="Century Gothic" w:cs="Century Gothic"/>
          <w:sz w:val="23"/>
          <w:szCs w:val="23"/>
        </w:rPr>
      </w:pPr>
      <w:r w:rsidRPr="009F060A">
        <w:rPr>
          <w:rFonts w:ascii="Century Gothic" w:eastAsia="Century Gothic" w:hAnsi="Century Gothic" w:cs="Century Gothic"/>
          <w:sz w:val="23"/>
          <w:szCs w:val="23"/>
        </w:rPr>
        <w:t xml:space="preserve">En consecuencia, el </w:t>
      </w:r>
      <w:r w:rsidRPr="009F060A">
        <w:rPr>
          <w:rFonts w:ascii="Century Gothic" w:eastAsia="Century Gothic" w:hAnsi="Century Gothic" w:cs="Century Gothic"/>
          <w:b/>
          <w:bCs/>
          <w:sz w:val="23"/>
          <w:szCs w:val="23"/>
        </w:rPr>
        <w:t>JUZGADO SESENTA Y CUATRO (64) ADMINISTRATIVO DE ORALIDAD DEL CIRCUITO JUDICIAL DE BOGOTÁ D.C.</w:t>
      </w:r>
      <w:r w:rsidRPr="009F060A">
        <w:rPr>
          <w:rFonts w:ascii="Century Gothic" w:eastAsia="Century Gothic" w:hAnsi="Century Gothic" w:cs="Century Gothic"/>
          <w:sz w:val="23"/>
          <w:szCs w:val="23"/>
        </w:rPr>
        <w:t>,</w:t>
      </w:r>
    </w:p>
    <w:p w14:paraId="0AE729A2" w14:textId="77777777" w:rsidR="00A80885" w:rsidRPr="009F060A" w:rsidRDefault="00A80885" w:rsidP="009F060A">
      <w:pPr>
        <w:pStyle w:val="Textoindependiente2"/>
        <w:spacing w:after="0" w:line="276" w:lineRule="auto"/>
        <w:jc w:val="both"/>
        <w:rPr>
          <w:rFonts w:ascii="Century Gothic" w:eastAsia="Century Gothic" w:hAnsi="Century Gothic" w:cs="Century Gothic"/>
          <w:sz w:val="23"/>
          <w:szCs w:val="23"/>
        </w:rPr>
      </w:pPr>
    </w:p>
    <w:p w14:paraId="6134DE47" w14:textId="77777777" w:rsidR="00A80885" w:rsidRPr="009F060A" w:rsidRDefault="00A80885" w:rsidP="009F060A">
      <w:pPr>
        <w:pStyle w:val="paragraph"/>
        <w:spacing w:before="0" w:beforeAutospacing="0" w:after="0" w:afterAutospacing="0" w:line="276" w:lineRule="auto"/>
        <w:ind w:right="45"/>
        <w:jc w:val="center"/>
        <w:textAlignment w:val="baseline"/>
        <w:rPr>
          <w:rStyle w:val="eop"/>
          <w:rFonts w:ascii="Century Gothic" w:eastAsia="Century Gothic" w:hAnsi="Century Gothic" w:cs="Century Gothic"/>
          <w:sz w:val="23"/>
          <w:szCs w:val="23"/>
          <w:lang w:val="es-ES"/>
        </w:rPr>
      </w:pPr>
      <w:r w:rsidRPr="009F060A">
        <w:rPr>
          <w:rStyle w:val="normaltextrun"/>
          <w:rFonts w:ascii="Century Gothic" w:eastAsia="Century Gothic" w:hAnsi="Century Gothic" w:cs="Century Gothic"/>
          <w:b/>
          <w:bCs/>
          <w:sz w:val="23"/>
          <w:szCs w:val="23"/>
          <w:lang w:val="es-ES"/>
        </w:rPr>
        <w:t>RESUELVE:</w:t>
      </w:r>
      <w:r w:rsidRPr="009F060A">
        <w:rPr>
          <w:rStyle w:val="eop"/>
          <w:rFonts w:ascii="Century Gothic" w:eastAsia="Century Gothic" w:hAnsi="Century Gothic" w:cs="Century Gothic"/>
          <w:sz w:val="23"/>
          <w:szCs w:val="23"/>
          <w:lang w:val="es-ES"/>
        </w:rPr>
        <w:t> </w:t>
      </w:r>
    </w:p>
    <w:p w14:paraId="44402D00" w14:textId="77777777" w:rsidR="00A80885" w:rsidRPr="009F060A" w:rsidRDefault="00A80885" w:rsidP="009F060A">
      <w:pPr>
        <w:pStyle w:val="paragraph"/>
        <w:spacing w:before="0" w:beforeAutospacing="0" w:after="0" w:afterAutospacing="0" w:line="276" w:lineRule="auto"/>
        <w:ind w:right="45"/>
        <w:jc w:val="both"/>
        <w:textAlignment w:val="baseline"/>
        <w:rPr>
          <w:rFonts w:ascii="Century Gothic" w:eastAsia="Century Gothic" w:hAnsi="Century Gothic" w:cs="Century Gothic"/>
          <w:sz w:val="23"/>
          <w:szCs w:val="23"/>
          <w:lang w:val="es-ES"/>
        </w:rPr>
      </w:pPr>
    </w:p>
    <w:p w14:paraId="6D0B1F5B" w14:textId="77777777" w:rsidR="00A80885" w:rsidRPr="009F060A" w:rsidRDefault="00A80885" w:rsidP="009F060A">
      <w:pPr>
        <w:spacing w:after="0" w:line="276" w:lineRule="auto"/>
        <w:ind w:right="45"/>
        <w:jc w:val="both"/>
        <w:textAlignment w:val="baseline"/>
        <w:rPr>
          <w:rFonts w:ascii="Century Gothic" w:hAnsi="Century Gothic"/>
          <w:b/>
          <w:bCs/>
          <w:color w:val="000000" w:themeColor="text1"/>
          <w:sz w:val="23"/>
          <w:szCs w:val="23"/>
          <w:lang w:val="es-ES"/>
        </w:rPr>
      </w:pPr>
      <w:r w:rsidRPr="009F060A">
        <w:rPr>
          <w:rFonts w:ascii="Century Gothic" w:hAnsi="Century Gothic"/>
          <w:b/>
          <w:bCs/>
          <w:sz w:val="23"/>
          <w:szCs w:val="23"/>
          <w:lang w:val="es-ES"/>
        </w:rPr>
        <w:t>PRIMERO.</w:t>
      </w:r>
      <w:r w:rsidRPr="009F060A">
        <w:rPr>
          <w:rFonts w:ascii="Century Gothic" w:hAnsi="Century Gothic"/>
          <w:sz w:val="23"/>
          <w:szCs w:val="23"/>
          <w:lang w:val="es-ES"/>
        </w:rPr>
        <w:tab/>
      </w:r>
      <w:r w:rsidRPr="009F060A">
        <w:rPr>
          <w:rFonts w:ascii="Century Gothic" w:hAnsi="Century Gothic"/>
          <w:b/>
          <w:bCs/>
          <w:sz w:val="23"/>
          <w:szCs w:val="23"/>
          <w:lang w:val="es-ES"/>
        </w:rPr>
        <w:t xml:space="preserve">CORRER TRASLADO </w:t>
      </w:r>
      <w:r w:rsidRPr="009F060A">
        <w:rPr>
          <w:rFonts w:ascii="Century Gothic" w:hAnsi="Century Gothic"/>
          <w:sz w:val="23"/>
          <w:szCs w:val="23"/>
          <w:lang w:val="es-ES"/>
        </w:rPr>
        <w:t xml:space="preserve">de </w:t>
      </w:r>
      <w:r w:rsidRPr="009F060A">
        <w:rPr>
          <w:rFonts w:ascii="Century Gothic" w:hAnsi="Century Gothic"/>
          <w:bCs/>
          <w:sz w:val="23"/>
          <w:szCs w:val="23"/>
          <w:lang w:val="es-ES"/>
        </w:rPr>
        <w:t xml:space="preserve">las pruebas documentales referidas en la parte motiva de este auto.  </w:t>
      </w:r>
    </w:p>
    <w:p w14:paraId="5605D609" w14:textId="77777777" w:rsidR="009F060A" w:rsidRDefault="009F060A" w:rsidP="009F060A">
      <w:pPr>
        <w:spacing w:after="0" w:line="276" w:lineRule="auto"/>
        <w:ind w:right="45"/>
        <w:jc w:val="both"/>
        <w:textAlignment w:val="baseline"/>
        <w:rPr>
          <w:rFonts w:ascii="Century Gothic" w:hAnsi="Century Gothic"/>
          <w:b/>
          <w:sz w:val="23"/>
          <w:szCs w:val="23"/>
          <w:lang w:val="es-ES"/>
        </w:rPr>
      </w:pPr>
    </w:p>
    <w:p w14:paraId="5EBED567" w14:textId="2A6DEC0F" w:rsidR="00A80885" w:rsidRPr="009F060A" w:rsidRDefault="00A80885" w:rsidP="009F060A">
      <w:pPr>
        <w:spacing w:after="0" w:line="276" w:lineRule="auto"/>
        <w:ind w:right="45"/>
        <w:jc w:val="both"/>
        <w:textAlignment w:val="baseline"/>
        <w:rPr>
          <w:rFonts w:ascii="Century Gothic" w:hAnsi="Century Gothic"/>
          <w:b/>
          <w:bCs/>
          <w:color w:val="000000" w:themeColor="text1"/>
          <w:sz w:val="23"/>
          <w:szCs w:val="23"/>
          <w:lang w:val="es-ES"/>
        </w:rPr>
      </w:pPr>
      <w:r w:rsidRPr="009F060A">
        <w:rPr>
          <w:rFonts w:ascii="Century Gothic" w:hAnsi="Century Gothic"/>
          <w:b/>
          <w:sz w:val="23"/>
          <w:szCs w:val="23"/>
          <w:lang w:val="es-ES"/>
        </w:rPr>
        <w:t>SEGUNDO</w:t>
      </w:r>
      <w:r w:rsidRPr="009F060A">
        <w:rPr>
          <w:rFonts w:ascii="Century Gothic" w:hAnsi="Century Gothic"/>
          <w:sz w:val="23"/>
          <w:szCs w:val="23"/>
          <w:lang w:val="es-ES"/>
        </w:rPr>
        <w:t xml:space="preserve">.  </w:t>
      </w:r>
      <w:r w:rsidRPr="009F060A">
        <w:rPr>
          <w:rFonts w:ascii="Century Gothic" w:hAnsi="Century Gothic"/>
          <w:b/>
          <w:bCs/>
          <w:color w:val="000000" w:themeColor="text1"/>
          <w:sz w:val="23"/>
          <w:szCs w:val="23"/>
          <w:lang w:val="es-ES"/>
        </w:rPr>
        <w:tab/>
      </w:r>
      <w:r w:rsidRPr="009F060A">
        <w:rPr>
          <w:rFonts w:ascii="Century Gothic" w:hAnsi="Century Gothic" w:cs="Segoe UI"/>
          <w:sz w:val="23"/>
          <w:szCs w:val="23"/>
          <w:lang w:val="es-ES" w:eastAsia="es-CO"/>
        </w:rPr>
        <w:t xml:space="preserve"> </w:t>
      </w:r>
      <w:r w:rsidRPr="009F060A">
        <w:rPr>
          <w:rStyle w:val="eop"/>
          <w:rFonts w:ascii="Century Gothic" w:hAnsi="Century Gothic"/>
          <w:color w:val="000000"/>
          <w:sz w:val="23"/>
          <w:szCs w:val="23"/>
          <w:shd w:val="clear" w:color="auto" w:fill="FFFFFF"/>
          <w:lang w:val="es-ES"/>
        </w:rPr>
        <w:t xml:space="preserve">De no existir solicitud adicional </w:t>
      </w:r>
      <w:r w:rsidR="009F060A" w:rsidRPr="009F060A">
        <w:rPr>
          <w:rStyle w:val="eop"/>
          <w:rFonts w:ascii="Century Gothic" w:hAnsi="Century Gothic"/>
          <w:color w:val="000000"/>
          <w:sz w:val="23"/>
          <w:szCs w:val="23"/>
          <w:shd w:val="clear" w:color="auto" w:fill="FFFFFF"/>
          <w:lang w:val="es-ES"/>
        </w:rPr>
        <w:t>INGRESAR</w:t>
      </w:r>
      <w:r w:rsidRPr="009F060A">
        <w:rPr>
          <w:rStyle w:val="eop"/>
          <w:rFonts w:ascii="Century Gothic" w:hAnsi="Century Gothic"/>
          <w:color w:val="000000"/>
          <w:sz w:val="23"/>
          <w:szCs w:val="23"/>
          <w:shd w:val="clear" w:color="auto" w:fill="FFFFFF"/>
          <w:lang w:val="es-ES"/>
        </w:rPr>
        <w:t xml:space="preserve"> el expediente a fin de incorporar las pruebas previamente relacionadas y de ser el caso cerrar etapa probatoria.</w:t>
      </w:r>
    </w:p>
    <w:p w14:paraId="11D6C8E3" w14:textId="77777777" w:rsidR="009F060A" w:rsidRDefault="009F060A" w:rsidP="009F060A">
      <w:pPr>
        <w:spacing w:after="0" w:line="276" w:lineRule="auto"/>
        <w:jc w:val="both"/>
        <w:rPr>
          <w:rFonts w:ascii="Century Gothic" w:eastAsia="Century Gothic" w:hAnsi="Century Gothic" w:cs="Century Gothic"/>
          <w:b/>
          <w:bCs/>
          <w:sz w:val="23"/>
          <w:szCs w:val="23"/>
          <w:lang w:val="es-ES" w:eastAsia="es-CO"/>
        </w:rPr>
      </w:pPr>
    </w:p>
    <w:p w14:paraId="76492D06" w14:textId="38F10843" w:rsidR="00106076" w:rsidRPr="009F060A" w:rsidRDefault="00A80885" w:rsidP="009F060A">
      <w:pPr>
        <w:spacing w:after="0" w:line="276" w:lineRule="auto"/>
        <w:jc w:val="both"/>
        <w:rPr>
          <w:rFonts w:ascii="Century Gothic" w:eastAsia="Century Gothic" w:hAnsi="Century Gothic" w:cs="Century Gothic"/>
          <w:sz w:val="23"/>
          <w:szCs w:val="23"/>
          <w:lang w:val="es-ES" w:eastAsia="es-CO"/>
        </w:rPr>
      </w:pPr>
      <w:r w:rsidRPr="009F060A">
        <w:rPr>
          <w:rFonts w:ascii="Century Gothic" w:eastAsia="Century Gothic" w:hAnsi="Century Gothic" w:cs="Century Gothic"/>
          <w:b/>
          <w:bCs/>
          <w:sz w:val="23"/>
          <w:szCs w:val="23"/>
          <w:lang w:val="es-ES" w:eastAsia="es-CO"/>
        </w:rPr>
        <w:t>TERCERO</w:t>
      </w:r>
      <w:r w:rsidR="00C576E8" w:rsidRPr="009F060A">
        <w:rPr>
          <w:rFonts w:ascii="Century Gothic" w:eastAsia="Century Gothic" w:hAnsi="Century Gothic" w:cs="Century Gothic"/>
          <w:sz w:val="23"/>
          <w:szCs w:val="23"/>
          <w:lang w:val="es-ES" w:eastAsia="es-CO"/>
        </w:rPr>
        <w:t xml:space="preserve">.    </w:t>
      </w:r>
      <w:r w:rsidR="00106076" w:rsidRPr="009F060A">
        <w:rPr>
          <w:rFonts w:ascii="Century Gothic" w:eastAsia="Century Gothic" w:hAnsi="Century Gothic" w:cs="Century Gothic"/>
          <w:sz w:val="23"/>
          <w:szCs w:val="23"/>
          <w:lang w:val="es-ES" w:eastAsia="es-CO"/>
        </w:rPr>
        <w:t xml:space="preserve">   </w:t>
      </w:r>
      <w:r w:rsidR="009F060A" w:rsidRPr="009F060A">
        <w:rPr>
          <w:rFonts w:ascii="Century Gothic" w:eastAsia="Century Gothic" w:hAnsi="Century Gothic" w:cs="Century Gothic"/>
          <w:b/>
          <w:bCs/>
          <w:sz w:val="23"/>
          <w:szCs w:val="23"/>
          <w:lang w:val="es-ES" w:eastAsia="es-CO"/>
        </w:rPr>
        <w:t>CERRAR</w:t>
      </w:r>
      <w:r w:rsidR="009F060A" w:rsidRPr="009F060A">
        <w:rPr>
          <w:rFonts w:ascii="Century Gothic" w:eastAsia="Century Gothic" w:hAnsi="Century Gothic" w:cs="Century Gothic"/>
          <w:sz w:val="23"/>
          <w:szCs w:val="23"/>
          <w:lang w:val="es-ES" w:eastAsia="es-CO"/>
        </w:rPr>
        <w:t xml:space="preserve"> </w:t>
      </w:r>
      <w:r w:rsidR="00106076" w:rsidRPr="009F060A">
        <w:rPr>
          <w:rFonts w:ascii="Century Gothic" w:eastAsia="Century Gothic" w:hAnsi="Century Gothic" w:cs="Century Gothic"/>
          <w:sz w:val="23"/>
          <w:szCs w:val="23"/>
          <w:lang w:val="es-ES" w:eastAsia="es-CO"/>
        </w:rPr>
        <w:t xml:space="preserve">incidente contra el </w:t>
      </w:r>
      <w:r w:rsidR="00106076" w:rsidRPr="009F060A">
        <w:rPr>
          <w:rFonts w:ascii="Century Gothic" w:hAnsi="Century Gothic"/>
          <w:sz w:val="23"/>
          <w:szCs w:val="23"/>
          <w:lang w:val="es-ES"/>
        </w:rPr>
        <w:t>director de la Junta de Calificación de Invalidez de Bogotá y Cundinamarca.</w:t>
      </w:r>
    </w:p>
    <w:p w14:paraId="752AC4AD" w14:textId="77777777" w:rsidR="00106076" w:rsidRPr="009F060A" w:rsidRDefault="00106076" w:rsidP="009F060A">
      <w:pPr>
        <w:spacing w:after="0" w:line="276" w:lineRule="auto"/>
        <w:jc w:val="both"/>
        <w:rPr>
          <w:rFonts w:ascii="Century Gothic" w:eastAsia="Century Gothic" w:hAnsi="Century Gothic" w:cs="Century Gothic"/>
          <w:sz w:val="23"/>
          <w:szCs w:val="23"/>
          <w:lang w:val="es-ES" w:eastAsia="es-CO"/>
        </w:rPr>
      </w:pPr>
    </w:p>
    <w:p w14:paraId="351B35D2" w14:textId="0399BCC7" w:rsidR="00A80885" w:rsidRPr="009F060A" w:rsidRDefault="00106076" w:rsidP="009F060A">
      <w:pPr>
        <w:spacing w:after="0" w:line="276" w:lineRule="auto"/>
        <w:jc w:val="both"/>
        <w:rPr>
          <w:rFonts w:ascii="Century Gothic" w:eastAsia="Century Gothic" w:hAnsi="Century Gothic" w:cs="Century Gothic"/>
          <w:sz w:val="23"/>
          <w:szCs w:val="23"/>
          <w:lang w:val="es-ES" w:eastAsia="es-CO"/>
        </w:rPr>
      </w:pPr>
      <w:r w:rsidRPr="009F060A">
        <w:rPr>
          <w:rFonts w:ascii="Century Gothic" w:eastAsia="Century Gothic" w:hAnsi="Century Gothic" w:cs="Century Gothic"/>
          <w:b/>
          <w:bCs/>
          <w:sz w:val="23"/>
          <w:szCs w:val="23"/>
          <w:lang w:val="es-ES" w:eastAsia="es-CO"/>
        </w:rPr>
        <w:t>CUARTO.</w:t>
      </w:r>
      <w:r w:rsidRPr="009F060A">
        <w:rPr>
          <w:rFonts w:ascii="Century Gothic" w:eastAsia="Century Gothic" w:hAnsi="Century Gothic" w:cs="Century Gothic"/>
          <w:sz w:val="23"/>
          <w:szCs w:val="23"/>
          <w:lang w:val="es-ES" w:eastAsia="es-CO"/>
        </w:rPr>
        <w:t xml:space="preserve">   </w:t>
      </w:r>
      <w:r w:rsidR="00A80885" w:rsidRPr="009F060A">
        <w:rPr>
          <w:rFonts w:ascii="Century Gothic" w:eastAsia="Century Gothic" w:hAnsi="Century Gothic" w:cs="Century Gothic"/>
          <w:b/>
          <w:bCs/>
          <w:color w:val="000000" w:themeColor="text1"/>
          <w:sz w:val="23"/>
          <w:szCs w:val="23"/>
          <w:lang w:val="es-ES"/>
        </w:rPr>
        <w:t xml:space="preserve">NOTIFICAR </w:t>
      </w:r>
      <w:r w:rsidR="00A80885" w:rsidRPr="009F060A">
        <w:rPr>
          <w:rFonts w:ascii="Century Gothic" w:eastAsia="Century Gothic" w:hAnsi="Century Gothic" w:cs="Century Gothic"/>
          <w:color w:val="000000" w:themeColor="text1"/>
          <w:sz w:val="23"/>
          <w:szCs w:val="23"/>
          <w:lang w:val="es-ES"/>
        </w:rPr>
        <w:t xml:space="preserve">por secretaría la presente decisión a las partes y al Ministerio Público conformidad con lo dispuesto en el artículo 201 de la Ley 1437 de 2011. </w:t>
      </w:r>
      <w:r w:rsidR="00A80885" w:rsidRPr="009F060A">
        <w:rPr>
          <w:rFonts w:ascii="Century Gothic" w:eastAsia="Century Gothic" w:hAnsi="Century Gothic" w:cs="Century Gothic"/>
          <w:sz w:val="23"/>
          <w:szCs w:val="23"/>
          <w:lang w:val="es-ES"/>
        </w:rPr>
        <w:t xml:space="preserve"> </w:t>
      </w:r>
    </w:p>
    <w:p w14:paraId="6FEC97D9" w14:textId="77777777" w:rsidR="00A80885" w:rsidRPr="009F060A" w:rsidRDefault="00A80885" w:rsidP="009F060A">
      <w:pPr>
        <w:spacing w:after="0" w:line="276" w:lineRule="auto"/>
        <w:jc w:val="both"/>
        <w:rPr>
          <w:rFonts w:ascii="Century Gothic" w:eastAsia="Century Gothic" w:hAnsi="Century Gothic" w:cs="Century Gothic"/>
          <w:sz w:val="23"/>
          <w:szCs w:val="23"/>
          <w:lang w:val="es-ES" w:eastAsia="es-CO"/>
        </w:rPr>
      </w:pPr>
    </w:p>
    <w:p w14:paraId="628A4283" w14:textId="77777777" w:rsidR="00A80885" w:rsidRPr="009F060A" w:rsidRDefault="00A80885" w:rsidP="009F060A">
      <w:pPr>
        <w:spacing w:after="0" w:line="276" w:lineRule="auto"/>
        <w:jc w:val="both"/>
        <w:rPr>
          <w:rFonts w:ascii="Century Gothic" w:eastAsia="Century Gothic" w:hAnsi="Century Gothic" w:cs="Century Gothic"/>
          <w:b/>
          <w:bCs/>
          <w:sz w:val="23"/>
          <w:szCs w:val="23"/>
          <w:lang w:val="es-ES"/>
        </w:rPr>
      </w:pPr>
      <w:r w:rsidRPr="009F060A">
        <w:rPr>
          <w:rFonts w:ascii="Century Gothic" w:eastAsia="Century Gothic" w:hAnsi="Century Gothic" w:cs="Century Gothic"/>
          <w:b/>
          <w:bCs/>
          <w:sz w:val="23"/>
          <w:szCs w:val="23"/>
          <w:lang w:val="es-ES"/>
        </w:rPr>
        <w:t>NOTIFÍQUESE Y CÚMPLASE</w:t>
      </w:r>
    </w:p>
    <w:p w14:paraId="6D267DF8" w14:textId="77777777" w:rsidR="00A80885" w:rsidRPr="009F060A" w:rsidRDefault="00A80885" w:rsidP="009F060A">
      <w:pPr>
        <w:tabs>
          <w:tab w:val="left" w:pos="3720"/>
        </w:tabs>
        <w:spacing w:after="0" w:line="276" w:lineRule="auto"/>
        <w:rPr>
          <w:rFonts w:ascii="Century Gothic" w:eastAsia="Century Gothic" w:hAnsi="Century Gothic" w:cs="Century Gothic"/>
          <w:b/>
          <w:bCs/>
          <w:sz w:val="23"/>
          <w:szCs w:val="23"/>
          <w:lang w:val="es-ES"/>
        </w:rPr>
      </w:pPr>
    </w:p>
    <w:p w14:paraId="78BB7FE3" w14:textId="77777777" w:rsidR="00A80885" w:rsidRPr="009F060A" w:rsidRDefault="00A80885" w:rsidP="009F060A">
      <w:pPr>
        <w:tabs>
          <w:tab w:val="left" w:pos="3720"/>
        </w:tabs>
        <w:spacing w:after="0" w:line="276" w:lineRule="auto"/>
        <w:rPr>
          <w:rFonts w:ascii="Century Gothic" w:eastAsia="Century Gothic" w:hAnsi="Century Gothic" w:cs="Century Gothic"/>
          <w:b/>
          <w:bCs/>
          <w:sz w:val="23"/>
          <w:szCs w:val="23"/>
          <w:lang w:val="es-ES"/>
        </w:rPr>
      </w:pPr>
    </w:p>
    <w:p w14:paraId="4C261DC7" w14:textId="77777777" w:rsidR="00A80885" w:rsidRPr="009F060A" w:rsidRDefault="00A80885" w:rsidP="009F060A">
      <w:pPr>
        <w:tabs>
          <w:tab w:val="left" w:pos="3720"/>
        </w:tabs>
        <w:spacing w:after="0" w:line="276" w:lineRule="auto"/>
        <w:rPr>
          <w:rFonts w:ascii="Century Gothic" w:eastAsia="Century Gothic" w:hAnsi="Century Gothic" w:cs="Century Gothic"/>
          <w:b/>
          <w:bCs/>
          <w:sz w:val="23"/>
          <w:szCs w:val="23"/>
          <w:lang w:val="es-ES"/>
        </w:rPr>
      </w:pPr>
    </w:p>
    <w:p w14:paraId="6D512DF0" w14:textId="77777777" w:rsidR="00A80885" w:rsidRPr="009F060A" w:rsidRDefault="00A80885" w:rsidP="009F060A">
      <w:pPr>
        <w:tabs>
          <w:tab w:val="left" w:pos="3720"/>
        </w:tabs>
        <w:spacing w:after="0" w:line="276" w:lineRule="auto"/>
        <w:ind w:firstLine="708"/>
        <w:jc w:val="center"/>
        <w:rPr>
          <w:rFonts w:ascii="Century Gothic" w:eastAsia="Century Gothic" w:hAnsi="Century Gothic" w:cs="Century Gothic"/>
          <w:b/>
          <w:bCs/>
          <w:sz w:val="23"/>
          <w:szCs w:val="23"/>
          <w:lang w:val="es-ES"/>
        </w:rPr>
      </w:pPr>
      <w:r w:rsidRPr="009F060A">
        <w:rPr>
          <w:rFonts w:ascii="Century Gothic" w:eastAsia="Century Gothic" w:hAnsi="Century Gothic" w:cs="Century Gothic"/>
          <w:b/>
          <w:bCs/>
          <w:sz w:val="23"/>
          <w:szCs w:val="23"/>
          <w:lang w:val="es-ES"/>
        </w:rPr>
        <w:t>John Alexander Ceballos Gaviria</w:t>
      </w:r>
    </w:p>
    <w:p w14:paraId="5E5C3770" w14:textId="77777777" w:rsidR="00A80885" w:rsidRPr="009F060A" w:rsidRDefault="00A80885" w:rsidP="009F060A">
      <w:pPr>
        <w:spacing w:after="0" w:line="276" w:lineRule="auto"/>
        <w:jc w:val="center"/>
        <w:rPr>
          <w:rFonts w:ascii="Century Gothic" w:eastAsia="Century Gothic" w:hAnsi="Century Gothic" w:cs="Century Gothic"/>
          <w:b/>
          <w:bCs/>
          <w:sz w:val="23"/>
          <w:szCs w:val="23"/>
          <w:lang w:val="es-ES"/>
        </w:rPr>
      </w:pPr>
      <w:r w:rsidRPr="009F060A">
        <w:rPr>
          <w:rFonts w:ascii="Century Gothic" w:eastAsia="Century Gothic" w:hAnsi="Century Gothic" w:cs="Century Gothic"/>
          <w:b/>
          <w:bCs/>
          <w:sz w:val="23"/>
          <w:szCs w:val="23"/>
          <w:lang w:val="es-ES"/>
        </w:rPr>
        <w:t>JUEZ</w:t>
      </w:r>
    </w:p>
    <w:p w14:paraId="12C7A938" w14:textId="77777777" w:rsidR="00A80885" w:rsidRPr="009C4A1B" w:rsidRDefault="00A80885" w:rsidP="00A80885">
      <w:pPr>
        <w:spacing w:line="240" w:lineRule="auto"/>
        <w:rPr>
          <w:rFonts w:ascii="Century Gothic" w:eastAsia="Century Gothic" w:hAnsi="Century Gothic" w:cs="Century Gothic"/>
          <w:sz w:val="16"/>
          <w:szCs w:val="16"/>
          <w:lang w:val="es-ES"/>
        </w:rPr>
      </w:pPr>
      <w:r w:rsidRPr="009C4A1B">
        <w:rPr>
          <w:rFonts w:ascii="Century Gothic" w:eastAsia="Century Gothic" w:hAnsi="Century Gothic" w:cs="Century Gothic"/>
          <w:sz w:val="16"/>
          <w:szCs w:val="16"/>
          <w:lang w:val="es-ES"/>
        </w:rPr>
        <w:t>As</w:t>
      </w:r>
    </w:p>
    <w:p w14:paraId="10B3818B" w14:textId="77777777" w:rsidR="00A80885" w:rsidRPr="009C4A1B" w:rsidRDefault="00A80885" w:rsidP="00A80885">
      <w:pPr>
        <w:spacing w:line="240" w:lineRule="auto"/>
        <w:rPr>
          <w:lang w:val="es-ES"/>
        </w:rPr>
      </w:pPr>
    </w:p>
    <w:p w14:paraId="517D6DD0" w14:textId="77777777" w:rsidR="00A80885" w:rsidRPr="009C4A1B" w:rsidRDefault="00A80885" w:rsidP="00A80885">
      <w:pPr>
        <w:spacing w:line="240" w:lineRule="auto"/>
        <w:rPr>
          <w:lang w:val="es-ES"/>
        </w:rPr>
      </w:pPr>
    </w:p>
    <w:p w14:paraId="53EAA6DE" w14:textId="77777777" w:rsidR="00A80885" w:rsidRPr="009C4A1B" w:rsidRDefault="00A80885" w:rsidP="00A80885">
      <w:pPr>
        <w:rPr>
          <w:lang w:val="es-ES"/>
        </w:rPr>
      </w:pPr>
    </w:p>
    <w:p w14:paraId="6C107879" w14:textId="77777777" w:rsidR="00A80885" w:rsidRPr="009C4A1B" w:rsidRDefault="00A80885" w:rsidP="00A80885">
      <w:pPr>
        <w:rPr>
          <w:lang w:val="es-ES"/>
        </w:rPr>
      </w:pPr>
    </w:p>
    <w:p w14:paraId="4EEAB464" w14:textId="77777777" w:rsidR="00A80885" w:rsidRPr="009C4A1B" w:rsidRDefault="00A80885" w:rsidP="00A80885">
      <w:pPr>
        <w:rPr>
          <w:lang w:val="es-ES"/>
        </w:rPr>
      </w:pPr>
    </w:p>
    <w:p w14:paraId="1D1732AD" w14:textId="77777777" w:rsidR="00A80885" w:rsidRDefault="00A80885" w:rsidP="00A80885"/>
    <w:p w14:paraId="43AF9DDD" w14:textId="77777777" w:rsidR="003D23AF" w:rsidRDefault="003D23AF"/>
    <w:sectPr w:rsidR="003D23AF" w:rsidSect="00A808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1C1D31"/>
    <w:multiLevelType w:val="hybridMultilevel"/>
    <w:tmpl w:val="17963D64"/>
    <w:lvl w:ilvl="0" w:tplc="240A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59D5103B"/>
    <w:multiLevelType w:val="hybridMultilevel"/>
    <w:tmpl w:val="CA14E6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40861">
    <w:abstractNumId w:val="1"/>
  </w:num>
  <w:num w:numId="2" w16cid:durableId="464085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97F"/>
    <w:rsid w:val="00006608"/>
    <w:rsid w:val="000D3792"/>
    <w:rsid w:val="00106076"/>
    <w:rsid w:val="00155D51"/>
    <w:rsid w:val="00167695"/>
    <w:rsid w:val="003864D4"/>
    <w:rsid w:val="003D23AF"/>
    <w:rsid w:val="003F1F95"/>
    <w:rsid w:val="0047397F"/>
    <w:rsid w:val="005975F3"/>
    <w:rsid w:val="00756413"/>
    <w:rsid w:val="009D36B5"/>
    <w:rsid w:val="009F060A"/>
    <w:rsid w:val="00A80885"/>
    <w:rsid w:val="00AF1F06"/>
    <w:rsid w:val="00C576E8"/>
    <w:rsid w:val="00E8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D09D7"/>
  <w15:chartTrackingRefBased/>
  <w15:docId w15:val="{75B05425-430E-4E02-B24E-26CDC9EB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0885"/>
    <w:pPr>
      <w:spacing w:line="256" w:lineRule="auto"/>
    </w:pPr>
    <w:rPr>
      <w:kern w:val="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739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739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739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739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739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739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739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739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739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739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739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739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7397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7397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7397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7397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7397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7397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739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739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739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739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739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7397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7397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7397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739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7397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7397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nhideWhenUsed/>
    <w:rsid w:val="00A80885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A80885"/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A8088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80885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customStyle="1" w:styleId="paragraph">
    <w:name w:val="paragraph"/>
    <w:basedOn w:val="Normal"/>
    <w:rsid w:val="00A80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A80885"/>
  </w:style>
  <w:style w:type="character" w:customStyle="1" w:styleId="eop">
    <w:name w:val="eop"/>
    <w:basedOn w:val="Fuentedeprrafopredeter"/>
    <w:rsid w:val="00A80885"/>
  </w:style>
  <w:style w:type="paragraph" w:styleId="Sangradetextonormal">
    <w:name w:val="Body Text Indent"/>
    <w:basedOn w:val="Normal"/>
    <w:link w:val="SangradetextonormalCar"/>
    <w:uiPriority w:val="99"/>
    <w:unhideWhenUsed/>
    <w:rsid w:val="00A8088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A80885"/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e0611e-28bd-434a-a9a5-164c0380694f">
      <Terms xmlns="http://schemas.microsoft.com/office/infopath/2007/PartnerControls"/>
    </lcf76f155ced4ddcb4097134ff3c332f>
    <Usuario xmlns="38e0611e-28bd-434a-a9a5-164c0380694f">
      <UserInfo>
        <DisplayName/>
        <AccountId xsi:nil="true"/>
        <AccountType/>
      </UserInfo>
    </Usuario>
    <TaxCatchAll xmlns="69feec56-ea30-42ea-ad61-80319dd35cd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45BCDDCA79D14696F288B99A3D6C85" ma:contentTypeVersion="16" ma:contentTypeDescription="Crear nuevo documento." ma:contentTypeScope="" ma:versionID="210358678b329a52ecc2228f41c64c8e">
  <xsd:schema xmlns:xsd="http://www.w3.org/2001/XMLSchema" xmlns:xs="http://www.w3.org/2001/XMLSchema" xmlns:p="http://schemas.microsoft.com/office/2006/metadata/properties" xmlns:ns2="38e0611e-28bd-434a-a9a5-164c0380694f" xmlns:ns3="69feec56-ea30-42ea-ad61-80319dd35cd5" targetNamespace="http://schemas.microsoft.com/office/2006/metadata/properties" ma:root="true" ma:fieldsID="16aa543055d78369b512c1a3d8f84735" ns2:_="" ns3:_="">
    <xsd:import namespace="38e0611e-28bd-434a-a9a5-164c0380694f"/>
    <xsd:import namespace="69feec56-ea30-42ea-ad61-80319dd35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Usuar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e0611e-28bd-434a-a9a5-164c03806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suario" ma:index="22" nillable="true" ma:displayName="Usuario" ma:format="Dropdown" ma:list="UserInfo" ma:SharePointGroup="0" ma:internalName="Usuari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feec56-ea30-42ea-ad61-80319dd35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d613848e-59f2-4017-ab09-737e65c76cb2}" ma:internalName="TaxCatchAll" ma:showField="CatchAllData" ma:web="69feec56-ea30-42ea-ad61-80319dd35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5A5144-1A09-40FB-943C-6743AFA26946}">
  <ds:schemaRefs>
    <ds:schemaRef ds:uri="http://schemas.microsoft.com/office/2006/metadata/properties"/>
    <ds:schemaRef ds:uri="http://schemas.microsoft.com/office/infopath/2007/PartnerControls"/>
    <ds:schemaRef ds:uri="38e0611e-28bd-434a-a9a5-164c0380694f"/>
    <ds:schemaRef ds:uri="69feec56-ea30-42ea-ad61-80319dd35cd5"/>
  </ds:schemaRefs>
</ds:datastoreItem>
</file>

<file path=customXml/itemProps2.xml><?xml version="1.0" encoding="utf-8"?>
<ds:datastoreItem xmlns:ds="http://schemas.openxmlformats.org/officeDocument/2006/customXml" ds:itemID="{397EF7CA-7E9A-4A57-B5A2-E16BCFB3C3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D9C728-6683-4352-A975-9D378B8AC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e0611e-28bd-434a-a9a5-164c0380694f"/>
    <ds:schemaRef ds:uri="69feec56-ea30-42ea-ad61-80319dd35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428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64 Administrativo Sección Tercera - Bogotá - Bogotá D.C.</dc:creator>
  <cp:keywords/>
  <dc:description/>
  <cp:lastModifiedBy>John Ceballos</cp:lastModifiedBy>
  <cp:revision>9</cp:revision>
  <dcterms:created xsi:type="dcterms:W3CDTF">2024-05-20T18:01:00Z</dcterms:created>
  <dcterms:modified xsi:type="dcterms:W3CDTF">2024-05-21T19:20:00Z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0x0101003245BCDDCA79D14696F288B99A3D6C85</vt:lpwstr>
  </property>
  <property fmtid="{D5CDD505-2E9C-101B-9397-08002B2CF9AE}" pid="3" name="MediaServiceImageTags">
    <vt:lpwstr/>
  </property>
</Properties>
</file>