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71C4A8" w14:textId="77777777" w:rsidR="00C93BA9" w:rsidRPr="007506C4" w:rsidRDefault="00C93BA9" w:rsidP="00C93BA9">
      <w:pPr>
        <w:tabs>
          <w:tab w:val="center" w:pos="3985"/>
        </w:tabs>
        <w:suppressAutoHyphens/>
        <w:jc w:val="center"/>
        <w:rPr>
          <w:rFonts w:ascii="Century Gothic" w:hAnsi="Century Gothic" w:cs="Arial"/>
          <w:b/>
          <w:sz w:val="22"/>
          <w:szCs w:val="22"/>
          <w:lang w:val="es-MX"/>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506C4">
        <w:rPr>
          <w:rFonts w:ascii="Century Gothic" w:hAnsi="Century Gothic" w:cs="Arial"/>
          <w:b/>
          <w:noProof/>
          <w:sz w:val="22"/>
          <w:szCs w:val="22"/>
          <w:lang w:val="es-CO" w:eastAsia="es-CO"/>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drawing>
          <wp:anchor distT="0" distB="0" distL="114300" distR="114300" simplePos="0" relativeHeight="251658240" behindDoc="0" locked="0" layoutInCell="1" allowOverlap="1" wp14:anchorId="5848FBAB" wp14:editId="02EBAFE5">
            <wp:simplePos x="0" y="0"/>
            <wp:positionH relativeFrom="margin">
              <wp:posOffset>-95250</wp:posOffset>
            </wp:positionH>
            <wp:positionV relativeFrom="paragraph">
              <wp:posOffset>1270</wp:posOffset>
            </wp:positionV>
            <wp:extent cx="2438400" cy="638175"/>
            <wp:effectExtent l="0" t="0" r="0" b="9525"/>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38400" cy="6381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506C4">
        <w:rPr>
          <w:rFonts w:ascii="Century Gothic" w:hAnsi="Century Gothic" w:cs="Arial"/>
          <w:b/>
          <w:sz w:val="22"/>
          <w:szCs w:val="22"/>
          <w:lang w:val="es-MX"/>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JUZGADO SESENTA Y CUATRO (64) ADMINISTRATIVO DE ORALIDAD DEL CIRCUITO JUDICIAL DE BOGOTÁ - SECCIÓN TERCERA</w:t>
      </w:r>
    </w:p>
    <w:p w14:paraId="48921ACD" w14:textId="77777777" w:rsidR="00C93BA9" w:rsidRPr="00637895" w:rsidRDefault="00C93BA9" w:rsidP="00C93BA9">
      <w:pPr>
        <w:pStyle w:val="Encabezado"/>
        <w:tabs>
          <w:tab w:val="clear" w:pos="4419"/>
          <w:tab w:val="center" w:pos="4111"/>
        </w:tabs>
        <w:ind w:right="49"/>
        <w:jc w:val="center"/>
        <w:rPr>
          <w:b/>
          <w:bCs/>
          <w:sz w:val="23"/>
          <w:szCs w:val="23"/>
          <w:lang w:val="es-MX"/>
        </w:rPr>
      </w:pPr>
    </w:p>
    <w:p w14:paraId="281B0609" w14:textId="77777777" w:rsidR="00C93BA9" w:rsidRPr="00637895" w:rsidRDefault="00C93BA9" w:rsidP="00C93BA9">
      <w:pPr>
        <w:tabs>
          <w:tab w:val="left" w:pos="-720"/>
        </w:tabs>
        <w:suppressAutoHyphens/>
        <w:rPr>
          <w:rFonts w:ascii="Century Gothic" w:hAnsi="Century Gothic"/>
          <w:spacing w:val="-3"/>
          <w:sz w:val="23"/>
          <w:szCs w:val="23"/>
        </w:rPr>
      </w:pPr>
    </w:p>
    <w:p w14:paraId="2FC35FC3" w14:textId="0C06DBA3" w:rsidR="00C93BA9" w:rsidRPr="00637895" w:rsidRDefault="00C93BA9" w:rsidP="00C93BA9">
      <w:pPr>
        <w:suppressAutoHyphens/>
        <w:rPr>
          <w:rFonts w:ascii="Century Gothic" w:hAnsi="Century Gothic"/>
          <w:spacing w:val="-3"/>
          <w:sz w:val="23"/>
          <w:szCs w:val="23"/>
        </w:rPr>
      </w:pPr>
      <w:r w:rsidRPr="00637895">
        <w:rPr>
          <w:rFonts w:ascii="Century Gothic" w:hAnsi="Century Gothic"/>
          <w:spacing w:val="-3"/>
          <w:sz w:val="23"/>
          <w:szCs w:val="23"/>
        </w:rPr>
        <w:t xml:space="preserve">Bogotá D.C, </w:t>
      </w:r>
      <w:r>
        <w:rPr>
          <w:rFonts w:ascii="Century Gothic" w:hAnsi="Century Gothic"/>
          <w:spacing w:val="-3"/>
          <w:sz w:val="23"/>
          <w:szCs w:val="23"/>
        </w:rPr>
        <w:t>Veintidós</w:t>
      </w:r>
      <w:r w:rsidRPr="00637895">
        <w:rPr>
          <w:rFonts w:ascii="Century Gothic" w:hAnsi="Century Gothic"/>
          <w:spacing w:val="-3"/>
          <w:sz w:val="23"/>
          <w:szCs w:val="23"/>
        </w:rPr>
        <w:t xml:space="preserve"> (</w:t>
      </w:r>
      <w:r>
        <w:rPr>
          <w:rFonts w:ascii="Century Gothic" w:hAnsi="Century Gothic"/>
          <w:spacing w:val="-3"/>
          <w:sz w:val="23"/>
          <w:szCs w:val="23"/>
        </w:rPr>
        <w:t>22</w:t>
      </w:r>
      <w:r w:rsidRPr="00637895">
        <w:rPr>
          <w:rFonts w:ascii="Century Gothic" w:hAnsi="Century Gothic"/>
          <w:spacing w:val="-3"/>
          <w:sz w:val="23"/>
          <w:szCs w:val="23"/>
        </w:rPr>
        <w:t xml:space="preserve">) de </w:t>
      </w:r>
      <w:r>
        <w:rPr>
          <w:rFonts w:ascii="Century Gothic" w:hAnsi="Century Gothic"/>
          <w:spacing w:val="-3"/>
          <w:sz w:val="23"/>
          <w:szCs w:val="23"/>
        </w:rPr>
        <w:t xml:space="preserve">mayo </w:t>
      </w:r>
      <w:r w:rsidRPr="00637895">
        <w:rPr>
          <w:rFonts w:ascii="Century Gothic" w:hAnsi="Century Gothic"/>
          <w:spacing w:val="-3"/>
          <w:sz w:val="23"/>
          <w:szCs w:val="23"/>
        </w:rPr>
        <w:t>de dos mil veinticuatro (2024)</w:t>
      </w:r>
    </w:p>
    <w:p w14:paraId="753D832B" w14:textId="77777777" w:rsidR="00C93BA9" w:rsidRPr="00637895" w:rsidRDefault="00C93BA9" w:rsidP="00C93BA9">
      <w:pPr>
        <w:tabs>
          <w:tab w:val="left" w:pos="-720"/>
        </w:tabs>
        <w:suppressAutoHyphens/>
        <w:rPr>
          <w:rFonts w:ascii="Century Gothic" w:hAnsi="Century Gothic"/>
          <w:spacing w:val="-3"/>
          <w:sz w:val="23"/>
          <w:szCs w:val="23"/>
        </w:rPr>
      </w:pPr>
    </w:p>
    <w:tbl>
      <w:tblPr>
        <w:tblW w:w="89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5"/>
        <w:gridCol w:w="6660"/>
      </w:tblGrid>
      <w:tr w:rsidR="00C93BA9" w:rsidRPr="00637895" w14:paraId="151C95CA" w14:textId="77777777" w:rsidTr="002E465C">
        <w:trPr>
          <w:jc w:val="center"/>
        </w:trPr>
        <w:tc>
          <w:tcPr>
            <w:tcW w:w="2265" w:type="dxa"/>
            <w:tcBorders>
              <w:top w:val="single" w:sz="4" w:space="0" w:color="auto"/>
              <w:left w:val="single" w:sz="4" w:space="0" w:color="auto"/>
              <w:bottom w:val="single" w:sz="4" w:space="0" w:color="auto"/>
              <w:right w:val="single" w:sz="4" w:space="0" w:color="auto"/>
            </w:tcBorders>
          </w:tcPr>
          <w:p w14:paraId="53DE05D3" w14:textId="77777777" w:rsidR="00C93BA9" w:rsidRPr="00637895" w:rsidRDefault="00C93BA9" w:rsidP="002E465C">
            <w:pPr>
              <w:tabs>
                <w:tab w:val="left" w:pos="-720"/>
              </w:tabs>
              <w:suppressAutoHyphens/>
              <w:jc w:val="both"/>
              <w:rPr>
                <w:rFonts w:ascii="Century Gothic" w:hAnsi="Century Gothic"/>
                <w:b/>
                <w:spacing w:val="-3"/>
                <w:sz w:val="23"/>
                <w:szCs w:val="23"/>
              </w:rPr>
            </w:pPr>
            <w:r w:rsidRPr="00637895">
              <w:rPr>
                <w:rFonts w:ascii="Century Gothic" w:hAnsi="Century Gothic"/>
                <w:b/>
                <w:spacing w:val="-3"/>
                <w:sz w:val="23"/>
                <w:szCs w:val="23"/>
              </w:rPr>
              <w:t xml:space="preserve">Juez </w:t>
            </w:r>
          </w:p>
        </w:tc>
        <w:tc>
          <w:tcPr>
            <w:tcW w:w="6660" w:type="dxa"/>
            <w:tcBorders>
              <w:top w:val="single" w:sz="4" w:space="0" w:color="auto"/>
              <w:left w:val="single" w:sz="4" w:space="0" w:color="auto"/>
              <w:bottom w:val="single" w:sz="4" w:space="0" w:color="auto"/>
              <w:right w:val="single" w:sz="4" w:space="0" w:color="auto"/>
            </w:tcBorders>
          </w:tcPr>
          <w:p w14:paraId="07925D93" w14:textId="77777777" w:rsidR="00C93BA9" w:rsidRPr="007F4264" w:rsidRDefault="00C93BA9" w:rsidP="002E465C">
            <w:pPr>
              <w:tabs>
                <w:tab w:val="left" w:pos="-720"/>
              </w:tabs>
              <w:suppressAutoHyphens/>
              <w:jc w:val="both"/>
              <w:rPr>
                <w:rFonts w:ascii="Century Gothic" w:hAnsi="Century Gothic"/>
                <w:bCs/>
                <w:spacing w:val="-3"/>
                <w:sz w:val="23"/>
                <w:szCs w:val="23"/>
              </w:rPr>
            </w:pPr>
            <w:r w:rsidRPr="007F4264">
              <w:rPr>
                <w:rFonts w:ascii="Century Gothic" w:hAnsi="Century Gothic"/>
                <w:bCs/>
                <w:spacing w:val="-3"/>
                <w:sz w:val="23"/>
                <w:szCs w:val="23"/>
              </w:rPr>
              <w:t>John Alexander Ceballos Gaviria</w:t>
            </w:r>
          </w:p>
        </w:tc>
      </w:tr>
      <w:tr w:rsidR="00C93BA9" w:rsidRPr="00637895" w14:paraId="59757774" w14:textId="77777777" w:rsidTr="002E465C">
        <w:trPr>
          <w:trHeight w:val="224"/>
          <w:jc w:val="center"/>
        </w:trPr>
        <w:tc>
          <w:tcPr>
            <w:tcW w:w="2265" w:type="dxa"/>
            <w:tcBorders>
              <w:top w:val="single" w:sz="4" w:space="0" w:color="auto"/>
              <w:left w:val="single" w:sz="4" w:space="0" w:color="auto"/>
              <w:bottom w:val="single" w:sz="4" w:space="0" w:color="auto"/>
              <w:right w:val="single" w:sz="4" w:space="0" w:color="auto"/>
            </w:tcBorders>
          </w:tcPr>
          <w:p w14:paraId="04AB2181" w14:textId="77777777" w:rsidR="00C93BA9" w:rsidRPr="00637895" w:rsidRDefault="00C93BA9" w:rsidP="002E465C">
            <w:pPr>
              <w:tabs>
                <w:tab w:val="left" w:pos="-720"/>
              </w:tabs>
              <w:suppressAutoHyphens/>
              <w:jc w:val="both"/>
              <w:rPr>
                <w:rFonts w:ascii="Century Gothic" w:hAnsi="Century Gothic"/>
                <w:b/>
                <w:spacing w:val="-3"/>
                <w:sz w:val="23"/>
                <w:szCs w:val="23"/>
              </w:rPr>
            </w:pPr>
            <w:r w:rsidRPr="00637895">
              <w:rPr>
                <w:rFonts w:ascii="Century Gothic" w:hAnsi="Century Gothic"/>
                <w:b/>
                <w:spacing w:val="-3"/>
                <w:sz w:val="23"/>
                <w:szCs w:val="23"/>
              </w:rPr>
              <w:t>Medio de Control</w:t>
            </w:r>
          </w:p>
        </w:tc>
        <w:tc>
          <w:tcPr>
            <w:tcW w:w="6660" w:type="dxa"/>
            <w:tcBorders>
              <w:top w:val="single" w:sz="4" w:space="0" w:color="auto"/>
              <w:left w:val="single" w:sz="4" w:space="0" w:color="auto"/>
              <w:bottom w:val="single" w:sz="4" w:space="0" w:color="auto"/>
              <w:right w:val="single" w:sz="4" w:space="0" w:color="auto"/>
            </w:tcBorders>
          </w:tcPr>
          <w:p w14:paraId="34311167" w14:textId="77777777" w:rsidR="00C93BA9" w:rsidRPr="007F4264" w:rsidRDefault="00C93BA9" w:rsidP="002E465C">
            <w:pPr>
              <w:suppressAutoHyphens/>
              <w:jc w:val="both"/>
              <w:rPr>
                <w:rFonts w:ascii="Century Gothic" w:hAnsi="Century Gothic"/>
                <w:spacing w:val="-3"/>
                <w:sz w:val="23"/>
                <w:szCs w:val="23"/>
              </w:rPr>
            </w:pPr>
            <w:r w:rsidRPr="27133141">
              <w:rPr>
                <w:rFonts w:ascii="Century Gothic" w:hAnsi="Century Gothic"/>
                <w:spacing w:val="-3"/>
                <w:sz w:val="23"/>
                <w:szCs w:val="23"/>
              </w:rPr>
              <w:t>Reparación directa</w:t>
            </w:r>
          </w:p>
        </w:tc>
      </w:tr>
      <w:tr w:rsidR="00C93BA9" w:rsidRPr="00637895" w14:paraId="1F071E23" w14:textId="77777777" w:rsidTr="002E465C">
        <w:trPr>
          <w:jc w:val="center"/>
        </w:trPr>
        <w:tc>
          <w:tcPr>
            <w:tcW w:w="2265" w:type="dxa"/>
            <w:tcBorders>
              <w:top w:val="single" w:sz="4" w:space="0" w:color="auto"/>
              <w:left w:val="single" w:sz="4" w:space="0" w:color="auto"/>
              <w:bottom w:val="single" w:sz="4" w:space="0" w:color="auto"/>
              <w:right w:val="single" w:sz="4" w:space="0" w:color="auto"/>
            </w:tcBorders>
          </w:tcPr>
          <w:p w14:paraId="0A749195" w14:textId="77777777" w:rsidR="00C93BA9" w:rsidRPr="00637895" w:rsidRDefault="00C93BA9" w:rsidP="002E465C">
            <w:pPr>
              <w:tabs>
                <w:tab w:val="left" w:pos="-720"/>
              </w:tabs>
              <w:suppressAutoHyphens/>
              <w:jc w:val="both"/>
              <w:rPr>
                <w:rFonts w:ascii="Century Gothic" w:hAnsi="Century Gothic"/>
                <w:b/>
                <w:spacing w:val="-3"/>
                <w:sz w:val="23"/>
                <w:szCs w:val="23"/>
              </w:rPr>
            </w:pPr>
            <w:r>
              <w:rPr>
                <w:rFonts w:ascii="Century Gothic" w:hAnsi="Century Gothic"/>
                <w:b/>
                <w:spacing w:val="-3"/>
                <w:sz w:val="23"/>
                <w:szCs w:val="23"/>
              </w:rPr>
              <w:t>Radicado N°</w:t>
            </w:r>
          </w:p>
        </w:tc>
        <w:tc>
          <w:tcPr>
            <w:tcW w:w="6660" w:type="dxa"/>
            <w:tcBorders>
              <w:top w:val="single" w:sz="4" w:space="0" w:color="auto"/>
              <w:left w:val="single" w:sz="4" w:space="0" w:color="auto"/>
              <w:bottom w:val="single" w:sz="4" w:space="0" w:color="auto"/>
              <w:right w:val="single" w:sz="4" w:space="0" w:color="auto"/>
            </w:tcBorders>
          </w:tcPr>
          <w:p w14:paraId="3501BEF2" w14:textId="451DC453" w:rsidR="00C93BA9" w:rsidRPr="00637895" w:rsidRDefault="00C93BA9" w:rsidP="002E465C">
            <w:pPr>
              <w:suppressAutoHyphens/>
              <w:jc w:val="both"/>
              <w:rPr>
                <w:rFonts w:ascii="Century Gothic" w:hAnsi="Century Gothic"/>
                <w:b/>
                <w:bCs/>
                <w:spacing w:val="-3"/>
                <w:sz w:val="23"/>
                <w:szCs w:val="23"/>
              </w:rPr>
            </w:pPr>
            <w:r w:rsidRPr="27133141">
              <w:rPr>
                <w:rFonts w:ascii="Century Gothic" w:hAnsi="Century Gothic"/>
                <w:b/>
                <w:bCs/>
                <w:spacing w:val="-3"/>
                <w:sz w:val="23"/>
                <w:szCs w:val="23"/>
              </w:rPr>
              <w:t>110013343064202300</w:t>
            </w:r>
            <w:r>
              <w:rPr>
                <w:rFonts w:ascii="Century Gothic" w:hAnsi="Century Gothic"/>
                <w:b/>
                <w:bCs/>
                <w:spacing w:val="-3"/>
                <w:sz w:val="23"/>
                <w:szCs w:val="23"/>
              </w:rPr>
              <w:t>152</w:t>
            </w:r>
            <w:r w:rsidRPr="27133141">
              <w:rPr>
                <w:rFonts w:ascii="Century Gothic" w:hAnsi="Century Gothic"/>
                <w:b/>
                <w:bCs/>
                <w:spacing w:val="-3"/>
                <w:sz w:val="23"/>
                <w:szCs w:val="23"/>
              </w:rPr>
              <w:t>00</w:t>
            </w:r>
          </w:p>
        </w:tc>
      </w:tr>
      <w:tr w:rsidR="00C93BA9" w:rsidRPr="00637895" w14:paraId="11F73751" w14:textId="77777777" w:rsidTr="002E465C">
        <w:trPr>
          <w:jc w:val="center"/>
        </w:trPr>
        <w:tc>
          <w:tcPr>
            <w:tcW w:w="2265" w:type="dxa"/>
            <w:tcBorders>
              <w:top w:val="single" w:sz="4" w:space="0" w:color="auto"/>
              <w:left w:val="single" w:sz="4" w:space="0" w:color="auto"/>
              <w:bottom w:val="single" w:sz="4" w:space="0" w:color="auto"/>
              <w:right w:val="single" w:sz="4" w:space="0" w:color="auto"/>
            </w:tcBorders>
          </w:tcPr>
          <w:p w14:paraId="6F1BDE7B" w14:textId="77777777" w:rsidR="00C93BA9" w:rsidRPr="00637895" w:rsidRDefault="00C93BA9" w:rsidP="002E465C">
            <w:pPr>
              <w:tabs>
                <w:tab w:val="left" w:pos="-720"/>
              </w:tabs>
              <w:suppressAutoHyphens/>
              <w:jc w:val="both"/>
              <w:rPr>
                <w:rFonts w:ascii="Century Gothic" w:hAnsi="Century Gothic"/>
                <w:b/>
                <w:spacing w:val="-3"/>
                <w:sz w:val="23"/>
                <w:szCs w:val="23"/>
              </w:rPr>
            </w:pPr>
            <w:r w:rsidRPr="00637895">
              <w:rPr>
                <w:rFonts w:ascii="Century Gothic" w:hAnsi="Century Gothic"/>
                <w:b/>
                <w:spacing w:val="-3"/>
                <w:sz w:val="23"/>
                <w:szCs w:val="23"/>
              </w:rPr>
              <w:t>Demandante</w:t>
            </w:r>
          </w:p>
        </w:tc>
        <w:tc>
          <w:tcPr>
            <w:tcW w:w="6660" w:type="dxa"/>
            <w:tcBorders>
              <w:top w:val="single" w:sz="4" w:space="0" w:color="auto"/>
              <w:left w:val="single" w:sz="4" w:space="0" w:color="auto"/>
              <w:bottom w:val="single" w:sz="4" w:space="0" w:color="auto"/>
              <w:right w:val="single" w:sz="4" w:space="0" w:color="auto"/>
            </w:tcBorders>
          </w:tcPr>
          <w:p w14:paraId="1B33169D" w14:textId="1AD1001B" w:rsidR="00C93BA9" w:rsidRPr="00D97C18" w:rsidRDefault="00C93BA9" w:rsidP="002E465C">
            <w:pPr>
              <w:jc w:val="both"/>
              <w:rPr>
                <w:rFonts w:ascii="Century Gothic" w:hAnsi="Century Gothic" w:cs="Arial"/>
                <w:sz w:val="23"/>
                <w:szCs w:val="23"/>
                <w:lang w:val="es-CO"/>
              </w:rPr>
            </w:pPr>
            <w:r>
              <w:rPr>
                <w:rFonts w:ascii="Century Gothic" w:hAnsi="Century Gothic" w:cs="Arial"/>
                <w:sz w:val="23"/>
                <w:szCs w:val="23"/>
                <w:lang w:val="es-CO"/>
              </w:rPr>
              <w:t>Gisela Guio Guio y Otros.</w:t>
            </w:r>
          </w:p>
        </w:tc>
      </w:tr>
      <w:tr w:rsidR="00C93BA9" w:rsidRPr="00637895" w14:paraId="575BAAEA" w14:textId="77777777" w:rsidTr="00C93BA9">
        <w:trPr>
          <w:trHeight w:val="201"/>
          <w:jc w:val="center"/>
        </w:trPr>
        <w:tc>
          <w:tcPr>
            <w:tcW w:w="2265" w:type="dxa"/>
            <w:tcBorders>
              <w:top w:val="single" w:sz="4" w:space="0" w:color="auto"/>
              <w:left w:val="single" w:sz="4" w:space="0" w:color="auto"/>
              <w:bottom w:val="single" w:sz="4" w:space="0" w:color="auto"/>
              <w:right w:val="single" w:sz="4" w:space="0" w:color="auto"/>
            </w:tcBorders>
          </w:tcPr>
          <w:p w14:paraId="5411CD54" w14:textId="5F517555" w:rsidR="00C93BA9" w:rsidRPr="00637895" w:rsidRDefault="00C93BA9" w:rsidP="002E465C">
            <w:pPr>
              <w:tabs>
                <w:tab w:val="left" w:pos="-720"/>
              </w:tabs>
              <w:suppressAutoHyphens/>
              <w:jc w:val="both"/>
              <w:rPr>
                <w:rFonts w:ascii="Century Gothic" w:hAnsi="Century Gothic"/>
                <w:b/>
                <w:spacing w:val="-3"/>
                <w:sz w:val="23"/>
                <w:szCs w:val="23"/>
              </w:rPr>
            </w:pPr>
            <w:r>
              <w:rPr>
                <w:rFonts w:ascii="Century Gothic" w:hAnsi="Century Gothic"/>
                <w:b/>
                <w:spacing w:val="-3"/>
                <w:sz w:val="23"/>
                <w:szCs w:val="23"/>
              </w:rPr>
              <w:t>Demandado</w:t>
            </w:r>
          </w:p>
        </w:tc>
        <w:tc>
          <w:tcPr>
            <w:tcW w:w="6660" w:type="dxa"/>
            <w:tcBorders>
              <w:top w:val="single" w:sz="4" w:space="0" w:color="auto"/>
              <w:left w:val="single" w:sz="4" w:space="0" w:color="auto"/>
              <w:bottom w:val="single" w:sz="4" w:space="0" w:color="auto"/>
              <w:right w:val="single" w:sz="4" w:space="0" w:color="auto"/>
            </w:tcBorders>
          </w:tcPr>
          <w:p w14:paraId="49FF047A" w14:textId="498737DA" w:rsidR="00C93BA9" w:rsidRPr="00D97C18" w:rsidRDefault="00C93BA9" w:rsidP="002E465C">
            <w:pPr>
              <w:suppressAutoHyphens/>
              <w:jc w:val="both"/>
              <w:rPr>
                <w:rFonts w:ascii="Century Gothic" w:hAnsi="Century Gothic" w:cs="Arial"/>
                <w:spacing w:val="-3"/>
                <w:sz w:val="23"/>
                <w:szCs w:val="23"/>
                <w:lang w:val="es-CO"/>
              </w:rPr>
            </w:pPr>
            <w:r>
              <w:rPr>
                <w:rFonts w:ascii="Century Gothic" w:hAnsi="Century Gothic" w:cs="Arial"/>
                <w:spacing w:val="-3"/>
                <w:sz w:val="23"/>
                <w:szCs w:val="23"/>
                <w:lang w:val="es-CO"/>
              </w:rPr>
              <w:t xml:space="preserve"> Nación – Ministerio de Trabajo y otro. </w:t>
            </w:r>
          </w:p>
        </w:tc>
      </w:tr>
    </w:tbl>
    <w:p w14:paraId="72B8B0BE" w14:textId="77777777" w:rsidR="00C93BA9" w:rsidRPr="00637895" w:rsidRDefault="00C93BA9" w:rsidP="00C93BA9">
      <w:pPr>
        <w:spacing w:line="276" w:lineRule="auto"/>
        <w:rPr>
          <w:rFonts w:ascii="Century Gothic" w:hAnsi="Century Gothic" w:cs="Arial"/>
          <w:sz w:val="23"/>
          <w:szCs w:val="23"/>
        </w:rPr>
      </w:pPr>
    </w:p>
    <w:p w14:paraId="32614BC8" w14:textId="77777777" w:rsidR="00C93BA9" w:rsidRDefault="00C93BA9" w:rsidP="00C93BA9">
      <w:pPr>
        <w:spacing w:line="276" w:lineRule="auto"/>
        <w:jc w:val="center"/>
        <w:rPr>
          <w:rFonts w:ascii="Century Gothic" w:hAnsi="Century Gothic" w:cs="Arial"/>
          <w:b/>
          <w:sz w:val="23"/>
          <w:szCs w:val="23"/>
        </w:rPr>
      </w:pPr>
      <w:r>
        <w:rPr>
          <w:rFonts w:ascii="Century Gothic" w:hAnsi="Century Gothic" w:cs="Arial"/>
          <w:b/>
          <w:sz w:val="23"/>
          <w:szCs w:val="23"/>
        </w:rPr>
        <w:t>ADMITE</w:t>
      </w:r>
    </w:p>
    <w:p w14:paraId="59A4FAB7" w14:textId="77777777" w:rsidR="00C93BA9" w:rsidRDefault="00C93BA9" w:rsidP="00C93BA9">
      <w:pPr>
        <w:spacing w:line="276" w:lineRule="auto"/>
        <w:rPr>
          <w:rFonts w:ascii="Century Gothic" w:hAnsi="Century Gothic" w:cs="Arial"/>
          <w:b/>
          <w:bCs/>
          <w:sz w:val="23"/>
          <w:szCs w:val="23"/>
          <w:lang w:val="es-CO"/>
        </w:rPr>
      </w:pPr>
    </w:p>
    <w:p w14:paraId="29332E20" w14:textId="05537A86" w:rsidR="00C93BA9" w:rsidRDefault="00C93BA9" w:rsidP="00C93BA9">
      <w:pPr>
        <w:spacing w:line="276" w:lineRule="auto"/>
        <w:jc w:val="both"/>
        <w:rPr>
          <w:rFonts w:ascii="Century Gothic" w:hAnsi="Century Gothic" w:cs="Arial"/>
          <w:sz w:val="23"/>
          <w:szCs w:val="23"/>
          <w:lang w:val="es-CO"/>
        </w:rPr>
      </w:pPr>
      <w:r w:rsidRPr="555B04F0">
        <w:rPr>
          <w:rFonts w:ascii="Century Gothic" w:hAnsi="Century Gothic" w:cs="Arial"/>
          <w:sz w:val="23"/>
          <w:szCs w:val="23"/>
          <w:lang w:val="es-CO"/>
        </w:rPr>
        <w:t xml:space="preserve">Mediante auto del </w:t>
      </w:r>
      <w:r w:rsidR="00CC163F">
        <w:rPr>
          <w:rFonts w:ascii="Century Gothic" w:hAnsi="Century Gothic" w:cs="Arial"/>
          <w:sz w:val="23"/>
          <w:szCs w:val="23"/>
          <w:lang w:val="es-CO"/>
        </w:rPr>
        <w:t>31</w:t>
      </w:r>
      <w:r w:rsidRPr="555B04F0">
        <w:rPr>
          <w:rFonts w:ascii="Century Gothic" w:hAnsi="Century Gothic" w:cs="Arial"/>
          <w:sz w:val="23"/>
          <w:szCs w:val="23"/>
          <w:lang w:val="es-CO"/>
        </w:rPr>
        <w:t xml:space="preserve"> de </w:t>
      </w:r>
      <w:r>
        <w:rPr>
          <w:rFonts w:ascii="Century Gothic" w:hAnsi="Century Gothic" w:cs="Arial"/>
          <w:sz w:val="23"/>
          <w:szCs w:val="23"/>
          <w:lang w:val="es-CO"/>
        </w:rPr>
        <w:t>julio</w:t>
      </w:r>
      <w:r w:rsidRPr="555B04F0">
        <w:rPr>
          <w:rFonts w:ascii="Century Gothic" w:hAnsi="Century Gothic" w:cs="Arial"/>
          <w:sz w:val="23"/>
          <w:szCs w:val="23"/>
          <w:lang w:val="es-CO"/>
        </w:rPr>
        <w:t xml:space="preserve"> de 2023 se inadmitió la demanda para que fueran subsanados los requisitos allí indicados.</w:t>
      </w:r>
    </w:p>
    <w:p w14:paraId="2B7D4DD4" w14:textId="77777777" w:rsidR="00C93BA9" w:rsidRDefault="00C93BA9" w:rsidP="00C93BA9">
      <w:pPr>
        <w:spacing w:line="276" w:lineRule="auto"/>
        <w:jc w:val="both"/>
        <w:rPr>
          <w:rFonts w:ascii="Century Gothic" w:hAnsi="Century Gothic" w:cs="Arial"/>
          <w:sz w:val="23"/>
          <w:szCs w:val="23"/>
          <w:lang w:val="es-CO"/>
        </w:rPr>
      </w:pPr>
    </w:p>
    <w:p w14:paraId="3DE8F806" w14:textId="480C8CF5" w:rsidR="00C93BA9" w:rsidRDefault="00C93BA9" w:rsidP="00CC163F">
      <w:pPr>
        <w:spacing w:line="276" w:lineRule="auto"/>
        <w:jc w:val="both"/>
        <w:rPr>
          <w:rFonts w:ascii="Century Gothic" w:hAnsi="Century Gothic" w:cs="Arial"/>
          <w:sz w:val="23"/>
          <w:szCs w:val="23"/>
          <w:lang w:val="es-CO"/>
        </w:rPr>
      </w:pPr>
      <w:r w:rsidRPr="555B04F0">
        <w:rPr>
          <w:rFonts w:ascii="Century Gothic" w:hAnsi="Century Gothic" w:cs="Arial"/>
          <w:sz w:val="23"/>
          <w:szCs w:val="23"/>
          <w:lang w:val="es-CO"/>
        </w:rPr>
        <w:t xml:space="preserve">El </w:t>
      </w:r>
      <w:r>
        <w:rPr>
          <w:rFonts w:ascii="Century Gothic" w:hAnsi="Century Gothic" w:cs="Arial"/>
          <w:sz w:val="23"/>
          <w:szCs w:val="23"/>
          <w:lang w:val="es-CO"/>
        </w:rPr>
        <w:t>1</w:t>
      </w:r>
      <w:r w:rsidR="00CC163F">
        <w:rPr>
          <w:rFonts w:ascii="Century Gothic" w:hAnsi="Century Gothic" w:cs="Arial"/>
          <w:sz w:val="23"/>
          <w:szCs w:val="23"/>
          <w:lang w:val="es-CO"/>
        </w:rPr>
        <w:t>4</w:t>
      </w:r>
      <w:r>
        <w:rPr>
          <w:rFonts w:ascii="Century Gothic" w:hAnsi="Century Gothic" w:cs="Arial"/>
          <w:sz w:val="23"/>
          <w:szCs w:val="23"/>
          <w:lang w:val="es-CO"/>
        </w:rPr>
        <w:t xml:space="preserve"> </w:t>
      </w:r>
      <w:r w:rsidRPr="555B04F0">
        <w:rPr>
          <w:rFonts w:ascii="Century Gothic" w:hAnsi="Century Gothic" w:cs="Arial"/>
          <w:sz w:val="23"/>
          <w:szCs w:val="23"/>
          <w:lang w:val="es-CO"/>
        </w:rPr>
        <w:t xml:space="preserve">de </w:t>
      </w:r>
      <w:r w:rsidR="00CC163F">
        <w:rPr>
          <w:rFonts w:ascii="Century Gothic" w:hAnsi="Century Gothic" w:cs="Arial"/>
          <w:sz w:val="23"/>
          <w:szCs w:val="23"/>
          <w:lang w:val="es-CO"/>
        </w:rPr>
        <w:t>agosto</w:t>
      </w:r>
      <w:r>
        <w:rPr>
          <w:rFonts w:ascii="Century Gothic" w:hAnsi="Century Gothic" w:cs="Arial"/>
          <w:sz w:val="23"/>
          <w:szCs w:val="23"/>
          <w:lang w:val="es-CO"/>
        </w:rPr>
        <w:t xml:space="preserve"> </w:t>
      </w:r>
      <w:r w:rsidRPr="555B04F0">
        <w:rPr>
          <w:rFonts w:ascii="Century Gothic" w:hAnsi="Century Gothic" w:cs="Arial"/>
          <w:sz w:val="23"/>
          <w:szCs w:val="23"/>
          <w:lang w:val="es-CO"/>
        </w:rPr>
        <w:t>de 2</w:t>
      </w:r>
      <w:r>
        <w:rPr>
          <w:rFonts w:ascii="Century Gothic" w:hAnsi="Century Gothic" w:cs="Arial"/>
          <w:sz w:val="23"/>
          <w:szCs w:val="23"/>
          <w:lang w:val="es-CO"/>
        </w:rPr>
        <w:t>0</w:t>
      </w:r>
      <w:r w:rsidRPr="555B04F0">
        <w:rPr>
          <w:rFonts w:ascii="Century Gothic" w:hAnsi="Century Gothic" w:cs="Arial"/>
          <w:sz w:val="23"/>
          <w:szCs w:val="23"/>
          <w:lang w:val="es-CO"/>
        </w:rPr>
        <w:t xml:space="preserve">23, dentro del término dispuesto por el artículo 170 del CPACA, el demandante allegó escrito </w:t>
      </w:r>
      <w:r>
        <w:rPr>
          <w:rFonts w:ascii="Century Gothic" w:hAnsi="Century Gothic" w:cs="Arial"/>
          <w:sz w:val="23"/>
          <w:szCs w:val="23"/>
          <w:lang w:val="es-CO"/>
        </w:rPr>
        <w:t>de subsanación</w:t>
      </w:r>
      <w:r w:rsidR="00CC163F">
        <w:rPr>
          <w:rFonts w:ascii="Century Gothic" w:hAnsi="Century Gothic" w:cs="Arial"/>
          <w:sz w:val="23"/>
          <w:szCs w:val="23"/>
          <w:lang w:val="es-CO"/>
        </w:rPr>
        <w:t>.</w:t>
      </w:r>
    </w:p>
    <w:p w14:paraId="210C48E9" w14:textId="77777777" w:rsidR="00CC163F" w:rsidRDefault="00CC163F" w:rsidP="00CC163F">
      <w:pPr>
        <w:spacing w:line="276" w:lineRule="auto"/>
        <w:jc w:val="both"/>
        <w:rPr>
          <w:rFonts w:ascii="Century Gothic" w:hAnsi="Century Gothic" w:cs="Arial"/>
          <w:sz w:val="23"/>
          <w:szCs w:val="23"/>
          <w:lang w:val="es-CO"/>
        </w:rPr>
      </w:pPr>
    </w:p>
    <w:p w14:paraId="45DA6AF4" w14:textId="2E73138C" w:rsidR="00CC163F" w:rsidRDefault="00CC163F" w:rsidP="00CC163F">
      <w:pPr>
        <w:pStyle w:val="Textoindependiente2"/>
        <w:spacing w:line="276" w:lineRule="auto"/>
        <w:jc w:val="both"/>
        <w:rPr>
          <w:rFonts w:ascii="Century Gothic" w:eastAsia="Century Gothic" w:hAnsi="Century Gothic" w:cs="Century Gothic"/>
          <w:sz w:val="23"/>
          <w:szCs w:val="23"/>
          <w:lang w:val="es-CO"/>
        </w:rPr>
      </w:pPr>
      <w:r>
        <w:rPr>
          <w:rFonts w:ascii="Century Gothic" w:eastAsia="Century Gothic" w:hAnsi="Century Gothic" w:cs="Century Gothic"/>
          <w:color w:val="000000" w:themeColor="text1"/>
          <w:sz w:val="23"/>
          <w:szCs w:val="23"/>
          <w:lang w:val="es-CO"/>
        </w:rPr>
        <w:t xml:space="preserve">Una vez subsanada la demanda, se encuentra que </w:t>
      </w:r>
      <w:r>
        <w:rPr>
          <w:rFonts w:ascii="Century Gothic" w:eastAsia="Century Gothic" w:hAnsi="Century Gothic" w:cs="Century Gothic"/>
          <w:color w:val="000000" w:themeColor="text1"/>
          <w:sz w:val="23"/>
          <w:szCs w:val="23"/>
        </w:rPr>
        <w:t>cumple con los requisitos de los artículos 161, 162, 163, 164 y 166 de la Ley 1437 de 2011 y los artículos 3 y 6 de la Ley 2213 de 2022, relacionados con la designación de las partes y sus representantes; las pretensiones expresadas de manera clara y precisa; los hechos y omisiones en que se fundamentan; los fundamentos de derecho que las soportan; la solicitud de pruebas que se quieran hacer valer; la presentación de la demanda en el término para ello; el lugar y dirección donde las partes recibirán las notificaciones personales, y el envío de las comunicaciones de traslado de demanda a la parte demandada</w:t>
      </w:r>
      <w:r w:rsidR="0026422B">
        <w:rPr>
          <w:rFonts w:ascii="Century Gothic" w:eastAsia="Century Gothic" w:hAnsi="Century Gothic" w:cs="Century Gothic"/>
          <w:color w:val="000000" w:themeColor="text1"/>
          <w:sz w:val="23"/>
          <w:szCs w:val="23"/>
        </w:rPr>
        <w:t>; así como la constancia del agotamiento del requisito de procedibilidad.</w:t>
      </w:r>
    </w:p>
    <w:p w14:paraId="2D7FCA32" w14:textId="77777777" w:rsidR="00C93BA9" w:rsidRDefault="00C93BA9" w:rsidP="00C93BA9">
      <w:pPr>
        <w:pStyle w:val="Textoindependiente2"/>
        <w:spacing w:line="276" w:lineRule="auto"/>
        <w:contextualSpacing/>
        <w:jc w:val="both"/>
        <w:rPr>
          <w:rFonts w:ascii="Century Gothic" w:eastAsia="Century Gothic" w:hAnsi="Century Gothic" w:cs="Century Gothic"/>
          <w:color w:val="000000" w:themeColor="text1"/>
          <w:sz w:val="23"/>
          <w:szCs w:val="23"/>
        </w:rPr>
      </w:pPr>
    </w:p>
    <w:p w14:paraId="1A7CB164" w14:textId="77777777" w:rsidR="00C93BA9" w:rsidRPr="00F062A6" w:rsidRDefault="00C93BA9" w:rsidP="00C93BA9">
      <w:pPr>
        <w:pStyle w:val="Textoindependiente2"/>
        <w:spacing w:after="0" w:line="276" w:lineRule="auto"/>
        <w:jc w:val="both"/>
        <w:rPr>
          <w:rFonts w:ascii="Century Gothic" w:hAnsi="Century Gothic"/>
          <w:sz w:val="23"/>
          <w:szCs w:val="23"/>
          <w:lang w:val="es-CO"/>
        </w:rPr>
      </w:pPr>
      <w:r w:rsidRPr="279A62F3">
        <w:rPr>
          <w:rFonts w:ascii="Century Gothic" w:hAnsi="Century Gothic"/>
          <w:sz w:val="23"/>
          <w:szCs w:val="23"/>
          <w:lang w:val="es-CO"/>
        </w:rPr>
        <w:t xml:space="preserve">En consecuencia, el </w:t>
      </w:r>
      <w:r w:rsidRPr="279A62F3">
        <w:rPr>
          <w:rFonts w:ascii="Century Gothic" w:hAnsi="Century Gothic"/>
          <w:b/>
          <w:bCs/>
          <w:sz w:val="23"/>
          <w:szCs w:val="23"/>
          <w:lang w:val="es-CO"/>
        </w:rPr>
        <w:t xml:space="preserve">JUZGADO SESENTA Y CUATRO (64) ADMINISTRATIVO </w:t>
      </w:r>
      <w:bookmarkStart w:id="0" w:name="_Int_eja6v28c"/>
      <w:r w:rsidRPr="279A62F3">
        <w:rPr>
          <w:rFonts w:ascii="Century Gothic" w:hAnsi="Century Gothic"/>
          <w:b/>
          <w:bCs/>
          <w:sz w:val="23"/>
          <w:szCs w:val="23"/>
          <w:lang w:val="es-CO"/>
        </w:rPr>
        <w:t>DE</w:t>
      </w:r>
      <w:bookmarkEnd w:id="0"/>
      <w:r w:rsidRPr="279A62F3">
        <w:rPr>
          <w:rFonts w:ascii="Century Gothic" w:hAnsi="Century Gothic"/>
          <w:b/>
          <w:bCs/>
          <w:sz w:val="23"/>
          <w:szCs w:val="23"/>
          <w:lang w:val="es-CO"/>
        </w:rPr>
        <w:t xml:space="preserve"> ORALIDAD DEL CIRCUITO JUDICIAL DE BOGOTÁ D.C.</w:t>
      </w:r>
      <w:r w:rsidRPr="279A62F3">
        <w:rPr>
          <w:rFonts w:ascii="Century Gothic" w:hAnsi="Century Gothic"/>
          <w:sz w:val="23"/>
          <w:szCs w:val="23"/>
          <w:lang w:val="es-CO"/>
        </w:rPr>
        <w:t>,</w:t>
      </w:r>
    </w:p>
    <w:p w14:paraId="3CADF8E8" w14:textId="77777777" w:rsidR="00C93BA9" w:rsidRPr="00F062A6" w:rsidRDefault="00C93BA9" w:rsidP="00C93BA9">
      <w:pPr>
        <w:pStyle w:val="Textoindependiente2"/>
        <w:spacing w:after="0" w:line="276" w:lineRule="auto"/>
        <w:jc w:val="both"/>
        <w:rPr>
          <w:rFonts w:ascii="Century Gothic" w:hAnsi="Century Gothic"/>
          <w:sz w:val="23"/>
          <w:szCs w:val="23"/>
          <w:lang w:val="es-CO"/>
        </w:rPr>
      </w:pPr>
    </w:p>
    <w:p w14:paraId="7932C33B" w14:textId="77777777" w:rsidR="00C93BA9" w:rsidRPr="00F062A6" w:rsidRDefault="00C93BA9" w:rsidP="00C93BA9">
      <w:pPr>
        <w:pStyle w:val="paragraph"/>
        <w:spacing w:before="0" w:beforeAutospacing="0" w:after="0" w:afterAutospacing="0" w:line="276" w:lineRule="auto"/>
        <w:ind w:right="45"/>
        <w:jc w:val="center"/>
        <w:textAlignment w:val="baseline"/>
        <w:rPr>
          <w:rStyle w:val="eop"/>
          <w:rFonts w:ascii="Century Gothic" w:eastAsiaTheme="majorEastAsia" w:hAnsi="Century Gothic" w:cs="Segoe UI"/>
          <w:sz w:val="23"/>
          <w:szCs w:val="23"/>
        </w:rPr>
      </w:pPr>
      <w:r w:rsidRPr="00F062A6">
        <w:rPr>
          <w:rStyle w:val="normaltextrun"/>
          <w:rFonts w:ascii="Century Gothic" w:eastAsiaTheme="majorEastAsia" w:hAnsi="Century Gothic" w:cs="Segoe UI"/>
          <w:b/>
          <w:bCs/>
          <w:sz w:val="23"/>
          <w:szCs w:val="23"/>
        </w:rPr>
        <w:t>RESUELVE:</w:t>
      </w:r>
      <w:r w:rsidRPr="00F062A6">
        <w:rPr>
          <w:rStyle w:val="eop"/>
          <w:rFonts w:ascii="Century Gothic" w:eastAsiaTheme="majorEastAsia" w:hAnsi="Century Gothic" w:cs="Segoe UI"/>
          <w:sz w:val="23"/>
          <w:szCs w:val="23"/>
        </w:rPr>
        <w:t> </w:t>
      </w:r>
    </w:p>
    <w:p w14:paraId="2B789E4E" w14:textId="77777777" w:rsidR="00C93BA9" w:rsidRPr="00F062A6" w:rsidRDefault="00C93BA9" w:rsidP="00C93BA9">
      <w:pPr>
        <w:pStyle w:val="paragraph"/>
        <w:spacing w:before="0" w:beforeAutospacing="0" w:after="0" w:afterAutospacing="0" w:line="276" w:lineRule="auto"/>
        <w:ind w:right="45"/>
        <w:jc w:val="both"/>
        <w:textAlignment w:val="baseline"/>
        <w:rPr>
          <w:rFonts w:ascii="Century Gothic" w:hAnsi="Century Gothic" w:cs="Segoe UI"/>
          <w:sz w:val="23"/>
          <w:szCs w:val="23"/>
        </w:rPr>
      </w:pPr>
    </w:p>
    <w:p w14:paraId="4D5DD127" w14:textId="722E1C11" w:rsidR="00C93BA9" w:rsidRDefault="00C93BA9" w:rsidP="00C93BA9">
      <w:pPr>
        <w:spacing w:line="276" w:lineRule="auto"/>
        <w:jc w:val="both"/>
        <w:rPr>
          <w:rFonts w:ascii="Century Gothic" w:hAnsi="Century Gothic" w:cs="Arial"/>
          <w:sz w:val="23"/>
          <w:szCs w:val="23"/>
          <w:lang w:val="es-CO"/>
        </w:rPr>
      </w:pPr>
      <w:r w:rsidRPr="555B04F0">
        <w:rPr>
          <w:rFonts w:ascii="Century Gothic" w:hAnsi="Century Gothic" w:cs="Segoe UI"/>
          <w:b/>
          <w:bCs/>
          <w:sz w:val="23"/>
          <w:szCs w:val="23"/>
        </w:rPr>
        <w:t>PRIMERO</w:t>
      </w:r>
      <w:r w:rsidRPr="555B04F0">
        <w:rPr>
          <w:rStyle w:val="normaltextrun"/>
          <w:rFonts w:ascii="Century Gothic" w:eastAsiaTheme="majorEastAsia" w:hAnsi="Century Gothic" w:cs="Segoe UI"/>
          <w:b/>
          <w:bCs/>
          <w:sz w:val="23"/>
          <w:szCs w:val="23"/>
        </w:rPr>
        <w:t>:</w:t>
      </w:r>
      <w:r>
        <w:tab/>
      </w:r>
      <w:r w:rsidRPr="555B04F0">
        <w:rPr>
          <w:rFonts w:ascii="Century Gothic" w:hAnsi="Century Gothic" w:cs="Segoe UI"/>
          <w:b/>
          <w:bCs/>
          <w:sz w:val="23"/>
          <w:szCs w:val="23"/>
          <w:lang w:eastAsia="es-CO"/>
        </w:rPr>
        <w:t xml:space="preserve">ADMITIR </w:t>
      </w:r>
      <w:r w:rsidRPr="555B04F0">
        <w:rPr>
          <w:rFonts w:ascii="Century Gothic" w:hAnsi="Century Gothic" w:cs="Segoe UI"/>
          <w:sz w:val="23"/>
          <w:szCs w:val="23"/>
          <w:lang w:eastAsia="es-CO"/>
        </w:rPr>
        <w:t xml:space="preserve">la demanda interpuesta por </w:t>
      </w:r>
      <w:r w:rsidR="00414E66">
        <w:rPr>
          <w:rFonts w:ascii="Century Gothic" w:hAnsi="Century Gothic" w:cs="Arial"/>
          <w:sz w:val="23"/>
          <w:szCs w:val="23"/>
          <w:lang w:val="es-CO"/>
        </w:rPr>
        <w:t xml:space="preserve">Gisela Guio Guio </w:t>
      </w:r>
      <w:r w:rsidRPr="00736360">
        <w:rPr>
          <w:rFonts w:ascii="Century Gothic" w:hAnsi="Century Gothic" w:cs="Segoe UI"/>
          <w:sz w:val="23"/>
          <w:szCs w:val="23"/>
          <w:lang w:eastAsia="es-CO"/>
        </w:rPr>
        <w:t>y su grupo familiar</w:t>
      </w:r>
      <w:r>
        <w:rPr>
          <w:rFonts w:ascii="Century Gothic" w:hAnsi="Century Gothic" w:cs="Segoe UI"/>
          <w:b/>
          <w:bCs/>
          <w:sz w:val="23"/>
          <w:szCs w:val="23"/>
          <w:lang w:eastAsia="es-CO"/>
        </w:rPr>
        <w:t xml:space="preserve"> </w:t>
      </w:r>
      <w:r w:rsidRPr="555B04F0">
        <w:rPr>
          <w:rFonts w:ascii="Century Gothic" w:hAnsi="Century Gothic" w:cs="Segoe UI"/>
          <w:sz w:val="23"/>
          <w:szCs w:val="23"/>
          <w:lang w:eastAsia="es-CO"/>
        </w:rPr>
        <w:t>en contra de</w:t>
      </w:r>
      <w:r w:rsidR="00414E66">
        <w:rPr>
          <w:rFonts w:ascii="Century Gothic" w:hAnsi="Century Gothic" w:cs="Segoe UI"/>
          <w:sz w:val="23"/>
          <w:szCs w:val="23"/>
          <w:lang w:eastAsia="es-CO"/>
        </w:rPr>
        <w:t xml:space="preserve">l Ministerio del Trabajo y la Procuraduría General de la Nación. </w:t>
      </w:r>
    </w:p>
    <w:p w14:paraId="232DB590" w14:textId="77777777" w:rsidR="00C93BA9" w:rsidRPr="00637895" w:rsidRDefault="00C93BA9" w:rsidP="00C93BA9">
      <w:pPr>
        <w:spacing w:line="276" w:lineRule="auto"/>
        <w:ind w:right="45"/>
        <w:jc w:val="both"/>
        <w:textAlignment w:val="baseline"/>
        <w:rPr>
          <w:rFonts w:ascii="Century Gothic" w:hAnsi="Century Gothic" w:cs="Arial"/>
          <w:sz w:val="23"/>
          <w:szCs w:val="23"/>
        </w:rPr>
      </w:pPr>
    </w:p>
    <w:p w14:paraId="2B9B1A79" w14:textId="786B555D" w:rsidR="00C93BA9" w:rsidRPr="002B752A" w:rsidRDefault="00C93BA9" w:rsidP="00C93BA9">
      <w:pPr>
        <w:spacing w:line="276" w:lineRule="auto"/>
        <w:jc w:val="both"/>
        <w:rPr>
          <w:rFonts w:ascii="Century Gothic" w:hAnsi="Century Gothic" w:cs="Arial"/>
          <w:sz w:val="23"/>
          <w:szCs w:val="23"/>
          <w:lang w:val="es-CO"/>
        </w:rPr>
      </w:pPr>
      <w:r w:rsidRPr="555B04F0">
        <w:rPr>
          <w:rFonts w:ascii="Century Gothic" w:hAnsi="Century Gothic" w:cs="Segoe UI"/>
          <w:b/>
          <w:bCs/>
          <w:sz w:val="23"/>
          <w:szCs w:val="23"/>
          <w:lang w:val="es-CO" w:eastAsia="es-CO"/>
        </w:rPr>
        <w:t>SEGUNDO:</w:t>
      </w:r>
      <w:r>
        <w:tab/>
      </w:r>
      <w:r w:rsidRPr="555B04F0">
        <w:rPr>
          <w:rFonts w:ascii="Century Gothic" w:eastAsia="Century Gothic" w:hAnsi="Century Gothic" w:cs="Century Gothic"/>
          <w:b/>
          <w:bCs/>
          <w:color w:val="000000" w:themeColor="text1"/>
          <w:sz w:val="23"/>
          <w:szCs w:val="23"/>
          <w:lang w:val="es-CO"/>
        </w:rPr>
        <w:t xml:space="preserve">NOTIFICAR PERSONALMENTE </w:t>
      </w:r>
      <w:r>
        <w:rPr>
          <w:rFonts w:ascii="Century Gothic" w:eastAsia="Century Gothic" w:hAnsi="Century Gothic" w:cs="Century Gothic"/>
          <w:color w:val="000000" w:themeColor="text1"/>
          <w:sz w:val="23"/>
          <w:szCs w:val="23"/>
          <w:lang w:val="es-CO"/>
        </w:rPr>
        <w:t xml:space="preserve">al </w:t>
      </w:r>
      <w:r w:rsidR="004C149A">
        <w:rPr>
          <w:rFonts w:ascii="Century Gothic" w:hAnsi="Century Gothic" w:cs="Segoe UI"/>
          <w:sz w:val="23"/>
          <w:szCs w:val="23"/>
          <w:lang w:eastAsia="es-CO"/>
        </w:rPr>
        <w:t>Ministro</w:t>
      </w:r>
      <w:r w:rsidR="00414E66">
        <w:rPr>
          <w:rFonts w:ascii="Century Gothic" w:hAnsi="Century Gothic" w:cs="Segoe UI"/>
          <w:sz w:val="23"/>
          <w:szCs w:val="23"/>
          <w:lang w:eastAsia="es-CO"/>
        </w:rPr>
        <w:t xml:space="preserve"> del Trabajo y al </w:t>
      </w:r>
      <w:r w:rsidR="004C149A">
        <w:rPr>
          <w:rFonts w:ascii="Century Gothic" w:hAnsi="Century Gothic" w:cs="Segoe UI"/>
          <w:sz w:val="23"/>
          <w:szCs w:val="23"/>
          <w:lang w:eastAsia="es-CO"/>
        </w:rPr>
        <w:t>Procurador</w:t>
      </w:r>
      <w:r w:rsidR="00414E66">
        <w:rPr>
          <w:rFonts w:ascii="Century Gothic" w:hAnsi="Century Gothic" w:cs="Segoe UI"/>
          <w:sz w:val="23"/>
          <w:szCs w:val="23"/>
          <w:lang w:eastAsia="es-CO"/>
        </w:rPr>
        <w:t xml:space="preserve"> General de la Nación </w:t>
      </w:r>
      <w:r>
        <w:rPr>
          <w:rFonts w:ascii="Century Gothic" w:eastAsia="Century Gothic" w:hAnsi="Century Gothic" w:cs="Century Gothic"/>
          <w:color w:val="000000" w:themeColor="text1"/>
          <w:sz w:val="23"/>
          <w:szCs w:val="23"/>
          <w:lang w:val="es-CO"/>
        </w:rPr>
        <w:t>o quien</w:t>
      </w:r>
      <w:r w:rsidR="004C149A">
        <w:rPr>
          <w:rFonts w:ascii="Century Gothic" w:eastAsia="Century Gothic" w:hAnsi="Century Gothic" w:cs="Century Gothic"/>
          <w:color w:val="000000" w:themeColor="text1"/>
          <w:sz w:val="23"/>
          <w:szCs w:val="23"/>
          <w:lang w:val="es-CO"/>
        </w:rPr>
        <w:t>es</w:t>
      </w:r>
      <w:r>
        <w:rPr>
          <w:rFonts w:ascii="Century Gothic" w:eastAsia="Century Gothic" w:hAnsi="Century Gothic" w:cs="Century Gothic"/>
          <w:color w:val="000000" w:themeColor="text1"/>
          <w:sz w:val="23"/>
          <w:szCs w:val="23"/>
          <w:lang w:val="es-CO"/>
        </w:rPr>
        <w:t xml:space="preserve"> haga</w:t>
      </w:r>
      <w:r w:rsidR="004C149A">
        <w:rPr>
          <w:rFonts w:ascii="Century Gothic" w:eastAsia="Century Gothic" w:hAnsi="Century Gothic" w:cs="Century Gothic"/>
          <w:color w:val="000000" w:themeColor="text1"/>
          <w:sz w:val="23"/>
          <w:szCs w:val="23"/>
          <w:lang w:val="es-CO"/>
        </w:rPr>
        <w:t>n</w:t>
      </w:r>
      <w:r>
        <w:rPr>
          <w:rFonts w:ascii="Century Gothic" w:eastAsia="Century Gothic" w:hAnsi="Century Gothic" w:cs="Century Gothic"/>
          <w:color w:val="000000" w:themeColor="text1"/>
          <w:sz w:val="23"/>
          <w:szCs w:val="23"/>
          <w:lang w:val="es-CO"/>
        </w:rPr>
        <w:t xml:space="preserve"> sus </w:t>
      </w:r>
      <w:r w:rsidR="00414E66">
        <w:rPr>
          <w:rFonts w:ascii="Century Gothic" w:eastAsia="Century Gothic" w:hAnsi="Century Gothic" w:cs="Century Gothic"/>
          <w:color w:val="000000" w:themeColor="text1"/>
          <w:sz w:val="23"/>
          <w:szCs w:val="23"/>
          <w:lang w:val="es-CO"/>
        </w:rPr>
        <w:t>veces</w:t>
      </w:r>
      <w:r w:rsidR="00414E66">
        <w:rPr>
          <w:rFonts w:ascii="Century Gothic" w:hAnsi="Century Gothic" w:cs="Arial"/>
          <w:sz w:val="23"/>
          <w:szCs w:val="23"/>
          <w:lang w:val="es-CO"/>
        </w:rPr>
        <w:t>, conforme</w:t>
      </w:r>
      <w:r w:rsidRPr="555B04F0">
        <w:rPr>
          <w:rFonts w:ascii="Century Gothic" w:eastAsia="Century Gothic" w:hAnsi="Century Gothic" w:cs="Century Gothic"/>
          <w:color w:val="000000" w:themeColor="text1"/>
          <w:sz w:val="23"/>
          <w:szCs w:val="23"/>
        </w:rPr>
        <w:t xml:space="preserve"> a lo dispuesto por el artículo 199 de la Ley 1437 de 2011. </w:t>
      </w:r>
      <w:r w:rsidRPr="555B04F0">
        <w:rPr>
          <w:rFonts w:ascii="Century Gothic" w:eastAsia="Century Gothic" w:hAnsi="Century Gothic" w:cs="Century Gothic"/>
          <w:color w:val="000000" w:themeColor="text1"/>
          <w:sz w:val="23"/>
          <w:szCs w:val="23"/>
          <w:lang w:val="es-CO"/>
        </w:rPr>
        <w:t> </w:t>
      </w:r>
    </w:p>
    <w:p w14:paraId="78536088" w14:textId="77777777" w:rsidR="00C93BA9" w:rsidRDefault="00C93BA9" w:rsidP="00C93BA9">
      <w:pPr>
        <w:pStyle w:val="Textoindependiente2"/>
        <w:spacing w:line="276" w:lineRule="auto"/>
        <w:contextualSpacing/>
        <w:jc w:val="both"/>
        <w:rPr>
          <w:rFonts w:ascii="Century Gothic" w:eastAsia="Century Gothic" w:hAnsi="Century Gothic" w:cs="Century Gothic"/>
          <w:b/>
          <w:bCs/>
          <w:color w:val="000000" w:themeColor="text1"/>
          <w:sz w:val="23"/>
          <w:szCs w:val="23"/>
        </w:rPr>
      </w:pPr>
    </w:p>
    <w:p w14:paraId="31AB33AC" w14:textId="5773F481" w:rsidR="00C93BA9" w:rsidRDefault="00C93BA9" w:rsidP="00C93BA9">
      <w:pPr>
        <w:pStyle w:val="Textoindependiente2"/>
        <w:spacing w:line="276" w:lineRule="auto"/>
        <w:contextualSpacing/>
        <w:jc w:val="both"/>
        <w:rPr>
          <w:rFonts w:ascii="Century Gothic" w:eastAsia="Century Gothic" w:hAnsi="Century Gothic" w:cs="Century Gothic"/>
          <w:color w:val="000000" w:themeColor="text1"/>
          <w:sz w:val="23"/>
          <w:szCs w:val="23"/>
        </w:rPr>
      </w:pPr>
      <w:r w:rsidRPr="033AD190">
        <w:rPr>
          <w:rFonts w:ascii="Century Gothic" w:eastAsia="Century Gothic" w:hAnsi="Century Gothic" w:cs="Century Gothic"/>
          <w:b/>
          <w:bCs/>
          <w:color w:val="000000" w:themeColor="text1"/>
          <w:sz w:val="23"/>
          <w:szCs w:val="23"/>
        </w:rPr>
        <w:t>TERCERO:</w:t>
      </w:r>
      <w:r>
        <w:tab/>
      </w:r>
      <w:r w:rsidRPr="033AD190">
        <w:rPr>
          <w:rFonts w:ascii="Century Gothic" w:eastAsia="Century Gothic" w:hAnsi="Century Gothic" w:cs="Century Gothic"/>
          <w:b/>
          <w:bCs/>
          <w:color w:val="000000" w:themeColor="text1"/>
          <w:sz w:val="23"/>
          <w:szCs w:val="23"/>
        </w:rPr>
        <w:t>COMUNICAR</w:t>
      </w:r>
      <w:r w:rsidRPr="033AD190">
        <w:rPr>
          <w:rFonts w:ascii="Century Gothic" w:eastAsia="Century Gothic" w:hAnsi="Century Gothic" w:cs="Century Gothic"/>
          <w:color w:val="000000" w:themeColor="text1"/>
          <w:sz w:val="23"/>
          <w:szCs w:val="23"/>
        </w:rPr>
        <w:t xml:space="preserve"> al Ministerio Público</w:t>
      </w:r>
      <w:r w:rsidR="004C149A">
        <w:rPr>
          <w:rFonts w:ascii="Century Gothic" w:eastAsia="Century Gothic" w:hAnsi="Century Gothic" w:cs="Century Gothic"/>
          <w:color w:val="000000" w:themeColor="text1"/>
          <w:sz w:val="23"/>
          <w:szCs w:val="23"/>
        </w:rPr>
        <w:t xml:space="preserve"> y al Director de la Agencia Nacional de Defensa Jurídica,</w:t>
      </w:r>
      <w:r>
        <w:rPr>
          <w:rFonts w:ascii="Century Gothic" w:eastAsia="Century Gothic" w:hAnsi="Century Gothic" w:cs="Century Gothic"/>
          <w:color w:val="000000" w:themeColor="text1"/>
          <w:sz w:val="23"/>
          <w:szCs w:val="23"/>
        </w:rPr>
        <w:t xml:space="preserve"> </w:t>
      </w:r>
      <w:r w:rsidRPr="033AD190">
        <w:rPr>
          <w:rFonts w:ascii="Century Gothic" w:eastAsia="Century Gothic" w:hAnsi="Century Gothic" w:cs="Century Gothic"/>
          <w:color w:val="000000" w:themeColor="text1"/>
          <w:sz w:val="23"/>
          <w:szCs w:val="23"/>
        </w:rPr>
        <w:t>conforme a lo dispuesto por el artículo 199 de la Ley 1437 de 2011.</w:t>
      </w:r>
    </w:p>
    <w:p w14:paraId="0FEA277A" w14:textId="77777777" w:rsidR="00C93BA9" w:rsidRPr="002D3F5F" w:rsidRDefault="00C93BA9" w:rsidP="00C93BA9">
      <w:pPr>
        <w:pStyle w:val="Textoindependiente2"/>
        <w:spacing w:line="276" w:lineRule="auto"/>
        <w:contextualSpacing/>
        <w:jc w:val="both"/>
        <w:rPr>
          <w:rFonts w:ascii="Century Gothic" w:eastAsia="Century Gothic" w:hAnsi="Century Gothic" w:cs="Century Gothic"/>
          <w:color w:val="000000" w:themeColor="text1"/>
          <w:sz w:val="23"/>
          <w:szCs w:val="23"/>
          <w:lang w:val="es-CO"/>
        </w:rPr>
      </w:pPr>
    </w:p>
    <w:p w14:paraId="062F87D4" w14:textId="6F4CE151" w:rsidR="00C93BA9" w:rsidRDefault="00C93BA9" w:rsidP="004C149A">
      <w:pPr>
        <w:pStyle w:val="Textoindependiente2"/>
        <w:spacing w:line="276" w:lineRule="auto"/>
        <w:contextualSpacing/>
        <w:jc w:val="both"/>
        <w:rPr>
          <w:rFonts w:ascii="Century Gothic" w:eastAsia="Century Gothic" w:hAnsi="Century Gothic" w:cs="Century Gothic"/>
          <w:color w:val="000000" w:themeColor="text1"/>
          <w:sz w:val="23"/>
          <w:szCs w:val="23"/>
        </w:rPr>
      </w:pPr>
      <w:r w:rsidRPr="033AD190">
        <w:rPr>
          <w:rFonts w:ascii="Century Gothic" w:eastAsia="Century Gothic" w:hAnsi="Century Gothic" w:cs="Century Gothic"/>
          <w:b/>
          <w:bCs/>
          <w:color w:val="000000" w:themeColor="text1"/>
          <w:sz w:val="23"/>
          <w:szCs w:val="23"/>
        </w:rPr>
        <w:lastRenderedPageBreak/>
        <w:t>CUARTO:</w:t>
      </w:r>
      <w:r>
        <w:tab/>
      </w:r>
      <w:r w:rsidRPr="033AD190">
        <w:rPr>
          <w:rFonts w:ascii="Century Gothic" w:eastAsia="Century Gothic" w:hAnsi="Century Gothic" w:cs="Century Gothic"/>
          <w:b/>
          <w:bCs/>
          <w:color w:val="000000" w:themeColor="text1"/>
          <w:sz w:val="23"/>
          <w:szCs w:val="23"/>
        </w:rPr>
        <w:t>CORRER TRASLADO</w:t>
      </w:r>
      <w:r w:rsidRPr="033AD190">
        <w:rPr>
          <w:rFonts w:ascii="Century Gothic" w:eastAsia="Century Gothic" w:hAnsi="Century Gothic" w:cs="Century Gothic"/>
          <w:color w:val="000000" w:themeColor="text1"/>
          <w:sz w:val="23"/>
          <w:szCs w:val="23"/>
        </w:rPr>
        <w:t xml:space="preserve"> por el término de Treinta (30) días de conformidad con lo preceptuado en el artículo 172 del CPACA y advertir lo siguiente:</w:t>
      </w:r>
    </w:p>
    <w:p w14:paraId="306E6F35" w14:textId="77777777" w:rsidR="004C149A" w:rsidRPr="002D3F5F" w:rsidRDefault="004C149A" w:rsidP="004C149A">
      <w:pPr>
        <w:pStyle w:val="Textoindependiente2"/>
        <w:spacing w:line="276" w:lineRule="auto"/>
        <w:contextualSpacing/>
        <w:jc w:val="both"/>
        <w:rPr>
          <w:rFonts w:ascii="Century Gothic" w:eastAsia="Century Gothic" w:hAnsi="Century Gothic" w:cs="Century Gothic"/>
          <w:color w:val="000000" w:themeColor="text1"/>
          <w:sz w:val="23"/>
          <w:szCs w:val="23"/>
          <w:lang w:val="es-CO"/>
        </w:rPr>
      </w:pPr>
    </w:p>
    <w:p w14:paraId="687A78A0" w14:textId="77777777" w:rsidR="00C93BA9" w:rsidRPr="002D3F5F" w:rsidRDefault="00C93BA9" w:rsidP="00C93BA9">
      <w:pPr>
        <w:pStyle w:val="Textoindependiente2"/>
        <w:numPr>
          <w:ilvl w:val="0"/>
          <w:numId w:val="1"/>
        </w:numPr>
        <w:spacing w:line="276" w:lineRule="auto"/>
        <w:contextualSpacing/>
        <w:jc w:val="both"/>
        <w:rPr>
          <w:rFonts w:ascii="Century Gothic" w:eastAsia="Century Gothic" w:hAnsi="Century Gothic" w:cs="Century Gothic"/>
          <w:color w:val="000000" w:themeColor="text1"/>
          <w:sz w:val="23"/>
          <w:szCs w:val="23"/>
          <w:lang w:val="es-CO"/>
        </w:rPr>
      </w:pPr>
      <w:r w:rsidRPr="033AD190">
        <w:rPr>
          <w:rFonts w:ascii="Century Gothic" w:eastAsia="Century Gothic" w:hAnsi="Century Gothic" w:cs="Century Gothic"/>
          <w:color w:val="000000" w:themeColor="text1"/>
          <w:sz w:val="23"/>
          <w:szCs w:val="23"/>
        </w:rPr>
        <w:t>Conforme a lo dispuesto en el parágrafo 1º de artículo 175 del CPACA, la parte demandada con la contestación de la demanda deberá allegar el expediente administrativo que contenga los antecedentes de la actuación objeto del proceso y que se encuentren en su poder, así como todas las pruebas que pretendan hacer valer y que reposen en su poder.</w:t>
      </w:r>
    </w:p>
    <w:p w14:paraId="3D727D33" w14:textId="77777777" w:rsidR="00C93BA9" w:rsidRPr="002D3F5F" w:rsidRDefault="00C93BA9" w:rsidP="00C93BA9">
      <w:pPr>
        <w:pStyle w:val="Textoindependiente2"/>
        <w:spacing w:line="276" w:lineRule="auto"/>
        <w:contextualSpacing/>
        <w:jc w:val="both"/>
        <w:rPr>
          <w:rFonts w:ascii="Century Gothic" w:eastAsia="Century Gothic" w:hAnsi="Century Gothic" w:cs="Century Gothic"/>
          <w:color w:val="000000" w:themeColor="text1"/>
          <w:sz w:val="23"/>
          <w:szCs w:val="23"/>
          <w:lang w:val="es-CO"/>
        </w:rPr>
      </w:pPr>
    </w:p>
    <w:p w14:paraId="6C39D6A8" w14:textId="77777777" w:rsidR="00C93BA9" w:rsidRPr="002D3F5F" w:rsidRDefault="00C93BA9" w:rsidP="00C93BA9">
      <w:pPr>
        <w:pStyle w:val="Textoindependiente2"/>
        <w:numPr>
          <w:ilvl w:val="0"/>
          <w:numId w:val="1"/>
        </w:numPr>
        <w:spacing w:line="276" w:lineRule="auto"/>
        <w:contextualSpacing/>
        <w:jc w:val="both"/>
        <w:rPr>
          <w:rFonts w:ascii="Century Gothic" w:eastAsia="Century Gothic" w:hAnsi="Century Gothic" w:cs="Century Gothic"/>
          <w:color w:val="000000" w:themeColor="text1"/>
          <w:sz w:val="23"/>
          <w:szCs w:val="23"/>
          <w:lang w:val="es-CO"/>
        </w:rPr>
      </w:pPr>
      <w:r w:rsidRPr="033AD190">
        <w:rPr>
          <w:rFonts w:ascii="Century Gothic" w:eastAsia="Century Gothic" w:hAnsi="Century Gothic" w:cs="Century Gothic"/>
          <w:color w:val="000000" w:themeColor="text1"/>
          <w:sz w:val="23"/>
          <w:szCs w:val="23"/>
        </w:rPr>
        <w:t>Atendiendo al artículo 78 numeral 10º del CGP, es su deber abstenerse de solicitar la consecución de documentos que directamente o por medio del ejercicio del derecho de petición pudo conseguir. Lo anterior, en armonía con lo previsto en el 173 del mismo estatuto.</w:t>
      </w:r>
    </w:p>
    <w:p w14:paraId="01ECCFAA" w14:textId="77777777" w:rsidR="00C93BA9" w:rsidRPr="002D3F5F" w:rsidRDefault="00C93BA9" w:rsidP="00C93BA9">
      <w:pPr>
        <w:pStyle w:val="Prrafodelista"/>
        <w:numPr>
          <w:ilvl w:val="0"/>
          <w:numId w:val="1"/>
        </w:numPr>
        <w:spacing w:line="276" w:lineRule="auto"/>
        <w:jc w:val="both"/>
        <w:rPr>
          <w:rFonts w:ascii="Century Gothic" w:eastAsia="Century Gothic" w:hAnsi="Century Gothic" w:cs="Century Gothic"/>
          <w:color w:val="000000" w:themeColor="text1"/>
          <w:sz w:val="23"/>
          <w:szCs w:val="23"/>
          <w:lang w:val="es-CO"/>
        </w:rPr>
      </w:pPr>
      <w:r w:rsidRPr="033AD190">
        <w:rPr>
          <w:rStyle w:val="normaltextrun"/>
          <w:rFonts w:ascii="Century Gothic" w:eastAsia="Century Gothic" w:hAnsi="Century Gothic" w:cs="Century Gothic"/>
          <w:color w:val="000000" w:themeColor="text1"/>
          <w:sz w:val="23"/>
          <w:szCs w:val="23"/>
          <w:lang w:val="es-CO"/>
        </w:rPr>
        <w:t>Allanarse a cumplir los deberes de las partes de que trata el artículo 3 de la Ley 2213 de 2022, en relación con el uso de las tecnologías de la información.</w:t>
      </w:r>
    </w:p>
    <w:p w14:paraId="74E75E22" w14:textId="77777777" w:rsidR="00C93BA9" w:rsidRPr="002D3F5F" w:rsidRDefault="00C93BA9" w:rsidP="00C93BA9">
      <w:pPr>
        <w:spacing w:line="276" w:lineRule="auto"/>
        <w:ind w:left="1080"/>
        <w:jc w:val="both"/>
        <w:rPr>
          <w:rFonts w:ascii="Century Gothic" w:eastAsia="Century Gothic" w:hAnsi="Century Gothic" w:cs="Century Gothic"/>
          <w:color w:val="000000" w:themeColor="text1"/>
          <w:sz w:val="23"/>
          <w:szCs w:val="23"/>
          <w:lang w:val="es-CO"/>
        </w:rPr>
      </w:pPr>
    </w:p>
    <w:p w14:paraId="6B133317" w14:textId="2AAE9AD8" w:rsidR="00C93BA9" w:rsidRPr="002D3F5F" w:rsidRDefault="00C93BA9" w:rsidP="00C93BA9">
      <w:pPr>
        <w:pStyle w:val="paragraph"/>
        <w:numPr>
          <w:ilvl w:val="0"/>
          <w:numId w:val="1"/>
        </w:numPr>
        <w:spacing w:before="0" w:beforeAutospacing="0" w:after="0" w:afterAutospacing="0" w:line="276" w:lineRule="auto"/>
        <w:jc w:val="both"/>
        <w:rPr>
          <w:rFonts w:ascii="Century Gothic" w:eastAsia="Century Gothic" w:hAnsi="Century Gothic" w:cs="Century Gothic"/>
          <w:color w:val="000000" w:themeColor="text1"/>
          <w:sz w:val="23"/>
          <w:szCs w:val="23"/>
        </w:rPr>
      </w:pPr>
      <w:r w:rsidRPr="033AD190">
        <w:rPr>
          <w:rFonts w:ascii="Century Gothic" w:eastAsia="Century Gothic" w:hAnsi="Century Gothic" w:cs="Century Gothic"/>
          <w:color w:val="000000" w:themeColor="text1"/>
          <w:sz w:val="23"/>
          <w:szCs w:val="23"/>
        </w:rPr>
        <w:t xml:space="preserve">Todo memorial que pretenda allegarse al </w:t>
      </w:r>
      <w:r w:rsidR="00414E66" w:rsidRPr="033AD190">
        <w:rPr>
          <w:rFonts w:ascii="Century Gothic" w:eastAsia="Century Gothic" w:hAnsi="Century Gothic" w:cs="Century Gothic"/>
          <w:color w:val="000000" w:themeColor="text1"/>
          <w:sz w:val="23"/>
          <w:szCs w:val="23"/>
        </w:rPr>
        <w:t>proceso</w:t>
      </w:r>
      <w:r w:rsidRPr="033AD190">
        <w:rPr>
          <w:rFonts w:ascii="Century Gothic" w:eastAsia="Century Gothic" w:hAnsi="Century Gothic" w:cs="Century Gothic"/>
          <w:color w:val="000000" w:themeColor="text1"/>
          <w:sz w:val="23"/>
          <w:szCs w:val="23"/>
        </w:rPr>
        <w:t xml:space="preserve"> deberá gestionarse a través de la ventanilla virtual </w:t>
      </w:r>
      <w:hyperlink r:id="rId9">
        <w:r w:rsidRPr="033AD190">
          <w:rPr>
            <w:rStyle w:val="Hipervnculo"/>
            <w:rFonts w:eastAsiaTheme="majorEastAsia"/>
            <w:color w:val="0000FF"/>
            <w:lang w:val="es-ES"/>
          </w:rPr>
          <w:t>https://ventanillavirtual.consejodeestado.gov.co/</w:t>
        </w:r>
      </w:hyperlink>
      <w:r w:rsidRPr="033AD190">
        <w:rPr>
          <w:rFonts w:ascii="Century Gothic" w:eastAsia="Century Gothic" w:hAnsi="Century Gothic" w:cs="Century Gothic"/>
          <w:color w:val="000000" w:themeColor="text1"/>
          <w:sz w:val="23"/>
          <w:szCs w:val="23"/>
          <w:lang w:val="es-ES"/>
        </w:rPr>
        <w:t>, con copia a los demás intervinientes del proceso y aportar constancia de ello, en cumplimiento del artículo 78 numeral 14 del CGP.</w:t>
      </w:r>
    </w:p>
    <w:p w14:paraId="5A9BEA1F" w14:textId="77777777" w:rsidR="00C93BA9" w:rsidRPr="002D3F5F" w:rsidRDefault="00C93BA9" w:rsidP="00C93BA9">
      <w:pPr>
        <w:spacing w:line="276" w:lineRule="auto"/>
        <w:jc w:val="both"/>
        <w:rPr>
          <w:rFonts w:ascii="Century Gothic" w:eastAsia="Century Gothic" w:hAnsi="Century Gothic" w:cs="Century Gothic"/>
          <w:color w:val="000000" w:themeColor="text1"/>
          <w:sz w:val="23"/>
          <w:szCs w:val="23"/>
          <w:lang w:val="es-CO"/>
        </w:rPr>
      </w:pPr>
    </w:p>
    <w:p w14:paraId="2A718F57" w14:textId="5A5D0984" w:rsidR="00C93BA9" w:rsidRPr="002D3F5F" w:rsidRDefault="00C93BA9" w:rsidP="00C93BA9">
      <w:pPr>
        <w:spacing w:line="276" w:lineRule="auto"/>
        <w:jc w:val="both"/>
        <w:rPr>
          <w:rFonts w:ascii="Century Gothic" w:eastAsia="Century Gothic" w:hAnsi="Century Gothic" w:cs="Century Gothic"/>
          <w:color w:val="000000" w:themeColor="text1"/>
          <w:sz w:val="23"/>
          <w:szCs w:val="23"/>
          <w:lang w:val="es-CO"/>
        </w:rPr>
      </w:pPr>
      <w:r w:rsidRPr="555B04F0">
        <w:rPr>
          <w:rFonts w:ascii="Century Gothic" w:eastAsia="Century Gothic" w:hAnsi="Century Gothic" w:cs="Century Gothic"/>
          <w:b/>
          <w:bCs/>
          <w:color w:val="000000" w:themeColor="text1"/>
          <w:sz w:val="23"/>
          <w:szCs w:val="23"/>
        </w:rPr>
        <w:t>QUINTO:</w:t>
      </w:r>
      <w:r>
        <w:tab/>
      </w:r>
      <w:r w:rsidRPr="555B04F0">
        <w:rPr>
          <w:rFonts w:ascii="Century Gothic" w:eastAsia="Century Gothic" w:hAnsi="Century Gothic" w:cs="Century Gothic"/>
          <w:b/>
          <w:bCs/>
          <w:color w:val="000000" w:themeColor="text1"/>
          <w:sz w:val="23"/>
          <w:szCs w:val="23"/>
          <w:lang w:val="es-CO"/>
        </w:rPr>
        <w:t xml:space="preserve">NOTIFICAR </w:t>
      </w:r>
      <w:r w:rsidRPr="555B04F0">
        <w:rPr>
          <w:rFonts w:ascii="Century Gothic" w:eastAsia="Century Gothic" w:hAnsi="Century Gothic" w:cs="Century Gothic"/>
          <w:color w:val="000000" w:themeColor="text1"/>
          <w:sz w:val="23"/>
          <w:szCs w:val="23"/>
          <w:lang w:val="es-CO"/>
        </w:rPr>
        <w:t xml:space="preserve">por Secretaría la presente decisión a las partes y al Ministerio Público conformidad con lo dispuesto en el artículo 201 de la Ley 1437 de 2011, modificado por el artículo 50 de la Ley 2080 de 2021 y </w:t>
      </w:r>
      <w:r w:rsidRPr="555B04F0">
        <w:rPr>
          <w:rFonts w:ascii="Century Gothic" w:eastAsia="Century Gothic" w:hAnsi="Century Gothic" w:cs="Century Gothic"/>
          <w:b/>
          <w:bCs/>
          <w:color w:val="000000" w:themeColor="text1"/>
          <w:sz w:val="23"/>
          <w:szCs w:val="23"/>
          <w:lang w:val="es-CO"/>
        </w:rPr>
        <w:t>COMUNICAR</w:t>
      </w:r>
      <w:r w:rsidRPr="555B04F0">
        <w:rPr>
          <w:rFonts w:ascii="Century Gothic" w:eastAsia="Century Gothic" w:hAnsi="Century Gothic" w:cs="Century Gothic"/>
          <w:color w:val="000000" w:themeColor="text1"/>
          <w:sz w:val="23"/>
          <w:szCs w:val="23"/>
          <w:lang w:val="es-CO"/>
        </w:rPr>
        <w:t xml:space="preserve"> al correo electrónico de la parte demandante registrado</w:t>
      </w:r>
      <w:r>
        <w:rPr>
          <w:rFonts w:ascii="Century Gothic" w:eastAsia="Century Gothic" w:hAnsi="Century Gothic" w:cs="Century Gothic"/>
          <w:color w:val="000000" w:themeColor="text1"/>
          <w:sz w:val="23"/>
          <w:szCs w:val="23"/>
          <w:lang w:val="es-CO"/>
        </w:rPr>
        <w:t>s</w:t>
      </w:r>
      <w:r w:rsidRPr="555B04F0">
        <w:rPr>
          <w:rFonts w:ascii="Century Gothic" w:eastAsia="Century Gothic" w:hAnsi="Century Gothic" w:cs="Century Gothic"/>
          <w:color w:val="000000" w:themeColor="text1"/>
          <w:sz w:val="23"/>
          <w:szCs w:val="23"/>
          <w:lang w:val="es-CO"/>
        </w:rPr>
        <w:t xml:space="preserve"> en SAMAI.</w:t>
      </w:r>
    </w:p>
    <w:p w14:paraId="6194BB8B" w14:textId="77777777" w:rsidR="00C93BA9" w:rsidRPr="002D3F5F" w:rsidRDefault="00C93BA9" w:rsidP="00C93BA9">
      <w:pPr>
        <w:spacing w:after="120" w:line="276" w:lineRule="auto"/>
        <w:contextualSpacing/>
        <w:jc w:val="both"/>
        <w:rPr>
          <w:rFonts w:ascii="Century Gothic" w:eastAsia="Century Gothic" w:hAnsi="Century Gothic" w:cs="Century Gothic"/>
          <w:color w:val="000000" w:themeColor="text1"/>
          <w:sz w:val="23"/>
          <w:szCs w:val="23"/>
          <w:lang w:val="es-CO"/>
        </w:rPr>
      </w:pPr>
    </w:p>
    <w:p w14:paraId="21EBB384" w14:textId="77777777" w:rsidR="00C93BA9" w:rsidRPr="002D3F5F" w:rsidRDefault="00C93BA9" w:rsidP="00C93BA9">
      <w:pPr>
        <w:pStyle w:val="Textoindependiente2"/>
        <w:spacing w:line="276" w:lineRule="auto"/>
        <w:contextualSpacing/>
        <w:jc w:val="both"/>
        <w:rPr>
          <w:rFonts w:ascii="Century Gothic" w:eastAsia="Century Gothic" w:hAnsi="Century Gothic" w:cs="Century Gothic"/>
          <w:color w:val="000000" w:themeColor="text1"/>
          <w:sz w:val="23"/>
          <w:szCs w:val="23"/>
          <w:lang w:val="es-CO"/>
        </w:rPr>
      </w:pPr>
      <w:r w:rsidRPr="033AD190">
        <w:rPr>
          <w:rFonts w:ascii="Century Gothic" w:eastAsia="Century Gothic" w:hAnsi="Century Gothic" w:cs="Century Gothic"/>
          <w:b/>
          <w:bCs/>
          <w:color w:val="000000" w:themeColor="text1"/>
          <w:sz w:val="23"/>
          <w:szCs w:val="23"/>
        </w:rPr>
        <w:t>NOTIFÍQUESE Y CÚMPLASE</w:t>
      </w:r>
    </w:p>
    <w:p w14:paraId="6A5297A2" w14:textId="77777777" w:rsidR="00C93BA9" w:rsidRPr="002D3F5F" w:rsidRDefault="00C93BA9" w:rsidP="00C93BA9">
      <w:pPr>
        <w:spacing w:after="120" w:line="276" w:lineRule="auto"/>
        <w:contextualSpacing/>
        <w:jc w:val="both"/>
        <w:rPr>
          <w:rFonts w:ascii="Century Gothic" w:eastAsia="Century Gothic" w:hAnsi="Century Gothic" w:cs="Century Gothic"/>
          <w:color w:val="000000" w:themeColor="text1"/>
          <w:sz w:val="23"/>
          <w:szCs w:val="23"/>
          <w:lang w:val="es-CO"/>
        </w:rPr>
      </w:pPr>
    </w:p>
    <w:p w14:paraId="7D900308" w14:textId="77777777" w:rsidR="00C93BA9" w:rsidRPr="002D3F5F" w:rsidRDefault="00C93BA9" w:rsidP="00C93BA9">
      <w:pPr>
        <w:spacing w:after="120" w:line="276" w:lineRule="auto"/>
        <w:contextualSpacing/>
        <w:jc w:val="both"/>
        <w:rPr>
          <w:rFonts w:ascii="Century Gothic" w:eastAsia="Century Gothic" w:hAnsi="Century Gothic" w:cs="Century Gothic"/>
          <w:color w:val="000000" w:themeColor="text1"/>
          <w:sz w:val="23"/>
          <w:szCs w:val="23"/>
          <w:lang w:val="es-CO"/>
        </w:rPr>
      </w:pPr>
    </w:p>
    <w:p w14:paraId="18D13A4D" w14:textId="77777777" w:rsidR="00C93BA9" w:rsidRPr="002D3F5F" w:rsidRDefault="00C93BA9" w:rsidP="00C93BA9">
      <w:pPr>
        <w:pStyle w:val="Textoindependiente2"/>
        <w:spacing w:line="276" w:lineRule="auto"/>
        <w:contextualSpacing/>
        <w:jc w:val="center"/>
        <w:rPr>
          <w:rFonts w:ascii="Century Gothic" w:eastAsia="Century Gothic" w:hAnsi="Century Gothic" w:cs="Century Gothic"/>
          <w:color w:val="000000" w:themeColor="text1"/>
          <w:sz w:val="23"/>
          <w:szCs w:val="23"/>
          <w:lang w:val="es-CO"/>
        </w:rPr>
      </w:pPr>
      <w:r w:rsidRPr="033AD190">
        <w:rPr>
          <w:rFonts w:ascii="Century Gothic" w:eastAsia="Century Gothic" w:hAnsi="Century Gothic" w:cs="Century Gothic"/>
          <w:b/>
          <w:bCs/>
          <w:color w:val="000000" w:themeColor="text1"/>
          <w:sz w:val="23"/>
          <w:szCs w:val="23"/>
        </w:rPr>
        <w:t>John Alexander Ceballos Gaviria</w:t>
      </w:r>
    </w:p>
    <w:p w14:paraId="2DB66122" w14:textId="77777777" w:rsidR="00C93BA9" w:rsidRPr="002D3F5F" w:rsidRDefault="00C93BA9" w:rsidP="00C93BA9">
      <w:pPr>
        <w:pStyle w:val="Textoindependiente2"/>
        <w:spacing w:line="276" w:lineRule="auto"/>
        <w:contextualSpacing/>
        <w:jc w:val="center"/>
        <w:rPr>
          <w:rFonts w:ascii="Century Gothic" w:eastAsia="Century Gothic" w:hAnsi="Century Gothic" w:cs="Century Gothic"/>
          <w:color w:val="000000" w:themeColor="text1"/>
          <w:sz w:val="23"/>
          <w:szCs w:val="23"/>
          <w:lang w:val="es-CO"/>
        </w:rPr>
      </w:pPr>
      <w:r w:rsidRPr="033AD190">
        <w:rPr>
          <w:rFonts w:ascii="Century Gothic" w:eastAsia="Century Gothic" w:hAnsi="Century Gothic" w:cs="Century Gothic"/>
          <w:b/>
          <w:bCs/>
          <w:color w:val="000000" w:themeColor="text1"/>
          <w:sz w:val="23"/>
          <w:szCs w:val="23"/>
        </w:rPr>
        <w:t>JUEZ</w:t>
      </w:r>
    </w:p>
    <w:p w14:paraId="48B921EE" w14:textId="77777777" w:rsidR="00C93BA9" w:rsidRPr="002D3F5F" w:rsidRDefault="00C93BA9" w:rsidP="00C93BA9">
      <w:pPr>
        <w:spacing w:line="276" w:lineRule="auto"/>
        <w:ind w:right="45"/>
        <w:jc w:val="both"/>
        <w:rPr>
          <w:rFonts w:ascii="Century Gothic" w:hAnsi="Century Gothic" w:cs="Segoe UI"/>
          <w:b/>
          <w:bCs/>
          <w:sz w:val="23"/>
          <w:szCs w:val="23"/>
          <w:lang w:val="es-CO" w:eastAsia="es-CO"/>
        </w:rPr>
      </w:pPr>
    </w:p>
    <w:p w14:paraId="0157735E" w14:textId="77777777" w:rsidR="00C93BA9" w:rsidRPr="00C93BA9" w:rsidRDefault="00C93BA9" w:rsidP="00C93BA9">
      <w:pPr>
        <w:rPr>
          <w:sz w:val="16"/>
          <w:szCs w:val="16"/>
        </w:rPr>
      </w:pPr>
      <w:r w:rsidRPr="00C93BA9">
        <w:rPr>
          <w:sz w:val="16"/>
          <w:szCs w:val="16"/>
        </w:rPr>
        <w:t xml:space="preserve">As </w:t>
      </w:r>
    </w:p>
    <w:p w14:paraId="12F190B4" w14:textId="77777777" w:rsidR="00C93BA9" w:rsidRDefault="00C93BA9" w:rsidP="00C93BA9"/>
    <w:p w14:paraId="77A309D0" w14:textId="77777777" w:rsidR="003D23AF" w:rsidRDefault="003D23AF"/>
    <w:sectPr w:rsidR="003D23AF" w:rsidSect="00C93BA9">
      <w:pgSz w:w="12240" w:h="18720" w:code="14"/>
      <w:pgMar w:top="1417" w:right="1701" w:bottom="1417" w:left="1701" w:header="709" w:footer="709" w:gutter="0"/>
      <w:paperSrc w:first="1" w:other="1"/>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altName w:val="Calibri"/>
    <w:panose1 w:val="020B0604020202020204"/>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F3F467"/>
    <w:multiLevelType w:val="hybridMultilevel"/>
    <w:tmpl w:val="97F05B72"/>
    <w:lvl w:ilvl="0" w:tplc="A0FEA276">
      <w:start w:val="1"/>
      <w:numFmt w:val="bullet"/>
      <w:lvlText w:val=""/>
      <w:lvlJc w:val="left"/>
      <w:pPr>
        <w:ind w:left="720" w:hanging="360"/>
      </w:pPr>
      <w:rPr>
        <w:rFonts w:ascii="Symbol" w:hAnsi="Symbol" w:hint="default"/>
      </w:rPr>
    </w:lvl>
    <w:lvl w:ilvl="1" w:tplc="0680AF44">
      <w:start w:val="1"/>
      <w:numFmt w:val="bullet"/>
      <w:lvlText w:val="o"/>
      <w:lvlJc w:val="left"/>
      <w:pPr>
        <w:ind w:left="1440" w:hanging="360"/>
      </w:pPr>
      <w:rPr>
        <w:rFonts w:ascii="Courier New" w:hAnsi="Courier New" w:hint="default"/>
      </w:rPr>
    </w:lvl>
    <w:lvl w:ilvl="2" w:tplc="63A8BE3A">
      <w:start w:val="1"/>
      <w:numFmt w:val="bullet"/>
      <w:lvlText w:val=""/>
      <w:lvlJc w:val="left"/>
      <w:pPr>
        <w:ind w:left="2160" w:hanging="360"/>
      </w:pPr>
      <w:rPr>
        <w:rFonts w:ascii="Wingdings" w:hAnsi="Wingdings" w:hint="default"/>
      </w:rPr>
    </w:lvl>
    <w:lvl w:ilvl="3" w:tplc="52169A02">
      <w:start w:val="1"/>
      <w:numFmt w:val="bullet"/>
      <w:lvlText w:val=""/>
      <w:lvlJc w:val="left"/>
      <w:pPr>
        <w:ind w:left="2880" w:hanging="360"/>
      </w:pPr>
      <w:rPr>
        <w:rFonts w:ascii="Symbol" w:hAnsi="Symbol" w:hint="default"/>
      </w:rPr>
    </w:lvl>
    <w:lvl w:ilvl="4" w:tplc="E26AB2D2">
      <w:start w:val="1"/>
      <w:numFmt w:val="bullet"/>
      <w:lvlText w:val="o"/>
      <w:lvlJc w:val="left"/>
      <w:pPr>
        <w:ind w:left="3600" w:hanging="360"/>
      </w:pPr>
      <w:rPr>
        <w:rFonts w:ascii="Courier New" w:hAnsi="Courier New" w:hint="default"/>
      </w:rPr>
    </w:lvl>
    <w:lvl w:ilvl="5" w:tplc="B3DC77D8">
      <w:start w:val="1"/>
      <w:numFmt w:val="bullet"/>
      <w:lvlText w:val=""/>
      <w:lvlJc w:val="left"/>
      <w:pPr>
        <w:ind w:left="4320" w:hanging="360"/>
      </w:pPr>
      <w:rPr>
        <w:rFonts w:ascii="Wingdings" w:hAnsi="Wingdings" w:hint="default"/>
      </w:rPr>
    </w:lvl>
    <w:lvl w:ilvl="6" w:tplc="151C54E0">
      <w:start w:val="1"/>
      <w:numFmt w:val="bullet"/>
      <w:lvlText w:val=""/>
      <w:lvlJc w:val="left"/>
      <w:pPr>
        <w:ind w:left="5040" w:hanging="360"/>
      </w:pPr>
      <w:rPr>
        <w:rFonts w:ascii="Symbol" w:hAnsi="Symbol" w:hint="default"/>
      </w:rPr>
    </w:lvl>
    <w:lvl w:ilvl="7" w:tplc="B156B244">
      <w:start w:val="1"/>
      <w:numFmt w:val="bullet"/>
      <w:lvlText w:val="o"/>
      <w:lvlJc w:val="left"/>
      <w:pPr>
        <w:ind w:left="5760" w:hanging="360"/>
      </w:pPr>
      <w:rPr>
        <w:rFonts w:ascii="Courier New" w:hAnsi="Courier New" w:hint="default"/>
      </w:rPr>
    </w:lvl>
    <w:lvl w:ilvl="8" w:tplc="8DB03EBC">
      <w:start w:val="1"/>
      <w:numFmt w:val="bullet"/>
      <w:lvlText w:val=""/>
      <w:lvlJc w:val="left"/>
      <w:pPr>
        <w:ind w:left="6480" w:hanging="360"/>
      </w:pPr>
      <w:rPr>
        <w:rFonts w:ascii="Wingdings" w:hAnsi="Wingdings" w:hint="default"/>
      </w:rPr>
    </w:lvl>
  </w:abstractNum>
  <w:num w:numId="1" w16cid:durableId="17851555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drawingGridHorizontalSpacing w:val="11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0CEB"/>
    <w:rsid w:val="0026422B"/>
    <w:rsid w:val="003864D4"/>
    <w:rsid w:val="003D23AF"/>
    <w:rsid w:val="00414E66"/>
    <w:rsid w:val="004C149A"/>
    <w:rsid w:val="005975F3"/>
    <w:rsid w:val="00756413"/>
    <w:rsid w:val="009424EE"/>
    <w:rsid w:val="00982571"/>
    <w:rsid w:val="009D36B5"/>
    <w:rsid w:val="00AF1F06"/>
    <w:rsid w:val="00BB0CEB"/>
    <w:rsid w:val="00C93BA9"/>
    <w:rsid w:val="00CC163F"/>
    <w:rsid w:val="00E85FD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D819A9"/>
  <w15:chartTrackingRefBased/>
  <w15:docId w15:val="{BBF651CE-5D09-4550-ABE5-CD2247BFB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3BA9"/>
    <w:pPr>
      <w:spacing w:after="0" w:line="240" w:lineRule="auto"/>
    </w:pPr>
    <w:rPr>
      <w:rFonts w:ascii="Times New Roman" w:eastAsia="Times New Roman" w:hAnsi="Times New Roman" w:cs="Times New Roman"/>
      <w:kern w:val="0"/>
      <w:sz w:val="24"/>
      <w:szCs w:val="24"/>
      <w:lang w:val="es-ES" w:eastAsia="es-ES"/>
      <w14:ligatures w14:val="none"/>
    </w:rPr>
  </w:style>
  <w:style w:type="paragraph" w:styleId="Ttulo1">
    <w:name w:val="heading 1"/>
    <w:basedOn w:val="Normal"/>
    <w:next w:val="Normal"/>
    <w:link w:val="Ttulo1Car"/>
    <w:uiPriority w:val="9"/>
    <w:qFormat/>
    <w:rsid w:val="00BB0CE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B0CE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BB0CEB"/>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B0CEB"/>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B0CEB"/>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B0CEB"/>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B0CEB"/>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B0CEB"/>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B0CEB"/>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B0CEB"/>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B0CEB"/>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BB0CEB"/>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B0CEB"/>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B0CEB"/>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B0CEB"/>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B0CEB"/>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B0CEB"/>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B0CEB"/>
    <w:rPr>
      <w:rFonts w:eastAsiaTheme="majorEastAsia" w:cstheme="majorBidi"/>
      <w:color w:val="272727" w:themeColor="text1" w:themeTint="D8"/>
    </w:rPr>
  </w:style>
  <w:style w:type="paragraph" w:styleId="Ttulo">
    <w:name w:val="Title"/>
    <w:basedOn w:val="Normal"/>
    <w:next w:val="Normal"/>
    <w:link w:val="TtuloCar"/>
    <w:uiPriority w:val="10"/>
    <w:qFormat/>
    <w:rsid w:val="00BB0CEB"/>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B0CEB"/>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B0CEB"/>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B0CEB"/>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B0CEB"/>
    <w:pPr>
      <w:spacing w:before="160"/>
      <w:jc w:val="center"/>
    </w:pPr>
    <w:rPr>
      <w:i/>
      <w:iCs/>
      <w:color w:val="404040" w:themeColor="text1" w:themeTint="BF"/>
    </w:rPr>
  </w:style>
  <w:style w:type="character" w:customStyle="1" w:styleId="CitaCar">
    <w:name w:val="Cita Car"/>
    <w:basedOn w:val="Fuentedeprrafopredeter"/>
    <w:link w:val="Cita"/>
    <w:uiPriority w:val="29"/>
    <w:rsid w:val="00BB0CEB"/>
    <w:rPr>
      <w:i/>
      <w:iCs/>
      <w:color w:val="404040" w:themeColor="text1" w:themeTint="BF"/>
    </w:rPr>
  </w:style>
  <w:style w:type="paragraph" w:styleId="Prrafodelista">
    <w:name w:val="List Paragraph"/>
    <w:basedOn w:val="Normal"/>
    <w:uiPriority w:val="34"/>
    <w:qFormat/>
    <w:rsid w:val="00BB0CEB"/>
    <w:pPr>
      <w:ind w:left="720"/>
      <w:contextualSpacing/>
    </w:pPr>
  </w:style>
  <w:style w:type="character" w:styleId="nfasisintenso">
    <w:name w:val="Intense Emphasis"/>
    <w:basedOn w:val="Fuentedeprrafopredeter"/>
    <w:uiPriority w:val="21"/>
    <w:qFormat/>
    <w:rsid w:val="00BB0CEB"/>
    <w:rPr>
      <w:i/>
      <w:iCs/>
      <w:color w:val="0F4761" w:themeColor="accent1" w:themeShade="BF"/>
    </w:rPr>
  </w:style>
  <w:style w:type="paragraph" w:styleId="Citadestacada">
    <w:name w:val="Intense Quote"/>
    <w:basedOn w:val="Normal"/>
    <w:next w:val="Normal"/>
    <w:link w:val="CitadestacadaCar"/>
    <w:uiPriority w:val="30"/>
    <w:qFormat/>
    <w:rsid w:val="00BB0CE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B0CEB"/>
    <w:rPr>
      <w:i/>
      <w:iCs/>
      <w:color w:val="0F4761" w:themeColor="accent1" w:themeShade="BF"/>
    </w:rPr>
  </w:style>
  <w:style w:type="character" w:styleId="Referenciaintensa">
    <w:name w:val="Intense Reference"/>
    <w:basedOn w:val="Fuentedeprrafopredeter"/>
    <w:uiPriority w:val="32"/>
    <w:qFormat/>
    <w:rsid w:val="00BB0CEB"/>
    <w:rPr>
      <w:b/>
      <w:bCs/>
      <w:smallCaps/>
      <w:color w:val="0F4761" w:themeColor="accent1" w:themeShade="BF"/>
      <w:spacing w:val="5"/>
    </w:rPr>
  </w:style>
  <w:style w:type="paragraph" w:styleId="Encabezado">
    <w:name w:val="header"/>
    <w:basedOn w:val="Normal"/>
    <w:link w:val="EncabezadoCar"/>
    <w:unhideWhenUsed/>
    <w:rsid w:val="00C93BA9"/>
    <w:pPr>
      <w:tabs>
        <w:tab w:val="center" w:pos="4419"/>
        <w:tab w:val="right" w:pos="8838"/>
      </w:tabs>
    </w:pPr>
  </w:style>
  <w:style w:type="character" w:customStyle="1" w:styleId="EncabezadoCar">
    <w:name w:val="Encabezado Car"/>
    <w:basedOn w:val="Fuentedeprrafopredeter"/>
    <w:link w:val="Encabezado"/>
    <w:rsid w:val="00C93BA9"/>
    <w:rPr>
      <w:rFonts w:ascii="Times New Roman" w:eastAsia="Times New Roman" w:hAnsi="Times New Roman" w:cs="Times New Roman"/>
      <w:kern w:val="0"/>
      <w:sz w:val="24"/>
      <w:szCs w:val="24"/>
      <w:lang w:val="es-ES" w:eastAsia="es-ES"/>
      <w14:ligatures w14:val="none"/>
    </w:rPr>
  </w:style>
  <w:style w:type="paragraph" w:styleId="Textoindependiente2">
    <w:name w:val="Body Text 2"/>
    <w:basedOn w:val="Normal"/>
    <w:link w:val="Textoindependiente2Car"/>
    <w:uiPriority w:val="99"/>
    <w:unhideWhenUsed/>
    <w:rsid w:val="00C93BA9"/>
    <w:pPr>
      <w:spacing w:after="120" w:line="480" w:lineRule="auto"/>
    </w:pPr>
    <w:rPr>
      <w:sz w:val="20"/>
      <w:szCs w:val="20"/>
    </w:rPr>
  </w:style>
  <w:style w:type="character" w:customStyle="1" w:styleId="Textoindependiente2Car">
    <w:name w:val="Texto independiente 2 Car"/>
    <w:basedOn w:val="Fuentedeprrafopredeter"/>
    <w:link w:val="Textoindependiente2"/>
    <w:uiPriority w:val="99"/>
    <w:rsid w:val="00C93BA9"/>
    <w:rPr>
      <w:rFonts w:ascii="Times New Roman" w:eastAsia="Times New Roman" w:hAnsi="Times New Roman" w:cs="Times New Roman"/>
      <w:kern w:val="0"/>
      <w:sz w:val="20"/>
      <w:szCs w:val="20"/>
      <w:lang w:val="es-ES" w:eastAsia="es-ES"/>
      <w14:ligatures w14:val="none"/>
    </w:rPr>
  </w:style>
  <w:style w:type="paragraph" w:customStyle="1" w:styleId="paragraph">
    <w:name w:val="paragraph"/>
    <w:basedOn w:val="Normal"/>
    <w:rsid w:val="00C93BA9"/>
    <w:pPr>
      <w:spacing w:before="100" w:beforeAutospacing="1" w:after="100" w:afterAutospacing="1"/>
    </w:pPr>
    <w:rPr>
      <w:lang w:val="es-CO" w:eastAsia="es-CO"/>
    </w:rPr>
  </w:style>
  <w:style w:type="character" w:customStyle="1" w:styleId="normaltextrun">
    <w:name w:val="normaltextrun"/>
    <w:basedOn w:val="Fuentedeprrafopredeter"/>
    <w:rsid w:val="00C93BA9"/>
  </w:style>
  <w:style w:type="character" w:customStyle="1" w:styleId="eop">
    <w:name w:val="eop"/>
    <w:basedOn w:val="Fuentedeprrafopredeter"/>
    <w:rsid w:val="00C93BA9"/>
  </w:style>
  <w:style w:type="character" w:styleId="Hipervnculo">
    <w:name w:val="Hyperlink"/>
    <w:basedOn w:val="Fuentedeprrafopredeter"/>
    <w:uiPriority w:val="99"/>
    <w:unhideWhenUsed/>
    <w:rsid w:val="00C93BA9"/>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7640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ventanillavirtual.consejodeestado.gov.c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245BCDDCA79D14696F288B99A3D6C85" ma:contentTypeVersion="16" ma:contentTypeDescription="Crear nuevo documento." ma:contentTypeScope="" ma:versionID="210358678b329a52ecc2228f41c64c8e">
  <xsd:schema xmlns:xsd="http://www.w3.org/2001/XMLSchema" xmlns:xs="http://www.w3.org/2001/XMLSchema" xmlns:p="http://schemas.microsoft.com/office/2006/metadata/properties" xmlns:ns2="38e0611e-28bd-434a-a9a5-164c0380694f" xmlns:ns3="69feec56-ea30-42ea-ad61-80319dd35cd5" targetNamespace="http://schemas.microsoft.com/office/2006/metadata/properties" ma:root="true" ma:fieldsID="16aa543055d78369b512c1a3d8f84735" ns2:_="" ns3:_="">
    <xsd:import namespace="38e0611e-28bd-434a-a9a5-164c0380694f"/>
    <xsd:import namespace="69feec56-ea30-42ea-ad61-80319dd35cd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element ref="ns2:MediaServiceSearchProperties" minOccurs="0"/>
                <xsd:element ref="ns2:Usuari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e0611e-28bd-434a-a9a5-164c038069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Etiquetas de imagen" ma:readOnly="false" ma:fieldId="{5cf76f15-5ced-4ddc-b409-7134ff3c332f}" ma:taxonomyMulti="true" ma:sspId="e31b1466-370e-4680-8e95-6fcae1d3fa8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Usuario" ma:index="22" nillable="true" ma:displayName="Usuario" ma:format="Dropdown" ma:list="UserInfo" ma:SharePointGroup="0" ma:internalName="Usuari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9feec56-ea30-42ea-ad61-80319dd35cd5"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19" nillable="true" ma:displayName="Taxonomy Catch All Column" ma:hidden="true" ma:list="{d613848e-59f2-4017-ab09-737e65c76cb2}" ma:internalName="TaxCatchAll" ma:showField="CatchAllData" ma:web="69feec56-ea30-42ea-ad61-80319dd35cd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8e0611e-28bd-434a-a9a5-164c0380694f">
      <Terms xmlns="http://schemas.microsoft.com/office/infopath/2007/PartnerControls"/>
    </lcf76f155ced4ddcb4097134ff3c332f>
    <Usuario xmlns="38e0611e-28bd-434a-a9a5-164c0380694f">
      <UserInfo>
        <DisplayName/>
        <AccountId xsi:nil="true"/>
        <AccountType/>
      </UserInfo>
    </Usuario>
    <TaxCatchAll xmlns="69feec56-ea30-42ea-ad61-80319dd35cd5" xsi:nil="true"/>
  </documentManagement>
</p:properties>
</file>

<file path=customXml/itemProps1.xml><?xml version="1.0" encoding="utf-8"?>
<ds:datastoreItem xmlns:ds="http://schemas.openxmlformats.org/officeDocument/2006/customXml" ds:itemID="{90D22907-8858-4F05-94AA-166E49655D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e0611e-28bd-434a-a9a5-164c0380694f"/>
    <ds:schemaRef ds:uri="69feec56-ea30-42ea-ad61-80319dd35c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A565AD9-D9D8-4CBB-AD49-5F77AEABE5B3}">
  <ds:schemaRefs>
    <ds:schemaRef ds:uri="http://schemas.microsoft.com/sharepoint/v3/contenttype/forms"/>
  </ds:schemaRefs>
</ds:datastoreItem>
</file>

<file path=customXml/itemProps3.xml><?xml version="1.0" encoding="utf-8"?>
<ds:datastoreItem xmlns:ds="http://schemas.openxmlformats.org/officeDocument/2006/customXml" ds:itemID="{7CCA46DC-69F5-4A29-9ECC-753B0C8615E0}">
  <ds:schemaRefs>
    <ds:schemaRef ds:uri="http://schemas.microsoft.com/office/2006/metadata/properties"/>
    <ds:schemaRef ds:uri="http://schemas.microsoft.com/office/infopath/2007/PartnerControls"/>
    <ds:schemaRef ds:uri="38e0611e-28bd-434a-a9a5-164c0380694f"/>
    <ds:schemaRef ds:uri="69feec56-ea30-42ea-ad61-80319dd35cd5"/>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563</Words>
  <Characters>3098</Characters>
  <Application>Microsoft Office Word</Application>
  <DocSecurity>0</DocSecurity>
  <Lines>25</Lines>
  <Paragraphs>7</Paragraphs>
  <ScaleCrop>false</ScaleCrop>
  <Company/>
  <LinksUpToDate>false</LinksUpToDate>
  <CharactersWithSpaces>3654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Juzgado 64 Administrativo Sección Tercera - Bogotá - Bogotá D.C.</dc:creator>
  <cp:keywords/>
  <dc:description/>
  <cp:lastModifiedBy>jacegav@hotmail.com</cp:lastModifiedBy>
  <cp:revision>8</cp:revision>
  <dcterms:created xsi:type="dcterms:W3CDTF">2024-05-20T21:24:00Z</dcterms:created>
  <dcterms:modified xsi:type="dcterms:W3CDTF">2024-05-21T21:49:00Z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0x0101003245BCDDCA79D14696F288B99A3D6C85</vt:lpwstr>
  </property>
  <property fmtid="{D5CDD505-2E9C-101B-9397-08002B2CF9AE}" pid="3" name="MediaServiceImageTags">
    <vt:lpwstr/>
  </property>
</Properties>
</file>