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DB665" w14:textId="77777777" w:rsidR="00993175" w:rsidRPr="00C81FFA" w:rsidRDefault="00993175" w:rsidP="00993175">
      <w:pPr>
        <w:tabs>
          <w:tab w:val="center" w:pos="3985"/>
        </w:tabs>
        <w:suppressAutoHyphens/>
        <w:jc w:val="center"/>
        <w:rPr>
          <w:rFonts w:ascii="Century Gothic" w:hAnsi="Century Gothic" w:cs="Arial"/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81FFA">
        <w:rPr>
          <w:rFonts w:ascii="Century Gothic" w:hAnsi="Century Gothic" w:cs="Arial"/>
          <w:b/>
          <w:noProof/>
          <w:sz w:val="22"/>
          <w:szCs w:val="22"/>
          <w:lang w:val="en-US" w:eastAsia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59264" behindDoc="0" locked="0" layoutInCell="1" allowOverlap="1" wp14:anchorId="1C2B6EAC" wp14:editId="49416EFC">
            <wp:simplePos x="0" y="0"/>
            <wp:positionH relativeFrom="margin">
              <wp:posOffset>-95250</wp:posOffset>
            </wp:positionH>
            <wp:positionV relativeFrom="paragraph">
              <wp:posOffset>1270</wp:posOffset>
            </wp:positionV>
            <wp:extent cx="2438400" cy="638175"/>
            <wp:effectExtent l="0" t="0" r="0" b="9525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1FFA">
        <w:rPr>
          <w:rFonts w:ascii="Century Gothic" w:hAnsi="Century Gothic" w:cs="Arial"/>
          <w:b/>
          <w:sz w:val="22"/>
          <w:szCs w:val="22"/>
          <w:lang w:val="es-MX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JUZGADO SESENTA Y CUATRO (64) ADMINISTRATIVO DE ORALIDAD DEL CIRCUITO JUDICIAL DE BOGOTÁ - SECCIÓN TERCERA</w:t>
      </w:r>
    </w:p>
    <w:p w14:paraId="2B9B2EB0" w14:textId="77777777" w:rsidR="00993175" w:rsidRDefault="00993175" w:rsidP="00993175">
      <w:pPr>
        <w:tabs>
          <w:tab w:val="center" w:pos="3985"/>
        </w:tabs>
        <w:suppressAutoHyphens/>
        <w:jc w:val="center"/>
        <w:rPr>
          <w:rFonts w:ascii="Century Gothic" w:hAnsi="Century Gothic" w:cs="Arial"/>
          <w:b/>
          <w:spacing w:val="-4"/>
          <w:sz w:val="22"/>
          <w:szCs w:val="22"/>
          <w:lang w:val="es-ES_tradn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B5AE249" w14:textId="77777777" w:rsidR="00993175" w:rsidRPr="00C643E6" w:rsidRDefault="00993175" w:rsidP="00993175">
      <w:pPr>
        <w:tabs>
          <w:tab w:val="center" w:pos="3985"/>
        </w:tabs>
        <w:suppressAutoHyphens/>
        <w:jc w:val="center"/>
        <w:rPr>
          <w:rFonts w:ascii="Century Gothic" w:hAnsi="Century Gothic" w:cs="Arial"/>
          <w:b/>
          <w:spacing w:val="-4"/>
          <w:sz w:val="23"/>
          <w:szCs w:val="23"/>
          <w:lang w:val="es-ES_tradn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8A80E3E" w14:textId="41C0A9B8" w:rsidR="00993175" w:rsidRPr="00C643E6" w:rsidRDefault="00163CE4" w:rsidP="00163CE4">
      <w:pPr>
        <w:tabs>
          <w:tab w:val="center" w:pos="3985"/>
        </w:tabs>
        <w:suppressAutoHyphens/>
        <w:spacing w:line="276" w:lineRule="auto"/>
        <w:rPr>
          <w:rFonts w:ascii="Century Gothic" w:hAnsi="Century Gothic" w:cs="Arial"/>
          <w:sz w:val="23"/>
          <w:szCs w:val="23"/>
        </w:rPr>
      </w:pPr>
      <w:r w:rsidRPr="00C643E6">
        <w:rPr>
          <w:rFonts w:ascii="Century Gothic" w:hAnsi="Century Gothic" w:cs="Arial"/>
          <w:sz w:val="23"/>
          <w:szCs w:val="23"/>
        </w:rPr>
        <w:t xml:space="preserve">   </w:t>
      </w:r>
      <w:r w:rsidR="00993175" w:rsidRPr="00C643E6">
        <w:rPr>
          <w:rFonts w:ascii="Century Gothic" w:hAnsi="Century Gothic" w:cs="Arial"/>
          <w:sz w:val="23"/>
          <w:szCs w:val="23"/>
        </w:rPr>
        <w:t>Bogotá D.C., Veinti</w:t>
      </w:r>
      <w:r w:rsidRPr="00C643E6">
        <w:rPr>
          <w:rFonts w:ascii="Century Gothic" w:hAnsi="Century Gothic" w:cs="Arial"/>
          <w:sz w:val="23"/>
          <w:szCs w:val="23"/>
        </w:rPr>
        <w:t>nueve</w:t>
      </w:r>
      <w:r w:rsidR="00993175" w:rsidRPr="00C643E6">
        <w:rPr>
          <w:rFonts w:ascii="Century Gothic" w:hAnsi="Century Gothic" w:cs="Arial"/>
          <w:sz w:val="23"/>
          <w:szCs w:val="23"/>
        </w:rPr>
        <w:t xml:space="preserve"> (2</w:t>
      </w:r>
      <w:r w:rsidRPr="00C643E6">
        <w:rPr>
          <w:rFonts w:ascii="Century Gothic" w:hAnsi="Century Gothic" w:cs="Arial"/>
          <w:sz w:val="23"/>
          <w:szCs w:val="23"/>
        </w:rPr>
        <w:t>9</w:t>
      </w:r>
      <w:r w:rsidR="00993175" w:rsidRPr="00C643E6">
        <w:rPr>
          <w:rFonts w:ascii="Century Gothic" w:hAnsi="Century Gothic" w:cs="Arial"/>
          <w:sz w:val="23"/>
          <w:szCs w:val="23"/>
        </w:rPr>
        <w:t xml:space="preserve">) de </w:t>
      </w:r>
      <w:r w:rsidRPr="00C643E6">
        <w:rPr>
          <w:rFonts w:ascii="Century Gothic" w:hAnsi="Century Gothic" w:cs="Arial"/>
          <w:sz w:val="23"/>
          <w:szCs w:val="23"/>
        </w:rPr>
        <w:t>Mayo</w:t>
      </w:r>
      <w:r w:rsidR="00993175" w:rsidRPr="00C643E6">
        <w:rPr>
          <w:rFonts w:ascii="Century Gothic" w:hAnsi="Century Gothic" w:cs="Arial"/>
          <w:sz w:val="23"/>
          <w:szCs w:val="23"/>
        </w:rPr>
        <w:t xml:space="preserve"> de dos mil veinti</w:t>
      </w:r>
      <w:r w:rsidRPr="00C643E6">
        <w:rPr>
          <w:rFonts w:ascii="Century Gothic" w:hAnsi="Century Gothic" w:cs="Arial"/>
          <w:sz w:val="23"/>
          <w:szCs w:val="23"/>
        </w:rPr>
        <w:t>cuatro</w:t>
      </w:r>
      <w:r w:rsidR="00993175" w:rsidRPr="00C643E6">
        <w:rPr>
          <w:rFonts w:ascii="Century Gothic" w:hAnsi="Century Gothic" w:cs="Arial"/>
          <w:sz w:val="23"/>
          <w:szCs w:val="23"/>
        </w:rPr>
        <w:t xml:space="preserve"> (202</w:t>
      </w:r>
      <w:r w:rsidRPr="00C643E6">
        <w:rPr>
          <w:rFonts w:ascii="Century Gothic" w:hAnsi="Century Gothic" w:cs="Arial"/>
          <w:sz w:val="23"/>
          <w:szCs w:val="23"/>
        </w:rPr>
        <w:t>4</w:t>
      </w:r>
      <w:r w:rsidR="00993175" w:rsidRPr="00C643E6">
        <w:rPr>
          <w:rFonts w:ascii="Century Gothic" w:hAnsi="Century Gothic" w:cs="Arial"/>
          <w:sz w:val="23"/>
          <w:szCs w:val="23"/>
        </w:rPr>
        <w:t>).</w:t>
      </w:r>
    </w:p>
    <w:p w14:paraId="123746F4" w14:textId="77777777" w:rsidR="00993175" w:rsidRPr="00C643E6" w:rsidRDefault="00993175" w:rsidP="00993175">
      <w:pPr>
        <w:tabs>
          <w:tab w:val="center" w:pos="3985"/>
        </w:tabs>
        <w:suppressAutoHyphens/>
        <w:spacing w:line="276" w:lineRule="auto"/>
        <w:jc w:val="both"/>
        <w:rPr>
          <w:rFonts w:ascii="Century Gothic" w:hAnsi="Century Gothic" w:cs="Arial"/>
          <w:b/>
          <w:spacing w:val="-4"/>
          <w:sz w:val="23"/>
          <w:szCs w:val="23"/>
          <w:lang w:val="es-ES_tradn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8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246"/>
      </w:tblGrid>
      <w:tr w:rsidR="00993175" w:rsidRPr="00C643E6" w14:paraId="4396957C" w14:textId="77777777" w:rsidTr="00270BFE">
        <w:trPr>
          <w:trHeight w:val="79"/>
          <w:jc w:val="center"/>
        </w:trPr>
        <w:tc>
          <w:tcPr>
            <w:tcW w:w="2689" w:type="dxa"/>
            <w:hideMark/>
          </w:tcPr>
          <w:p w14:paraId="6DA9BDBA" w14:textId="77777777" w:rsidR="00993175" w:rsidRPr="00C643E6" w:rsidRDefault="00993175" w:rsidP="00270BFE">
            <w:pPr>
              <w:pStyle w:val="Sinespaciado"/>
              <w:jc w:val="both"/>
              <w:rPr>
                <w:rFonts w:ascii="Century Gothic" w:hAnsi="Century Gothic"/>
                <w:b/>
                <w:bCs/>
                <w:sz w:val="23"/>
                <w:szCs w:val="23"/>
              </w:rPr>
            </w:pPr>
            <w:r w:rsidRPr="00C643E6">
              <w:rPr>
                <w:rFonts w:ascii="Century Gothic" w:hAnsi="Century Gothic"/>
                <w:b/>
                <w:bCs/>
                <w:sz w:val="23"/>
                <w:szCs w:val="23"/>
              </w:rPr>
              <w:t>Juez:</w:t>
            </w:r>
          </w:p>
          <w:p w14:paraId="23E08687" w14:textId="77777777" w:rsidR="00993175" w:rsidRPr="00C643E6" w:rsidRDefault="00993175" w:rsidP="00270BFE">
            <w:pPr>
              <w:pStyle w:val="Sinespaciado"/>
              <w:jc w:val="both"/>
              <w:rPr>
                <w:rFonts w:ascii="Century Gothic" w:hAnsi="Century Gothic"/>
                <w:b/>
                <w:bCs/>
                <w:sz w:val="23"/>
                <w:szCs w:val="23"/>
              </w:rPr>
            </w:pPr>
          </w:p>
        </w:tc>
        <w:tc>
          <w:tcPr>
            <w:tcW w:w="6246" w:type="dxa"/>
            <w:hideMark/>
          </w:tcPr>
          <w:p w14:paraId="7795A98E" w14:textId="77777777" w:rsidR="00993175" w:rsidRPr="00C643E6" w:rsidRDefault="00993175" w:rsidP="00270BFE">
            <w:pPr>
              <w:pStyle w:val="Sinespaciado"/>
              <w:jc w:val="both"/>
              <w:rPr>
                <w:rFonts w:ascii="Century Gothic" w:hAnsi="Century Gothic"/>
                <w:sz w:val="23"/>
                <w:szCs w:val="23"/>
              </w:rPr>
            </w:pPr>
            <w:r w:rsidRPr="00C643E6">
              <w:rPr>
                <w:rFonts w:ascii="Century Gothic" w:hAnsi="Century Gothic"/>
                <w:sz w:val="23"/>
                <w:szCs w:val="23"/>
              </w:rPr>
              <w:t>John Alexander Ceballos Gaviria</w:t>
            </w:r>
          </w:p>
        </w:tc>
      </w:tr>
      <w:tr w:rsidR="00993175" w:rsidRPr="00C643E6" w14:paraId="3FE4FC7D" w14:textId="77777777" w:rsidTr="00270BFE">
        <w:trPr>
          <w:trHeight w:val="79"/>
          <w:jc w:val="center"/>
        </w:trPr>
        <w:tc>
          <w:tcPr>
            <w:tcW w:w="2689" w:type="dxa"/>
          </w:tcPr>
          <w:p w14:paraId="02F19B47" w14:textId="77777777" w:rsidR="00993175" w:rsidRPr="00C643E6" w:rsidRDefault="00993175" w:rsidP="00270BFE">
            <w:pPr>
              <w:pStyle w:val="Sinespaciado"/>
              <w:jc w:val="both"/>
              <w:rPr>
                <w:rFonts w:ascii="Century Gothic" w:hAnsi="Century Gothic"/>
                <w:b/>
                <w:bCs/>
                <w:sz w:val="23"/>
                <w:szCs w:val="23"/>
              </w:rPr>
            </w:pPr>
            <w:r w:rsidRPr="00C643E6">
              <w:rPr>
                <w:rFonts w:ascii="Century Gothic" w:hAnsi="Century Gothic"/>
                <w:b/>
                <w:bCs/>
                <w:sz w:val="23"/>
                <w:szCs w:val="23"/>
              </w:rPr>
              <w:t>Medio de control:</w:t>
            </w:r>
          </w:p>
        </w:tc>
        <w:tc>
          <w:tcPr>
            <w:tcW w:w="6246" w:type="dxa"/>
          </w:tcPr>
          <w:p w14:paraId="09DEB57C" w14:textId="77777777" w:rsidR="00993175" w:rsidRPr="00C643E6" w:rsidRDefault="00993175" w:rsidP="00270BFE">
            <w:pPr>
              <w:pStyle w:val="Sinespaciado"/>
              <w:jc w:val="both"/>
              <w:rPr>
                <w:rFonts w:ascii="Century Gothic" w:hAnsi="Century Gothic"/>
                <w:sz w:val="23"/>
                <w:szCs w:val="23"/>
              </w:rPr>
            </w:pPr>
            <w:r w:rsidRPr="00C643E6">
              <w:rPr>
                <w:rFonts w:ascii="Century Gothic" w:hAnsi="Century Gothic"/>
                <w:sz w:val="23"/>
                <w:szCs w:val="23"/>
              </w:rPr>
              <w:t xml:space="preserve">Reparación Directa </w:t>
            </w:r>
          </w:p>
        </w:tc>
      </w:tr>
      <w:tr w:rsidR="00993175" w:rsidRPr="00C643E6" w14:paraId="1951B32F" w14:textId="77777777" w:rsidTr="00270BFE">
        <w:trPr>
          <w:trHeight w:val="79"/>
          <w:jc w:val="center"/>
        </w:trPr>
        <w:tc>
          <w:tcPr>
            <w:tcW w:w="2689" w:type="dxa"/>
            <w:hideMark/>
          </w:tcPr>
          <w:p w14:paraId="4EB718D9" w14:textId="16947167" w:rsidR="00993175" w:rsidRPr="00C643E6" w:rsidRDefault="00993175" w:rsidP="00270BFE">
            <w:pPr>
              <w:pStyle w:val="Sinespaciado"/>
              <w:jc w:val="both"/>
              <w:rPr>
                <w:rFonts w:ascii="Century Gothic" w:hAnsi="Century Gothic"/>
                <w:b/>
                <w:bCs/>
                <w:sz w:val="23"/>
                <w:szCs w:val="23"/>
              </w:rPr>
            </w:pPr>
            <w:r w:rsidRPr="00C643E6">
              <w:rPr>
                <w:rFonts w:ascii="Century Gothic" w:hAnsi="Century Gothic"/>
                <w:b/>
                <w:bCs/>
                <w:sz w:val="23"/>
                <w:szCs w:val="23"/>
              </w:rPr>
              <w:t xml:space="preserve">Radicación </w:t>
            </w:r>
            <w:r w:rsidR="008A740B" w:rsidRPr="00C643E6">
              <w:rPr>
                <w:rFonts w:ascii="Century Gothic" w:hAnsi="Century Gothic"/>
                <w:b/>
                <w:bCs/>
                <w:sz w:val="23"/>
                <w:szCs w:val="23"/>
              </w:rPr>
              <w:t>N</w:t>
            </w:r>
            <w:r w:rsidRPr="00C643E6">
              <w:rPr>
                <w:rFonts w:ascii="Century Gothic" w:hAnsi="Century Gothic"/>
                <w:b/>
                <w:bCs/>
                <w:sz w:val="23"/>
                <w:szCs w:val="23"/>
              </w:rPr>
              <w:t>o.:</w:t>
            </w:r>
          </w:p>
        </w:tc>
        <w:tc>
          <w:tcPr>
            <w:tcW w:w="6246" w:type="dxa"/>
            <w:hideMark/>
          </w:tcPr>
          <w:p w14:paraId="61411865" w14:textId="21DCA06C" w:rsidR="00993175" w:rsidRPr="00C643E6" w:rsidRDefault="00993175" w:rsidP="00270BFE">
            <w:pPr>
              <w:pStyle w:val="Sinespaciado"/>
              <w:jc w:val="both"/>
              <w:rPr>
                <w:rFonts w:ascii="Century Gothic" w:hAnsi="Century Gothic"/>
                <w:b/>
                <w:bCs/>
                <w:sz w:val="23"/>
                <w:szCs w:val="23"/>
              </w:rPr>
            </w:pPr>
            <w:r w:rsidRPr="00C643E6">
              <w:rPr>
                <w:rFonts w:ascii="Century Gothic" w:hAnsi="Century Gothic"/>
                <w:b/>
                <w:bCs/>
                <w:sz w:val="23"/>
                <w:szCs w:val="23"/>
              </w:rPr>
              <w:t>11001334306420</w:t>
            </w:r>
            <w:r w:rsidR="008A740B" w:rsidRPr="00C643E6">
              <w:rPr>
                <w:rFonts w:ascii="Century Gothic" w:hAnsi="Century Gothic"/>
                <w:b/>
                <w:bCs/>
                <w:sz w:val="23"/>
                <w:szCs w:val="23"/>
              </w:rPr>
              <w:t>17</w:t>
            </w:r>
            <w:r w:rsidRPr="00C643E6">
              <w:rPr>
                <w:rFonts w:ascii="Century Gothic" w:hAnsi="Century Gothic"/>
                <w:b/>
                <w:bCs/>
                <w:sz w:val="23"/>
                <w:szCs w:val="23"/>
              </w:rPr>
              <w:t>0</w:t>
            </w:r>
            <w:r w:rsidR="008A740B" w:rsidRPr="00C643E6">
              <w:rPr>
                <w:rFonts w:ascii="Century Gothic" w:hAnsi="Century Gothic"/>
                <w:b/>
                <w:bCs/>
                <w:sz w:val="23"/>
                <w:szCs w:val="23"/>
              </w:rPr>
              <w:t>0285</w:t>
            </w:r>
            <w:r w:rsidRPr="00C643E6">
              <w:rPr>
                <w:rFonts w:ascii="Century Gothic" w:hAnsi="Century Gothic"/>
                <w:b/>
                <w:bCs/>
                <w:sz w:val="23"/>
                <w:szCs w:val="23"/>
              </w:rPr>
              <w:t>00</w:t>
            </w:r>
          </w:p>
        </w:tc>
      </w:tr>
      <w:tr w:rsidR="00993175" w:rsidRPr="00C643E6" w14:paraId="1A8A5EAF" w14:textId="77777777" w:rsidTr="00270BFE">
        <w:trPr>
          <w:trHeight w:val="71"/>
          <w:jc w:val="center"/>
        </w:trPr>
        <w:tc>
          <w:tcPr>
            <w:tcW w:w="2689" w:type="dxa"/>
            <w:hideMark/>
          </w:tcPr>
          <w:p w14:paraId="6E53D967" w14:textId="77777777" w:rsidR="00993175" w:rsidRPr="00C643E6" w:rsidRDefault="00993175" w:rsidP="00270BFE">
            <w:pPr>
              <w:pStyle w:val="Sinespaciado"/>
              <w:jc w:val="both"/>
              <w:rPr>
                <w:rFonts w:ascii="Century Gothic" w:hAnsi="Century Gothic"/>
                <w:b/>
                <w:bCs/>
                <w:sz w:val="23"/>
                <w:szCs w:val="23"/>
              </w:rPr>
            </w:pPr>
            <w:r w:rsidRPr="00C643E6">
              <w:rPr>
                <w:rFonts w:ascii="Century Gothic" w:hAnsi="Century Gothic"/>
                <w:b/>
                <w:bCs/>
                <w:sz w:val="23"/>
                <w:szCs w:val="23"/>
              </w:rPr>
              <w:t>Demandante:</w:t>
            </w:r>
          </w:p>
        </w:tc>
        <w:tc>
          <w:tcPr>
            <w:tcW w:w="6246" w:type="dxa"/>
            <w:hideMark/>
          </w:tcPr>
          <w:p w14:paraId="21C841A0" w14:textId="208AA631" w:rsidR="00993175" w:rsidRPr="00C643E6" w:rsidRDefault="008A740B" w:rsidP="00270BFE">
            <w:pPr>
              <w:pStyle w:val="Sinespaciado"/>
              <w:tabs>
                <w:tab w:val="left" w:pos="4215"/>
              </w:tabs>
              <w:jc w:val="both"/>
              <w:rPr>
                <w:rFonts w:ascii="Century Gothic" w:hAnsi="Century Gothic"/>
                <w:color w:val="000000"/>
                <w:sz w:val="23"/>
                <w:szCs w:val="23"/>
              </w:rPr>
            </w:pPr>
            <w:r w:rsidRPr="00C643E6">
              <w:rPr>
                <w:rFonts w:ascii="Century Gothic" w:hAnsi="Century Gothic"/>
                <w:color w:val="000000"/>
                <w:sz w:val="23"/>
                <w:szCs w:val="23"/>
              </w:rPr>
              <w:t>Bernardo Arturo Peña</w:t>
            </w:r>
            <w:r w:rsidR="00DE21D7">
              <w:rPr>
                <w:rFonts w:ascii="Century Gothic" w:hAnsi="Century Gothic"/>
                <w:color w:val="000000"/>
                <w:sz w:val="23"/>
                <w:szCs w:val="23"/>
              </w:rPr>
              <w:t xml:space="preserve"> Jaramillo</w:t>
            </w:r>
            <w:r w:rsidRPr="00C643E6">
              <w:rPr>
                <w:rFonts w:ascii="Century Gothic" w:hAnsi="Century Gothic"/>
                <w:color w:val="000000"/>
                <w:sz w:val="23"/>
                <w:szCs w:val="23"/>
              </w:rPr>
              <w:t>.</w:t>
            </w:r>
          </w:p>
        </w:tc>
      </w:tr>
      <w:tr w:rsidR="00993175" w:rsidRPr="00C643E6" w14:paraId="0DFAF6F4" w14:textId="77777777" w:rsidTr="00270BFE">
        <w:trPr>
          <w:trHeight w:val="78"/>
          <w:jc w:val="center"/>
        </w:trPr>
        <w:tc>
          <w:tcPr>
            <w:tcW w:w="2689" w:type="dxa"/>
            <w:hideMark/>
          </w:tcPr>
          <w:p w14:paraId="495F24F5" w14:textId="77777777" w:rsidR="00993175" w:rsidRPr="00C643E6" w:rsidRDefault="00993175" w:rsidP="00270BFE">
            <w:pPr>
              <w:pStyle w:val="Sinespaciado"/>
              <w:jc w:val="both"/>
              <w:rPr>
                <w:rFonts w:ascii="Century Gothic" w:hAnsi="Century Gothic"/>
                <w:b/>
                <w:bCs/>
                <w:sz w:val="23"/>
                <w:szCs w:val="23"/>
              </w:rPr>
            </w:pPr>
            <w:r w:rsidRPr="00C643E6">
              <w:rPr>
                <w:rFonts w:ascii="Century Gothic" w:hAnsi="Century Gothic"/>
                <w:b/>
                <w:bCs/>
                <w:sz w:val="23"/>
                <w:szCs w:val="23"/>
              </w:rPr>
              <w:t>Demandado:</w:t>
            </w:r>
          </w:p>
        </w:tc>
        <w:tc>
          <w:tcPr>
            <w:tcW w:w="6246" w:type="dxa"/>
            <w:hideMark/>
          </w:tcPr>
          <w:p w14:paraId="6219AC7C" w14:textId="0D4026EA" w:rsidR="00993175" w:rsidRPr="00C643E6" w:rsidRDefault="008A740B" w:rsidP="00270BFE">
            <w:pPr>
              <w:pStyle w:val="Sinespaciado"/>
              <w:tabs>
                <w:tab w:val="left" w:pos="4215"/>
              </w:tabs>
              <w:jc w:val="both"/>
              <w:rPr>
                <w:rFonts w:ascii="Century Gothic" w:hAnsi="Century Gothic"/>
                <w:color w:val="000000"/>
                <w:sz w:val="23"/>
                <w:szCs w:val="23"/>
              </w:rPr>
            </w:pPr>
            <w:r w:rsidRPr="00C643E6">
              <w:rPr>
                <w:rFonts w:ascii="Century Gothic" w:hAnsi="Century Gothic"/>
                <w:color w:val="000000"/>
                <w:sz w:val="23"/>
                <w:szCs w:val="23"/>
              </w:rPr>
              <w:t xml:space="preserve">Nación – Ministerio de Defensa – Ejército Nacional. </w:t>
            </w:r>
          </w:p>
        </w:tc>
      </w:tr>
    </w:tbl>
    <w:p w14:paraId="6FE0A350" w14:textId="77777777" w:rsidR="00993175" w:rsidRDefault="00993175" w:rsidP="00993175">
      <w:pPr>
        <w:pStyle w:val="Sangradetextonormal"/>
        <w:tabs>
          <w:tab w:val="left" w:pos="142"/>
          <w:tab w:val="left" w:pos="6615"/>
        </w:tabs>
        <w:spacing w:after="0" w:line="276" w:lineRule="auto"/>
        <w:ind w:left="0" w:right="-84"/>
        <w:jc w:val="both"/>
        <w:rPr>
          <w:rFonts w:ascii="Century Gothic" w:hAnsi="Century Gothic" w:cs="Arial"/>
          <w:b/>
          <w:bCs/>
          <w:color w:val="000000" w:themeColor="text1"/>
          <w:sz w:val="23"/>
          <w:szCs w:val="23"/>
          <w:u w:val="single"/>
        </w:rPr>
      </w:pPr>
    </w:p>
    <w:p w14:paraId="43E3BE24" w14:textId="77777777" w:rsidR="006A110D" w:rsidRPr="00C643E6" w:rsidRDefault="006A110D" w:rsidP="00993175">
      <w:pPr>
        <w:pStyle w:val="Sangradetextonormal"/>
        <w:tabs>
          <w:tab w:val="left" w:pos="142"/>
          <w:tab w:val="left" w:pos="6615"/>
        </w:tabs>
        <w:spacing w:after="0" w:line="276" w:lineRule="auto"/>
        <w:ind w:left="0" w:right="-84"/>
        <w:jc w:val="both"/>
        <w:rPr>
          <w:rFonts w:ascii="Century Gothic" w:hAnsi="Century Gothic" w:cs="Arial"/>
          <w:b/>
          <w:bCs/>
          <w:color w:val="000000" w:themeColor="text1"/>
          <w:sz w:val="23"/>
          <w:szCs w:val="23"/>
          <w:u w:val="single"/>
        </w:rPr>
      </w:pPr>
    </w:p>
    <w:p w14:paraId="17E62881" w14:textId="77777777" w:rsidR="00993175" w:rsidRPr="00C643E6" w:rsidRDefault="00993175" w:rsidP="00993175">
      <w:pPr>
        <w:pStyle w:val="Sangradetextonormal"/>
        <w:tabs>
          <w:tab w:val="left" w:pos="142"/>
          <w:tab w:val="left" w:pos="6615"/>
        </w:tabs>
        <w:spacing w:after="0" w:line="276" w:lineRule="auto"/>
        <w:ind w:right="-84"/>
        <w:jc w:val="center"/>
        <w:rPr>
          <w:rFonts w:ascii="Century Gothic" w:hAnsi="Century Gothic" w:cs="Arial"/>
          <w:b/>
          <w:bCs/>
          <w:color w:val="000000" w:themeColor="text1"/>
          <w:sz w:val="23"/>
          <w:szCs w:val="23"/>
          <w:u w:val="single"/>
        </w:rPr>
      </w:pPr>
      <w:r w:rsidRPr="00C643E6">
        <w:rPr>
          <w:rFonts w:ascii="Century Gothic" w:hAnsi="Century Gothic" w:cs="Arial"/>
          <w:b/>
          <w:bCs/>
          <w:color w:val="000000" w:themeColor="text1"/>
          <w:sz w:val="23"/>
          <w:szCs w:val="23"/>
          <w:u w:val="single"/>
        </w:rPr>
        <w:t xml:space="preserve">INCORPORA PRUEBAS DOCUMENTALES – CORRE TRASLADO ALEGAR DE CONCLUSION </w:t>
      </w:r>
    </w:p>
    <w:p w14:paraId="73AC9AD3" w14:textId="77777777" w:rsidR="00993175" w:rsidRPr="00C643E6" w:rsidRDefault="00993175" w:rsidP="00993175">
      <w:pPr>
        <w:pStyle w:val="Sangradetextonormal"/>
        <w:tabs>
          <w:tab w:val="left" w:pos="142"/>
          <w:tab w:val="left" w:pos="6615"/>
        </w:tabs>
        <w:spacing w:after="0" w:line="276" w:lineRule="auto"/>
        <w:ind w:left="0" w:right="-84"/>
        <w:jc w:val="both"/>
        <w:rPr>
          <w:rFonts w:ascii="Century Gothic" w:hAnsi="Century Gothic"/>
          <w:sz w:val="23"/>
          <w:szCs w:val="23"/>
        </w:rPr>
      </w:pPr>
    </w:p>
    <w:p w14:paraId="3FBC992C" w14:textId="3CE50146" w:rsidR="00993175" w:rsidRPr="00C643E6" w:rsidRDefault="00FD0EC2" w:rsidP="0C7435A7">
      <w:pPr>
        <w:pStyle w:val="paragraph"/>
        <w:spacing w:before="0" w:beforeAutospacing="0" w:after="0" w:afterAutospacing="0" w:line="276" w:lineRule="auto"/>
        <w:jc w:val="both"/>
        <w:rPr>
          <w:rFonts w:ascii="Century Gothic" w:hAnsi="Century Gothic"/>
          <w:sz w:val="23"/>
          <w:szCs w:val="23"/>
        </w:rPr>
      </w:pPr>
      <w:bookmarkStart w:id="0" w:name="_Int_L3V5ptXK"/>
      <w:r w:rsidRPr="00C643E6">
        <w:rPr>
          <w:rFonts w:ascii="Century Gothic" w:hAnsi="Century Gothic"/>
          <w:sz w:val="23"/>
          <w:szCs w:val="23"/>
        </w:rPr>
        <w:t>Por auto de fecha 26 de junio de 2023, se dispuso a requerir a la parte actora para que rindiera informe respecto de la cirugía pendiente del señor Bernardo Arturo Peña</w:t>
      </w:r>
      <w:r w:rsidR="001B49C2" w:rsidRPr="00C643E6">
        <w:rPr>
          <w:rFonts w:ascii="Century Gothic" w:hAnsi="Century Gothic"/>
          <w:sz w:val="23"/>
          <w:szCs w:val="23"/>
        </w:rPr>
        <w:t xml:space="preserve"> y se dejó en conocimiento la respuesta dada por la Dirección de Sanidad del Ejército Nacional</w:t>
      </w:r>
      <w:r w:rsidR="001C3DB3" w:rsidRPr="00C643E6">
        <w:rPr>
          <w:rFonts w:ascii="Century Gothic" w:hAnsi="Century Gothic"/>
          <w:sz w:val="23"/>
          <w:szCs w:val="23"/>
        </w:rPr>
        <w:t xml:space="preserve"> a fin de obtener la junta médica laboral.</w:t>
      </w:r>
      <w:bookmarkEnd w:id="0"/>
      <w:r w:rsidR="001C3DB3" w:rsidRPr="00C643E6">
        <w:rPr>
          <w:rFonts w:ascii="Century Gothic" w:hAnsi="Century Gothic"/>
          <w:sz w:val="23"/>
          <w:szCs w:val="23"/>
        </w:rPr>
        <w:t xml:space="preserve"> </w:t>
      </w:r>
    </w:p>
    <w:p w14:paraId="414D0506" w14:textId="77777777" w:rsidR="00993175" w:rsidRPr="00C643E6" w:rsidRDefault="00993175" w:rsidP="00993175">
      <w:pPr>
        <w:pStyle w:val="paragraph"/>
        <w:spacing w:before="0" w:beforeAutospacing="0" w:after="0" w:afterAutospacing="0" w:line="276" w:lineRule="auto"/>
        <w:jc w:val="both"/>
        <w:rPr>
          <w:rFonts w:ascii="Century Gothic" w:hAnsi="Century Gothic"/>
          <w:sz w:val="23"/>
          <w:szCs w:val="23"/>
        </w:rPr>
      </w:pPr>
    </w:p>
    <w:p w14:paraId="1C9BBACD" w14:textId="77777777" w:rsidR="001C3DB3" w:rsidRPr="00C643E6" w:rsidRDefault="001C3DB3" w:rsidP="00993175">
      <w:pPr>
        <w:pStyle w:val="paragraph"/>
        <w:spacing w:before="0" w:beforeAutospacing="0" w:after="0" w:afterAutospacing="0" w:line="276" w:lineRule="auto"/>
        <w:jc w:val="both"/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</w:pPr>
      <w:r w:rsidRPr="00C643E6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>La parte demandada aportó al expediente la junta médica laboral realizada al señor Bernardo Arturo Peña y aportó constancia de remisión</w:t>
      </w:r>
      <w:r w:rsidR="00993175" w:rsidRPr="00C643E6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 xml:space="preserve"> a</w:t>
      </w:r>
      <w:r w:rsidRPr="00C643E6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 xml:space="preserve"> </w:t>
      </w:r>
      <w:r w:rsidR="00993175" w:rsidRPr="00C643E6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>l</w:t>
      </w:r>
      <w:r w:rsidRPr="00C643E6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>a</w:t>
      </w:r>
      <w:r w:rsidR="00993175" w:rsidRPr="00C643E6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 xml:space="preserve"> apoderad</w:t>
      </w:r>
      <w:r w:rsidRPr="00C643E6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 xml:space="preserve">a </w:t>
      </w:r>
      <w:r w:rsidR="00993175" w:rsidRPr="00C643E6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>de la parte demandante</w:t>
      </w:r>
      <w:r w:rsidRPr="00C643E6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>.</w:t>
      </w:r>
    </w:p>
    <w:p w14:paraId="21AF3699" w14:textId="77777777" w:rsidR="001C3DB3" w:rsidRPr="00C643E6" w:rsidRDefault="001C3DB3" w:rsidP="00993175">
      <w:pPr>
        <w:pStyle w:val="paragraph"/>
        <w:spacing w:before="0" w:beforeAutospacing="0" w:after="0" w:afterAutospacing="0" w:line="276" w:lineRule="auto"/>
        <w:jc w:val="both"/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</w:pPr>
    </w:p>
    <w:p w14:paraId="42C6A16E" w14:textId="7027286E" w:rsidR="00993175" w:rsidRPr="00C643E6" w:rsidRDefault="001C3DB3" w:rsidP="00993175">
      <w:pPr>
        <w:pStyle w:val="paragraph"/>
        <w:spacing w:before="0" w:beforeAutospacing="0" w:after="0" w:afterAutospacing="0" w:line="276" w:lineRule="auto"/>
        <w:jc w:val="both"/>
        <w:rPr>
          <w:rFonts w:ascii="Century Gothic" w:hAnsi="Century Gothic"/>
          <w:color w:val="000000"/>
          <w:sz w:val="23"/>
          <w:szCs w:val="23"/>
          <w:shd w:val="clear" w:color="auto" w:fill="FFFFFF"/>
        </w:rPr>
      </w:pPr>
      <w:r w:rsidRPr="00C643E6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 xml:space="preserve">En ese orden, se procederá a incorporar dicha prueba, cerrar debate probatorio y </w:t>
      </w:r>
      <w:r w:rsidR="00993175" w:rsidRPr="00C643E6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>corre</w:t>
      </w:r>
      <w:r w:rsidRPr="00C643E6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>r</w:t>
      </w:r>
      <w:r w:rsidR="00993175" w:rsidRPr="00C643E6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 xml:space="preserve"> traslado para alegar</w:t>
      </w:r>
      <w:r w:rsidR="002B21B9" w:rsidRPr="00C643E6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 xml:space="preserve"> de conclusión. </w:t>
      </w:r>
    </w:p>
    <w:p w14:paraId="592BC22A" w14:textId="77777777" w:rsidR="00993175" w:rsidRPr="00C643E6" w:rsidRDefault="00993175" w:rsidP="00993175">
      <w:pPr>
        <w:spacing w:line="276" w:lineRule="auto"/>
        <w:rPr>
          <w:rFonts w:ascii="Century Gothic" w:hAnsi="Century Gothic"/>
          <w:sz w:val="23"/>
          <w:szCs w:val="23"/>
        </w:rPr>
      </w:pPr>
    </w:p>
    <w:p w14:paraId="7EC4B0DA" w14:textId="77777777" w:rsidR="00993175" w:rsidRPr="00C643E6" w:rsidRDefault="00993175" w:rsidP="00993175">
      <w:pPr>
        <w:pStyle w:val="Textoindependiente2"/>
        <w:spacing w:after="0" w:line="276" w:lineRule="auto"/>
        <w:jc w:val="both"/>
        <w:rPr>
          <w:rFonts w:ascii="Century Gothic" w:eastAsia="Century Gothic" w:hAnsi="Century Gothic" w:cs="Century Gothic"/>
          <w:sz w:val="23"/>
          <w:szCs w:val="23"/>
          <w:lang w:val="es-CO"/>
        </w:rPr>
      </w:pPr>
      <w:r w:rsidRPr="00C643E6">
        <w:rPr>
          <w:rFonts w:ascii="Century Gothic" w:eastAsia="Century Gothic" w:hAnsi="Century Gothic" w:cs="Century Gothic"/>
          <w:sz w:val="23"/>
          <w:szCs w:val="23"/>
          <w:lang w:val="es-CO"/>
        </w:rPr>
        <w:t xml:space="preserve">En consecuencia, el </w:t>
      </w:r>
      <w:r w:rsidRPr="00C643E6"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  <w:t>JUZGADO SESENTA Y CUATRO (64) ADMINISTRATIVO DE ORALIDAD DEL CIRCUITO JUDICIAL DE BOGOTÁ D.C.</w:t>
      </w:r>
      <w:r w:rsidRPr="00C643E6">
        <w:rPr>
          <w:rFonts w:ascii="Century Gothic" w:eastAsia="Century Gothic" w:hAnsi="Century Gothic" w:cs="Century Gothic"/>
          <w:sz w:val="23"/>
          <w:szCs w:val="23"/>
          <w:lang w:val="es-CO"/>
        </w:rPr>
        <w:t>,</w:t>
      </w:r>
    </w:p>
    <w:p w14:paraId="4F81F4AA" w14:textId="77777777" w:rsidR="00993175" w:rsidRPr="00C643E6" w:rsidRDefault="00993175" w:rsidP="00993175">
      <w:pPr>
        <w:pStyle w:val="Textoindependiente2"/>
        <w:spacing w:after="0" w:line="276" w:lineRule="auto"/>
        <w:jc w:val="both"/>
        <w:rPr>
          <w:rFonts w:ascii="Century Gothic" w:eastAsia="Century Gothic" w:hAnsi="Century Gothic" w:cs="Century Gothic"/>
          <w:sz w:val="23"/>
          <w:szCs w:val="23"/>
          <w:lang w:val="es-CO"/>
        </w:rPr>
      </w:pPr>
    </w:p>
    <w:p w14:paraId="4793FF04" w14:textId="77777777" w:rsidR="00993175" w:rsidRPr="00C643E6" w:rsidRDefault="00993175" w:rsidP="00993175">
      <w:pPr>
        <w:pStyle w:val="paragraph"/>
        <w:spacing w:before="0" w:beforeAutospacing="0" w:after="0" w:afterAutospacing="0" w:line="276" w:lineRule="auto"/>
        <w:ind w:right="45"/>
        <w:jc w:val="center"/>
        <w:textAlignment w:val="baseline"/>
        <w:rPr>
          <w:rStyle w:val="eop"/>
          <w:rFonts w:ascii="Century Gothic" w:eastAsia="Century Gothic" w:hAnsi="Century Gothic" w:cs="Century Gothic"/>
          <w:sz w:val="23"/>
          <w:szCs w:val="23"/>
        </w:rPr>
      </w:pPr>
      <w:r w:rsidRPr="00C643E6">
        <w:rPr>
          <w:rStyle w:val="normaltextrun"/>
          <w:rFonts w:ascii="Century Gothic" w:eastAsia="Century Gothic" w:hAnsi="Century Gothic" w:cs="Century Gothic"/>
          <w:b/>
          <w:bCs/>
          <w:sz w:val="23"/>
          <w:szCs w:val="23"/>
        </w:rPr>
        <w:t>RESUELVE:</w:t>
      </w:r>
      <w:r w:rsidRPr="00C643E6">
        <w:rPr>
          <w:rStyle w:val="eop"/>
          <w:rFonts w:ascii="Century Gothic" w:eastAsia="Century Gothic" w:hAnsi="Century Gothic" w:cs="Century Gothic"/>
          <w:sz w:val="23"/>
          <w:szCs w:val="23"/>
        </w:rPr>
        <w:t> </w:t>
      </w:r>
    </w:p>
    <w:p w14:paraId="13AB0D74" w14:textId="77777777" w:rsidR="00993175" w:rsidRPr="00C643E6" w:rsidRDefault="00993175" w:rsidP="00993175">
      <w:pPr>
        <w:pStyle w:val="paragraph"/>
        <w:spacing w:before="0" w:beforeAutospacing="0" w:after="0" w:afterAutospacing="0" w:line="276" w:lineRule="auto"/>
        <w:ind w:right="45"/>
        <w:jc w:val="both"/>
        <w:textAlignment w:val="baseline"/>
        <w:rPr>
          <w:rFonts w:ascii="Century Gothic" w:eastAsia="Century Gothic" w:hAnsi="Century Gothic" w:cs="Century Gothic"/>
          <w:sz w:val="23"/>
          <w:szCs w:val="23"/>
        </w:rPr>
      </w:pPr>
    </w:p>
    <w:p w14:paraId="242FDC2E" w14:textId="77777777" w:rsidR="00993175" w:rsidRPr="00C643E6" w:rsidRDefault="00993175" w:rsidP="00993175">
      <w:pPr>
        <w:spacing w:line="276" w:lineRule="auto"/>
        <w:ind w:right="45"/>
        <w:jc w:val="both"/>
        <w:textAlignment w:val="baseline"/>
        <w:rPr>
          <w:rFonts w:ascii="Century Gothic" w:hAnsi="Century Gothic"/>
          <w:sz w:val="23"/>
          <w:szCs w:val="23"/>
        </w:rPr>
      </w:pPr>
      <w:r w:rsidRPr="00C643E6"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  <w:t>PRIMERO</w:t>
      </w:r>
      <w:r w:rsidRPr="00C643E6">
        <w:rPr>
          <w:rStyle w:val="normaltextrun"/>
          <w:rFonts w:ascii="Century Gothic" w:eastAsia="Century Gothic" w:hAnsi="Century Gothic" w:cs="Century Gothic"/>
          <w:b/>
          <w:bCs/>
          <w:sz w:val="23"/>
          <w:szCs w:val="23"/>
          <w:lang w:val="es-CO"/>
        </w:rPr>
        <w:t>.</w:t>
      </w:r>
      <w:r w:rsidRPr="00C643E6">
        <w:rPr>
          <w:rStyle w:val="tabchar"/>
          <w:rFonts w:ascii="Century Gothic" w:hAnsi="Century Gothic" w:cs="Calibri"/>
          <w:sz w:val="23"/>
          <w:szCs w:val="23"/>
          <w:lang w:val="es-CO"/>
        </w:rPr>
        <w:tab/>
      </w:r>
      <w:r w:rsidRPr="00C643E6">
        <w:rPr>
          <w:rStyle w:val="tabchar"/>
          <w:rFonts w:ascii="Century Gothic" w:hAnsi="Century Gothic" w:cs="Calibri"/>
          <w:b/>
          <w:sz w:val="23"/>
          <w:szCs w:val="23"/>
          <w:lang w:val="es-CO"/>
        </w:rPr>
        <w:t xml:space="preserve">INCORPORAR </w:t>
      </w:r>
      <w:r w:rsidRPr="00C643E6">
        <w:rPr>
          <w:rStyle w:val="tabchar"/>
          <w:rFonts w:ascii="Century Gothic" w:hAnsi="Century Gothic" w:cs="Calibri"/>
          <w:bCs/>
          <w:sz w:val="23"/>
          <w:szCs w:val="23"/>
          <w:lang w:val="es-CO"/>
        </w:rPr>
        <w:t>la prueba indicada en la parte motiva de la presente decisión.</w:t>
      </w:r>
    </w:p>
    <w:p w14:paraId="5B1E9DA9" w14:textId="77777777" w:rsidR="00993175" w:rsidRPr="00C643E6" w:rsidRDefault="00993175" w:rsidP="00993175">
      <w:pPr>
        <w:spacing w:line="276" w:lineRule="auto"/>
        <w:ind w:right="45"/>
        <w:jc w:val="both"/>
        <w:textAlignment w:val="baseline"/>
        <w:rPr>
          <w:rStyle w:val="tabchar"/>
          <w:rFonts w:ascii="Century Gothic" w:hAnsi="Century Gothic" w:cs="Calibri"/>
          <w:sz w:val="23"/>
          <w:szCs w:val="23"/>
          <w:lang w:val="es-CO"/>
        </w:rPr>
      </w:pPr>
    </w:p>
    <w:p w14:paraId="40934B24" w14:textId="77777777" w:rsidR="00993175" w:rsidRPr="00C643E6" w:rsidRDefault="00993175" w:rsidP="00993175">
      <w:pPr>
        <w:spacing w:line="276" w:lineRule="auto"/>
        <w:ind w:right="45"/>
        <w:jc w:val="both"/>
        <w:textAlignment w:val="baseline"/>
        <w:rPr>
          <w:rFonts w:ascii="Century Gothic" w:eastAsia="Century Gothic" w:hAnsi="Century Gothic" w:cs="Century Gothic"/>
          <w:b/>
          <w:bCs/>
          <w:sz w:val="23"/>
          <w:szCs w:val="23"/>
          <w:lang w:val="es-CO" w:eastAsia="es-CO"/>
        </w:rPr>
      </w:pPr>
      <w:r w:rsidRPr="00C643E6"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  <w:t>SEGUNDO</w:t>
      </w:r>
      <w:r w:rsidRPr="00C643E6">
        <w:rPr>
          <w:rFonts w:ascii="Century Gothic" w:eastAsia="Century Gothic" w:hAnsi="Century Gothic" w:cs="Century Gothic"/>
          <w:b/>
          <w:bCs/>
          <w:sz w:val="23"/>
          <w:szCs w:val="23"/>
          <w:lang w:val="es-CO" w:eastAsia="es-CO"/>
        </w:rPr>
        <w:t>.</w:t>
      </w:r>
      <w:r w:rsidRPr="00C643E6">
        <w:rPr>
          <w:rFonts w:ascii="Century Gothic" w:eastAsia="Century Gothic" w:hAnsi="Century Gothic" w:cs="Century Gothic"/>
          <w:b/>
          <w:bCs/>
          <w:sz w:val="23"/>
          <w:szCs w:val="23"/>
          <w:lang w:val="es-CO" w:eastAsia="es-CO"/>
        </w:rPr>
        <w:tab/>
      </w:r>
      <w:r w:rsidRPr="00C643E6">
        <w:rPr>
          <w:rFonts w:ascii="Century Gothic" w:hAnsi="Century Gothic"/>
          <w:b/>
          <w:bCs/>
          <w:sz w:val="23"/>
          <w:szCs w:val="23"/>
        </w:rPr>
        <w:t xml:space="preserve"> </w:t>
      </w:r>
      <w:r w:rsidRPr="00C643E6">
        <w:rPr>
          <w:rStyle w:val="eop"/>
          <w:rFonts w:ascii="Century Gothic" w:hAnsi="Century Gothic"/>
          <w:b/>
          <w:bCs/>
          <w:color w:val="000000"/>
          <w:sz w:val="23"/>
          <w:szCs w:val="23"/>
          <w:shd w:val="clear" w:color="auto" w:fill="FFFFFF"/>
        </w:rPr>
        <w:t>DECLARAR</w:t>
      </w:r>
      <w:r w:rsidRPr="00C643E6">
        <w:rPr>
          <w:rStyle w:val="eop"/>
          <w:rFonts w:ascii="Century Gothic" w:hAnsi="Century Gothic"/>
          <w:color w:val="000000"/>
          <w:sz w:val="23"/>
          <w:szCs w:val="23"/>
          <w:shd w:val="clear" w:color="auto" w:fill="FFFFFF"/>
        </w:rPr>
        <w:t xml:space="preserve"> cerrado el debate probatorio, conforme a lo indicado en precedencia.</w:t>
      </w:r>
      <w:r w:rsidRPr="00C643E6">
        <w:rPr>
          <w:rStyle w:val="eop"/>
          <w:rFonts w:ascii="Century Gothic" w:hAnsi="Century Gothic"/>
          <w:color w:val="000000"/>
          <w:sz w:val="23"/>
          <w:szCs w:val="23"/>
          <w:shd w:val="clear" w:color="auto" w:fill="FFFFFF"/>
          <w:lang w:val="es-CO"/>
        </w:rPr>
        <w:t> </w:t>
      </w:r>
      <w:r w:rsidRPr="00C643E6">
        <w:rPr>
          <w:rFonts w:ascii="Century Gothic" w:eastAsia="Century Gothic" w:hAnsi="Century Gothic" w:cs="Century Gothic"/>
          <w:color w:val="000000"/>
          <w:sz w:val="23"/>
          <w:szCs w:val="23"/>
          <w:shd w:val="clear" w:color="auto" w:fill="FFFFFF"/>
          <w:lang w:val="es-CO"/>
        </w:rPr>
        <w:t xml:space="preserve"> </w:t>
      </w:r>
    </w:p>
    <w:p w14:paraId="6DB66962" w14:textId="77777777" w:rsidR="00993175" w:rsidRPr="00C643E6" w:rsidRDefault="00993175" w:rsidP="00993175">
      <w:pPr>
        <w:spacing w:line="276" w:lineRule="auto"/>
        <w:jc w:val="both"/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</w:pPr>
    </w:p>
    <w:p w14:paraId="09F5D57B" w14:textId="77777777" w:rsidR="00993175" w:rsidRPr="00C643E6" w:rsidRDefault="00993175" w:rsidP="00993175">
      <w:pPr>
        <w:spacing w:line="276" w:lineRule="auto"/>
        <w:jc w:val="both"/>
        <w:rPr>
          <w:rFonts w:ascii="Century Gothic" w:hAnsi="Century Gothic"/>
          <w:sz w:val="23"/>
          <w:szCs w:val="23"/>
          <w:lang w:val="es-CO"/>
        </w:rPr>
      </w:pPr>
      <w:r w:rsidRPr="00C643E6">
        <w:rPr>
          <w:rFonts w:ascii="Century Gothic" w:hAnsi="Century Gothic"/>
          <w:b/>
          <w:sz w:val="23"/>
          <w:szCs w:val="23"/>
          <w:lang w:val="es-CO"/>
        </w:rPr>
        <w:t>TERCERO</w:t>
      </w:r>
      <w:r w:rsidRPr="00C643E6">
        <w:rPr>
          <w:rFonts w:ascii="Century Gothic" w:hAnsi="Century Gothic"/>
          <w:sz w:val="23"/>
          <w:szCs w:val="23"/>
          <w:lang w:val="es-CO"/>
        </w:rPr>
        <w:t xml:space="preserve">.  </w:t>
      </w:r>
      <w:r w:rsidRPr="00C643E6">
        <w:rPr>
          <w:rFonts w:ascii="Century Gothic" w:hAnsi="Century Gothic"/>
          <w:sz w:val="23"/>
          <w:szCs w:val="23"/>
          <w:lang w:val="es-CO"/>
        </w:rPr>
        <w:tab/>
      </w:r>
      <w:r w:rsidRPr="00C643E6">
        <w:rPr>
          <w:rStyle w:val="normaltextrun"/>
          <w:rFonts w:ascii="Century Gothic" w:hAnsi="Century Gothic"/>
          <w:b/>
          <w:bCs/>
          <w:color w:val="000000"/>
          <w:sz w:val="23"/>
          <w:szCs w:val="23"/>
          <w:shd w:val="clear" w:color="auto" w:fill="FFFFFF"/>
        </w:rPr>
        <w:t xml:space="preserve">CORRER TRASLADO </w:t>
      </w:r>
      <w:r w:rsidRPr="00C643E6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>a las partes</w:t>
      </w:r>
      <w:r w:rsidRPr="00C643E6">
        <w:rPr>
          <w:rStyle w:val="normaltextrun"/>
          <w:rFonts w:ascii="Century Gothic" w:hAnsi="Century Gothic"/>
          <w:b/>
          <w:bCs/>
          <w:color w:val="000000"/>
          <w:sz w:val="23"/>
          <w:szCs w:val="23"/>
          <w:shd w:val="clear" w:color="auto" w:fill="FFFFFF"/>
        </w:rPr>
        <w:t xml:space="preserve"> </w:t>
      </w:r>
      <w:r w:rsidRPr="00C643E6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>para alegar de conclusión por escrito, conforme a lo indicado en el inciso final del artículo 181 de la Ley 1437 de 2011, en esta misma oportunidad podrá presentar concepto el Ministerio Público si a bien lo tiene. </w:t>
      </w:r>
      <w:r w:rsidRPr="00C643E6">
        <w:rPr>
          <w:rStyle w:val="eop"/>
          <w:rFonts w:ascii="Century Gothic" w:hAnsi="Century Gothic"/>
          <w:color w:val="000000"/>
          <w:sz w:val="23"/>
          <w:szCs w:val="23"/>
          <w:shd w:val="clear" w:color="auto" w:fill="FFFFFF"/>
          <w:lang w:val="es-CO"/>
        </w:rPr>
        <w:t> </w:t>
      </w:r>
    </w:p>
    <w:p w14:paraId="370B9358" w14:textId="77777777" w:rsidR="00993175" w:rsidRPr="00C643E6" w:rsidRDefault="00993175" w:rsidP="00993175">
      <w:pPr>
        <w:jc w:val="both"/>
        <w:rPr>
          <w:rFonts w:ascii="Century Gothic" w:hAnsi="Century Gothic"/>
          <w:b/>
          <w:sz w:val="23"/>
          <w:szCs w:val="23"/>
          <w:lang w:val="es-CO"/>
        </w:rPr>
      </w:pPr>
    </w:p>
    <w:p w14:paraId="396466F0" w14:textId="7CEB4D90" w:rsidR="00993175" w:rsidRDefault="00993175" w:rsidP="006A110D">
      <w:pPr>
        <w:pStyle w:val="Prrafodelista"/>
        <w:tabs>
          <w:tab w:val="left" w:pos="567"/>
        </w:tabs>
        <w:spacing w:line="276" w:lineRule="auto"/>
        <w:ind w:left="0" w:right="-62"/>
        <w:jc w:val="both"/>
        <w:rPr>
          <w:rFonts w:ascii="Century Gothic" w:eastAsia="Century Gothic" w:hAnsi="Century Gothic" w:cs="Century Gothic"/>
          <w:sz w:val="23"/>
          <w:szCs w:val="23"/>
          <w:lang w:eastAsia="es-CO"/>
        </w:rPr>
      </w:pPr>
      <w:r w:rsidRPr="00C643E6">
        <w:rPr>
          <w:rFonts w:ascii="Century Gothic" w:hAnsi="Century Gothic"/>
          <w:b/>
          <w:bCs/>
          <w:sz w:val="23"/>
          <w:szCs w:val="23"/>
        </w:rPr>
        <w:t>CUARTO.</w:t>
      </w:r>
      <w:r w:rsidRPr="00C643E6">
        <w:rPr>
          <w:rFonts w:ascii="Century Gothic" w:hAnsi="Century Gothic"/>
          <w:sz w:val="23"/>
          <w:szCs w:val="23"/>
        </w:rPr>
        <w:tab/>
      </w:r>
      <w:r w:rsidRPr="00C643E6">
        <w:rPr>
          <w:rFonts w:ascii="Century Gothic" w:hAnsi="Century Gothic"/>
          <w:b/>
          <w:bCs/>
          <w:color w:val="000000"/>
          <w:sz w:val="23"/>
          <w:szCs w:val="23"/>
          <w:shd w:val="clear" w:color="auto" w:fill="FFFFFF"/>
        </w:rPr>
        <w:t>NOTIFICAR</w:t>
      </w:r>
      <w:r w:rsidRPr="00C643E6">
        <w:rPr>
          <w:rFonts w:ascii="Century Gothic" w:eastAsia="Century Gothic" w:hAnsi="Century Gothic" w:cs="Century Gothic"/>
          <w:b/>
          <w:bCs/>
          <w:sz w:val="23"/>
          <w:szCs w:val="23"/>
          <w:lang w:eastAsia="es-CO"/>
        </w:rPr>
        <w:t xml:space="preserve"> </w:t>
      </w:r>
      <w:r w:rsidRPr="00C643E6">
        <w:rPr>
          <w:rFonts w:ascii="Century Gothic" w:eastAsia="Century Gothic" w:hAnsi="Century Gothic" w:cs="Century Gothic"/>
          <w:sz w:val="23"/>
          <w:szCs w:val="23"/>
          <w:lang w:eastAsia="es-CO"/>
        </w:rPr>
        <w:t xml:space="preserve">por secretaría la presente decisión a las partes y al Ministerio Público conformidad con lo dispuesto en el artículo 201 de la Ley 1437 de 2011 y </w:t>
      </w:r>
      <w:r w:rsidRPr="00C643E6">
        <w:rPr>
          <w:rFonts w:ascii="Century Gothic" w:eastAsia="Century Gothic" w:hAnsi="Century Gothic" w:cs="Century Gothic"/>
          <w:b/>
          <w:bCs/>
          <w:sz w:val="23"/>
          <w:szCs w:val="23"/>
          <w:lang w:eastAsia="es-CO"/>
        </w:rPr>
        <w:t xml:space="preserve">COMUNICAR </w:t>
      </w:r>
      <w:r w:rsidRPr="00C643E6">
        <w:rPr>
          <w:rFonts w:ascii="Century Gothic" w:eastAsia="Century Gothic" w:hAnsi="Century Gothic" w:cs="Century Gothic"/>
          <w:sz w:val="23"/>
          <w:szCs w:val="23"/>
          <w:lang w:eastAsia="es-CO"/>
        </w:rPr>
        <w:t>a los correos electrónicos</w:t>
      </w:r>
      <w:r w:rsidR="00F50FC4" w:rsidRPr="00C643E6">
        <w:rPr>
          <w:rFonts w:ascii="Century Gothic" w:eastAsia="Century Gothic" w:hAnsi="Century Gothic" w:cs="Century Gothic"/>
          <w:sz w:val="23"/>
          <w:szCs w:val="23"/>
          <w:lang w:eastAsia="es-CO"/>
        </w:rPr>
        <w:t xml:space="preserve"> registrados en SAMAI. </w:t>
      </w:r>
    </w:p>
    <w:p w14:paraId="757FACC1" w14:textId="77777777" w:rsidR="006A110D" w:rsidRPr="006A110D" w:rsidRDefault="006A110D" w:rsidP="006A110D">
      <w:pPr>
        <w:pStyle w:val="Prrafodelista"/>
        <w:tabs>
          <w:tab w:val="left" w:pos="567"/>
        </w:tabs>
        <w:spacing w:line="276" w:lineRule="auto"/>
        <w:ind w:left="0" w:right="-62"/>
        <w:jc w:val="both"/>
        <w:rPr>
          <w:rFonts w:ascii="Century Gothic" w:eastAsia="Century Gothic" w:hAnsi="Century Gothic" w:cs="Century Gothic"/>
          <w:sz w:val="23"/>
          <w:szCs w:val="23"/>
          <w:lang w:eastAsia="es-CO"/>
        </w:rPr>
      </w:pPr>
    </w:p>
    <w:p w14:paraId="5BCDCE3E" w14:textId="77777777" w:rsidR="00993175" w:rsidRPr="00C643E6" w:rsidRDefault="00993175" w:rsidP="00993175">
      <w:pPr>
        <w:jc w:val="both"/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</w:pPr>
      <w:r w:rsidRPr="00C643E6"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  <w:t>NOTIFÍQUESE Y CÚMPLASE</w:t>
      </w:r>
    </w:p>
    <w:p w14:paraId="016DFE30" w14:textId="77777777" w:rsidR="00993175" w:rsidRPr="00C643E6" w:rsidRDefault="00993175" w:rsidP="00993175">
      <w:pPr>
        <w:tabs>
          <w:tab w:val="left" w:pos="3720"/>
        </w:tabs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</w:pPr>
    </w:p>
    <w:p w14:paraId="73BD2CDC" w14:textId="77777777" w:rsidR="00993175" w:rsidRPr="00C643E6" w:rsidRDefault="00993175" w:rsidP="00993175">
      <w:pPr>
        <w:tabs>
          <w:tab w:val="left" w:pos="3720"/>
        </w:tabs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</w:pPr>
    </w:p>
    <w:p w14:paraId="3B6EE152" w14:textId="77777777" w:rsidR="00993175" w:rsidRPr="00C643E6" w:rsidRDefault="00993175" w:rsidP="00993175">
      <w:pPr>
        <w:tabs>
          <w:tab w:val="left" w:pos="3720"/>
        </w:tabs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</w:pPr>
    </w:p>
    <w:p w14:paraId="27C6CD4C" w14:textId="77777777" w:rsidR="00993175" w:rsidRPr="00C643E6" w:rsidRDefault="00993175" w:rsidP="00993175">
      <w:pPr>
        <w:tabs>
          <w:tab w:val="left" w:pos="3720"/>
        </w:tabs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</w:pPr>
    </w:p>
    <w:p w14:paraId="10BEB388" w14:textId="77777777" w:rsidR="00993175" w:rsidRPr="00C643E6" w:rsidRDefault="00993175" w:rsidP="00993175">
      <w:pPr>
        <w:tabs>
          <w:tab w:val="left" w:pos="3720"/>
        </w:tabs>
        <w:ind w:firstLine="708"/>
        <w:jc w:val="center"/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</w:pPr>
      <w:r w:rsidRPr="00C643E6">
        <w:rPr>
          <w:rFonts w:ascii="Century Gothic" w:eastAsia="Century Gothic" w:hAnsi="Century Gothic" w:cs="Century Gothic"/>
          <w:b/>
          <w:bCs/>
          <w:sz w:val="23"/>
          <w:szCs w:val="23"/>
          <w:lang w:val="es-CO"/>
        </w:rPr>
        <w:t>John Alexander Ceballos Gaviria</w:t>
      </w:r>
    </w:p>
    <w:p w14:paraId="7EFA107D" w14:textId="77777777" w:rsidR="00993175" w:rsidRPr="00C643E6" w:rsidRDefault="00993175" w:rsidP="00993175">
      <w:pPr>
        <w:jc w:val="center"/>
        <w:rPr>
          <w:rFonts w:ascii="Century Gothic" w:eastAsia="Century Gothic" w:hAnsi="Century Gothic" w:cs="Century Gothic"/>
          <w:b/>
          <w:bCs/>
          <w:sz w:val="23"/>
          <w:szCs w:val="23"/>
        </w:rPr>
      </w:pPr>
      <w:r w:rsidRPr="00C643E6">
        <w:rPr>
          <w:rFonts w:ascii="Century Gothic" w:eastAsia="Century Gothic" w:hAnsi="Century Gothic" w:cs="Century Gothic"/>
          <w:b/>
          <w:bCs/>
          <w:sz w:val="23"/>
          <w:szCs w:val="23"/>
        </w:rPr>
        <w:t>JUEZ</w:t>
      </w:r>
    </w:p>
    <w:p w14:paraId="5A57926E" w14:textId="62D60B06" w:rsidR="00993175" w:rsidRPr="007147B6" w:rsidRDefault="00993175" w:rsidP="00993175">
      <w:pPr>
        <w:rPr>
          <w:rFonts w:ascii="Century Gothic" w:eastAsia="Century Gothic" w:hAnsi="Century Gothic" w:cs="Century Gothic"/>
          <w:sz w:val="16"/>
          <w:szCs w:val="16"/>
        </w:rPr>
      </w:pPr>
      <w:r w:rsidRPr="007147B6">
        <w:rPr>
          <w:rFonts w:ascii="Century Gothic" w:eastAsia="Century Gothic" w:hAnsi="Century Gothic" w:cs="Century Gothic"/>
          <w:sz w:val="16"/>
          <w:szCs w:val="16"/>
        </w:rPr>
        <w:t>A</w:t>
      </w:r>
      <w:r>
        <w:rPr>
          <w:rFonts w:ascii="Century Gothic" w:eastAsia="Century Gothic" w:hAnsi="Century Gothic" w:cs="Century Gothic"/>
          <w:sz w:val="16"/>
          <w:szCs w:val="16"/>
        </w:rPr>
        <w:t>s</w:t>
      </w:r>
    </w:p>
    <w:p w14:paraId="6C996C16" w14:textId="77777777" w:rsidR="00993175" w:rsidRPr="00152FF3" w:rsidRDefault="00993175" w:rsidP="00993175">
      <w:pPr>
        <w:rPr>
          <w:rFonts w:ascii="Century Gothic" w:hAnsi="Century Gothic"/>
          <w:sz w:val="22"/>
          <w:szCs w:val="22"/>
        </w:rPr>
      </w:pPr>
    </w:p>
    <w:p w14:paraId="54D477EF" w14:textId="77777777" w:rsidR="00993175" w:rsidRPr="00152FF3" w:rsidRDefault="00993175" w:rsidP="00993175">
      <w:pPr>
        <w:rPr>
          <w:rFonts w:ascii="Century Gothic" w:hAnsi="Century Gothic"/>
          <w:sz w:val="22"/>
          <w:szCs w:val="22"/>
        </w:rPr>
      </w:pPr>
    </w:p>
    <w:p w14:paraId="7609F40C" w14:textId="77777777" w:rsidR="00993175" w:rsidRPr="00152FF3" w:rsidRDefault="00993175" w:rsidP="00993175">
      <w:pPr>
        <w:rPr>
          <w:rFonts w:ascii="Century Gothic" w:hAnsi="Century Gothic"/>
          <w:sz w:val="22"/>
          <w:szCs w:val="22"/>
        </w:rPr>
      </w:pPr>
    </w:p>
    <w:p w14:paraId="76E46399" w14:textId="77777777" w:rsidR="00993175" w:rsidRDefault="00993175" w:rsidP="00993175"/>
    <w:p w14:paraId="32CDCC82" w14:textId="77777777" w:rsidR="00993175" w:rsidRDefault="00993175" w:rsidP="00993175">
      <w:pPr>
        <w:pStyle w:val="paragraph"/>
        <w:spacing w:before="0" w:beforeAutospacing="0" w:after="0" w:afterAutospacing="0" w:line="276" w:lineRule="auto"/>
        <w:jc w:val="both"/>
        <w:rPr>
          <w:rFonts w:ascii="Century Gothic" w:hAnsi="Century Gothic"/>
          <w:sz w:val="22"/>
          <w:szCs w:val="22"/>
        </w:rPr>
      </w:pPr>
    </w:p>
    <w:p w14:paraId="112089DD" w14:textId="77777777" w:rsidR="003D23AF" w:rsidRDefault="003D23AF"/>
    <w:sectPr w:rsidR="003D23AF" w:rsidSect="00993175">
      <w:headerReference w:type="default" r:id="rId10"/>
      <w:pgSz w:w="12240" w:h="18720" w:code="14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9CB5E" w14:textId="77777777" w:rsidR="000D5B3E" w:rsidRDefault="000D5B3E">
      <w:r>
        <w:separator/>
      </w:r>
    </w:p>
  </w:endnote>
  <w:endnote w:type="continuationSeparator" w:id="0">
    <w:p w14:paraId="03E3BD75" w14:textId="77777777" w:rsidR="000D5B3E" w:rsidRDefault="000D5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99C43" w14:textId="77777777" w:rsidR="000D5B3E" w:rsidRDefault="000D5B3E">
      <w:r>
        <w:separator/>
      </w:r>
    </w:p>
  </w:footnote>
  <w:footnote w:type="continuationSeparator" w:id="0">
    <w:p w14:paraId="382DD591" w14:textId="77777777" w:rsidR="000D5B3E" w:rsidRDefault="000D5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BA3B8" w14:textId="77777777" w:rsidR="00DA5840" w:rsidRPr="001802BE" w:rsidRDefault="000D5B3E">
    <w:pPr>
      <w:pStyle w:val="Encabezado"/>
      <w:jc w:val="right"/>
      <w:rPr>
        <w:rFonts w:ascii="Century Gothic" w:hAnsi="Century Gothic"/>
        <w:sz w:val="16"/>
        <w:szCs w:val="16"/>
      </w:rPr>
    </w:pPr>
    <w:r w:rsidRPr="001802BE">
      <w:rPr>
        <w:rFonts w:ascii="Century Gothic" w:hAnsi="Century Gothic"/>
        <w:sz w:val="16"/>
        <w:szCs w:val="16"/>
      </w:rPr>
      <w:fldChar w:fldCharType="begin"/>
    </w:r>
    <w:r w:rsidRPr="001802BE">
      <w:rPr>
        <w:rFonts w:ascii="Century Gothic" w:hAnsi="Century Gothic"/>
        <w:sz w:val="16"/>
        <w:szCs w:val="16"/>
      </w:rPr>
      <w:instrText>PAGE   \* MERGEFORMAT</w:instrText>
    </w:r>
    <w:r w:rsidRPr="001802BE">
      <w:rPr>
        <w:rFonts w:ascii="Century Gothic" w:hAnsi="Century Gothic"/>
        <w:sz w:val="16"/>
        <w:szCs w:val="16"/>
      </w:rPr>
      <w:fldChar w:fldCharType="separate"/>
    </w:r>
    <w:r>
      <w:rPr>
        <w:rFonts w:ascii="Century Gothic" w:hAnsi="Century Gothic"/>
        <w:noProof/>
        <w:sz w:val="16"/>
        <w:szCs w:val="16"/>
      </w:rPr>
      <w:t>2</w:t>
    </w:r>
    <w:r w:rsidRPr="001802BE">
      <w:rPr>
        <w:rFonts w:ascii="Century Gothic" w:hAnsi="Century Gothic"/>
        <w:sz w:val="16"/>
        <w:szCs w:val="16"/>
      </w:rPr>
      <w:fldChar w:fldCharType="end"/>
    </w:r>
  </w:p>
  <w:p w14:paraId="66D4B271" w14:textId="77777777" w:rsidR="00DA5840" w:rsidRDefault="00DA5840">
    <w:pPr>
      <w:pStyle w:val="Encabezado"/>
      <w:rPr>
        <w:rFonts w:ascii="Century Gothic" w:hAnsi="Century Gothic" w:cs="Arial"/>
        <w:sz w:val="16"/>
        <w:szCs w:val="16"/>
      </w:rPr>
    </w:pPr>
  </w:p>
  <w:p w14:paraId="08CE88C6" w14:textId="77777777" w:rsidR="00DA5840" w:rsidRDefault="00DA5840">
    <w:pPr>
      <w:pStyle w:val="Encabezado"/>
      <w:rPr>
        <w:rFonts w:ascii="Century Gothic" w:hAnsi="Century Gothic" w:cs="Arial"/>
        <w:sz w:val="16"/>
        <w:szCs w:val="16"/>
      </w:rPr>
    </w:pPr>
  </w:p>
  <w:p w14:paraId="7661C0BC" w14:textId="77777777" w:rsidR="00DA5840" w:rsidRDefault="00DA5840">
    <w:pPr>
      <w:pStyle w:val="Encabezado"/>
      <w:rPr>
        <w:rFonts w:ascii="Century Gothic" w:hAnsi="Century Gothic" w:cs="Arial"/>
        <w:sz w:val="16"/>
        <w:szCs w:val="16"/>
      </w:rPr>
    </w:pPr>
  </w:p>
  <w:p w14:paraId="1F2BDDF7" w14:textId="77777777" w:rsidR="00DA5840" w:rsidRPr="001802BE" w:rsidRDefault="00DA5840" w:rsidP="00D869FA">
    <w:pPr>
      <w:pStyle w:val="Encabezado"/>
      <w:rPr>
        <w:rFonts w:ascii="Century Gothic" w:hAnsi="Century Gothic" w:cs="Arial"/>
        <w:sz w:val="16"/>
        <w:szCs w:val="16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L3V5ptXK" int2:invalidationBookmarkName="" int2:hashCode="gPEaIUaBEJ4oou" int2:id="pVJkPLIf">
      <int2:state int2:value="Rejected" int2:type="AugLoop_Text_Critique"/>
    </int2:bookmark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7A6"/>
    <w:rsid w:val="00076CDB"/>
    <w:rsid w:val="000C55CB"/>
    <w:rsid w:val="000D5B3E"/>
    <w:rsid w:val="00163CE4"/>
    <w:rsid w:val="001B49C2"/>
    <w:rsid w:val="001C3DB3"/>
    <w:rsid w:val="002B21B9"/>
    <w:rsid w:val="003864D4"/>
    <w:rsid w:val="003D23AF"/>
    <w:rsid w:val="005577A6"/>
    <w:rsid w:val="005975F3"/>
    <w:rsid w:val="006A110D"/>
    <w:rsid w:val="00756413"/>
    <w:rsid w:val="00853FA2"/>
    <w:rsid w:val="008A740B"/>
    <w:rsid w:val="00993175"/>
    <w:rsid w:val="00AF1F06"/>
    <w:rsid w:val="00B30449"/>
    <w:rsid w:val="00C643E6"/>
    <w:rsid w:val="00DA5840"/>
    <w:rsid w:val="00DE21D7"/>
    <w:rsid w:val="00F50FC4"/>
    <w:rsid w:val="00FD0EC2"/>
    <w:rsid w:val="0C74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25E75"/>
  <w15:chartTrackingRefBased/>
  <w15:docId w15:val="{68DE8438-34B9-414D-9905-6C1393550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17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5577A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CO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577A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CO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577A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CO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577A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s-CO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577A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s-CO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577A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s-CO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577A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s-CO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577A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s-CO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577A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s-CO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577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577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577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577A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577A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577A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577A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577A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577A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577A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O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5577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577A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O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5577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577A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s-CO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5577A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577A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s-CO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5577A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577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s-CO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577A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577A6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nhideWhenUsed/>
    <w:rsid w:val="0099317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993175"/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paragraph" w:styleId="Sinespaciado">
    <w:name w:val="No Spacing"/>
    <w:uiPriority w:val="1"/>
    <w:qFormat/>
    <w:rsid w:val="0099317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993175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93175"/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paragraph" w:customStyle="1" w:styleId="paragraph">
    <w:name w:val="paragraph"/>
    <w:basedOn w:val="Normal"/>
    <w:rsid w:val="00993175"/>
    <w:pPr>
      <w:spacing w:before="100" w:beforeAutospacing="1" w:after="100" w:afterAutospacing="1"/>
    </w:pPr>
    <w:rPr>
      <w:lang w:val="es-CO" w:eastAsia="es-CO"/>
    </w:rPr>
  </w:style>
  <w:style w:type="character" w:customStyle="1" w:styleId="eop">
    <w:name w:val="eop"/>
    <w:rsid w:val="00993175"/>
  </w:style>
  <w:style w:type="character" w:styleId="Hipervnculo">
    <w:name w:val="Hyperlink"/>
    <w:basedOn w:val="Fuentedeprrafopredeter"/>
    <w:uiPriority w:val="99"/>
    <w:unhideWhenUsed/>
    <w:rsid w:val="00993175"/>
    <w:rPr>
      <w:color w:val="467886" w:themeColor="hyperlink"/>
      <w:u w:val="single"/>
    </w:rPr>
  </w:style>
  <w:style w:type="character" w:customStyle="1" w:styleId="normaltextrun">
    <w:name w:val="normaltextrun"/>
    <w:basedOn w:val="Fuentedeprrafopredeter"/>
    <w:rsid w:val="00993175"/>
  </w:style>
  <w:style w:type="table" w:styleId="Tablaconcuadrcula">
    <w:name w:val="Table Grid"/>
    <w:basedOn w:val="Tablanormal"/>
    <w:uiPriority w:val="39"/>
    <w:rsid w:val="00993175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uiPriority w:val="99"/>
    <w:unhideWhenUsed/>
    <w:rsid w:val="00993175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993175"/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character" w:customStyle="1" w:styleId="tabchar">
    <w:name w:val="tabchar"/>
    <w:basedOn w:val="Fuentedeprrafopredeter"/>
    <w:rsid w:val="009931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45BCDDCA79D14696F288B99A3D6C85" ma:contentTypeVersion="16" ma:contentTypeDescription="Crear nuevo documento." ma:contentTypeScope="" ma:versionID="210358678b329a52ecc2228f41c64c8e">
  <xsd:schema xmlns:xsd="http://www.w3.org/2001/XMLSchema" xmlns:xs="http://www.w3.org/2001/XMLSchema" xmlns:p="http://schemas.microsoft.com/office/2006/metadata/properties" xmlns:ns2="38e0611e-28bd-434a-a9a5-164c0380694f" xmlns:ns3="69feec56-ea30-42ea-ad61-80319dd35cd5" targetNamespace="http://schemas.microsoft.com/office/2006/metadata/properties" ma:root="true" ma:fieldsID="16aa543055d78369b512c1a3d8f84735" ns2:_="" ns3:_="">
    <xsd:import namespace="38e0611e-28bd-434a-a9a5-164c0380694f"/>
    <xsd:import namespace="69feec56-ea30-42ea-ad61-80319dd35c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Usuar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e0611e-28bd-434a-a9a5-164c038069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e31b1466-370e-4680-8e95-6fcae1d3fa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Usuario" ma:index="22" nillable="true" ma:displayName="Usuario" ma:format="Dropdown" ma:list="UserInfo" ma:SharePointGroup="0" ma:internalName="Usuari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feec56-ea30-42ea-ad61-80319dd35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d613848e-59f2-4017-ab09-737e65c76cb2}" ma:internalName="TaxCatchAll" ma:showField="CatchAllData" ma:web="69feec56-ea30-42ea-ad61-80319dd35c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e0611e-28bd-434a-a9a5-164c0380694f">
      <Terms xmlns="http://schemas.microsoft.com/office/infopath/2007/PartnerControls"/>
    </lcf76f155ced4ddcb4097134ff3c332f>
    <Usuario xmlns="38e0611e-28bd-434a-a9a5-164c0380694f">
      <UserInfo>
        <DisplayName/>
        <AccountId xsi:nil="true"/>
        <AccountType/>
      </UserInfo>
    </Usuario>
    <TaxCatchAll xmlns="69feec56-ea30-42ea-ad61-80319dd35cd5" xsi:nil="true"/>
  </documentManagement>
</p:properties>
</file>

<file path=customXml/itemProps1.xml><?xml version="1.0" encoding="utf-8"?>
<ds:datastoreItem xmlns:ds="http://schemas.openxmlformats.org/officeDocument/2006/customXml" ds:itemID="{DEFA859E-FEF1-4419-B51F-9AC70A9468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e0611e-28bd-434a-a9a5-164c0380694f"/>
    <ds:schemaRef ds:uri="69feec56-ea30-42ea-ad61-80319dd35c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E7F0BE-0F9B-46D1-8416-C0A5DA3C59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AF39FA-D43B-45D9-A8DD-A092C7E3B09F}">
  <ds:schemaRefs>
    <ds:schemaRef ds:uri="http://schemas.microsoft.com/office/2006/metadata/properties"/>
    <ds:schemaRef ds:uri="http://schemas.microsoft.com/office/infopath/2007/PartnerControls"/>
    <ds:schemaRef ds:uri="38e0611e-28bd-434a-a9a5-164c0380694f"/>
    <ds:schemaRef ds:uri="69feec56-ea30-42ea-ad61-80319dd35c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Juzgado 64 Administrativo Sección Tercera - Bogotá - Bogotá D.C.</dc:creator>
  <cp:keywords/>
  <dc:description/>
  <cp:lastModifiedBy>John Ceballos</cp:lastModifiedBy>
  <cp:revision>19</cp:revision>
  <dcterms:created xsi:type="dcterms:W3CDTF">2024-05-27T19:13:00Z</dcterms:created>
  <dcterms:modified xsi:type="dcterms:W3CDTF">2024-05-27T20:02:00Z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0x0101003245BCDDCA79D14696F288B99A3D6C85</vt:lpwstr>
  </property>
  <property fmtid="{D5CDD505-2E9C-101B-9397-08002B2CF9AE}" pid="3" name="MediaServiceImageTags">
    <vt:lpwstr/>
  </property>
</Properties>
</file>