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D902F" w14:textId="77777777" w:rsidR="00E629B4" w:rsidRPr="00C81FFA" w:rsidRDefault="00E629B4" w:rsidP="00191873">
      <w:pPr>
        <w:tabs>
          <w:tab w:val="center" w:pos="3985"/>
        </w:tabs>
        <w:suppressAutoHyphens/>
        <w:spacing w:line="276" w:lineRule="auto"/>
        <w:jc w:val="center"/>
        <w:rPr>
          <w:rFonts w:ascii="Century Gothic" w:hAnsi="Century Gothic" w:cs="Arial"/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81FFA">
        <w:rPr>
          <w:rFonts w:ascii="Century Gothic" w:hAnsi="Century Gothic" w:cs="Arial"/>
          <w:b/>
          <w:noProof/>
          <w:sz w:val="22"/>
          <w:szCs w:val="22"/>
          <w:lang w:val="en-US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69259093" wp14:editId="612846D2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1FFA">
        <w:rPr>
          <w:rFonts w:ascii="Century Gothic" w:hAnsi="Century Gothic" w:cs="Arial"/>
          <w:b/>
          <w:sz w:val="22"/>
          <w:szCs w:val="22"/>
          <w:lang w:val="es-MX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JUZGADO SESENTA Y CUATRO (64) ADMINISTRATIVO DE ORALIDAD DEL CIRCUITO JUDICIAL DE BOGOTÁ - SECCIÓN TERCERA</w:t>
      </w:r>
    </w:p>
    <w:p w14:paraId="66E8EF32" w14:textId="77777777" w:rsidR="00E629B4" w:rsidRPr="00C81FFA" w:rsidRDefault="00E629B4" w:rsidP="005754F1">
      <w:pPr>
        <w:tabs>
          <w:tab w:val="center" w:pos="3985"/>
        </w:tabs>
        <w:suppressAutoHyphens/>
        <w:spacing w:line="276" w:lineRule="auto"/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2D4DC6" w14:textId="77777777" w:rsidR="00E629B4" w:rsidRPr="00843DC5" w:rsidRDefault="00E629B4" w:rsidP="005754F1">
      <w:pPr>
        <w:tabs>
          <w:tab w:val="center" w:pos="3985"/>
        </w:tabs>
        <w:suppressAutoHyphens/>
        <w:spacing w:line="276" w:lineRule="auto"/>
        <w:rPr>
          <w:rFonts w:ascii="Century Gothic" w:hAnsi="Century Gothic" w:cs="Arial"/>
          <w:sz w:val="23"/>
          <w:szCs w:val="23"/>
        </w:rPr>
      </w:pPr>
      <w:r w:rsidRPr="00843DC5">
        <w:rPr>
          <w:rFonts w:ascii="Century Gothic" w:hAnsi="Century Gothic" w:cs="Arial"/>
          <w:sz w:val="23"/>
          <w:szCs w:val="23"/>
        </w:rPr>
        <w:t xml:space="preserve">   Bogotá D.C., Veintinueve (29) de Mayo de dos mil veinticuatro (2024).</w:t>
      </w:r>
    </w:p>
    <w:p w14:paraId="120D5B08" w14:textId="77777777" w:rsidR="00E629B4" w:rsidRPr="00843DC5" w:rsidRDefault="00E629B4" w:rsidP="005754F1">
      <w:pPr>
        <w:tabs>
          <w:tab w:val="center" w:pos="3985"/>
        </w:tabs>
        <w:suppressAutoHyphens/>
        <w:spacing w:line="276" w:lineRule="auto"/>
        <w:jc w:val="both"/>
        <w:rPr>
          <w:rFonts w:ascii="Century Gothic" w:hAnsi="Century Gothic" w:cs="Arial"/>
          <w:b/>
          <w:spacing w:val="-4"/>
          <w:sz w:val="23"/>
          <w:szCs w:val="23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246"/>
      </w:tblGrid>
      <w:tr w:rsidR="00E629B4" w:rsidRPr="00843DC5" w14:paraId="24C8C599" w14:textId="77777777" w:rsidTr="00F7011D">
        <w:trPr>
          <w:trHeight w:val="79"/>
          <w:jc w:val="center"/>
        </w:trPr>
        <w:tc>
          <w:tcPr>
            <w:tcW w:w="2689" w:type="dxa"/>
            <w:hideMark/>
          </w:tcPr>
          <w:p w14:paraId="2569FAEE" w14:textId="77777777" w:rsidR="00E629B4" w:rsidRPr="00843DC5" w:rsidRDefault="00E629B4" w:rsidP="005754F1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843DC5">
              <w:rPr>
                <w:rFonts w:ascii="Century Gothic" w:hAnsi="Century Gothic"/>
                <w:b/>
                <w:bCs/>
                <w:sz w:val="23"/>
                <w:szCs w:val="23"/>
              </w:rPr>
              <w:t>Juez:</w:t>
            </w:r>
          </w:p>
          <w:p w14:paraId="6DCC38B3" w14:textId="77777777" w:rsidR="00E629B4" w:rsidRPr="00843DC5" w:rsidRDefault="00E629B4" w:rsidP="005754F1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</w:p>
        </w:tc>
        <w:tc>
          <w:tcPr>
            <w:tcW w:w="6246" w:type="dxa"/>
            <w:hideMark/>
          </w:tcPr>
          <w:p w14:paraId="4EA82CBA" w14:textId="77777777" w:rsidR="00E629B4" w:rsidRPr="00843DC5" w:rsidRDefault="00E629B4" w:rsidP="005754F1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sz w:val="23"/>
                <w:szCs w:val="23"/>
              </w:rPr>
            </w:pPr>
            <w:r w:rsidRPr="00843DC5">
              <w:rPr>
                <w:rFonts w:ascii="Century Gothic" w:hAnsi="Century Gothic"/>
                <w:sz w:val="23"/>
                <w:szCs w:val="23"/>
              </w:rPr>
              <w:t>John Alexander Ceballos Gaviria</w:t>
            </w:r>
          </w:p>
        </w:tc>
      </w:tr>
      <w:tr w:rsidR="00E629B4" w:rsidRPr="00843DC5" w14:paraId="15C17A74" w14:textId="77777777" w:rsidTr="00F7011D">
        <w:trPr>
          <w:trHeight w:val="79"/>
          <w:jc w:val="center"/>
        </w:trPr>
        <w:tc>
          <w:tcPr>
            <w:tcW w:w="2689" w:type="dxa"/>
          </w:tcPr>
          <w:p w14:paraId="455132E2" w14:textId="77777777" w:rsidR="00E629B4" w:rsidRPr="00843DC5" w:rsidRDefault="00E629B4" w:rsidP="005754F1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843DC5">
              <w:rPr>
                <w:rFonts w:ascii="Century Gothic" w:hAnsi="Century Gothic"/>
                <w:b/>
                <w:bCs/>
                <w:sz w:val="23"/>
                <w:szCs w:val="23"/>
              </w:rPr>
              <w:t>Medio de control:</w:t>
            </w:r>
          </w:p>
        </w:tc>
        <w:tc>
          <w:tcPr>
            <w:tcW w:w="6246" w:type="dxa"/>
          </w:tcPr>
          <w:p w14:paraId="5719D9B3" w14:textId="77777777" w:rsidR="00E629B4" w:rsidRPr="00843DC5" w:rsidRDefault="00E629B4" w:rsidP="005754F1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sz w:val="23"/>
                <w:szCs w:val="23"/>
              </w:rPr>
            </w:pPr>
            <w:r w:rsidRPr="00843DC5">
              <w:rPr>
                <w:rFonts w:ascii="Century Gothic" w:hAnsi="Century Gothic"/>
                <w:sz w:val="23"/>
                <w:szCs w:val="23"/>
              </w:rPr>
              <w:t xml:space="preserve">Reparación Directa </w:t>
            </w:r>
          </w:p>
        </w:tc>
      </w:tr>
      <w:tr w:rsidR="00E629B4" w:rsidRPr="00843DC5" w14:paraId="1BE130DD" w14:textId="77777777" w:rsidTr="00F7011D">
        <w:trPr>
          <w:trHeight w:val="79"/>
          <w:jc w:val="center"/>
        </w:trPr>
        <w:tc>
          <w:tcPr>
            <w:tcW w:w="2689" w:type="dxa"/>
            <w:hideMark/>
          </w:tcPr>
          <w:p w14:paraId="3A836020" w14:textId="77777777" w:rsidR="00E629B4" w:rsidRPr="00843DC5" w:rsidRDefault="00E629B4" w:rsidP="005754F1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843DC5">
              <w:rPr>
                <w:rFonts w:ascii="Century Gothic" w:hAnsi="Century Gothic"/>
                <w:b/>
                <w:bCs/>
                <w:sz w:val="23"/>
                <w:szCs w:val="23"/>
              </w:rPr>
              <w:t>Radicación No.:</w:t>
            </w:r>
          </w:p>
        </w:tc>
        <w:tc>
          <w:tcPr>
            <w:tcW w:w="6246" w:type="dxa"/>
            <w:hideMark/>
          </w:tcPr>
          <w:p w14:paraId="5D0B7700" w14:textId="04484D7F" w:rsidR="00E629B4" w:rsidRPr="00843DC5" w:rsidRDefault="00E629B4" w:rsidP="005754F1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843DC5">
              <w:rPr>
                <w:rFonts w:ascii="Century Gothic" w:hAnsi="Century Gothic"/>
                <w:b/>
                <w:bCs/>
                <w:sz w:val="23"/>
                <w:szCs w:val="23"/>
              </w:rPr>
              <w:t>11001334306420200003700</w:t>
            </w:r>
          </w:p>
        </w:tc>
      </w:tr>
      <w:tr w:rsidR="00E629B4" w:rsidRPr="00843DC5" w14:paraId="4C8CC7A2" w14:textId="77777777" w:rsidTr="00F7011D">
        <w:trPr>
          <w:trHeight w:val="71"/>
          <w:jc w:val="center"/>
        </w:trPr>
        <w:tc>
          <w:tcPr>
            <w:tcW w:w="2689" w:type="dxa"/>
            <w:hideMark/>
          </w:tcPr>
          <w:p w14:paraId="291C5D69" w14:textId="77777777" w:rsidR="00E629B4" w:rsidRPr="00843DC5" w:rsidRDefault="00E629B4" w:rsidP="005754F1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843DC5">
              <w:rPr>
                <w:rFonts w:ascii="Century Gothic" w:hAnsi="Century Gothic"/>
                <w:b/>
                <w:bCs/>
                <w:sz w:val="23"/>
                <w:szCs w:val="23"/>
              </w:rPr>
              <w:t>Demandante:</w:t>
            </w:r>
          </w:p>
        </w:tc>
        <w:tc>
          <w:tcPr>
            <w:tcW w:w="6246" w:type="dxa"/>
            <w:hideMark/>
          </w:tcPr>
          <w:p w14:paraId="403857CA" w14:textId="696F0089" w:rsidR="00E629B4" w:rsidRPr="00843DC5" w:rsidRDefault="00E629B4" w:rsidP="005754F1">
            <w:pPr>
              <w:pStyle w:val="Sinespaciado"/>
              <w:tabs>
                <w:tab w:val="left" w:pos="4215"/>
              </w:tabs>
              <w:spacing w:line="276" w:lineRule="auto"/>
              <w:jc w:val="both"/>
              <w:rPr>
                <w:rFonts w:ascii="Century Gothic" w:hAnsi="Century Gothic"/>
                <w:color w:val="000000"/>
                <w:sz w:val="23"/>
                <w:szCs w:val="23"/>
              </w:rPr>
            </w:pPr>
            <w:r w:rsidRPr="00843DC5">
              <w:rPr>
                <w:rFonts w:ascii="Century Gothic" w:hAnsi="Century Gothic"/>
                <w:color w:val="000000"/>
                <w:sz w:val="23"/>
                <w:szCs w:val="23"/>
              </w:rPr>
              <w:t>Jader Soto Díaz y Otros.</w:t>
            </w:r>
          </w:p>
        </w:tc>
      </w:tr>
      <w:tr w:rsidR="00E629B4" w:rsidRPr="00843DC5" w14:paraId="3DC07B02" w14:textId="77777777" w:rsidTr="00F7011D">
        <w:trPr>
          <w:trHeight w:val="78"/>
          <w:jc w:val="center"/>
        </w:trPr>
        <w:tc>
          <w:tcPr>
            <w:tcW w:w="2689" w:type="dxa"/>
            <w:hideMark/>
          </w:tcPr>
          <w:p w14:paraId="4FD3773B" w14:textId="77777777" w:rsidR="00E629B4" w:rsidRPr="00843DC5" w:rsidRDefault="00E629B4" w:rsidP="005754F1">
            <w:pPr>
              <w:pStyle w:val="Sinespaciado"/>
              <w:spacing w:line="276" w:lineRule="aut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843DC5">
              <w:rPr>
                <w:rFonts w:ascii="Century Gothic" w:hAnsi="Century Gothic"/>
                <w:b/>
                <w:bCs/>
                <w:sz w:val="23"/>
                <w:szCs w:val="23"/>
              </w:rPr>
              <w:t>Demandado:</w:t>
            </w:r>
          </w:p>
        </w:tc>
        <w:tc>
          <w:tcPr>
            <w:tcW w:w="6246" w:type="dxa"/>
            <w:hideMark/>
          </w:tcPr>
          <w:p w14:paraId="7E91E30E" w14:textId="62349BA9" w:rsidR="00E629B4" w:rsidRPr="00843DC5" w:rsidRDefault="00E629B4" w:rsidP="005754F1">
            <w:pPr>
              <w:pStyle w:val="Sinespaciado"/>
              <w:tabs>
                <w:tab w:val="left" w:pos="4215"/>
              </w:tabs>
              <w:spacing w:line="276" w:lineRule="auto"/>
              <w:jc w:val="both"/>
              <w:rPr>
                <w:rFonts w:ascii="Century Gothic" w:hAnsi="Century Gothic"/>
                <w:color w:val="000000"/>
                <w:sz w:val="23"/>
                <w:szCs w:val="23"/>
              </w:rPr>
            </w:pPr>
            <w:r w:rsidRPr="00843DC5">
              <w:rPr>
                <w:rFonts w:ascii="Century Gothic" w:hAnsi="Century Gothic"/>
                <w:color w:val="000000"/>
                <w:sz w:val="23"/>
                <w:szCs w:val="23"/>
              </w:rPr>
              <w:t xml:space="preserve">Instituto Nacional Penitenciario y Carcelario – INPEC. </w:t>
            </w:r>
          </w:p>
        </w:tc>
      </w:tr>
    </w:tbl>
    <w:p w14:paraId="1C3BDD5C" w14:textId="77777777" w:rsidR="00E629B4" w:rsidRPr="00843DC5" w:rsidRDefault="00E629B4" w:rsidP="005754F1">
      <w:pPr>
        <w:pStyle w:val="Sangradetextonormal"/>
        <w:tabs>
          <w:tab w:val="left" w:pos="142"/>
          <w:tab w:val="left" w:pos="6615"/>
        </w:tabs>
        <w:spacing w:after="0" w:line="276" w:lineRule="auto"/>
        <w:ind w:left="0" w:right="-84"/>
        <w:jc w:val="both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</w:p>
    <w:p w14:paraId="3FA7DFE6" w14:textId="77777777" w:rsidR="00E629B4" w:rsidRPr="00843DC5" w:rsidRDefault="00E629B4" w:rsidP="005754F1">
      <w:pPr>
        <w:pStyle w:val="Sangradetextonormal"/>
        <w:tabs>
          <w:tab w:val="left" w:pos="142"/>
          <w:tab w:val="left" w:pos="6615"/>
        </w:tabs>
        <w:spacing w:after="0" w:line="276" w:lineRule="auto"/>
        <w:ind w:right="-84"/>
        <w:jc w:val="center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  <w:r w:rsidRPr="00843DC5"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  <w:t xml:space="preserve">INCORPORA PRUEBAS DOCUMENTALES – CORRE TRASLADO ALEGAR DE CONCLUSION </w:t>
      </w:r>
    </w:p>
    <w:p w14:paraId="26454D5A" w14:textId="77777777" w:rsidR="00E629B4" w:rsidRPr="00843DC5" w:rsidRDefault="00E629B4" w:rsidP="005754F1">
      <w:pPr>
        <w:pStyle w:val="Sangradetextonormal"/>
        <w:tabs>
          <w:tab w:val="left" w:pos="142"/>
          <w:tab w:val="left" w:pos="6615"/>
        </w:tabs>
        <w:spacing w:after="0" w:line="276" w:lineRule="auto"/>
        <w:ind w:left="0" w:right="-84"/>
        <w:jc w:val="both"/>
        <w:rPr>
          <w:rFonts w:ascii="Century Gothic" w:hAnsi="Century Gothic"/>
          <w:sz w:val="23"/>
          <w:szCs w:val="23"/>
        </w:rPr>
      </w:pPr>
    </w:p>
    <w:p w14:paraId="4BB54485" w14:textId="467B2A14" w:rsidR="00E629B4" w:rsidRPr="00843DC5" w:rsidRDefault="00E629B4" w:rsidP="005754F1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</w:rPr>
      </w:pPr>
      <w:r w:rsidRPr="00843DC5">
        <w:rPr>
          <w:rFonts w:ascii="Century Gothic" w:hAnsi="Century Gothic"/>
          <w:sz w:val="23"/>
          <w:szCs w:val="23"/>
        </w:rPr>
        <w:t xml:space="preserve">Por auto de fecha </w:t>
      </w:r>
      <w:r w:rsidR="00103E75" w:rsidRPr="00843DC5">
        <w:rPr>
          <w:rFonts w:ascii="Century Gothic" w:hAnsi="Century Gothic"/>
          <w:sz w:val="23"/>
          <w:szCs w:val="23"/>
        </w:rPr>
        <w:t xml:space="preserve">19 </w:t>
      </w:r>
      <w:r w:rsidRPr="00843DC5">
        <w:rPr>
          <w:rFonts w:ascii="Century Gothic" w:hAnsi="Century Gothic"/>
          <w:sz w:val="23"/>
          <w:szCs w:val="23"/>
        </w:rPr>
        <w:t xml:space="preserve">de </w:t>
      </w:r>
      <w:r w:rsidR="00103E75" w:rsidRPr="00843DC5">
        <w:rPr>
          <w:rFonts w:ascii="Century Gothic" w:hAnsi="Century Gothic"/>
          <w:sz w:val="23"/>
          <w:szCs w:val="23"/>
        </w:rPr>
        <w:t>agosto</w:t>
      </w:r>
      <w:r w:rsidRPr="00843DC5">
        <w:rPr>
          <w:rFonts w:ascii="Century Gothic" w:hAnsi="Century Gothic"/>
          <w:sz w:val="23"/>
          <w:szCs w:val="23"/>
        </w:rPr>
        <w:t xml:space="preserve"> de 202</w:t>
      </w:r>
      <w:r w:rsidR="00103E75" w:rsidRPr="00843DC5">
        <w:rPr>
          <w:rFonts w:ascii="Century Gothic" w:hAnsi="Century Gothic"/>
          <w:sz w:val="23"/>
          <w:szCs w:val="23"/>
        </w:rPr>
        <w:t>2</w:t>
      </w:r>
      <w:r w:rsidRPr="00843DC5">
        <w:rPr>
          <w:rFonts w:ascii="Century Gothic" w:hAnsi="Century Gothic"/>
          <w:sz w:val="23"/>
          <w:szCs w:val="23"/>
        </w:rPr>
        <w:t>, se dispuso a requerir a</w:t>
      </w:r>
      <w:r w:rsidR="00103E75" w:rsidRPr="00843DC5">
        <w:rPr>
          <w:rFonts w:ascii="Century Gothic" w:hAnsi="Century Gothic"/>
          <w:sz w:val="23"/>
          <w:szCs w:val="23"/>
        </w:rPr>
        <w:t xml:space="preserve"> la Fiscalía 90 Local para que remitiera copia del proceso No.1100163001132201880043.</w:t>
      </w:r>
      <w:r w:rsidRPr="00843DC5">
        <w:rPr>
          <w:rFonts w:ascii="Century Gothic" w:hAnsi="Century Gothic"/>
          <w:sz w:val="23"/>
          <w:szCs w:val="23"/>
        </w:rPr>
        <w:t xml:space="preserve"> </w:t>
      </w:r>
    </w:p>
    <w:p w14:paraId="04127F75" w14:textId="77777777" w:rsidR="00E629B4" w:rsidRPr="00843DC5" w:rsidRDefault="00E629B4" w:rsidP="005754F1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</w:rPr>
      </w:pPr>
    </w:p>
    <w:p w14:paraId="54B05683" w14:textId="7678EB89" w:rsidR="00E629B4" w:rsidRPr="00843DC5" w:rsidRDefault="00103E75" w:rsidP="005754F1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</w:pPr>
      <w:r w:rsidRPr="00843DC5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En cumplimiento de lo anterior se </w:t>
      </w:r>
      <w:r w:rsidR="00E629B4" w:rsidRPr="00843DC5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aportó al expediente </w:t>
      </w:r>
      <w:r w:rsidRPr="00843DC5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el expediente requerido, del cual se advierte ya tienen conocimiento las partes. </w:t>
      </w:r>
    </w:p>
    <w:p w14:paraId="0BF3C379" w14:textId="77777777" w:rsidR="00E629B4" w:rsidRPr="00843DC5" w:rsidRDefault="00E629B4" w:rsidP="005754F1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</w:pPr>
    </w:p>
    <w:p w14:paraId="219EB14E" w14:textId="77777777" w:rsidR="00E629B4" w:rsidRPr="00843DC5" w:rsidRDefault="00E629B4" w:rsidP="005754F1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color w:val="000000"/>
          <w:sz w:val="23"/>
          <w:szCs w:val="23"/>
          <w:shd w:val="clear" w:color="auto" w:fill="FFFFFF"/>
        </w:rPr>
      </w:pPr>
      <w:r w:rsidRPr="00843DC5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En ese orden, se procederá a incorporar dicha prueba, cerrar debate probatorio y correr traslado para alegar de conclusión. </w:t>
      </w:r>
    </w:p>
    <w:p w14:paraId="6004C797" w14:textId="77777777" w:rsidR="00E629B4" w:rsidRPr="00843DC5" w:rsidRDefault="00E629B4" w:rsidP="005754F1">
      <w:pPr>
        <w:spacing w:line="276" w:lineRule="auto"/>
        <w:rPr>
          <w:rFonts w:ascii="Century Gothic" w:hAnsi="Century Gothic"/>
          <w:sz w:val="23"/>
          <w:szCs w:val="23"/>
        </w:rPr>
      </w:pPr>
    </w:p>
    <w:p w14:paraId="3269C5EC" w14:textId="77777777" w:rsidR="00E629B4" w:rsidRPr="00843DC5" w:rsidRDefault="00E629B4" w:rsidP="005754F1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CO"/>
        </w:rPr>
      </w:pPr>
      <w:r w:rsidRPr="00843DC5">
        <w:rPr>
          <w:rFonts w:ascii="Century Gothic" w:eastAsia="Century Gothic" w:hAnsi="Century Gothic" w:cs="Century Gothic"/>
          <w:sz w:val="23"/>
          <w:szCs w:val="23"/>
          <w:lang w:val="es-CO"/>
        </w:rPr>
        <w:t xml:space="preserve">En consecuencia, el </w:t>
      </w:r>
      <w:r w:rsidRPr="00843DC5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JUZGADO SESENTA Y CUATRO (64) ADMINISTRATIVO DE ORALIDAD DEL CIRCUITO JUDICIAL DE BOGOTÁ D.C.</w:t>
      </w:r>
      <w:r w:rsidRPr="00843DC5">
        <w:rPr>
          <w:rFonts w:ascii="Century Gothic" w:eastAsia="Century Gothic" w:hAnsi="Century Gothic" w:cs="Century Gothic"/>
          <w:sz w:val="23"/>
          <w:szCs w:val="23"/>
          <w:lang w:val="es-CO"/>
        </w:rPr>
        <w:t>,</w:t>
      </w:r>
    </w:p>
    <w:p w14:paraId="1EDAAEF3" w14:textId="77777777" w:rsidR="00E629B4" w:rsidRPr="00843DC5" w:rsidRDefault="00E629B4" w:rsidP="005754F1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CO"/>
        </w:rPr>
      </w:pPr>
    </w:p>
    <w:p w14:paraId="46766D4E" w14:textId="77777777" w:rsidR="00E629B4" w:rsidRPr="00843DC5" w:rsidRDefault="00E629B4" w:rsidP="005754F1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CO"/>
        </w:rPr>
      </w:pPr>
    </w:p>
    <w:p w14:paraId="484C18AF" w14:textId="77777777" w:rsidR="00E629B4" w:rsidRPr="00843DC5" w:rsidRDefault="00E629B4" w:rsidP="005754F1">
      <w:pPr>
        <w:pStyle w:val="paragraph"/>
        <w:spacing w:before="0" w:beforeAutospacing="0" w:after="0" w:afterAutospacing="0" w:line="276" w:lineRule="auto"/>
        <w:ind w:right="45"/>
        <w:jc w:val="center"/>
        <w:textAlignment w:val="baseline"/>
        <w:rPr>
          <w:rStyle w:val="eop"/>
          <w:rFonts w:ascii="Century Gothic" w:eastAsia="Century Gothic" w:hAnsi="Century Gothic" w:cs="Century Gothic"/>
          <w:sz w:val="23"/>
          <w:szCs w:val="23"/>
        </w:rPr>
      </w:pPr>
      <w:r w:rsidRPr="00843DC5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</w:rPr>
        <w:t>RESUELVE:</w:t>
      </w:r>
      <w:r w:rsidRPr="00843DC5">
        <w:rPr>
          <w:rStyle w:val="eop"/>
          <w:rFonts w:ascii="Century Gothic" w:eastAsia="Century Gothic" w:hAnsi="Century Gothic" w:cs="Century Gothic"/>
          <w:sz w:val="23"/>
          <w:szCs w:val="23"/>
        </w:rPr>
        <w:t> </w:t>
      </w:r>
    </w:p>
    <w:p w14:paraId="2A5BD920" w14:textId="77777777" w:rsidR="00E629B4" w:rsidRPr="00843DC5" w:rsidRDefault="00E629B4" w:rsidP="005754F1">
      <w:pPr>
        <w:pStyle w:val="paragraph"/>
        <w:spacing w:before="0" w:beforeAutospacing="0" w:after="0" w:afterAutospacing="0"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</w:rPr>
      </w:pPr>
    </w:p>
    <w:p w14:paraId="20A57B84" w14:textId="77777777" w:rsidR="00E629B4" w:rsidRPr="00843DC5" w:rsidRDefault="00E629B4" w:rsidP="005754F1">
      <w:pPr>
        <w:spacing w:line="276" w:lineRule="auto"/>
        <w:ind w:right="45"/>
        <w:jc w:val="both"/>
        <w:textAlignment w:val="baseline"/>
        <w:rPr>
          <w:rFonts w:ascii="Century Gothic" w:hAnsi="Century Gothic"/>
          <w:sz w:val="23"/>
          <w:szCs w:val="23"/>
        </w:rPr>
      </w:pPr>
      <w:r w:rsidRPr="00843DC5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PRIMERO</w:t>
      </w:r>
      <w:r w:rsidRPr="00843DC5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.</w:t>
      </w:r>
      <w:r w:rsidRPr="00843DC5">
        <w:rPr>
          <w:rStyle w:val="tabchar"/>
          <w:rFonts w:ascii="Century Gothic" w:hAnsi="Century Gothic" w:cs="Calibri"/>
          <w:sz w:val="23"/>
          <w:szCs w:val="23"/>
          <w:lang w:val="es-CO"/>
        </w:rPr>
        <w:tab/>
      </w:r>
      <w:r w:rsidRPr="00843DC5">
        <w:rPr>
          <w:rStyle w:val="tabchar"/>
          <w:rFonts w:ascii="Century Gothic" w:hAnsi="Century Gothic" w:cs="Calibri"/>
          <w:b/>
          <w:sz w:val="23"/>
          <w:szCs w:val="23"/>
          <w:lang w:val="es-CO"/>
        </w:rPr>
        <w:t xml:space="preserve">INCORPORAR </w:t>
      </w:r>
      <w:r w:rsidRPr="00843DC5">
        <w:rPr>
          <w:rStyle w:val="tabchar"/>
          <w:rFonts w:ascii="Century Gothic" w:hAnsi="Century Gothic" w:cs="Calibri"/>
          <w:bCs/>
          <w:sz w:val="23"/>
          <w:szCs w:val="23"/>
          <w:lang w:val="es-CO"/>
        </w:rPr>
        <w:t>la prueba indicada en la parte motiva de la presente decisión.</w:t>
      </w:r>
    </w:p>
    <w:p w14:paraId="07803718" w14:textId="77777777" w:rsidR="00E629B4" w:rsidRPr="00843DC5" w:rsidRDefault="00E629B4" w:rsidP="005754F1">
      <w:pPr>
        <w:spacing w:line="276" w:lineRule="auto"/>
        <w:ind w:right="45"/>
        <w:jc w:val="both"/>
        <w:textAlignment w:val="baseline"/>
        <w:rPr>
          <w:rStyle w:val="tabchar"/>
          <w:rFonts w:ascii="Century Gothic" w:hAnsi="Century Gothic" w:cs="Calibri"/>
          <w:sz w:val="23"/>
          <w:szCs w:val="23"/>
          <w:lang w:val="es-CO"/>
        </w:rPr>
      </w:pPr>
    </w:p>
    <w:p w14:paraId="5CCE59C6" w14:textId="77777777" w:rsidR="00E629B4" w:rsidRPr="00843DC5" w:rsidRDefault="00E629B4" w:rsidP="005754F1">
      <w:pPr>
        <w:spacing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</w:pPr>
      <w:r w:rsidRPr="00843DC5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SEGUNDO</w:t>
      </w:r>
      <w:r w:rsidRPr="00843DC5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>.</w:t>
      </w:r>
      <w:r w:rsidRPr="00843DC5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ab/>
      </w:r>
      <w:r w:rsidRPr="00843DC5">
        <w:rPr>
          <w:rFonts w:ascii="Century Gothic" w:hAnsi="Century Gothic"/>
          <w:b/>
          <w:bCs/>
          <w:sz w:val="23"/>
          <w:szCs w:val="23"/>
        </w:rPr>
        <w:t xml:space="preserve"> </w:t>
      </w:r>
      <w:r w:rsidRPr="00843DC5">
        <w:rPr>
          <w:rStyle w:val="eop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DECLARAR</w:t>
      </w:r>
      <w:r w:rsidRPr="00843DC5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cerrado el debate probatorio, conforme a lo indicado en precedencia.</w:t>
      </w:r>
      <w:r w:rsidRPr="00843DC5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CO"/>
        </w:rPr>
        <w:t> </w:t>
      </w:r>
      <w:r w:rsidRPr="00843DC5">
        <w:rPr>
          <w:rFonts w:ascii="Century Gothic" w:eastAsia="Century Gothic" w:hAnsi="Century Gothic" w:cs="Century Gothic"/>
          <w:color w:val="000000"/>
          <w:sz w:val="23"/>
          <w:szCs w:val="23"/>
          <w:shd w:val="clear" w:color="auto" w:fill="FFFFFF"/>
          <w:lang w:val="es-CO"/>
        </w:rPr>
        <w:t xml:space="preserve"> </w:t>
      </w:r>
    </w:p>
    <w:p w14:paraId="7356FAC3" w14:textId="77777777" w:rsidR="00E629B4" w:rsidRPr="00843DC5" w:rsidRDefault="00E629B4" w:rsidP="005754F1">
      <w:pPr>
        <w:spacing w:line="276" w:lineRule="auto"/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6ADEF204" w14:textId="77777777" w:rsidR="00E629B4" w:rsidRPr="00843DC5" w:rsidRDefault="00E629B4" w:rsidP="005754F1">
      <w:pPr>
        <w:spacing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  <w:r w:rsidRPr="00843DC5">
        <w:rPr>
          <w:rFonts w:ascii="Century Gothic" w:hAnsi="Century Gothic"/>
          <w:b/>
          <w:sz w:val="23"/>
          <w:szCs w:val="23"/>
          <w:lang w:val="es-CO"/>
        </w:rPr>
        <w:t>TERCERO</w:t>
      </w:r>
      <w:r w:rsidRPr="00843DC5">
        <w:rPr>
          <w:rFonts w:ascii="Century Gothic" w:hAnsi="Century Gothic"/>
          <w:sz w:val="23"/>
          <w:szCs w:val="23"/>
          <w:lang w:val="es-CO"/>
        </w:rPr>
        <w:t xml:space="preserve">.  </w:t>
      </w:r>
      <w:r w:rsidRPr="00843DC5">
        <w:rPr>
          <w:rFonts w:ascii="Century Gothic" w:hAnsi="Century Gothic"/>
          <w:sz w:val="23"/>
          <w:szCs w:val="23"/>
          <w:lang w:val="es-CO"/>
        </w:rPr>
        <w:tab/>
      </w:r>
      <w:r w:rsidRPr="00843DC5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 xml:space="preserve">CORRER TRASLADO </w:t>
      </w:r>
      <w:r w:rsidRPr="00843DC5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a las partes</w:t>
      </w:r>
      <w:r w:rsidRPr="00843DC5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 xml:space="preserve"> </w:t>
      </w:r>
      <w:r w:rsidRPr="00843DC5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para alegar de conclusión por escrito, conforme a lo indicado en el inciso final del artículo 181 de la Ley 1437 de 2011, en esta misma oportunidad podrá presentar concepto el Ministerio Público si a bien lo tiene. </w:t>
      </w:r>
      <w:r w:rsidRPr="00843DC5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CO"/>
        </w:rPr>
        <w:t> </w:t>
      </w:r>
    </w:p>
    <w:p w14:paraId="05F761F1" w14:textId="77777777" w:rsidR="00E629B4" w:rsidRPr="00843DC5" w:rsidRDefault="00E629B4" w:rsidP="005754F1">
      <w:pPr>
        <w:spacing w:line="276" w:lineRule="auto"/>
        <w:jc w:val="both"/>
        <w:rPr>
          <w:rFonts w:ascii="Century Gothic" w:hAnsi="Century Gothic"/>
          <w:b/>
          <w:sz w:val="23"/>
          <w:szCs w:val="23"/>
          <w:lang w:val="es-CO"/>
        </w:rPr>
      </w:pPr>
    </w:p>
    <w:p w14:paraId="547D7D6C" w14:textId="03B0E528" w:rsidR="00762773" w:rsidRPr="00843DC5" w:rsidRDefault="203CD7AD" w:rsidP="005754F1">
      <w:pPr>
        <w:pStyle w:val="Prrafodelista"/>
        <w:tabs>
          <w:tab w:val="left" w:pos="567"/>
        </w:tabs>
        <w:spacing w:after="0" w:line="276" w:lineRule="auto"/>
        <w:ind w:left="0" w:right="-62"/>
        <w:jc w:val="both"/>
        <w:rPr>
          <w:rFonts w:ascii="Century Gothic" w:hAnsi="Century Gothic"/>
          <w:sz w:val="23"/>
          <w:szCs w:val="23"/>
        </w:rPr>
      </w:pPr>
      <w:r w:rsidRPr="00843DC5">
        <w:rPr>
          <w:rFonts w:ascii="Century Gothic" w:hAnsi="Century Gothic"/>
          <w:b/>
          <w:bCs/>
          <w:sz w:val="23"/>
          <w:szCs w:val="23"/>
        </w:rPr>
        <w:t>CUARTO.</w:t>
      </w:r>
      <w:r w:rsidR="001A4553">
        <w:rPr>
          <w:rFonts w:ascii="Century Gothic" w:hAnsi="Century Gothic"/>
          <w:b/>
          <w:bCs/>
          <w:sz w:val="23"/>
          <w:szCs w:val="23"/>
        </w:rPr>
        <w:tab/>
        <w:t>RECONOCER personería</w:t>
      </w:r>
      <w:r w:rsidR="00762773" w:rsidRPr="00843DC5">
        <w:rPr>
          <w:rFonts w:ascii="Century Gothic" w:hAnsi="Century Gothic"/>
          <w:sz w:val="23"/>
          <w:szCs w:val="23"/>
        </w:rPr>
        <w:t xml:space="preserve"> al abogado José Yerson Angulo Meza</w:t>
      </w:r>
      <w:r w:rsidR="001A4553">
        <w:rPr>
          <w:rFonts w:ascii="Century Gothic" w:hAnsi="Century Gothic"/>
          <w:sz w:val="23"/>
          <w:szCs w:val="23"/>
        </w:rPr>
        <w:t xml:space="preserve">, </w:t>
      </w:r>
      <w:r w:rsidR="00762773" w:rsidRPr="00843DC5">
        <w:rPr>
          <w:rFonts w:ascii="Century Gothic" w:hAnsi="Century Gothic"/>
          <w:sz w:val="23"/>
          <w:szCs w:val="23"/>
        </w:rPr>
        <w:t xml:space="preserve">como apoderado de la parte demandada, en los términos del poder allegado al expediente. </w:t>
      </w:r>
    </w:p>
    <w:p w14:paraId="018302EF" w14:textId="77777777" w:rsidR="00762773" w:rsidRPr="00843DC5" w:rsidRDefault="00762773" w:rsidP="005754F1">
      <w:pPr>
        <w:pStyle w:val="Prrafodelista"/>
        <w:tabs>
          <w:tab w:val="left" w:pos="567"/>
        </w:tabs>
        <w:spacing w:after="0" w:line="276" w:lineRule="auto"/>
        <w:ind w:left="0" w:right="-62"/>
        <w:jc w:val="both"/>
        <w:rPr>
          <w:rFonts w:ascii="Century Gothic" w:hAnsi="Century Gothic"/>
          <w:sz w:val="23"/>
          <w:szCs w:val="23"/>
        </w:rPr>
      </w:pPr>
    </w:p>
    <w:p w14:paraId="7E750FF9" w14:textId="536960FC" w:rsidR="00E629B4" w:rsidRPr="00843DC5" w:rsidRDefault="00762773" w:rsidP="005754F1">
      <w:pPr>
        <w:pStyle w:val="Prrafodelista"/>
        <w:tabs>
          <w:tab w:val="left" w:pos="567"/>
        </w:tabs>
        <w:spacing w:after="0" w:line="276" w:lineRule="auto"/>
        <w:ind w:left="0" w:right="-62"/>
        <w:jc w:val="both"/>
        <w:rPr>
          <w:rFonts w:ascii="Century Gothic" w:eastAsia="Century Gothic" w:hAnsi="Century Gothic" w:cs="Century Gothic"/>
          <w:sz w:val="23"/>
          <w:szCs w:val="23"/>
          <w:lang w:eastAsia="es-CO"/>
        </w:rPr>
      </w:pPr>
      <w:r w:rsidRPr="00843DC5">
        <w:rPr>
          <w:rFonts w:ascii="Century Gothic" w:hAnsi="Century Gothic"/>
          <w:b/>
          <w:bCs/>
          <w:sz w:val="23"/>
          <w:szCs w:val="23"/>
        </w:rPr>
        <w:t>QUINTO</w:t>
      </w:r>
      <w:r w:rsidRPr="00843DC5">
        <w:rPr>
          <w:rFonts w:ascii="Century Gothic" w:hAnsi="Century Gothic"/>
          <w:sz w:val="23"/>
          <w:szCs w:val="23"/>
        </w:rPr>
        <w:t xml:space="preserve">.  </w:t>
      </w:r>
      <w:r w:rsidR="005754F1">
        <w:rPr>
          <w:rFonts w:ascii="Century Gothic" w:hAnsi="Century Gothic"/>
          <w:sz w:val="23"/>
          <w:szCs w:val="23"/>
        </w:rPr>
        <w:tab/>
      </w:r>
      <w:r w:rsidR="00E629B4" w:rsidRPr="00843DC5">
        <w:rPr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NOTIFICAR</w:t>
      </w:r>
      <w:r w:rsidR="00E629B4" w:rsidRPr="00843DC5">
        <w:rPr>
          <w:rFonts w:ascii="Century Gothic" w:eastAsia="Century Gothic" w:hAnsi="Century Gothic" w:cs="Century Gothic"/>
          <w:b/>
          <w:bCs/>
          <w:sz w:val="23"/>
          <w:szCs w:val="23"/>
          <w:lang w:eastAsia="es-CO"/>
        </w:rPr>
        <w:t xml:space="preserve"> </w:t>
      </w:r>
      <w:r w:rsidR="00E629B4" w:rsidRPr="00843DC5">
        <w:rPr>
          <w:rFonts w:ascii="Century Gothic" w:eastAsia="Century Gothic" w:hAnsi="Century Gothic" w:cs="Century Gothic"/>
          <w:sz w:val="23"/>
          <w:szCs w:val="23"/>
          <w:lang w:eastAsia="es-CO"/>
        </w:rPr>
        <w:t xml:space="preserve">por secretaría la presente decisión a las partes y al Ministerio Público conformidad con lo dispuesto en el artículo 201 de la Ley 1437 de 2011 y </w:t>
      </w:r>
      <w:r w:rsidR="00E629B4" w:rsidRPr="00843DC5">
        <w:rPr>
          <w:rFonts w:ascii="Century Gothic" w:eastAsia="Century Gothic" w:hAnsi="Century Gothic" w:cs="Century Gothic"/>
          <w:b/>
          <w:bCs/>
          <w:sz w:val="23"/>
          <w:szCs w:val="23"/>
          <w:lang w:eastAsia="es-CO"/>
        </w:rPr>
        <w:t xml:space="preserve">COMUNICAR </w:t>
      </w:r>
      <w:r w:rsidR="00E629B4" w:rsidRPr="00843DC5">
        <w:rPr>
          <w:rFonts w:ascii="Century Gothic" w:eastAsia="Century Gothic" w:hAnsi="Century Gothic" w:cs="Century Gothic"/>
          <w:sz w:val="23"/>
          <w:szCs w:val="23"/>
          <w:lang w:eastAsia="es-CO"/>
        </w:rPr>
        <w:t xml:space="preserve">a los correos electrónicos registrados en SAMAI. </w:t>
      </w:r>
    </w:p>
    <w:p w14:paraId="6BF2B0DA" w14:textId="77777777" w:rsidR="00E629B4" w:rsidRPr="00843DC5" w:rsidRDefault="00E629B4" w:rsidP="005754F1">
      <w:pPr>
        <w:spacing w:line="276" w:lineRule="auto"/>
        <w:jc w:val="both"/>
        <w:rPr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</w:pPr>
    </w:p>
    <w:p w14:paraId="7AF11F15" w14:textId="77777777" w:rsidR="00E629B4" w:rsidRPr="00843DC5" w:rsidRDefault="00E629B4" w:rsidP="005754F1">
      <w:pPr>
        <w:spacing w:line="276" w:lineRule="auto"/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0F4252E1" w14:textId="77777777" w:rsidR="00E629B4" w:rsidRPr="00843DC5" w:rsidRDefault="00E629B4" w:rsidP="005754F1">
      <w:pPr>
        <w:spacing w:line="276" w:lineRule="auto"/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  <w:r w:rsidRPr="00843DC5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NOTIFÍQUESE Y CÚMPLASE</w:t>
      </w:r>
    </w:p>
    <w:p w14:paraId="7E724B17" w14:textId="77777777" w:rsidR="00E629B4" w:rsidRPr="00843DC5" w:rsidRDefault="00E629B4" w:rsidP="005754F1">
      <w:pPr>
        <w:tabs>
          <w:tab w:val="left" w:pos="3720"/>
        </w:tabs>
        <w:spacing w:line="276" w:lineRule="auto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01B7AAE5" w14:textId="77777777" w:rsidR="00E629B4" w:rsidRPr="00843DC5" w:rsidRDefault="00E629B4" w:rsidP="005754F1">
      <w:pPr>
        <w:tabs>
          <w:tab w:val="left" w:pos="3720"/>
        </w:tabs>
        <w:spacing w:line="276" w:lineRule="auto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7E23B847" w14:textId="77777777" w:rsidR="00E629B4" w:rsidRPr="00843DC5" w:rsidRDefault="00E629B4" w:rsidP="005754F1">
      <w:pPr>
        <w:tabs>
          <w:tab w:val="left" w:pos="3720"/>
        </w:tabs>
        <w:spacing w:line="276" w:lineRule="auto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3B6178A0" w14:textId="77777777" w:rsidR="00E629B4" w:rsidRPr="00843DC5" w:rsidRDefault="00E629B4" w:rsidP="005754F1">
      <w:pPr>
        <w:tabs>
          <w:tab w:val="left" w:pos="3720"/>
        </w:tabs>
        <w:spacing w:line="276" w:lineRule="auto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255D7435" w14:textId="77777777" w:rsidR="00E629B4" w:rsidRPr="00843DC5" w:rsidRDefault="00E629B4" w:rsidP="005754F1">
      <w:pPr>
        <w:tabs>
          <w:tab w:val="left" w:pos="3720"/>
        </w:tabs>
        <w:spacing w:line="276" w:lineRule="auto"/>
        <w:ind w:firstLine="708"/>
        <w:jc w:val="center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  <w:r w:rsidRPr="00843DC5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John Alexander Ceballos Gaviria</w:t>
      </w:r>
    </w:p>
    <w:p w14:paraId="0D3FE62E" w14:textId="77777777" w:rsidR="00E629B4" w:rsidRPr="00843DC5" w:rsidRDefault="00E629B4" w:rsidP="005754F1">
      <w:pPr>
        <w:spacing w:line="276" w:lineRule="auto"/>
        <w:jc w:val="center"/>
        <w:rPr>
          <w:rFonts w:ascii="Century Gothic" w:eastAsia="Century Gothic" w:hAnsi="Century Gothic" w:cs="Century Gothic"/>
          <w:b/>
          <w:bCs/>
          <w:sz w:val="23"/>
          <w:szCs w:val="23"/>
        </w:rPr>
      </w:pPr>
      <w:r w:rsidRPr="00843DC5">
        <w:rPr>
          <w:rFonts w:ascii="Century Gothic" w:eastAsia="Century Gothic" w:hAnsi="Century Gothic" w:cs="Century Gothic"/>
          <w:b/>
          <w:bCs/>
          <w:sz w:val="23"/>
          <w:szCs w:val="23"/>
        </w:rPr>
        <w:t>JUEZ</w:t>
      </w:r>
    </w:p>
    <w:p w14:paraId="5036064F" w14:textId="2583F47B" w:rsidR="003D23AF" w:rsidRPr="00103E75" w:rsidRDefault="00E629B4" w:rsidP="00191873">
      <w:pPr>
        <w:spacing w:line="276" w:lineRule="auto"/>
        <w:rPr>
          <w:rFonts w:ascii="Century Gothic" w:eastAsia="Century Gothic" w:hAnsi="Century Gothic" w:cs="Century Gothic"/>
          <w:sz w:val="16"/>
          <w:szCs w:val="16"/>
        </w:rPr>
      </w:pPr>
      <w:r w:rsidRPr="007147B6">
        <w:rPr>
          <w:rFonts w:ascii="Century Gothic" w:eastAsia="Century Gothic" w:hAnsi="Century Gothic" w:cs="Century Gothic"/>
          <w:sz w:val="16"/>
          <w:szCs w:val="16"/>
        </w:rPr>
        <w:t>A</w:t>
      </w:r>
      <w:r w:rsidR="00103E75">
        <w:rPr>
          <w:rFonts w:ascii="Century Gothic" w:eastAsia="Century Gothic" w:hAnsi="Century Gothic" w:cs="Century Gothic"/>
          <w:sz w:val="16"/>
          <w:szCs w:val="16"/>
        </w:rPr>
        <w:t>s</w:t>
      </w:r>
    </w:p>
    <w:sectPr w:rsidR="003D23AF" w:rsidRPr="00103E75" w:rsidSect="00E629B4">
      <w:headerReference w:type="default" r:id="rId10"/>
      <w:pgSz w:w="12240" w:h="18720" w:code="14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F436A" w14:textId="77777777" w:rsidR="003D6466" w:rsidRDefault="003D6466">
      <w:r>
        <w:separator/>
      </w:r>
    </w:p>
  </w:endnote>
  <w:endnote w:type="continuationSeparator" w:id="0">
    <w:p w14:paraId="6C1EDD49" w14:textId="77777777" w:rsidR="003D6466" w:rsidRDefault="003D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ED416" w14:textId="77777777" w:rsidR="003D6466" w:rsidRDefault="003D6466">
      <w:r>
        <w:separator/>
      </w:r>
    </w:p>
  </w:footnote>
  <w:footnote w:type="continuationSeparator" w:id="0">
    <w:p w14:paraId="2D48DA17" w14:textId="77777777" w:rsidR="003D6466" w:rsidRDefault="003D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1C3F3" w14:textId="77777777" w:rsidR="00A8552A" w:rsidRPr="001802BE" w:rsidRDefault="000F736D">
    <w:pPr>
      <w:pStyle w:val="Encabezado"/>
      <w:jc w:val="right"/>
      <w:rPr>
        <w:rFonts w:ascii="Century Gothic" w:hAnsi="Century Gothic"/>
        <w:sz w:val="16"/>
        <w:szCs w:val="16"/>
      </w:rPr>
    </w:pPr>
    <w:r w:rsidRPr="001802BE">
      <w:rPr>
        <w:rFonts w:ascii="Century Gothic" w:hAnsi="Century Gothic"/>
        <w:sz w:val="16"/>
        <w:szCs w:val="16"/>
      </w:rPr>
      <w:fldChar w:fldCharType="begin"/>
    </w:r>
    <w:r w:rsidRPr="001802BE">
      <w:rPr>
        <w:rFonts w:ascii="Century Gothic" w:hAnsi="Century Gothic"/>
        <w:sz w:val="16"/>
        <w:szCs w:val="16"/>
      </w:rPr>
      <w:instrText>PAGE   \* MERGEFORMAT</w:instrText>
    </w:r>
    <w:r w:rsidRPr="001802BE">
      <w:rPr>
        <w:rFonts w:ascii="Century Gothic" w:hAnsi="Century Gothic"/>
        <w:sz w:val="16"/>
        <w:szCs w:val="16"/>
      </w:rPr>
      <w:fldChar w:fldCharType="separate"/>
    </w:r>
    <w:r>
      <w:rPr>
        <w:rFonts w:ascii="Century Gothic" w:hAnsi="Century Gothic"/>
        <w:noProof/>
        <w:sz w:val="16"/>
        <w:szCs w:val="16"/>
      </w:rPr>
      <w:t>2</w:t>
    </w:r>
    <w:r w:rsidRPr="001802BE">
      <w:rPr>
        <w:rFonts w:ascii="Century Gothic" w:hAnsi="Century Gothic"/>
        <w:sz w:val="16"/>
        <w:szCs w:val="16"/>
      </w:rPr>
      <w:fldChar w:fldCharType="end"/>
    </w:r>
  </w:p>
  <w:p w14:paraId="4D371D10" w14:textId="77777777" w:rsidR="00A8552A" w:rsidRDefault="00A8552A">
    <w:pPr>
      <w:pStyle w:val="Encabezado"/>
      <w:rPr>
        <w:rFonts w:ascii="Century Gothic" w:hAnsi="Century Gothic" w:cs="Arial"/>
        <w:sz w:val="16"/>
        <w:szCs w:val="16"/>
      </w:rPr>
    </w:pPr>
  </w:p>
  <w:p w14:paraId="5662DC35" w14:textId="77777777" w:rsidR="00A8552A" w:rsidRDefault="00A8552A">
    <w:pPr>
      <w:pStyle w:val="Encabezado"/>
      <w:rPr>
        <w:rFonts w:ascii="Century Gothic" w:hAnsi="Century Gothic" w:cs="Arial"/>
        <w:sz w:val="16"/>
        <w:szCs w:val="16"/>
      </w:rPr>
    </w:pPr>
  </w:p>
  <w:p w14:paraId="29A6BE96" w14:textId="77777777" w:rsidR="00A8552A" w:rsidRDefault="00A8552A">
    <w:pPr>
      <w:pStyle w:val="Encabezado"/>
      <w:rPr>
        <w:rFonts w:ascii="Century Gothic" w:hAnsi="Century Gothic" w:cs="Arial"/>
        <w:sz w:val="16"/>
        <w:szCs w:val="16"/>
      </w:rPr>
    </w:pPr>
  </w:p>
  <w:p w14:paraId="7CEA5874" w14:textId="77777777" w:rsidR="00A8552A" w:rsidRPr="001802BE" w:rsidRDefault="00A8552A" w:rsidP="00D869FA">
    <w:pPr>
      <w:pStyle w:val="Encabezad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3AF"/>
    <w:rsid w:val="000F736D"/>
    <w:rsid w:val="00103E75"/>
    <w:rsid w:val="00191873"/>
    <w:rsid w:val="001A4553"/>
    <w:rsid w:val="003858BF"/>
    <w:rsid w:val="003864D4"/>
    <w:rsid w:val="003D23AF"/>
    <w:rsid w:val="003D6466"/>
    <w:rsid w:val="005754F1"/>
    <w:rsid w:val="005975F3"/>
    <w:rsid w:val="00756413"/>
    <w:rsid w:val="00762773"/>
    <w:rsid w:val="00843DC5"/>
    <w:rsid w:val="00853FA2"/>
    <w:rsid w:val="009C73AF"/>
    <w:rsid w:val="00A8552A"/>
    <w:rsid w:val="00AF1F06"/>
    <w:rsid w:val="00CE2A17"/>
    <w:rsid w:val="00E629B4"/>
    <w:rsid w:val="203CD7AD"/>
    <w:rsid w:val="653EE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E36C"/>
  <w15:chartTrackingRefBased/>
  <w15:docId w15:val="{29BFE59F-BDD6-4340-9A36-8AFD530A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C73A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O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C73A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O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C73A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O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C73A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C73A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C73A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C73A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C73A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C73A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73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C73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C73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C73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C73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C73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C73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C73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C73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C73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9C73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C73A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O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9C73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C73A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s-CO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9C73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C73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s-CO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9C73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C73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C73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C73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nhideWhenUsed/>
    <w:rsid w:val="00E629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629B4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Sinespaciado">
    <w:name w:val="No Spacing"/>
    <w:uiPriority w:val="1"/>
    <w:qFormat/>
    <w:rsid w:val="00E629B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E629B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629B4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customStyle="1" w:styleId="paragraph">
    <w:name w:val="paragraph"/>
    <w:basedOn w:val="Normal"/>
    <w:rsid w:val="00E629B4"/>
    <w:pPr>
      <w:spacing w:before="100" w:beforeAutospacing="1" w:after="100" w:afterAutospacing="1"/>
    </w:pPr>
    <w:rPr>
      <w:lang w:val="es-CO" w:eastAsia="es-CO"/>
    </w:rPr>
  </w:style>
  <w:style w:type="character" w:customStyle="1" w:styleId="eop">
    <w:name w:val="eop"/>
    <w:rsid w:val="00E629B4"/>
  </w:style>
  <w:style w:type="character" w:customStyle="1" w:styleId="normaltextrun">
    <w:name w:val="normaltextrun"/>
    <w:basedOn w:val="Fuentedeprrafopredeter"/>
    <w:rsid w:val="00E629B4"/>
  </w:style>
  <w:style w:type="paragraph" w:styleId="Textoindependiente2">
    <w:name w:val="Body Text 2"/>
    <w:basedOn w:val="Normal"/>
    <w:link w:val="Textoindependiente2Car"/>
    <w:uiPriority w:val="99"/>
    <w:unhideWhenUsed/>
    <w:rsid w:val="00E629B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629B4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customStyle="1" w:styleId="tabchar">
    <w:name w:val="tabchar"/>
    <w:basedOn w:val="Fuentedeprrafopredeter"/>
    <w:rsid w:val="00E62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EE8A04-4082-4553-8718-A636E48E15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3C73C-AC7A-46E6-8291-34A4BF06A109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customXml/itemProps3.xml><?xml version="1.0" encoding="utf-8"?>
<ds:datastoreItem xmlns:ds="http://schemas.openxmlformats.org/officeDocument/2006/customXml" ds:itemID="{E63D2AD9-CF82-48A1-81AA-1538B76D7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64 Administrativo Sección Tercera - Bogotá - Bogotá D.C.</dc:creator>
  <cp:keywords/>
  <dc:description/>
  <cp:lastModifiedBy>John Ceballos</cp:lastModifiedBy>
  <cp:revision>12</cp:revision>
  <dcterms:created xsi:type="dcterms:W3CDTF">2024-05-27T13:30:00Z</dcterms:created>
  <dcterms:modified xsi:type="dcterms:W3CDTF">2024-05-27T20:23:00Z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