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F0" w:rsidRDefault="00B442F0" w:rsidP="00414A0E">
      <w:pPr>
        <w:spacing w:line="360" w:lineRule="exact"/>
        <w:jc w:val="center"/>
        <w:rPr>
          <w:rFonts w:ascii="Times New Roman" w:hAnsi="Times New Roman"/>
          <w:b/>
          <w:sz w:val="30"/>
          <w:szCs w:val="30"/>
        </w:rPr>
      </w:pPr>
    </w:p>
    <w:p w:rsidR="00490FAD" w:rsidRDefault="00490FAD" w:rsidP="00414A0E">
      <w:pPr>
        <w:spacing w:line="360" w:lineRule="exact"/>
        <w:jc w:val="center"/>
        <w:rPr>
          <w:rFonts w:ascii="Times New Roman" w:hAnsi="Times New Roman"/>
          <w:b/>
          <w:sz w:val="30"/>
          <w:szCs w:val="30"/>
        </w:rPr>
      </w:pPr>
    </w:p>
    <w:p w:rsidR="00490FAD" w:rsidRDefault="00490FAD" w:rsidP="00490FAD">
      <w:pPr>
        <w:ind w:right="51"/>
        <w:rPr>
          <w:rFonts w:ascii="Arial" w:hAnsi="Arial" w:cs="Arial"/>
          <w:b/>
          <w:szCs w:val="24"/>
        </w:rPr>
      </w:pPr>
      <w:r>
        <w:rPr>
          <w:rFonts w:ascii="Arial" w:hAnsi="Arial" w:cs="Arial"/>
          <w:b/>
          <w:szCs w:val="24"/>
        </w:rPr>
        <w:t>Carencia actual de objeto de la acción popular al haber sido superada la situación que vulnera el derecho colectivo vulnerado.</w:t>
      </w:r>
    </w:p>
    <w:p w:rsidR="00490FAD" w:rsidRPr="009352B6" w:rsidRDefault="00490FAD" w:rsidP="00490FAD">
      <w:pPr>
        <w:ind w:right="51"/>
        <w:rPr>
          <w:rFonts w:ascii="Arial" w:hAnsi="Arial" w:cs="Arial"/>
          <w:b/>
          <w:color w:val="000000"/>
          <w:szCs w:val="24"/>
        </w:rPr>
      </w:pPr>
    </w:p>
    <w:p w:rsidR="00490FAD" w:rsidRPr="009352B6" w:rsidRDefault="00490FAD" w:rsidP="00490FAD">
      <w:pPr>
        <w:tabs>
          <w:tab w:val="left" w:pos="284"/>
        </w:tabs>
        <w:rPr>
          <w:rFonts w:ascii="Arial" w:hAnsi="Arial" w:cs="Arial"/>
          <w:i/>
          <w:color w:val="000000"/>
          <w:szCs w:val="24"/>
        </w:rPr>
      </w:pPr>
      <w:r w:rsidRPr="009352B6">
        <w:rPr>
          <w:rFonts w:ascii="Arial" w:hAnsi="Arial" w:cs="Arial"/>
          <w:b/>
          <w:color w:val="000000"/>
          <w:szCs w:val="24"/>
        </w:rPr>
        <w:t xml:space="preserve">Síntesis del caso: </w:t>
      </w:r>
      <w:r>
        <w:rPr>
          <w:rFonts w:ascii="Arial" w:hAnsi="Arial" w:cs="Arial"/>
          <w:i/>
          <w:color w:val="000000"/>
          <w:szCs w:val="24"/>
        </w:rPr>
        <w:t>Se presenta la vulneración de derechos colectivos con la instalación de una antena de telefonía móvil en el barrio Malabar de Manizales.</w:t>
      </w:r>
    </w:p>
    <w:p w:rsidR="00490FAD" w:rsidRPr="009352B6" w:rsidRDefault="00490FAD" w:rsidP="00490FAD">
      <w:pPr>
        <w:tabs>
          <w:tab w:val="left" w:pos="284"/>
        </w:tabs>
        <w:rPr>
          <w:rFonts w:ascii="Arial" w:hAnsi="Arial" w:cs="Arial"/>
          <w:i/>
          <w:color w:val="000000"/>
          <w:szCs w:val="24"/>
        </w:rPr>
      </w:pPr>
    </w:p>
    <w:p w:rsidR="00490FAD" w:rsidRDefault="00490FAD" w:rsidP="00490FAD">
      <w:pPr>
        <w:tabs>
          <w:tab w:val="left" w:pos="284"/>
        </w:tabs>
        <w:rPr>
          <w:rFonts w:ascii="Arial" w:hAnsi="Arial" w:cs="Arial"/>
          <w:b/>
          <w:color w:val="000000"/>
          <w:szCs w:val="24"/>
        </w:rPr>
      </w:pPr>
      <w:r>
        <w:rPr>
          <w:rFonts w:ascii="Arial" w:hAnsi="Arial" w:cs="Arial"/>
          <w:b/>
          <w:color w:val="000000"/>
          <w:szCs w:val="24"/>
        </w:rPr>
        <w:t>ACCIÓN POPULAR</w:t>
      </w:r>
      <w:r w:rsidRPr="009352B6">
        <w:rPr>
          <w:rFonts w:ascii="Arial" w:hAnsi="Arial" w:cs="Arial"/>
          <w:b/>
          <w:color w:val="000000"/>
          <w:szCs w:val="24"/>
        </w:rPr>
        <w:t xml:space="preserve"> / </w:t>
      </w:r>
      <w:r>
        <w:rPr>
          <w:rFonts w:ascii="Arial" w:hAnsi="Arial" w:cs="Arial"/>
          <w:b/>
          <w:color w:val="000000"/>
          <w:szCs w:val="24"/>
        </w:rPr>
        <w:t xml:space="preserve">Goce de un medio ambiente sano / ESPECTRO ELECTROMÁGNETICO / Servicios Públicos de Telecomunicaciones y de Telefonía Celular / AFECTACIÓN A LA SALUD / Servicio de Telefonía Celular / CARENCIA ACTUAL DE OBJETO POR HECHO SUPERADO. </w:t>
      </w:r>
    </w:p>
    <w:p w:rsidR="00490FAD" w:rsidRPr="009352B6" w:rsidRDefault="00490FAD" w:rsidP="00490FAD">
      <w:pPr>
        <w:tabs>
          <w:tab w:val="left" w:pos="284"/>
        </w:tabs>
        <w:rPr>
          <w:rFonts w:ascii="Arial" w:hAnsi="Arial" w:cs="Arial"/>
          <w:b/>
          <w:color w:val="000000"/>
          <w:szCs w:val="24"/>
        </w:rPr>
      </w:pPr>
      <w:r>
        <w:rPr>
          <w:rFonts w:ascii="Arial" w:hAnsi="Arial" w:cs="Arial"/>
          <w:b/>
          <w:color w:val="000000"/>
          <w:szCs w:val="24"/>
        </w:rPr>
        <w:t xml:space="preserve"> </w:t>
      </w:r>
    </w:p>
    <w:p w:rsidR="00490FAD" w:rsidRPr="00553A3F" w:rsidRDefault="00490FAD" w:rsidP="00490FAD">
      <w:pPr>
        <w:rPr>
          <w:rFonts w:ascii="Arial" w:hAnsi="Arial" w:cs="Arial"/>
          <w:szCs w:val="24"/>
        </w:rPr>
      </w:pPr>
      <w:r w:rsidRPr="00553A3F">
        <w:rPr>
          <w:rFonts w:ascii="Arial" w:hAnsi="Arial" w:cs="Arial"/>
          <w:b/>
          <w:color w:val="000000"/>
          <w:szCs w:val="24"/>
        </w:rPr>
        <w:t xml:space="preserve">Problema jurídico: </w:t>
      </w:r>
      <w:r w:rsidRPr="00553A3F">
        <w:rPr>
          <w:rFonts w:ascii="Arial" w:hAnsi="Arial" w:cs="Arial"/>
          <w:szCs w:val="24"/>
        </w:rPr>
        <w:t xml:space="preserve">¿Si se está en presencia de una carencia de objeto por haber sido superada la vulneración al no estar la antena y la Sociedad COMCEL SA manifestó que no era su voluntad instalar la antena por la oposición de la comunidad?, o si por el contrario </w:t>
      </w:r>
    </w:p>
    <w:p w:rsidR="00490FAD" w:rsidRPr="00553A3F" w:rsidRDefault="00490FAD" w:rsidP="00490FAD">
      <w:pPr>
        <w:rPr>
          <w:rFonts w:ascii="Arial" w:hAnsi="Arial" w:cs="Arial"/>
          <w:szCs w:val="24"/>
        </w:rPr>
      </w:pPr>
    </w:p>
    <w:p w:rsidR="00490FAD" w:rsidRPr="00553A3F" w:rsidRDefault="00490FAD" w:rsidP="00490FAD">
      <w:pPr>
        <w:rPr>
          <w:rFonts w:ascii="Arial" w:hAnsi="Arial" w:cs="Arial"/>
          <w:szCs w:val="24"/>
        </w:rPr>
      </w:pPr>
      <w:r w:rsidRPr="00553A3F">
        <w:rPr>
          <w:rFonts w:ascii="Arial" w:hAnsi="Arial" w:cs="Arial"/>
          <w:szCs w:val="24"/>
        </w:rPr>
        <w:t>¿Se vulneran los derechos colectivos de los habitantes del barrio Malabar de la ciudad de Manizales, Caldas, por la adecuación para la instalación de la antena de telecomunicaciones, teniendo en cuenta que la misma no cumple con las normas establecidos para ello, además de aumentar los problemas de salud del que padecen las familias de dicho sector?</w:t>
      </w:r>
    </w:p>
    <w:p w:rsidR="00490FAD" w:rsidRPr="00553A3F" w:rsidRDefault="00490FAD" w:rsidP="00490FAD">
      <w:pPr>
        <w:rPr>
          <w:rFonts w:ascii="Arial" w:hAnsi="Arial" w:cs="Arial"/>
          <w:b/>
          <w:szCs w:val="24"/>
        </w:rPr>
      </w:pPr>
    </w:p>
    <w:p w:rsidR="00490FAD" w:rsidRDefault="00490FAD" w:rsidP="00490FAD">
      <w:pPr>
        <w:rPr>
          <w:rFonts w:ascii="Arial" w:hAnsi="Arial" w:cs="Arial"/>
          <w:szCs w:val="24"/>
        </w:rPr>
      </w:pPr>
      <w:r w:rsidRPr="00553A3F">
        <w:rPr>
          <w:rFonts w:ascii="Arial" w:hAnsi="Arial" w:cs="Arial"/>
          <w:b/>
          <w:szCs w:val="24"/>
        </w:rPr>
        <w:t>Tesis: “</w:t>
      </w:r>
      <w:r w:rsidRPr="00D277A0">
        <w:rPr>
          <w:rFonts w:ascii="Arial" w:hAnsi="Arial" w:cs="Arial"/>
          <w:szCs w:val="24"/>
        </w:rPr>
        <w:t xml:space="preserve">Las acciones populares son un mecanismo constitucional efectivo para hacer prevalecer los derechos colectivos de los particulares ante las entidades del Estado, cuando se demuestre la vulneración o riesgo de los mismos, que garantizan su protección como herramienta de intervención social. </w:t>
      </w:r>
      <w:r>
        <w:rPr>
          <w:rFonts w:ascii="Arial" w:hAnsi="Arial" w:cs="Arial"/>
          <w:szCs w:val="24"/>
        </w:rPr>
        <w:t>L</w:t>
      </w:r>
      <w:r w:rsidRPr="00D277A0">
        <w:rPr>
          <w:rFonts w:ascii="Arial" w:hAnsi="Arial" w:cs="Arial"/>
          <w:szCs w:val="24"/>
        </w:rPr>
        <w:t xml:space="preserve">as acciones populares son por naturaleza acciones de derechos humanos y no de </w:t>
      </w:r>
      <w:proofErr w:type="spellStart"/>
      <w:r w:rsidRPr="00D277A0">
        <w:rPr>
          <w:rFonts w:ascii="Arial" w:hAnsi="Arial" w:cs="Arial"/>
          <w:szCs w:val="24"/>
        </w:rPr>
        <w:t>litis</w:t>
      </w:r>
      <w:proofErr w:type="spellEnd"/>
      <w:r w:rsidRPr="00D277A0">
        <w:rPr>
          <w:rFonts w:ascii="Arial" w:hAnsi="Arial" w:cs="Arial"/>
          <w:szCs w:val="24"/>
        </w:rPr>
        <w:t>, pues su objetivo no es buscar la solución de una controversia entre dos partes sino cesar la lesión o amenaza contra un derecho colectivo que afecta potencialmente a un gran número de personas. De allí, su espíritu preventivo.</w:t>
      </w:r>
    </w:p>
    <w:p w:rsidR="00490FAD" w:rsidRDefault="00490FAD" w:rsidP="00490FAD">
      <w:pPr>
        <w:rPr>
          <w:rFonts w:ascii="Arial" w:hAnsi="Arial" w:cs="Arial"/>
          <w:szCs w:val="24"/>
        </w:rPr>
      </w:pPr>
    </w:p>
    <w:p w:rsidR="00490FAD" w:rsidRDefault="00490FAD" w:rsidP="00490FAD">
      <w:pPr>
        <w:rPr>
          <w:rFonts w:ascii="Arial" w:hAnsi="Arial" w:cs="Arial"/>
          <w:szCs w:val="24"/>
        </w:rPr>
      </w:pPr>
      <w:r w:rsidRPr="00977878">
        <w:rPr>
          <w:rFonts w:ascii="Arial" w:hAnsi="Arial" w:cs="Arial"/>
          <w:szCs w:val="24"/>
          <w:lang w:val="es-ES"/>
        </w:rPr>
        <w:t>Los preceptos constitucionales en defensa de los derechos colectivos y del medio ambiente se encuentran consagrados en el artículo 78 y 79 de la Constitución Política, que brindan a los ciudadanos el goce de ambiente sano, la calidad de los servicios prestados a la comunidad que no atenten contra su salud.</w:t>
      </w:r>
      <w:r>
        <w:rPr>
          <w:rFonts w:ascii="Arial" w:hAnsi="Arial" w:cs="Arial"/>
          <w:szCs w:val="24"/>
          <w:lang w:val="es-ES"/>
        </w:rPr>
        <w:t xml:space="preserve"> D</w:t>
      </w:r>
      <w:r w:rsidRPr="00977878">
        <w:rPr>
          <w:rFonts w:ascii="Arial" w:hAnsi="Arial" w:cs="Arial"/>
          <w:szCs w:val="24"/>
          <w:lang w:val="es-ES"/>
        </w:rPr>
        <w:t>e otro lado, el numeral 6 del artículo 1º de la Ley 99 de 1993, establece los principios generales ambientales, entre ellos, el principio de precaución, de acuerdo con el cual, cuando exista peligro de daño grave e irreversible, la falta de certeza científica absoluta no podrá utilizarse como razón para postergar la adopción de medidas eficaces para impedir la degradación del medio ambiente.</w:t>
      </w:r>
      <w:r>
        <w:rPr>
          <w:rFonts w:ascii="Arial" w:hAnsi="Arial" w:cs="Arial"/>
          <w:szCs w:val="24"/>
          <w:lang w:val="es-ES"/>
        </w:rPr>
        <w:t xml:space="preserve"> </w:t>
      </w:r>
      <w:r w:rsidRPr="00977878">
        <w:rPr>
          <w:rFonts w:ascii="Arial" w:hAnsi="Arial" w:cs="Arial"/>
          <w:szCs w:val="24"/>
        </w:rPr>
        <w:t>De los preceptos normativos y jurisprudenciales, se extrae que por regla general los servicios de telefonía móvil celular se consideran que cumplen con los límites de exposición pertinentes. Sin embargo, en materia de afectación directa al derecho a la salud, deberán tomarse las precauciones necesarias.</w:t>
      </w:r>
    </w:p>
    <w:p w:rsidR="00490FAD" w:rsidRDefault="00490FAD" w:rsidP="00490FAD">
      <w:pPr>
        <w:rPr>
          <w:rFonts w:ascii="Arial" w:hAnsi="Arial" w:cs="Arial"/>
          <w:szCs w:val="24"/>
        </w:rPr>
      </w:pPr>
    </w:p>
    <w:p w:rsidR="00490FAD" w:rsidRDefault="00490FAD" w:rsidP="00490FAD">
      <w:pPr>
        <w:rPr>
          <w:rFonts w:ascii="Arial" w:hAnsi="Arial" w:cs="Arial"/>
          <w:szCs w:val="24"/>
        </w:rPr>
      </w:pPr>
      <w:r w:rsidRPr="00A63DEA">
        <w:rPr>
          <w:rFonts w:ascii="Arial" w:eastAsia="Times New Roman" w:hAnsi="Arial" w:cs="Arial"/>
          <w:szCs w:val="24"/>
        </w:rPr>
        <w:t xml:space="preserve">La comunidad del barrio </w:t>
      </w:r>
      <w:proofErr w:type="spellStart"/>
      <w:r w:rsidRPr="00A63DEA">
        <w:rPr>
          <w:rFonts w:ascii="Arial" w:eastAsia="Times New Roman" w:hAnsi="Arial" w:cs="Arial"/>
          <w:szCs w:val="24"/>
        </w:rPr>
        <w:t>Malhabar</w:t>
      </w:r>
      <w:proofErr w:type="spellEnd"/>
      <w:r w:rsidRPr="00A63DEA">
        <w:rPr>
          <w:rFonts w:ascii="Arial" w:eastAsia="Times New Roman" w:hAnsi="Arial" w:cs="Arial"/>
          <w:szCs w:val="24"/>
        </w:rPr>
        <w:t xml:space="preserve"> fueron presentadas diferentes quejas ante las entidades demandadas, por el intento de adecuación de una antena de telecomunicaciones por la Sociedad COMCEL SA bajo la marca CLARO, en una vivienda del barrio, por la presunta afectación a la salud de los habitantes.</w:t>
      </w:r>
      <w:r>
        <w:rPr>
          <w:rFonts w:ascii="Arial" w:hAnsi="Arial" w:cs="Arial"/>
          <w:szCs w:val="24"/>
        </w:rPr>
        <w:t xml:space="preserve"> </w:t>
      </w:r>
      <w:r w:rsidRPr="00A63DEA">
        <w:rPr>
          <w:rFonts w:ascii="Arial" w:eastAsia="Times New Roman" w:hAnsi="Arial" w:cs="Arial"/>
          <w:szCs w:val="24"/>
        </w:rPr>
        <w:t xml:space="preserve">La </w:t>
      </w:r>
      <w:r w:rsidRPr="00A63DEA">
        <w:rPr>
          <w:rFonts w:ascii="Arial" w:eastAsia="Times New Roman" w:hAnsi="Arial" w:cs="Arial"/>
          <w:szCs w:val="24"/>
        </w:rPr>
        <w:lastRenderedPageBreak/>
        <w:t xml:space="preserve">Secretaría de Planeación del Municipio de Manizales mediante oficio del 1 de abril de 2014, expidió concepto de viabilidad para la instalación de una Estación Base, solicitada por Asesores Externos de Comcel S.A.; sin embargo al observar por parte del Grupo de Control Físico Urbanístico, una presunta infracción de la norma urbanística en el inmueble vinculado a la instalación de la antena, le fue suspendido el concepto de viabilidad, por no contar con la licencia urbanística de construcción que autorice la modificaciones arquitectónicas y estructurales del predio en cumplimiento a lo preceptuado en el Decreto 1469 de 2010 y 195 de 2005. </w:t>
      </w:r>
    </w:p>
    <w:p w:rsidR="00490FAD" w:rsidRDefault="00490FAD" w:rsidP="00490FAD">
      <w:pPr>
        <w:rPr>
          <w:rFonts w:ascii="Arial" w:hAnsi="Arial" w:cs="Arial"/>
          <w:szCs w:val="24"/>
        </w:rPr>
      </w:pPr>
    </w:p>
    <w:p w:rsidR="00490FAD" w:rsidRPr="00A63DEA" w:rsidRDefault="00490FAD" w:rsidP="00490FAD">
      <w:pPr>
        <w:rPr>
          <w:rFonts w:ascii="Arial" w:eastAsia="Times New Roman" w:hAnsi="Arial" w:cs="Arial"/>
          <w:szCs w:val="24"/>
        </w:rPr>
      </w:pPr>
      <w:r w:rsidRPr="00A63DEA">
        <w:rPr>
          <w:rFonts w:ascii="Arial" w:eastAsia="Times New Roman" w:hAnsi="Arial" w:cs="Arial"/>
          <w:szCs w:val="24"/>
        </w:rPr>
        <w:t>En el anterior contexto fáctico y probatorio, es claro que en el presente asunto, aparece acreditado la configuración del fenómeno relacionado con la carencia actual de objeto por hecho superado, sin perjuicio que se pueda presentar una nueva acción popular, y se declarará probada esta excepción propuesta por COMCEL SA</w:t>
      </w:r>
      <w:r>
        <w:rPr>
          <w:rFonts w:ascii="Arial" w:hAnsi="Arial" w:cs="Arial"/>
          <w:szCs w:val="24"/>
        </w:rPr>
        <w:t>”</w:t>
      </w:r>
      <w:r w:rsidRPr="00A63DEA">
        <w:rPr>
          <w:rFonts w:ascii="Arial" w:eastAsia="Times New Roman" w:hAnsi="Arial" w:cs="Arial"/>
          <w:szCs w:val="24"/>
        </w:rPr>
        <w:t>.</w:t>
      </w:r>
    </w:p>
    <w:p w:rsidR="00490FAD" w:rsidRDefault="00490FAD" w:rsidP="00414A0E">
      <w:pPr>
        <w:spacing w:line="360" w:lineRule="exact"/>
        <w:jc w:val="center"/>
        <w:rPr>
          <w:rFonts w:ascii="Times New Roman" w:hAnsi="Times New Roman"/>
          <w:b/>
          <w:sz w:val="30"/>
          <w:szCs w:val="30"/>
        </w:rPr>
      </w:pPr>
    </w:p>
    <w:p w:rsidR="00B55270" w:rsidRPr="00414A0E" w:rsidRDefault="00B55270" w:rsidP="00414A0E">
      <w:pPr>
        <w:spacing w:line="360" w:lineRule="exact"/>
        <w:jc w:val="center"/>
        <w:rPr>
          <w:rFonts w:ascii="Times New Roman" w:hAnsi="Times New Roman"/>
          <w:b/>
          <w:sz w:val="30"/>
          <w:szCs w:val="30"/>
        </w:rPr>
      </w:pPr>
      <w:r w:rsidRPr="00414A0E">
        <w:rPr>
          <w:rFonts w:ascii="Times New Roman" w:hAnsi="Times New Roman"/>
          <w:b/>
          <w:sz w:val="30"/>
          <w:szCs w:val="30"/>
        </w:rPr>
        <w:t>REPÚBLICA DE COLOMBIA</w:t>
      </w:r>
    </w:p>
    <w:p w:rsidR="00B55270" w:rsidRPr="00414A0E" w:rsidRDefault="00B55270" w:rsidP="00414A0E">
      <w:pPr>
        <w:spacing w:line="360" w:lineRule="exact"/>
        <w:jc w:val="center"/>
        <w:rPr>
          <w:rFonts w:ascii="Times New Roman" w:hAnsi="Times New Roman"/>
          <w:b/>
          <w:sz w:val="30"/>
          <w:szCs w:val="30"/>
        </w:rPr>
      </w:pPr>
      <w:r w:rsidRPr="00414A0E">
        <w:rPr>
          <w:rFonts w:ascii="Times New Roman" w:hAnsi="Times New Roman"/>
          <w:b/>
          <w:sz w:val="30"/>
          <w:szCs w:val="30"/>
        </w:rPr>
        <w:t xml:space="preserve">RAMA JUDICIAL </w:t>
      </w:r>
    </w:p>
    <w:p w:rsidR="00B55270" w:rsidRPr="00414A0E" w:rsidRDefault="00B55270" w:rsidP="00414A0E">
      <w:pPr>
        <w:spacing w:line="360" w:lineRule="exact"/>
        <w:jc w:val="center"/>
        <w:rPr>
          <w:rFonts w:ascii="Times New Roman" w:hAnsi="Times New Roman"/>
          <w:b/>
          <w:sz w:val="30"/>
          <w:szCs w:val="30"/>
        </w:rPr>
      </w:pPr>
      <w:r w:rsidRPr="00414A0E">
        <w:rPr>
          <w:rFonts w:ascii="Times New Roman" w:hAnsi="Times New Roman"/>
          <w:b/>
          <w:sz w:val="30"/>
          <w:szCs w:val="30"/>
        </w:rPr>
        <w:t>HONORABLE TRIBUNAL ADMINISTRATIVO DE CALDAS</w:t>
      </w:r>
    </w:p>
    <w:p w:rsidR="00B55270" w:rsidRPr="00414A0E" w:rsidRDefault="00B55270" w:rsidP="00414A0E">
      <w:pPr>
        <w:spacing w:line="360" w:lineRule="exact"/>
        <w:jc w:val="center"/>
        <w:rPr>
          <w:rFonts w:ascii="Times New Roman" w:hAnsi="Times New Roman"/>
          <w:b/>
          <w:sz w:val="30"/>
          <w:szCs w:val="30"/>
        </w:rPr>
      </w:pPr>
    </w:p>
    <w:p w:rsidR="00B55270" w:rsidRPr="00414A0E" w:rsidRDefault="00B55270" w:rsidP="00414A0E">
      <w:pPr>
        <w:spacing w:line="360" w:lineRule="exact"/>
        <w:jc w:val="center"/>
        <w:rPr>
          <w:rFonts w:ascii="Times New Roman" w:hAnsi="Times New Roman"/>
          <w:b/>
          <w:sz w:val="30"/>
          <w:szCs w:val="30"/>
        </w:rPr>
      </w:pPr>
      <w:r w:rsidRPr="00414A0E">
        <w:rPr>
          <w:rFonts w:ascii="Times New Roman" w:hAnsi="Times New Roman"/>
          <w:b/>
          <w:sz w:val="30"/>
          <w:szCs w:val="30"/>
        </w:rPr>
        <w:t>Sala de Decisión</w:t>
      </w:r>
    </w:p>
    <w:p w:rsidR="00B55270" w:rsidRPr="00414A0E" w:rsidRDefault="00B55270" w:rsidP="00414A0E">
      <w:pPr>
        <w:spacing w:line="360" w:lineRule="exact"/>
        <w:jc w:val="center"/>
        <w:rPr>
          <w:rFonts w:ascii="Times New Roman" w:hAnsi="Times New Roman"/>
          <w:b/>
          <w:sz w:val="30"/>
          <w:szCs w:val="30"/>
        </w:rPr>
      </w:pPr>
      <w:r w:rsidRPr="00414A0E">
        <w:rPr>
          <w:rFonts w:ascii="Times New Roman" w:hAnsi="Times New Roman"/>
          <w:b/>
          <w:sz w:val="30"/>
          <w:szCs w:val="30"/>
        </w:rPr>
        <w:t>Magistrado Ponente: Publio Martín Andrés Patiño Mejía</w:t>
      </w:r>
    </w:p>
    <w:p w:rsidR="00B55270" w:rsidRPr="00414A0E" w:rsidRDefault="00B55270" w:rsidP="00414A0E">
      <w:pPr>
        <w:spacing w:line="360" w:lineRule="exact"/>
        <w:jc w:val="center"/>
        <w:rPr>
          <w:rFonts w:ascii="Times New Roman" w:hAnsi="Times New Roman"/>
          <w:b/>
          <w:sz w:val="30"/>
          <w:szCs w:val="30"/>
        </w:rPr>
      </w:pPr>
    </w:p>
    <w:p w:rsidR="00B55270" w:rsidRPr="00414A0E" w:rsidRDefault="00B55270" w:rsidP="00414A0E">
      <w:pPr>
        <w:spacing w:line="360" w:lineRule="exact"/>
        <w:rPr>
          <w:rFonts w:ascii="Times New Roman" w:hAnsi="Times New Roman"/>
          <w:b/>
          <w:sz w:val="30"/>
          <w:szCs w:val="30"/>
        </w:rPr>
      </w:pPr>
    </w:p>
    <w:p w:rsidR="00B55270" w:rsidRPr="00414A0E" w:rsidRDefault="009C78D3" w:rsidP="00414A0E">
      <w:pPr>
        <w:spacing w:line="360" w:lineRule="exact"/>
        <w:rPr>
          <w:rFonts w:ascii="Times New Roman" w:hAnsi="Times New Roman"/>
          <w:sz w:val="30"/>
          <w:szCs w:val="30"/>
        </w:rPr>
      </w:pPr>
      <w:r w:rsidRPr="00414A0E">
        <w:rPr>
          <w:rFonts w:ascii="Times New Roman" w:hAnsi="Times New Roman"/>
          <w:sz w:val="30"/>
          <w:szCs w:val="30"/>
        </w:rPr>
        <w:t xml:space="preserve">Manizales, </w:t>
      </w:r>
      <w:r w:rsidR="00CA13B1">
        <w:rPr>
          <w:rFonts w:ascii="Times New Roman" w:hAnsi="Times New Roman"/>
          <w:sz w:val="30"/>
          <w:szCs w:val="30"/>
        </w:rPr>
        <w:t>once</w:t>
      </w:r>
      <w:r w:rsidR="00CA13B1" w:rsidRPr="00414A0E">
        <w:rPr>
          <w:rFonts w:ascii="Times New Roman" w:hAnsi="Times New Roman"/>
          <w:sz w:val="30"/>
          <w:szCs w:val="30"/>
        </w:rPr>
        <w:t xml:space="preserve"> (</w:t>
      </w:r>
      <w:r w:rsidR="008D282C">
        <w:rPr>
          <w:rFonts w:ascii="Times New Roman" w:hAnsi="Times New Roman"/>
          <w:sz w:val="30"/>
          <w:szCs w:val="30"/>
        </w:rPr>
        <w:t>11</w:t>
      </w:r>
      <w:r w:rsidR="00B55270" w:rsidRPr="00414A0E">
        <w:rPr>
          <w:rFonts w:ascii="Times New Roman" w:hAnsi="Times New Roman"/>
          <w:sz w:val="30"/>
          <w:szCs w:val="30"/>
        </w:rPr>
        <w:t xml:space="preserve">) de </w:t>
      </w:r>
      <w:r w:rsidR="008D282C">
        <w:rPr>
          <w:rFonts w:ascii="Times New Roman" w:hAnsi="Times New Roman"/>
          <w:sz w:val="30"/>
          <w:szCs w:val="30"/>
        </w:rPr>
        <w:t xml:space="preserve">diciembre </w:t>
      </w:r>
      <w:bookmarkStart w:id="0" w:name="_GoBack"/>
      <w:bookmarkEnd w:id="0"/>
      <w:r w:rsidR="00B55270" w:rsidRPr="00414A0E">
        <w:rPr>
          <w:rFonts w:ascii="Times New Roman" w:hAnsi="Times New Roman"/>
          <w:sz w:val="30"/>
          <w:szCs w:val="30"/>
        </w:rPr>
        <w:t>de dos mil diecisiete (2017)</w:t>
      </w:r>
      <w:r w:rsidR="00140FEF">
        <w:rPr>
          <w:rFonts w:ascii="Times New Roman" w:hAnsi="Times New Roman"/>
          <w:sz w:val="30"/>
          <w:szCs w:val="30"/>
        </w:rPr>
        <w:t xml:space="preserve">. </w:t>
      </w:r>
      <w:r w:rsidR="008D282C">
        <w:rPr>
          <w:rFonts w:ascii="Times New Roman" w:hAnsi="Times New Roman"/>
          <w:sz w:val="30"/>
          <w:szCs w:val="30"/>
        </w:rPr>
        <w:t xml:space="preserve"> </w:t>
      </w:r>
    </w:p>
    <w:p w:rsidR="00B55270" w:rsidRPr="00414A0E" w:rsidRDefault="00B55270" w:rsidP="00414A0E">
      <w:pPr>
        <w:spacing w:line="360" w:lineRule="exact"/>
        <w:rPr>
          <w:rFonts w:ascii="Times New Roman" w:hAnsi="Times New Roman"/>
          <w:sz w:val="30"/>
          <w:szCs w:val="30"/>
        </w:rPr>
      </w:pPr>
    </w:p>
    <w:p w:rsidR="00B55270" w:rsidRPr="00414A0E" w:rsidRDefault="00B55270" w:rsidP="00414A0E">
      <w:pPr>
        <w:spacing w:line="360" w:lineRule="exact"/>
        <w:rPr>
          <w:rFonts w:ascii="Times New Roman" w:hAnsi="Times New Roman"/>
          <w:b/>
          <w:sz w:val="30"/>
          <w:szCs w:val="30"/>
        </w:rPr>
      </w:pPr>
    </w:p>
    <w:p w:rsidR="00B55270" w:rsidRPr="00414A0E" w:rsidRDefault="00B55270" w:rsidP="00414A0E">
      <w:pPr>
        <w:spacing w:line="360" w:lineRule="exact"/>
        <w:ind w:left="2552" w:hanging="2268"/>
        <w:rPr>
          <w:rFonts w:ascii="Times New Roman" w:hAnsi="Times New Roman"/>
          <w:b/>
          <w:sz w:val="30"/>
          <w:szCs w:val="30"/>
        </w:rPr>
      </w:pPr>
      <w:r w:rsidRPr="00414A0E">
        <w:rPr>
          <w:rFonts w:ascii="Times New Roman" w:hAnsi="Times New Roman"/>
          <w:b/>
          <w:sz w:val="30"/>
          <w:szCs w:val="30"/>
        </w:rPr>
        <w:t>ASUNTO:</w:t>
      </w:r>
      <w:r w:rsidRPr="00414A0E">
        <w:rPr>
          <w:rFonts w:ascii="Times New Roman" w:hAnsi="Times New Roman"/>
          <w:b/>
          <w:sz w:val="30"/>
          <w:szCs w:val="30"/>
        </w:rPr>
        <w:tab/>
        <w:t xml:space="preserve">SENTENCIA </w:t>
      </w:r>
      <w:r w:rsidR="00414A0E" w:rsidRPr="00414A0E">
        <w:rPr>
          <w:rFonts w:ascii="Times New Roman" w:hAnsi="Times New Roman"/>
          <w:b/>
          <w:sz w:val="30"/>
          <w:szCs w:val="30"/>
        </w:rPr>
        <w:t>PRIMERA</w:t>
      </w:r>
      <w:r w:rsidRPr="00414A0E">
        <w:rPr>
          <w:rFonts w:ascii="Times New Roman" w:hAnsi="Times New Roman"/>
          <w:b/>
          <w:sz w:val="30"/>
          <w:szCs w:val="30"/>
        </w:rPr>
        <w:t xml:space="preserve"> INSTANCIA</w:t>
      </w:r>
    </w:p>
    <w:p w:rsidR="00B55270" w:rsidRPr="00414A0E" w:rsidRDefault="00B55270" w:rsidP="00414A0E">
      <w:pPr>
        <w:spacing w:line="360" w:lineRule="exact"/>
        <w:ind w:left="2552" w:hanging="2268"/>
        <w:rPr>
          <w:rFonts w:ascii="Times New Roman" w:hAnsi="Times New Roman"/>
          <w:b/>
          <w:sz w:val="30"/>
          <w:szCs w:val="30"/>
        </w:rPr>
      </w:pPr>
      <w:r w:rsidRPr="00414A0E">
        <w:rPr>
          <w:rFonts w:ascii="Times New Roman" w:hAnsi="Times New Roman"/>
          <w:b/>
          <w:sz w:val="30"/>
          <w:szCs w:val="30"/>
        </w:rPr>
        <w:t>ACCIÓN:</w:t>
      </w:r>
      <w:r w:rsidRPr="00414A0E">
        <w:rPr>
          <w:rFonts w:ascii="Times New Roman" w:hAnsi="Times New Roman"/>
          <w:b/>
          <w:sz w:val="30"/>
          <w:szCs w:val="30"/>
        </w:rPr>
        <w:tab/>
        <w:t>POPULAR</w:t>
      </w:r>
    </w:p>
    <w:p w:rsidR="00B55270" w:rsidRPr="00414A0E" w:rsidRDefault="00B55270" w:rsidP="00414A0E">
      <w:pPr>
        <w:spacing w:line="360" w:lineRule="exact"/>
        <w:ind w:left="2552" w:hanging="2268"/>
        <w:rPr>
          <w:rFonts w:ascii="Times New Roman" w:hAnsi="Times New Roman"/>
          <w:b/>
          <w:sz w:val="30"/>
          <w:szCs w:val="30"/>
        </w:rPr>
      </w:pPr>
      <w:r w:rsidRPr="00414A0E">
        <w:rPr>
          <w:rFonts w:ascii="Times New Roman" w:hAnsi="Times New Roman"/>
          <w:b/>
          <w:sz w:val="30"/>
          <w:szCs w:val="30"/>
        </w:rPr>
        <w:t>DEMAN</w:t>
      </w:r>
      <w:r w:rsidR="009C78D3" w:rsidRPr="00414A0E">
        <w:rPr>
          <w:rFonts w:ascii="Times New Roman" w:hAnsi="Times New Roman"/>
          <w:b/>
          <w:sz w:val="30"/>
          <w:szCs w:val="30"/>
        </w:rPr>
        <w:t>DANTE</w:t>
      </w:r>
      <w:r w:rsidR="004F3078" w:rsidRPr="00414A0E">
        <w:rPr>
          <w:rFonts w:ascii="Times New Roman" w:hAnsi="Times New Roman"/>
          <w:b/>
          <w:sz w:val="30"/>
          <w:szCs w:val="30"/>
        </w:rPr>
        <w:t>:</w:t>
      </w:r>
      <w:r w:rsidR="001703A4" w:rsidRPr="00414A0E">
        <w:rPr>
          <w:rFonts w:ascii="Times New Roman" w:hAnsi="Times New Roman"/>
          <w:b/>
          <w:sz w:val="30"/>
          <w:szCs w:val="30"/>
        </w:rPr>
        <w:tab/>
        <w:t xml:space="preserve">ALEJANDRA LARGO GIRALDO </w:t>
      </w:r>
    </w:p>
    <w:p w:rsidR="00B55270" w:rsidRPr="00414A0E" w:rsidRDefault="009C78D3" w:rsidP="00414A0E">
      <w:pPr>
        <w:spacing w:line="360" w:lineRule="exact"/>
        <w:ind w:left="2552" w:hanging="2268"/>
        <w:rPr>
          <w:rFonts w:ascii="Times New Roman" w:hAnsi="Times New Roman"/>
          <w:b/>
          <w:sz w:val="30"/>
          <w:szCs w:val="30"/>
        </w:rPr>
      </w:pPr>
      <w:r w:rsidRPr="00414A0E">
        <w:rPr>
          <w:rFonts w:ascii="Times New Roman" w:hAnsi="Times New Roman"/>
          <w:b/>
          <w:sz w:val="30"/>
          <w:szCs w:val="30"/>
        </w:rPr>
        <w:t>DEMANDAD</w:t>
      </w:r>
      <w:r w:rsidR="004F3078" w:rsidRPr="00414A0E">
        <w:rPr>
          <w:rFonts w:ascii="Times New Roman" w:hAnsi="Times New Roman"/>
          <w:b/>
          <w:sz w:val="30"/>
          <w:szCs w:val="30"/>
        </w:rPr>
        <w:t>OS:</w:t>
      </w:r>
      <w:r w:rsidR="004F3078" w:rsidRPr="00414A0E">
        <w:rPr>
          <w:rFonts w:ascii="Times New Roman" w:hAnsi="Times New Roman"/>
          <w:b/>
          <w:sz w:val="30"/>
          <w:szCs w:val="30"/>
        </w:rPr>
        <w:tab/>
        <w:t xml:space="preserve">MUNICIPIO DE MANIZALES </w:t>
      </w:r>
      <w:r w:rsidR="00730316" w:rsidRPr="00414A0E">
        <w:rPr>
          <w:rFonts w:ascii="Times New Roman" w:hAnsi="Times New Roman"/>
          <w:b/>
          <w:sz w:val="30"/>
          <w:szCs w:val="30"/>
        </w:rPr>
        <w:t>–</w:t>
      </w:r>
      <w:r w:rsidR="004F3078" w:rsidRPr="00414A0E">
        <w:rPr>
          <w:rFonts w:ascii="Times New Roman" w:hAnsi="Times New Roman"/>
          <w:b/>
          <w:sz w:val="30"/>
          <w:szCs w:val="30"/>
        </w:rPr>
        <w:t xml:space="preserve"> </w:t>
      </w:r>
      <w:r w:rsidR="001703A4" w:rsidRPr="00414A0E">
        <w:rPr>
          <w:rFonts w:ascii="Times New Roman" w:hAnsi="Times New Roman"/>
          <w:b/>
          <w:sz w:val="30"/>
          <w:szCs w:val="30"/>
        </w:rPr>
        <w:t xml:space="preserve">UNIDAD ADMINISTRATIVA ESPECIAL DE </w:t>
      </w:r>
      <w:r w:rsidR="004F3078" w:rsidRPr="00414A0E">
        <w:rPr>
          <w:rFonts w:ascii="Times New Roman" w:hAnsi="Times New Roman"/>
          <w:b/>
          <w:sz w:val="30"/>
          <w:szCs w:val="30"/>
        </w:rPr>
        <w:t>AERON</w:t>
      </w:r>
      <w:r w:rsidR="00730316" w:rsidRPr="00414A0E">
        <w:rPr>
          <w:rFonts w:ascii="Times New Roman" w:hAnsi="Times New Roman"/>
          <w:b/>
          <w:sz w:val="30"/>
          <w:szCs w:val="30"/>
        </w:rPr>
        <w:t xml:space="preserve">ÁUTICA CIVIL, MINISTERIO DE LAS TECNOLOGÍAS DE LA INFORMACIÓN Y LAS </w:t>
      </w:r>
      <w:proofErr w:type="gramStart"/>
      <w:r w:rsidR="00730316" w:rsidRPr="00414A0E">
        <w:rPr>
          <w:rFonts w:ascii="Times New Roman" w:hAnsi="Times New Roman"/>
          <w:b/>
          <w:sz w:val="30"/>
          <w:szCs w:val="30"/>
        </w:rPr>
        <w:t>TELECOMUNICACIONES  -</w:t>
      </w:r>
      <w:proofErr w:type="gramEnd"/>
      <w:r w:rsidR="00730316" w:rsidRPr="00414A0E">
        <w:rPr>
          <w:rFonts w:ascii="Times New Roman" w:hAnsi="Times New Roman"/>
          <w:b/>
          <w:sz w:val="30"/>
          <w:szCs w:val="30"/>
        </w:rPr>
        <w:t xml:space="preserve"> CLARO COLOMBIA S.A.</w:t>
      </w:r>
    </w:p>
    <w:p w:rsidR="00C77417" w:rsidRPr="00414A0E" w:rsidRDefault="00C77417" w:rsidP="00414A0E">
      <w:pPr>
        <w:spacing w:line="360" w:lineRule="exact"/>
        <w:ind w:left="2552" w:hanging="2268"/>
        <w:rPr>
          <w:rFonts w:ascii="Times New Roman" w:hAnsi="Times New Roman"/>
          <w:b/>
          <w:sz w:val="30"/>
          <w:szCs w:val="30"/>
        </w:rPr>
      </w:pPr>
      <w:r w:rsidRPr="00414A0E">
        <w:rPr>
          <w:rFonts w:ascii="Times New Roman" w:hAnsi="Times New Roman"/>
          <w:b/>
          <w:sz w:val="30"/>
          <w:szCs w:val="30"/>
        </w:rPr>
        <w:t>COADYUVANTE:    JAVIER ELÍAS ARIAS IDÁRRAGA</w:t>
      </w:r>
    </w:p>
    <w:p w:rsidR="00B55270" w:rsidRPr="00414A0E" w:rsidRDefault="00B55270" w:rsidP="00414A0E">
      <w:pPr>
        <w:spacing w:line="360" w:lineRule="exact"/>
        <w:ind w:left="2552" w:hanging="2268"/>
        <w:rPr>
          <w:rFonts w:ascii="Times New Roman" w:hAnsi="Times New Roman"/>
          <w:b/>
          <w:sz w:val="30"/>
          <w:szCs w:val="30"/>
        </w:rPr>
      </w:pPr>
      <w:r w:rsidRPr="00414A0E">
        <w:rPr>
          <w:rFonts w:ascii="Times New Roman" w:hAnsi="Times New Roman"/>
          <w:b/>
          <w:sz w:val="30"/>
          <w:szCs w:val="30"/>
        </w:rPr>
        <w:t>RADICADO:</w:t>
      </w:r>
      <w:r w:rsidR="00320979" w:rsidRPr="00414A0E">
        <w:rPr>
          <w:rFonts w:ascii="Times New Roman" w:hAnsi="Times New Roman"/>
          <w:b/>
          <w:sz w:val="30"/>
          <w:szCs w:val="30"/>
        </w:rPr>
        <w:tab/>
      </w:r>
      <w:r w:rsidR="001703A4" w:rsidRPr="00414A0E">
        <w:rPr>
          <w:rFonts w:ascii="Times New Roman" w:hAnsi="Times New Roman"/>
          <w:b/>
          <w:sz w:val="30"/>
          <w:szCs w:val="30"/>
        </w:rPr>
        <w:t>17 001 23 33 000 2014-00383-00</w:t>
      </w:r>
    </w:p>
    <w:p w:rsidR="00B55270" w:rsidRPr="00414A0E" w:rsidRDefault="00B55270" w:rsidP="00414A0E">
      <w:pPr>
        <w:spacing w:line="360" w:lineRule="exact"/>
        <w:ind w:left="2552" w:hanging="2268"/>
        <w:rPr>
          <w:rFonts w:ascii="Times New Roman" w:hAnsi="Times New Roman"/>
          <w:b/>
          <w:sz w:val="30"/>
          <w:szCs w:val="30"/>
        </w:rPr>
      </w:pPr>
      <w:r w:rsidRPr="00414A0E">
        <w:rPr>
          <w:rFonts w:ascii="Times New Roman" w:hAnsi="Times New Roman"/>
          <w:b/>
          <w:sz w:val="30"/>
          <w:szCs w:val="30"/>
        </w:rPr>
        <w:t>SENTENCIA:</w:t>
      </w:r>
      <w:r w:rsidR="00320979" w:rsidRPr="00414A0E">
        <w:rPr>
          <w:rFonts w:ascii="Times New Roman" w:hAnsi="Times New Roman"/>
          <w:b/>
          <w:sz w:val="30"/>
          <w:szCs w:val="30"/>
        </w:rPr>
        <w:tab/>
      </w:r>
      <w:r w:rsidR="00B5581F">
        <w:rPr>
          <w:rFonts w:ascii="Times New Roman" w:hAnsi="Times New Roman"/>
          <w:b/>
          <w:sz w:val="30"/>
          <w:szCs w:val="30"/>
        </w:rPr>
        <w:t>090</w:t>
      </w:r>
    </w:p>
    <w:p w:rsidR="00B55270" w:rsidRPr="00414A0E" w:rsidRDefault="00B55270" w:rsidP="00414A0E">
      <w:pPr>
        <w:spacing w:line="360" w:lineRule="exact"/>
        <w:ind w:left="2124" w:hanging="2124"/>
        <w:rPr>
          <w:rFonts w:ascii="Times New Roman" w:hAnsi="Times New Roman"/>
          <w:b/>
          <w:sz w:val="30"/>
          <w:szCs w:val="30"/>
        </w:rPr>
      </w:pPr>
    </w:p>
    <w:p w:rsidR="00B55270" w:rsidRPr="00414A0E" w:rsidRDefault="00B55270" w:rsidP="00414A0E">
      <w:pPr>
        <w:tabs>
          <w:tab w:val="left" w:pos="397"/>
        </w:tabs>
        <w:spacing w:line="360" w:lineRule="exact"/>
        <w:ind w:left="1"/>
        <w:rPr>
          <w:rFonts w:ascii="Times New Roman" w:hAnsi="Times New Roman"/>
          <w:sz w:val="30"/>
          <w:szCs w:val="30"/>
        </w:rPr>
      </w:pPr>
    </w:p>
    <w:p w:rsidR="00B55270" w:rsidRPr="00414A0E" w:rsidRDefault="00B55270" w:rsidP="00414A0E">
      <w:pPr>
        <w:tabs>
          <w:tab w:val="left" w:pos="397"/>
        </w:tabs>
        <w:spacing w:line="360" w:lineRule="exact"/>
        <w:rPr>
          <w:rFonts w:ascii="Times New Roman" w:hAnsi="Times New Roman"/>
          <w:sz w:val="30"/>
          <w:szCs w:val="30"/>
        </w:rPr>
      </w:pPr>
      <w:r w:rsidRPr="00CA13B1">
        <w:rPr>
          <w:rFonts w:ascii="Times New Roman" w:hAnsi="Times New Roman"/>
          <w:sz w:val="30"/>
          <w:szCs w:val="30"/>
        </w:rPr>
        <w:t xml:space="preserve">Proyecto discutido y aprobado en Sala </w:t>
      </w:r>
      <w:r w:rsidR="00505EDC" w:rsidRPr="00CA13B1">
        <w:rPr>
          <w:rFonts w:ascii="Times New Roman" w:hAnsi="Times New Roman"/>
          <w:sz w:val="30"/>
          <w:szCs w:val="30"/>
        </w:rPr>
        <w:t>Extraordinaria</w:t>
      </w:r>
      <w:r w:rsidRPr="00CA13B1">
        <w:rPr>
          <w:rFonts w:ascii="Times New Roman" w:hAnsi="Times New Roman"/>
          <w:sz w:val="30"/>
          <w:szCs w:val="30"/>
        </w:rPr>
        <w:t xml:space="preserve"> de Decisión, según consta en Acta </w:t>
      </w:r>
      <w:r w:rsidR="00CA13B1" w:rsidRPr="00CA13B1">
        <w:rPr>
          <w:rFonts w:ascii="Times New Roman" w:hAnsi="Times New Roman"/>
          <w:sz w:val="30"/>
          <w:szCs w:val="30"/>
        </w:rPr>
        <w:t>034 del once</w:t>
      </w:r>
      <w:r w:rsidRPr="00CA13B1">
        <w:rPr>
          <w:rFonts w:ascii="Times New Roman" w:hAnsi="Times New Roman"/>
          <w:sz w:val="30"/>
          <w:szCs w:val="30"/>
        </w:rPr>
        <w:t xml:space="preserve"> (</w:t>
      </w:r>
      <w:r w:rsidR="00CA13B1" w:rsidRPr="00CA13B1">
        <w:rPr>
          <w:rFonts w:ascii="Times New Roman" w:hAnsi="Times New Roman"/>
          <w:sz w:val="30"/>
          <w:szCs w:val="30"/>
        </w:rPr>
        <w:t>11</w:t>
      </w:r>
      <w:r w:rsidRPr="00CA13B1">
        <w:rPr>
          <w:rFonts w:ascii="Times New Roman" w:hAnsi="Times New Roman"/>
          <w:sz w:val="30"/>
          <w:szCs w:val="30"/>
        </w:rPr>
        <w:t xml:space="preserve">) de </w:t>
      </w:r>
      <w:proofErr w:type="gramStart"/>
      <w:r w:rsidR="00CA13B1" w:rsidRPr="00CA13B1">
        <w:rPr>
          <w:rFonts w:ascii="Times New Roman" w:hAnsi="Times New Roman"/>
          <w:sz w:val="30"/>
          <w:szCs w:val="30"/>
        </w:rPr>
        <w:t xml:space="preserve">diciembre </w:t>
      </w:r>
      <w:r w:rsidR="008576F3" w:rsidRPr="00CA13B1">
        <w:rPr>
          <w:rFonts w:ascii="Times New Roman" w:hAnsi="Times New Roman"/>
          <w:sz w:val="30"/>
          <w:szCs w:val="30"/>
        </w:rPr>
        <w:t xml:space="preserve"> de</w:t>
      </w:r>
      <w:proofErr w:type="gramEnd"/>
      <w:r w:rsidR="008576F3" w:rsidRPr="00CA13B1">
        <w:rPr>
          <w:rFonts w:ascii="Times New Roman" w:hAnsi="Times New Roman"/>
          <w:sz w:val="30"/>
          <w:szCs w:val="30"/>
        </w:rPr>
        <w:t xml:space="preserve"> dos mil diecisiete (2017)</w:t>
      </w:r>
      <w:r w:rsidRPr="00CA13B1">
        <w:rPr>
          <w:rFonts w:ascii="Times New Roman" w:hAnsi="Times New Roman"/>
          <w:sz w:val="30"/>
          <w:szCs w:val="30"/>
        </w:rPr>
        <w:t>.</w:t>
      </w:r>
    </w:p>
    <w:p w:rsidR="00B55270" w:rsidRPr="00414A0E" w:rsidRDefault="00B55270" w:rsidP="00414A0E">
      <w:pPr>
        <w:spacing w:line="360" w:lineRule="exact"/>
        <w:ind w:left="2124" w:hanging="2124"/>
        <w:rPr>
          <w:rFonts w:ascii="Times New Roman" w:hAnsi="Times New Roman"/>
          <w:b/>
          <w:sz w:val="30"/>
          <w:szCs w:val="30"/>
        </w:rPr>
      </w:pPr>
    </w:p>
    <w:p w:rsidR="00B55270" w:rsidRPr="00414A0E" w:rsidRDefault="00B55270" w:rsidP="00414A0E">
      <w:pPr>
        <w:spacing w:line="360" w:lineRule="exact"/>
        <w:jc w:val="center"/>
        <w:rPr>
          <w:rFonts w:ascii="Times New Roman" w:hAnsi="Times New Roman"/>
          <w:b/>
          <w:sz w:val="30"/>
          <w:szCs w:val="30"/>
        </w:rPr>
      </w:pPr>
      <w:r w:rsidRPr="00414A0E">
        <w:rPr>
          <w:rFonts w:ascii="Times New Roman" w:hAnsi="Times New Roman"/>
          <w:b/>
          <w:sz w:val="30"/>
          <w:szCs w:val="30"/>
        </w:rPr>
        <w:t>ASUNTO</w:t>
      </w:r>
    </w:p>
    <w:p w:rsidR="00B55270" w:rsidRPr="00414A0E" w:rsidRDefault="00B55270" w:rsidP="00414A0E">
      <w:pPr>
        <w:spacing w:line="360" w:lineRule="exact"/>
        <w:ind w:left="360"/>
        <w:rPr>
          <w:rFonts w:ascii="Times New Roman" w:hAnsi="Times New Roman"/>
          <w:sz w:val="30"/>
          <w:szCs w:val="30"/>
        </w:rPr>
      </w:pPr>
    </w:p>
    <w:p w:rsidR="00B55270" w:rsidRPr="00414A0E" w:rsidRDefault="00B55270" w:rsidP="00414A0E">
      <w:pPr>
        <w:spacing w:line="360" w:lineRule="exact"/>
        <w:ind w:left="-142"/>
        <w:rPr>
          <w:rFonts w:ascii="Times New Roman" w:hAnsi="Times New Roman"/>
          <w:sz w:val="30"/>
          <w:szCs w:val="30"/>
        </w:rPr>
      </w:pPr>
      <w:r w:rsidRPr="00414A0E">
        <w:rPr>
          <w:rFonts w:ascii="Times New Roman" w:hAnsi="Times New Roman"/>
          <w:sz w:val="30"/>
          <w:szCs w:val="30"/>
        </w:rPr>
        <w:t xml:space="preserve">Se dispone la Sala </w:t>
      </w:r>
      <w:r w:rsidR="00414A0E">
        <w:rPr>
          <w:rFonts w:ascii="Times New Roman" w:hAnsi="Times New Roman"/>
          <w:sz w:val="30"/>
          <w:szCs w:val="30"/>
        </w:rPr>
        <w:t xml:space="preserve">Sexta </w:t>
      </w:r>
      <w:r w:rsidRPr="00414A0E">
        <w:rPr>
          <w:rFonts w:ascii="Times New Roman" w:hAnsi="Times New Roman"/>
          <w:sz w:val="30"/>
          <w:szCs w:val="30"/>
        </w:rPr>
        <w:t xml:space="preserve">de Decisión del </w:t>
      </w:r>
      <w:r w:rsidR="00616B3F" w:rsidRPr="00414A0E">
        <w:rPr>
          <w:rFonts w:ascii="Times New Roman" w:hAnsi="Times New Roman"/>
          <w:sz w:val="30"/>
          <w:szCs w:val="30"/>
        </w:rPr>
        <w:t xml:space="preserve">Honorable </w:t>
      </w:r>
      <w:r w:rsidRPr="00414A0E">
        <w:rPr>
          <w:rFonts w:ascii="Times New Roman" w:hAnsi="Times New Roman"/>
          <w:sz w:val="30"/>
          <w:szCs w:val="30"/>
        </w:rPr>
        <w:t>Tribunal Administrativo de Caldas dictar sentencia dentro del proceso de la referencia.</w:t>
      </w:r>
    </w:p>
    <w:p w:rsidR="00B55270" w:rsidRPr="00414A0E" w:rsidRDefault="00B55270" w:rsidP="00414A0E">
      <w:pPr>
        <w:spacing w:line="360" w:lineRule="exact"/>
        <w:ind w:left="-142"/>
        <w:rPr>
          <w:rFonts w:ascii="Times New Roman" w:hAnsi="Times New Roman"/>
          <w:sz w:val="30"/>
          <w:szCs w:val="30"/>
        </w:rPr>
      </w:pPr>
    </w:p>
    <w:p w:rsidR="007C2CF3" w:rsidRPr="00414A0E" w:rsidRDefault="007C2CF3" w:rsidP="00414A0E">
      <w:pPr>
        <w:pStyle w:val="Prrafodelista"/>
        <w:numPr>
          <w:ilvl w:val="0"/>
          <w:numId w:val="6"/>
        </w:numPr>
        <w:spacing w:line="360" w:lineRule="exact"/>
        <w:jc w:val="center"/>
        <w:rPr>
          <w:rFonts w:ascii="Times New Roman" w:hAnsi="Times New Roman"/>
          <w:b/>
          <w:sz w:val="30"/>
          <w:szCs w:val="30"/>
        </w:rPr>
      </w:pPr>
      <w:r w:rsidRPr="00414A0E">
        <w:rPr>
          <w:rFonts w:ascii="Times New Roman" w:hAnsi="Times New Roman"/>
          <w:b/>
          <w:sz w:val="30"/>
          <w:szCs w:val="30"/>
        </w:rPr>
        <w:t>ANTECEDENTES</w:t>
      </w:r>
    </w:p>
    <w:p w:rsidR="007C2CF3" w:rsidRPr="00414A0E" w:rsidRDefault="007C2CF3" w:rsidP="00414A0E">
      <w:pPr>
        <w:spacing w:line="360" w:lineRule="exact"/>
        <w:ind w:left="360"/>
        <w:rPr>
          <w:rFonts w:ascii="Times New Roman" w:hAnsi="Times New Roman"/>
          <w:b/>
          <w:sz w:val="30"/>
          <w:szCs w:val="30"/>
        </w:rPr>
      </w:pPr>
    </w:p>
    <w:p w:rsidR="00B55270" w:rsidRPr="00414A0E" w:rsidRDefault="001703A4" w:rsidP="00414A0E">
      <w:pPr>
        <w:pStyle w:val="Prrafodelista"/>
        <w:numPr>
          <w:ilvl w:val="1"/>
          <w:numId w:val="6"/>
        </w:numPr>
        <w:spacing w:line="360" w:lineRule="exact"/>
        <w:rPr>
          <w:rFonts w:ascii="Times New Roman" w:hAnsi="Times New Roman"/>
          <w:b/>
          <w:sz w:val="30"/>
          <w:szCs w:val="30"/>
        </w:rPr>
      </w:pPr>
      <w:r w:rsidRPr="00414A0E">
        <w:rPr>
          <w:rFonts w:ascii="Times New Roman" w:hAnsi="Times New Roman"/>
          <w:b/>
          <w:sz w:val="30"/>
          <w:szCs w:val="30"/>
        </w:rPr>
        <w:t>LA DEMANDA (fs. 1 a 7</w:t>
      </w:r>
      <w:r w:rsidR="006E2599">
        <w:rPr>
          <w:rFonts w:ascii="Times New Roman" w:hAnsi="Times New Roman"/>
          <w:b/>
          <w:sz w:val="30"/>
          <w:szCs w:val="30"/>
        </w:rPr>
        <w:t>, corregida fs56 a 61</w:t>
      </w:r>
      <w:r w:rsidR="00B55270" w:rsidRPr="00414A0E">
        <w:rPr>
          <w:rFonts w:ascii="Times New Roman" w:hAnsi="Times New Roman"/>
          <w:b/>
          <w:sz w:val="30"/>
          <w:szCs w:val="30"/>
        </w:rPr>
        <w:t xml:space="preserve"> c.1)</w:t>
      </w:r>
    </w:p>
    <w:p w:rsidR="00B55270" w:rsidRPr="00414A0E" w:rsidRDefault="00B55270" w:rsidP="00414A0E">
      <w:pPr>
        <w:spacing w:line="360" w:lineRule="exact"/>
        <w:jc w:val="center"/>
        <w:rPr>
          <w:rFonts w:ascii="Times New Roman" w:hAnsi="Times New Roman"/>
          <w:sz w:val="30"/>
          <w:szCs w:val="30"/>
        </w:rPr>
      </w:pPr>
    </w:p>
    <w:p w:rsidR="00054EF4" w:rsidRPr="00414A0E" w:rsidRDefault="006E2599" w:rsidP="00414A0E">
      <w:pPr>
        <w:pStyle w:val="Prrafodelista"/>
        <w:numPr>
          <w:ilvl w:val="0"/>
          <w:numId w:val="2"/>
        </w:numPr>
        <w:autoSpaceDE w:val="0"/>
        <w:autoSpaceDN w:val="0"/>
        <w:adjustRightInd w:val="0"/>
        <w:spacing w:line="360" w:lineRule="exact"/>
        <w:rPr>
          <w:rFonts w:ascii="Times New Roman" w:hAnsi="Times New Roman"/>
          <w:sz w:val="30"/>
          <w:szCs w:val="30"/>
        </w:rPr>
      </w:pPr>
      <w:r>
        <w:rPr>
          <w:rFonts w:ascii="Times New Roman" w:hAnsi="Times New Roman"/>
          <w:sz w:val="30"/>
          <w:szCs w:val="30"/>
        </w:rPr>
        <w:t>Interpretando la demanda, l</w:t>
      </w:r>
      <w:r w:rsidR="00B55270" w:rsidRPr="00414A0E">
        <w:rPr>
          <w:rFonts w:ascii="Times New Roman" w:hAnsi="Times New Roman"/>
          <w:sz w:val="30"/>
          <w:szCs w:val="30"/>
        </w:rPr>
        <w:t>a pa</w:t>
      </w:r>
      <w:r w:rsidR="001749AD" w:rsidRPr="00414A0E">
        <w:rPr>
          <w:rFonts w:ascii="Times New Roman" w:hAnsi="Times New Roman"/>
          <w:sz w:val="30"/>
          <w:szCs w:val="30"/>
        </w:rPr>
        <w:t xml:space="preserve">rte actora </w:t>
      </w:r>
      <w:r w:rsidR="00A37006" w:rsidRPr="00414A0E">
        <w:rPr>
          <w:rFonts w:ascii="Times New Roman" w:hAnsi="Times New Roman"/>
          <w:sz w:val="30"/>
          <w:szCs w:val="30"/>
        </w:rPr>
        <w:t>pretend</w:t>
      </w:r>
      <w:r w:rsidR="00576F79" w:rsidRPr="00414A0E">
        <w:rPr>
          <w:rFonts w:ascii="Times New Roman" w:hAnsi="Times New Roman"/>
          <w:sz w:val="30"/>
          <w:szCs w:val="30"/>
        </w:rPr>
        <w:t>e que</w:t>
      </w:r>
      <w:r w:rsidR="00A37006" w:rsidRPr="00414A0E">
        <w:rPr>
          <w:rFonts w:ascii="Times New Roman" w:hAnsi="Times New Roman"/>
          <w:sz w:val="30"/>
          <w:szCs w:val="30"/>
        </w:rPr>
        <w:t xml:space="preserve"> </w:t>
      </w:r>
      <w:r w:rsidR="001749AD" w:rsidRPr="00414A0E">
        <w:rPr>
          <w:rFonts w:ascii="Times New Roman" w:hAnsi="Times New Roman"/>
          <w:sz w:val="30"/>
          <w:szCs w:val="30"/>
        </w:rPr>
        <w:t>s</w:t>
      </w:r>
      <w:r w:rsidR="005610DF" w:rsidRPr="00414A0E">
        <w:rPr>
          <w:rFonts w:ascii="Times New Roman" w:hAnsi="Times New Roman"/>
          <w:sz w:val="30"/>
          <w:szCs w:val="30"/>
        </w:rPr>
        <w:t xml:space="preserve">e </w:t>
      </w:r>
      <w:r w:rsidR="00A37006" w:rsidRPr="00414A0E">
        <w:rPr>
          <w:rFonts w:ascii="Times New Roman" w:hAnsi="Times New Roman"/>
          <w:sz w:val="30"/>
          <w:szCs w:val="30"/>
        </w:rPr>
        <w:t>protejan</w:t>
      </w:r>
      <w:r w:rsidR="00B55270" w:rsidRPr="00414A0E">
        <w:rPr>
          <w:rFonts w:ascii="Times New Roman" w:hAnsi="Times New Roman"/>
          <w:sz w:val="30"/>
          <w:szCs w:val="30"/>
        </w:rPr>
        <w:t xml:space="preserve"> los derechos colectivos </w:t>
      </w:r>
      <w:r>
        <w:rPr>
          <w:rFonts w:ascii="Times New Roman" w:hAnsi="Times New Roman"/>
          <w:sz w:val="30"/>
          <w:szCs w:val="30"/>
        </w:rPr>
        <w:t>a</w:t>
      </w:r>
      <w:r w:rsidR="002770DA" w:rsidRPr="00414A0E">
        <w:rPr>
          <w:rFonts w:ascii="Times New Roman" w:hAnsi="Times New Roman"/>
          <w:sz w:val="30"/>
          <w:szCs w:val="30"/>
        </w:rPr>
        <w:t xml:space="preserve">l goce del </w:t>
      </w:r>
      <w:r w:rsidR="001703A4" w:rsidRPr="00414A0E">
        <w:rPr>
          <w:rFonts w:ascii="Times New Roman" w:hAnsi="Times New Roman"/>
          <w:sz w:val="30"/>
          <w:szCs w:val="30"/>
        </w:rPr>
        <w:t xml:space="preserve">ambiente sano, </w:t>
      </w:r>
      <w:r w:rsidR="00597372">
        <w:rPr>
          <w:rFonts w:ascii="Times New Roman" w:hAnsi="Times New Roman"/>
          <w:sz w:val="30"/>
          <w:szCs w:val="30"/>
        </w:rPr>
        <w:t xml:space="preserve">la </w:t>
      </w:r>
      <w:r w:rsidR="001703A4" w:rsidRPr="00414A0E">
        <w:rPr>
          <w:rFonts w:ascii="Times New Roman" w:hAnsi="Times New Roman"/>
          <w:sz w:val="30"/>
          <w:szCs w:val="30"/>
        </w:rPr>
        <w:t xml:space="preserve">existencia del equilibrio </w:t>
      </w:r>
      <w:r w:rsidR="00540CD2">
        <w:rPr>
          <w:rFonts w:ascii="Times New Roman" w:hAnsi="Times New Roman"/>
          <w:sz w:val="30"/>
          <w:szCs w:val="30"/>
        </w:rPr>
        <w:t>ecológico,</w:t>
      </w:r>
      <w:r w:rsidR="001703A4" w:rsidRPr="00414A0E">
        <w:rPr>
          <w:rFonts w:ascii="Times New Roman" w:hAnsi="Times New Roman"/>
          <w:sz w:val="30"/>
          <w:szCs w:val="30"/>
        </w:rPr>
        <w:t xml:space="preserve"> el manejo y aprovechamiento racional de los recursos naturales, seguridad y salubridad públicas, la prevención de desastres previsibles técnicamente,</w:t>
      </w:r>
      <w:r w:rsidR="00414A0E">
        <w:rPr>
          <w:rFonts w:ascii="Times New Roman" w:hAnsi="Times New Roman"/>
          <w:sz w:val="30"/>
          <w:szCs w:val="30"/>
        </w:rPr>
        <w:t xml:space="preserve"> la</w:t>
      </w:r>
      <w:r w:rsidR="001703A4" w:rsidRPr="00414A0E">
        <w:rPr>
          <w:rFonts w:ascii="Times New Roman" w:hAnsi="Times New Roman"/>
          <w:sz w:val="30"/>
          <w:szCs w:val="30"/>
        </w:rPr>
        <w:t xml:space="preserve"> realización de construcciones, edificaciones  y desarrollos urbanos respetando las disposiciones jur</w:t>
      </w:r>
      <w:r w:rsidR="0071260D" w:rsidRPr="00414A0E">
        <w:rPr>
          <w:rFonts w:ascii="Times New Roman" w:hAnsi="Times New Roman"/>
          <w:sz w:val="30"/>
          <w:szCs w:val="30"/>
        </w:rPr>
        <w:t>ídicas, y los derechos</w:t>
      </w:r>
      <w:r>
        <w:rPr>
          <w:rFonts w:ascii="Times New Roman" w:hAnsi="Times New Roman"/>
          <w:sz w:val="30"/>
          <w:szCs w:val="30"/>
        </w:rPr>
        <w:t xml:space="preserve"> de los consumidores </w:t>
      </w:r>
      <w:r w:rsidR="00576F79" w:rsidRPr="00414A0E">
        <w:rPr>
          <w:rFonts w:ascii="Times New Roman" w:hAnsi="Times New Roman"/>
          <w:sz w:val="30"/>
          <w:szCs w:val="30"/>
        </w:rPr>
        <w:t xml:space="preserve">(Ley 472 de 1998, art. 4º </w:t>
      </w:r>
      <w:proofErr w:type="spellStart"/>
      <w:r w:rsidR="00576F79" w:rsidRPr="00414A0E">
        <w:rPr>
          <w:rFonts w:ascii="Times New Roman" w:hAnsi="Times New Roman"/>
          <w:sz w:val="30"/>
          <w:szCs w:val="30"/>
        </w:rPr>
        <w:t>lit.</w:t>
      </w:r>
      <w:proofErr w:type="spellEnd"/>
      <w:r w:rsidR="00576F79" w:rsidRPr="00414A0E">
        <w:rPr>
          <w:rFonts w:ascii="Times New Roman" w:hAnsi="Times New Roman"/>
          <w:sz w:val="30"/>
          <w:szCs w:val="30"/>
        </w:rPr>
        <w:t xml:space="preserve"> </w:t>
      </w:r>
      <w:r w:rsidR="0071260D" w:rsidRPr="00414A0E">
        <w:rPr>
          <w:rFonts w:ascii="Times New Roman" w:hAnsi="Times New Roman"/>
          <w:sz w:val="30"/>
          <w:szCs w:val="30"/>
        </w:rPr>
        <w:t>a, c, g, h, i, m, y n</w:t>
      </w:r>
      <w:r w:rsidR="00576F79" w:rsidRPr="00414A0E">
        <w:rPr>
          <w:rFonts w:ascii="Times New Roman" w:hAnsi="Times New Roman"/>
          <w:sz w:val="30"/>
          <w:szCs w:val="30"/>
        </w:rPr>
        <w:t>)</w:t>
      </w:r>
      <w:r w:rsidR="00414A0E">
        <w:rPr>
          <w:rStyle w:val="Refdenotaalpie"/>
          <w:rFonts w:ascii="Times New Roman" w:hAnsi="Times New Roman"/>
          <w:sz w:val="30"/>
          <w:szCs w:val="30"/>
        </w:rPr>
        <w:footnoteReference w:id="1"/>
      </w:r>
      <w:r w:rsidR="00B55270" w:rsidRPr="00414A0E">
        <w:rPr>
          <w:rFonts w:ascii="Times New Roman" w:hAnsi="Times New Roman"/>
          <w:sz w:val="30"/>
          <w:szCs w:val="30"/>
        </w:rPr>
        <w:t xml:space="preserve">, </w:t>
      </w:r>
      <w:r w:rsidR="00597372">
        <w:rPr>
          <w:rFonts w:ascii="Times New Roman" w:hAnsi="Times New Roman"/>
          <w:sz w:val="30"/>
          <w:szCs w:val="30"/>
        </w:rPr>
        <w:t>para que</w:t>
      </w:r>
      <w:r>
        <w:rPr>
          <w:rFonts w:ascii="Times New Roman" w:hAnsi="Times New Roman"/>
          <w:sz w:val="30"/>
          <w:szCs w:val="30"/>
        </w:rPr>
        <w:t xml:space="preserve"> se disponga que el Municipio de Manizales adopte las medidas necesarias para evitar la vulneración de los derechos colectivos invo</w:t>
      </w:r>
      <w:r w:rsidR="009B5402">
        <w:rPr>
          <w:rFonts w:ascii="Times New Roman" w:hAnsi="Times New Roman"/>
          <w:sz w:val="30"/>
          <w:szCs w:val="30"/>
        </w:rPr>
        <w:t xml:space="preserve">cados, como también </w:t>
      </w:r>
      <w:r>
        <w:rPr>
          <w:rFonts w:ascii="Times New Roman" w:hAnsi="Times New Roman"/>
          <w:sz w:val="30"/>
          <w:szCs w:val="30"/>
        </w:rPr>
        <w:t xml:space="preserve">se ordene a la </w:t>
      </w:r>
      <w:r w:rsidRPr="00414A0E">
        <w:rPr>
          <w:rFonts w:ascii="Times New Roman" w:hAnsi="Times New Roman"/>
          <w:sz w:val="30"/>
          <w:szCs w:val="30"/>
        </w:rPr>
        <w:t>empresa Claro Colombia la instalación de las redes de telefonía a una distancia que atienda a las recomendaciones técnicas, científicas y administrativas en una zona permitida</w:t>
      </w:r>
      <w:r>
        <w:rPr>
          <w:rFonts w:ascii="Times New Roman" w:hAnsi="Times New Roman"/>
          <w:sz w:val="30"/>
          <w:szCs w:val="30"/>
        </w:rPr>
        <w:t>, para evitar</w:t>
      </w:r>
      <w:r w:rsidRPr="00414A0E">
        <w:rPr>
          <w:rFonts w:ascii="Times New Roman" w:hAnsi="Times New Roman"/>
          <w:sz w:val="30"/>
          <w:szCs w:val="30"/>
        </w:rPr>
        <w:t xml:space="preserve"> </w:t>
      </w:r>
      <w:r w:rsidR="00B55270" w:rsidRPr="00414A0E">
        <w:rPr>
          <w:rFonts w:ascii="Times New Roman" w:hAnsi="Times New Roman"/>
          <w:sz w:val="30"/>
          <w:szCs w:val="30"/>
        </w:rPr>
        <w:t>los proble</w:t>
      </w:r>
      <w:r w:rsidR="0035045C" w:rsidRPr="00414A0E">
        <w:rPr>
          <w:rFonts w:ascii="Times New Roman" w:hAnsi="Times New Roman"/>
          <w:sz w:val="30"/>
          <w:szCs w:val="30"/>
        </w:rPr>
        <w:t>mas presentados</w:t>
      </w:r>
      <w:r w:rsidR="007C66B1" w:rsidRPr="00414A0E">
        <w:rPr>
          <w:rFonts w:ascii="Times New Roman" w:hAnsi="Times New Roman"/>
          <w:sz w:val="30"/>
          <w:szCs w:val="30"/>
        </w:rPr>
        <w:t xml:space="preserve"> </w:t>
      </w:r>
      <w:r w:rsidR="0071260D" w:rsidRPr="00414A0E">
        <w:rPr>
          <w:rFonts w:ascii="Times New Roman" w:hAnsi="Times New Roman"/>
          <w:sz w:val="30"/>
          <w:szCs w:val="30"/>
        </w:rPr>
        <w:t xml:space="preserve">a los habitantes </w:t>
      </w:r>
      <w:r w:rsidR="007C66B1" w:rsidRPr="00414A0E">
        <w:rPr>
          <w:rFonts w:ascii="Times New Roman" w:hAnsi="Times New Roman"/>
          <w:sz w:val="30"/>
          <w:szCs w:val="30"/>
        </w:rPr>
        <w:t xml:space="preserve">ubicados </w:t>
      </w:r>
      <w:r w:rsidR="0071260D" w:rsidRPr="00414A0E">
        <w:rPr>
          <w:rFonts w:ascii="Times New Roman" w:hAnsi="Times New Roman"/>
          <w:sz w:val="30"/>
          <w:szCs w:val="30"/>
        </w:rPr>
        <w:t>en la carrera 40 calle 68 A, del barrio Malabar de Manizales</w:t>
      </w:r>
      <w:r w:rsidR="001D46DB" w:rsidRPr="00414A0E">
        <w:rPr>
          <w:rFonts w:ascii="Times New Roman" w:hAnsi="Times New Roman"/>
          <w:sz w:val="30"/>
          <w:szCs w:val="30"/>
        </w:rPr>
        <w:t xml:space="preserve">, </w:t>
      </w:r>
      <w:r w:rsidR="007C66B1" w:rsidRPr="00414A0E">
        <w:rPr>
          <w:rFonts w:ascii="Times New Roman" w:hAnsi="Times New Roman"/>
          <w:sz w:val="30"/>
          <w:szCs w:val="30"/>
        </w:rPr>
        <w:t>por</w:t>
      </w:r>
      <w:r w:rsidR="004F3BBE" w:rsidRPr="00414A0E">
        <w:rPr>
          <w:rFonts w:ascii="Times New Roman" w:hAnsi="Times New Roman"/>
          <w:sz w:val="30"/>
          <w:szCs w:val="30"/>
        </w:rPr>
        <w:t xml:space="preserve"> </w:t>
      </w:r>
      <w:r w:rsidR="007C66B1" w:rsidRPr="00414A0E">
        <w:rPr>
          <w:rFonts w:ascii="Times New Roman" w:hAnsi="Times New Roman"/>
          <w:sz w:val="30"/>
          <w:szCs w:val="30"/>
        </w:rPr>
        <w:t xml:space="preserve"> </w:t>
      </w:r>
      <w:r w:rsidR="00054EF4" w:rsidRPr="00414A0E">
        <w:rPr>
          <w:rFonts w:ascii="Times New Roman" w:hAnsi="Times New Roman"/>
          <w:sz w:val="30"/>
          <w:szCs w:val="30"/>
        </w:rPr>
        <w:t>la instalación de una antena de telefonía móvil en la terraza de una vivienda de dicho barrio</w:t>
      </w:r>
      <w:r w:rsidR="00FA77A1" w:rsidRPr="00414A0E">
        <w:rPr>
          <w:rFonts w:ascii="Times New Roman" w:hAnsi="Times New Roman"/>
          <w:sz w:val="30"/>
          <w:szCs w:val="30"/>
        </w:rPr>
        <w:t>.</w:t>
      </w:r>
      <w:r w:rsidR="00054EF4" w:rsidRPr="00414A0E">
        <w:rPr>
          <w:rFonts w:ascii="Times New Roman" w:hAnsi="Times New Roman"/>
          <w:sz w:val="30"/>
          <w:szCs w:val="30"/>
        </w:rPr>
        <w:t xml:space="preserve"> </w:t>
      </w:r>
    </w:p>
    <w:p w:rsidR="00054EF4" w:rsidRPr="00414A0E" w:rsidRDefault="00054EF4" w:rsidP="00414A0E">
      <w:pPr>
        <w:pStyle w:val="Prrafodelista"/>
        <w:autoSpaceDE w:val="0"/>
        <w:autoSpaceDN w:val="0"/>
        <w:adjustRightInd w:val="0"/>
        <w:spacing w:line="360" w:lineRule="exact"/>
        <w:ind w:left="0"/>
        <w:rPr>
          <w:rFonts w:ascii="Times New Roman" w:hAnsi="Times New Roman"/>
          <w:sz w:val="30"/>
          <w:szCs w:val="30"/>
        </w:rPr>
      </w:pPr>
    </w:p>
    <w:p w:rsidR="000D15FE" w:rsidRPr="00414A0E" w:rsidRDefault="000D15FE" w:rsidP="00414A0E">
      <w:pPr>
        <w:numPr>
          <w:ilvl w:val="0"/>
          <w:numId w:val="2"/>
        </w:numPr>
        <w:autoSpaceDE w:val="0"/>
        <w:autoSpaceDN w:val="0"/>
        <w:adjustRightInd w:val="0"/>
        <w:spacing w:line="360" w:lineRule="exact"/>
        <w:rPr>
          <w:rFonts w:ascii="Times New Roman" w:hAnsi="Times New Roman"/>
          <w:sz w:val="30"/>
          <w:szCs w:val="30"/>
        </w:rPr>
      </w:pPr>
      <w:r w:rsidRPr="00414A0E">
        <w:rPr>
          <w:rFonts w:ascii="Times New Roman" w:hAnsi="Times New Roman"/>
          <w:sz w:val="30"/>
          <w:szCs w:val="30"/>
        </w:rPr>
        <w:t>Afirm</w:t>
      </w:r>
      <w:r w:rsidR="006E2599">
        <w:rPr>
          <w:rFonts w:ascii="Times New Roman" w:hAnsi="Times New Roman"/>
          <w:sz w:val="30"/>
          <w:szCs w:val="30"/>
        </w:rPr>
        <w:t>ó</w:t>
      </w:r>
      <w:r w:rsidRPr="00414A0E">
        <w:rPr>
          <w:rFonts w:ascii="Times New Roman" w:hAnsi="Times New Roman"/>
          <w:sz w:val="30"/>
          <w:szCs w:val="30"/>
        </w:rPr>
        <w:t xml:space="preserve"> que </w:t>
      </w:r>
      <w:r w:rsidR="00C2683A" w:rsidRPr="00414A0E">
        <w:rPr>
          <w:rFonts w:ascii="Times New Roman" w:hAnsi="Times New Roman"/>
          <w:sz w:val="30"/>
          <w:szCs w:val="30"/>
        </w:rPr>
        <w:t xml:space="preserve">la Empresa de Telefonía </w:t>
      </w:r>
      <w:r w:rsidR="006E2599">
        <w:rPr>
          <w:rFonts w:ascii="Times New Roman" w:hAnsi="Times New Roman"/>
          <w:sz w:val="30"/>
          <w:szCs w:val="30"/>
        </w:rPr>
        <w:t xml:space="preserve">móvil </w:t>
      </w:r>
      <w:r w:rsidR="00C2683A" w:rsidRPr="00414A0E">
        <w:rPr>
          <w:rFonts w:ascii="Times New Roman" w:hAnsi="Times New Roman"/>
          <w:sz w:val="30"/>
          <w:szCs w:val="30"/>
        </w:rPr>
        <w:t xml:space="preserve">Claro, está adecuando </w:t>
      </w:r>
      <w:r w:rsidR="00597372" w:rsidRPr="00414A0E">
        <w:rPr>
          <w:rFonts w:ascii="Times New Roman" w:hAnsi="Times New Roman"/>
          <w:sz w:val="30"/>
          <w:szCs w:val="30"/>
        </w:rPr>
        <w:t>la terraza de una vivienda del barrio Malabar de</w:t>
      </w:r>
      <w:r w:rsidR="00597372">
        <w:rPr>
          <w:rFonts w:ascii="Times New Roman" w:hAnsi="Times New Roman"/>
          <w:sz w:val="30"/>
          <w:szCs w:val="30"/>
        </w:rPr>
        <w:t xml:space="preserve"> la ciudad </w:t>
      </w:r>
      <w:r w:rsidR="00597372" w:rsidRPr="00414A0E">
        <w:rPr>
          <w:rFonts w:ascii="Times New Roman" w:hAnsi="Times New Roman"/>
          <w:sz w:val="30"/>
          <w:szCs w:val="30"/>
        </w:rPr>
        <w:t>de Manizales</w:t>
      </w:r>
      <w:r w:rsidR="00597372">
        <w:rPr>
          <w:rFonts w:ascii="Times New Roman" w:hAnsi="Times New Roman"/>
          <w:sz w:val="30"/>
          <w:szCs w:val="30"/>
        </w:rPr>
        <w:t xml:space="preserve"> para </w:t>
      </w:r>
      <w:r w:rsidR="00C2683A" w:rsidRPr="00414A0E">
        <w:rPr>
          <w:rFonts w:ascii="Times New Roman" w:hAnsi="Times New Roman"/>
          <w:sz w:val="30"/>
          <w:szCs w:val="30"/>
        </w:rPr>
        <w:t xml:space="preserve">la instalación de una antena de telefonía, </w:t>
      </w:r>
      <w:r w:rsidR="000807B3">
        <w:rPr>
          <w:rFonts w:ascii="Times New Roman" w:hAnsi="Times New Roman"/>
          <w:sz w:val="30"/>
          <w:szCs w:val="30"/>
        </w:rPr>
        <w:t>sin licencia de construcción</w:t>
      </w:r>
      <w:r w:rsidRPr="00414A0E">
        <w:rPr>
          <w:rFonts w:ascii="Times New Roman" w:hAnsi="Times New Roman"/>
          <w:sz w:val="30"/>
          <w:szCs w:val="30"/>
        </w:rPr>
        <w:t xml:space="preserve">, </w:t>
      </w:r>
      <w:r w:rsidR="009D32B1">
        <w:rPr>
          <w:rFonts w:ascii="Times New Roman" w:hAnsi="Times New Roman"/>
          <w:sz w:val="30"/>
          <w:szCs w:val="30"/>
        </w:rPr>
        <w:t xml:space="preserve">con concepto de viabilidad </w:t>
      </w:r>
      <w:r w:rsidR="000807B3">
        <w:rPr>
          <w:rFonts w:ascii="Times New Roman" w:hAnsi="Times New Roman"/>
          <w:sz w:val="30"/>
          <w:szCs w:val="30"/>
        </w:rPr>
        <w:t xml:space="preserve">SPM 14-3273 del 12 de septiembre de 2014 </w:t>
      </w:r>
      <w:r w:rsidR="009D32B1">
        <w:rPr>
          <w:rFonts w:ascii="Times New Roman" w:hAnsi="Times New Roman"/>
          <w:sz w:val="30"/>
          <w:szCs w:val="30"/>
        </w:rPr>
        <w:t xml:space="preserve">de la Secretaría de Planeación, </w:t>
      </w:r>
      <w:r w:rsidR="00012F12">
        <w:rPr>
          <w:rFonts w:ascii="Times New Roman" w:hAnsi="Times New Roman"/>
          <w:sz w:val="30"/>
          <w:szCs w:val="30"/>
        </w:rPr>
        <w:t>en contravención de las  normas del RETIE</w:t>
      </w:r>
      <w:r w:rsidR="006017CE">
        <w:rPr>
          <w:rFonts w:ascii="Times New Roman" w:hAnsi="Times New Roman"/>
          <w:sz w:val="30"/>
          <w:szCs w:val="30"/>
        </w:rPr>
        <w:t xml:space="preserve"> y </w:t>
      </w:r>
      <w:r w:rsidR="00012F12">
        <w:rPr>
          <w:rFonts w:ascii="Times New Roman" w:hAnsi="Times New Roman"/>
          <w:sz w:val="30"/>
          <w:szCs w:val="30"/>
        </w:rPr>
        <w:t xml:space="preserve">del Plan de Ordenamiento Territorial que ordena la colocación a </w:t>
      </w:r>
      <w:r w:rsidR="00012F12" w:rsidRPr="00414A0E">
        <w:rPr>
          <w:rFonts w:ascii="Times New Roman" w:hAnsi="Times New Roman"/>
          <w:sz w:val="30"/>
          <w:szCs w:val="30"/>
        </w:rPr>
        <w:t>más de 60 metros de las viviendas, colegios, hospitales geriátricos y parques</w:t>
      </w:r>
      <w:r w:rsidR="00012F12">
        <w:rPr>
          <w:rFonts w:ascii="Times New Roman" w:hAnsi="Times New Roman"/>
          <w:sz w:val="30"/>
          <w:szCs w:val="30"/>
        </w:rPr>
        <w:t xml:space="preserve">, </w:t>
      </w:r>
      <w:r w:rsidR="00012F12" w:rsidRPr="00414A0E">
        <w:rPr>
          <w:rFonts w:ascii="Times New Roman" w:hAnsi="Times New Roman"/>
          <w:sz w:val="30"/>
          <w:szCs w:val="30"/>
        </w:rPr>
        <w:t xml:space="preserve">sin socialización </w:t>
      </w:r>
      <w:r w:rsidR="00012F12">
        <w:rPr>
          <w:rFonts w:ascii="Times New Roman" w:hAnsi="Times New Roman"/>
          <w:sz w:val="30"/>
          <w:szCs w:val="30"/>
        </w:rPr>
        <w:t xml:space="preserve">ni </w:t>
      </w:r>
      <w:r w:rsidR="00012F12" w:rsidRPr="00414A0E">
        <w:rPr>
          <w:rFonts w:ascii="Times New Roman" w:hAnsi="Times New Roman"/>
          <w:sz w:val="30"/>
          <w:szCs w:val="30"/>
        </w:rPr>
        <w:t>estudio previo de las circunstancias de los habitantes del sector</w:t>
      </w:r>
      <w:r w:rsidR="00B83D53">
        <w:rPr>
          <w:rFonts w:ascii="Times New Roman" w:hAnsi="Times New Roman"/>
          <w:sz w:val="30"/>
          <w:szCs w:val="30"/>
        </w:rPr>
        <w:t>, donde</w:t>
      </w:r>
      <w:r w:rsidR="00012F12">
        <w:rPr>
          <w:rFonts w:ascii="Times New Roman" w:hAnsi="Times New Roman"/>
          <w:sz w:val="30"/>
          <w:szCs w:val="30"/>
        </w:rPr>
        <w:t xml:space="preserve"> </w:t>
      </w:r>
      <w:r w:rsidR="00012F12" w:rsidRPr="00414A0E">
        <w:rPr>
          <w:rFonts w:ascii="Times New Roman" w:hAnsi="Times New Roman"/>
          <w:sz w:val="30"/>
          <w:szCs w:val="30"/>
        </w:rPr>
        <w:t>algun</w:t>
      </w:r>
      <w:r w:rsidR="00597372">
        <w:rPr>
          <w:rFonts w:ascii="Times New Roman" w:hAnsi="Times New Roman"/>
          <w:sz w:val="30"/>
          <w:szCs w:val="30"/>
        </w:rPr>
        <w:t>as personas</w:t>
      </w:r>
      <w:r w:rsidR="00012F12" w:rsidRPr="00414A0E">
        <w:rPr>
          <w:rFonts w:ascii="Times New Roman" w:hAnsi="Times New Roman"/>
          <w:sz w:val="30"/>
          <w:szCs w:val="30"/>
        </w:rPr>
        <w:t xml:space="preserve"> padecen de afectaciones de salud como intervenciones quirúrgicas y quimioterapias</w:t>
      </w:r>
      <w:r w:rsidR="00012F12">
        <w:rPr>
          <w:rFonts w:ascii="Times New Roman" w:hAnsi="Times New Roman"/>
          <w:sz w:val="30"/>
          <w:szCs w:val="30"/>
        </w:rPr>
        <w:t>,</w:t>
      </w:r>
      <w:r w:rsidR="00012F12" w:rsidRPr="00414A0E">
        <w:rPr>
          <w:rFonts w:ascii="Times New Roman" w:hAnsi="Times New Roman"/>
          <w:sz w:val="30"/>
          <w:szCs w:val="30"/>
        </w:rPr>
        <w:t xml:space="preserve"> </w:t>
      </w:r>
      <w:r w:rsidR="00C2683A" w:rsidRPr="00414A0E">
        <w:rPr>
          <w:rFonts w:ascii="Times New Roman" w:hAnsi="Times New Roman"/>
          <w:sz w:val="30"/>
          <w:szCs w:val="30"/>
        </w:rPr>
        <w:t xml:space="preserve">exponiendo a la </w:t>
      </w:r>
      <w:r w:rsidRPr="00414A0E">
        <w:rPr>
          <w:rFonts w:ascii="Times New Roman" w:hAnsi="Times New Roman"/>
          <w:sz w:val="30"/>
          <w:szCs w:val="30"/>
        </w:rPr>
        <w:t xml:space="preserve">comunidad </w:t>
      </w:r>
      <w:r w:rsidRPr="00414A0E">
        <w:rPr>
          <w:rFonts w:ascii="Times New Roman" w:hAnsi="Times New Roman"/>
          <w:sz w:val="30"/>
          <w:szCs w:val="30"/>
        </w:rPr>
        <w:lastRenderedPageBreak/>
        <w:t>a la radiación de campos electromagnéticos</w:t>
      </w:r>
      <w:r w:rsidR="006E2599">
        <w:rPr>
          <w:rFonts w:ascii="Times New Roman" w:hAnsi="Times New Roman"/>
          <w:sz w:val="30"/>
          <w:szCs w:val="30"/>
        </w:rPr>
        <w:t>,</w:t>
      </w:r>
      <w:r w:rsidRPr="00414A0E">
        <w:rPr>
          <w:rFonts w:ascii="Times New Roman" w:hAnsi="Times New Roman"/>
          <w:sz w:val="30"/>
          <w:szCs w:val="30"/>
        </w:rPr>
        <w:t xml:space="preserve"> </w:t>
      </w:r>
      <w:r w:rsidR="006E2599" w:rsidRPr="00414A0E">
        <w:rPr>
          <w:rFonts w:ascii="Times New Roman" w:hAnsi="Times New Roman"/>
          <w:sz w:val="30"/>
          <w:szCs w:val="30"/>
        </w:rPr>
        <w:t>el almacenamiento de</w:t>
      </w:r>
      <w:r w:rsidR="006E2599">
        <w:rPr>
          <w:rFonts w:ascii="Times New Roman" w:hAnsi="Times New Roman"/>
          <w:sz w:val="30"/>
          <w:szCs w:val="30"/>
        </w:rPr>
        <w:t xml:space="preserve"> combustibles, las</w:t>
      </w:r>
      <w:r w:rsidR="006E2599" w:rsidRPr="00414A0E">
        <w:rPr>
          <w:rFonts w:ascii="Times New Roman" w:hAnsi="Times New Roman"/>
          <w:sz w:val="30"/>
          <w:szCs w:val="30"/>
        </w:rPr>
        <w:t xml:space="preserve"> operaciones de motores</w:t>
      </w:r>
      <w:r w:rsidR="006E2599">
        <w:rPr>
          <w:rFonts w:ascii="Times New Roman" w:hAnsi="Times New Roman"/>
          <w:sz w:val="30"/>
          <w:szCs w:val="30"/>
        </w:rPr>
        <w:t xml:space="preserve">, </w:t>
      </w:r>
      <w:r w:rsidR="006E2599" w:rsidRPr="00414A0E">
        <w:rPr>
          <w:rFonts w:ascii="Times New Roman" w:hAnsi="Times New Roman"/>
          <w:sz w:val="30"/>
          <w:szCs w:val="30"/>
        </w:rPr>
        <w:t xml:space="preserve"> </w:t>
      </w:r>
      <w:r w:rsidR="00597372">
        <w:rPr>
          <w:rFonts w:ascii="Times New Roman" w:hAnsi="Times New Roman"/>
          <w:sz w:val="30"/>
          <w:szCs w:val="30"/>
        </w:rPr>
        <w:t xml:space="preserve">como </w:t>
      </w:r>
      <w:r w:rsidR="006E2599" w:rsidRPr="00414A0E">
        <w:rPr>
          <w:rFonts w:ascii="Times New Roman" w:hAnsi="Times New Roman"/>
          <w:sz w:val="30"/>
          <w:szCs w:val="30"/>
        </w:rPr>
        <w:t>posible colapso de una torre por tempestad o sismo</w:t>
      </w:r>
      <w:r w:rsidR="006E2599">
        <w:rPr>
          <w:rFonts w:ascii="Times New Roman" w:hAnsi="Times New Roman"/>
          <w:sz w:val="30"/>
          <w:szCs w:val="30"/>
        </w:rPr>
        <w:t xml:space="preserve">, </w:t>
      </w:r>
      <w:r w:rsidRPr="00414A0E">
        <w:rPr>
          <w:rFonts w:ascii="Times New Roman" w:hAnsi="Times New Roman"/>
          <w:sz w:val="30"/>
          <w:szCs w:val="30"/>
        </w:rPr>
        <w:t xml:space="preserve">generando </w:t>
      </w:r>
      <w:r w:rsidR="006017CE">
        <w:rPr>
          <w:rFonts w:ascii="Times New Roman" w:hAnsi="Times New Roman"/>
          <w:sz w:val="30"/>
          <w:szCs w:val="30"/>
        </w:rPr>
        <w:t xml:space="preserve">riesgos e </w:t>
      </w:r>
      <w:r w:rsidRPr="00414A0E">
        <w:rPr>
          <w:rFonts w:ascii="Times New Roman" w:hAnsi="Times New Roman"/>
          <w:sz w:val="30"/>
          <w:szCs w:val="30"/>
        </w:rPr>
        <w:t>impactos en la salud, contaminación visual y auditiva</w:t>
      </w:r>
      <w:r w:rsidR="006E2599">
        <w:rPr>
          <w:rFonts w:ascii="Times New Roman" w:hAnsi="Times New Roman"/>
          <w:sz w:val="30"/>
          <w:szCs w:val="30"/>
        </w:rPr>
        <w:t>.</w:t>
      </w:r>
      <w:r w:rsidRPr="00414A0E">
        <w:rPr>
          <w:rFonts w:ascii="Times New Roman" w:hAnsi="Times New Roman"/>
          <w:sz w:val="30"/>
          <w:szCs w:val="30"/>
        </w:rPr>
        <w:t xml:space="preserve"> </w:t>
      </w:r>
    </w:p>
    <w:p w:rsidR="00C2683A" w:rsidRPr="00414A0E" w:rsidRDefault="00C2683A" w:rsidP="00414A0E">
      <w:pPr>
        <w:autoSpaceDE w:val="0"/>
        <w:autoSpaceDN w:val="0"/>
        <w:adjustRightInd w:val="0"/>
        <w:spacing w:line="360" w:lineRule="exact"/>
        <w:rPr>
          <w:rFonts w:ascii="Times New Roman" w:hAnsi="Times New Roman"/>
          <w:sz w:val="30"/>
          <w:szCs w:val="30"/>
        </w:rPr>
      </w:pPr>
    </w:p>
    <w:p w:rsidR="0081313E" w:rsidRPr="00414A0E" w:rsidRDefault="0081313E" w:rsidP="00414A0E">
      <w:pPr>
        <w:pStyle w:val="Prrafodelista"/>
        <w:spacing w:line="360" w:lineRule="exact"/>
        <w:rPr>
          <w:rFonts w:ascii="Times New Roman" w:hAnsi="Times New Roman"/>
          <w:sz w:val="30"/>
          <w:szCs w:val="30"/>
        </w:rPr>
      </w:pPr>
    </w:p>
    <w:p w:rsidR="00C77417" w:rsidRPr="00414A0E" w:rsidRDefault="006017CE" w:rsidP="006017CE">
      <w:pPr>
        <w:pStyle w:val="Prrafodelista"/>
        <w:numPr>
          <w:ilvl w:val="1"/>
          <w:numId w:val="6"/>
        </w:numPr>
        <w:spacing w:line="360" w:lineRule="exact"/>
        <w:rPr>
          <w:rFonts w:ascii="Times New Roman" w:hAnsi="Times New Roman"/>
          <w:b/>
          <w:sz w:val="30"/>
          <w:szCs w:val="30"/>
        </w:rPr>
      </w:pPr>
      <w:r>
        <w:rPr>
          <w:rFonts w:ascii="Times New Roman" w:hAnsi="Times New Roman"/>
          <w:b/>
          <w:sz w:val="30"/>
          <w:szCs w:val="30"/>
        </w:rPr>
        <w:t xml:space="preserve"> </w:t>
      </w:r>
      <w:r w:rsidR="00ED0DB0" w:rsidRPr="00414A0E">
        <w:rPr>
          <w:rFonts w:ascii="Times New Roman" w:hAnsi="Times New Roman"/>
          <w:b/>
          <w:sz w:val="30"/>
          <w:szCs w:val="30"/>
        </w:rPr>
        <w:t>COADYUVANCIA (</w:t>
      </w:r>
      <w:proofErr w:type="spellStart"/>
      <w:r w:rsidR="00ED0DB0" w:rsidRPr="00414A0E">
        <w:rPr>
          <w:rFonts w:ascii="Times New Roman" w:hAnsi="Times New Roman"/>
          <w:b/>
          <w:sz w:val="30"/>
          <w:szCs w:val="30"/>
        </w:rPr>
        <w:t>fls</w:t>
      </w:r>
      <w:proofErr w:type="spellEnd"/>
      <w:r w:rsidR="00ED0DB0" w:rsidRPr="00414A0E">
        <w:rPr>
          <w:rFonts w:ascii="Times New Roman" w:hAnsi="Times New Roman"/>
          <w:b/>
          <w:sz w:val="30"/>
          <w:szCs w:val="30"/>
        </w:rPr>
        <w:t xml:space="preserve">. </w:t>
      </w:r>
      <w:r>
        <w:rPr>
          <w:rFonts w:ascii="Times New Roman" w:hAnsi="Times New Roman"/>
          <w:b/>
          <w:sz w:val="30"/>
          <w:szCs w:val="30"/>
        </w:rPr>
        <w:t xml:space="preserve">74, </w:t>
      </w:r>
      <w:r w:rsidR="00ED0DB0" w:rsidRPr="00414A0E">
        <w:rPr>
          <w:rFonts w:ascii="Times New Roman" w:hAnsi="Times New Roman"/>
          <w:b/>
          <w:sz w:val="30"/>
          <w:szCs w:val="30"/>
        </w:rPr>
        <w:t>115-116, C1)</w:t>
      </w:r>
    </w:p>
    <w:p w:rsidR="00ED0DB0" w:rsidRPr="00414A0E" w:rsidRDefault="00ED0DB0" w:rsidP="00414A0E">
      <w:pPr>
        <w:pStyle w:val="Prrafodelista"/>
        <w:spacing w:line="360" w:lineRule="exact"/>
        <w:rPr>
          <w:rFonts w:ascii="Times New Roman" w:hAnsi="Times New Roman"/>
          <w:sz w:val="30"/>
          <w:szCs w:val="30"/>
        </w:rPr>
      </w:pPr>
    </w:p>
    <w:p w:rsidR="00ED0DB0" w:rsidRPr="00414A0E" w:rsidRDefault="00133045" w:rsidP="00414A0E">
      <w:pPr>
        <w:pStyle w:val="Prrafodelista"/>
        <w:numPr>
          <w:ilvl w:val="0"/>
          <w:numId w:val="2"/>
        </w:numPr>
        <w:spacing w:line="360" w:lineRule="exact"/>
        <w:rPr>
          <w:rFonts w:ascii="Times New Roman" w:hAnsi="Times New Roman"/>
          <w:sz w:val="30"/>
          <w:szCs w:val="30"/>
        </w:rPr>
      </w:pPr>
      <w:r>
        <w:rPr>
          <w:rFonts w:ascii="Times New Roman" w:hAnsi="Times New Roman"/>
          <w:sz w:val="30"/>
          <w:szCs w:val="30"/>
        </w:rPr>
        <w:t xml:space="preserve">El 19 de noviembre de 2014 el señor </w:t>
      </w:r>
      <w:r w:rsidRPr="00414A0E">
        <w:rPr>
          <w:rFonts w:ascii="Times New Roman" w:hAnsi="Times New Roman"/>
          <w:sz w:val="30"/>
          <w:szCs w:val="30"/>
        </w:rPr>
        <w:t xml:space="preserve">Javier Elías Arias </w:t>
      </w:r>
      <w:proofErr w:type="spellStart"/>
      <w:r w:rsidRPr="00414A0E">
        <w:rPr>
          <w:rFonts w:ascii="Times New Roman" w:hAnsi="Times New Roman"/>
          <w:sz w:val="30"/>
          <w:szCs w:val="30"/>
        </w:rPr>
        <w:t>Idarraga</w:t>
      </w:r>
      <w:proofErr w:type="spellEnd"/>
      <w:r w:rsidRPr="00414A0E">
        <w:rPr>
          <w:rFonts w:ascii="Times New Roman" w:hAnsi="Times New Roman"/>
          <w:sz w:val="30"/>
          <w:szCs w:val="30"/>
        </w:rPr>
        <w:t xml:space="preserve"> </w:t>
      </w:r>
      <w:r>
        <w:rPr>
          <w:rFonts w:ascii="Times New Roman" w:hAnsi="Times New Roman"/>
          <w:sz w:val="30"/>
          <w:szCs w:val="30"/>
        </w:rPr>
        <w:t xml:space="preserve">solicitó se le tuviera por coadyuvante y pidió la nulidad del numeral quinto del auto </w:t>
      </w:r>
      <w:proofErr w:type="spellStart"/>
      <w:r>
        <w:rPr>
          <w:rFonts w:ascii="Times New Roman" w:hAnsi="Times New Roman"/>
          <w:sz w:val="30"/>
          <w:szCs w:val="30"/>
        </w:rPr>
        <w:t>admisorio</w:t>
      </w:r>
      <w:proofErr w:type="spellEnd"/>
      <w:r>
        <w:rPr>
          <w:rFonts w:ascii="Times New Roman" w:hAnsi="Times New Roman"/>
          <w:sz w:val="30"/>
          <w:szCs w:val="30"/>
        </w:rPr>
        <w:t xml:space="preserve"> sobre las publicaciones en el portal web de la Rama Judicial. </w:t>
      </w:r>
      <w:r w:rsidR="00ED0DB0" w:rsidRPr="00414A0E">
        <w:rPr>
          <w:rFonts w:ascii="Times New Roman" w:hAnsi="Times New Roman"/>
          <w:sz w:val="30"/>
          <w:szCs w:val="30"/>
        </w:rPr>
        <w:t>Mediante auto del 19 de noviembre de 2015</w:t>
      </w:r>
      <w:r w:rsidR="00EA367A" w:rsidRPr="00414A0E">
        <w:rPr>
          <w:rFonts w:ascii="Times New Roman" w:hAnsi="Times New Roman"/>
          <w:sz w:val="30"/>
          <w:szCs w:val="30"/>
        </w:rPr>
        <w:t>,</w:t>
      </w:r>
      <w:r>
        <w:rPr>
          <w:rFonts w:ascii="Times New Roman" w:hAnsi="Times New Roman"/>
          <w:sz w:val="30"/>
          <w:szCs w:val="30"/>
        </w:rPr>
        <w:t xml:space="preserve"> la Magistratura</w:t>
      </w:r>
      <w:r w:rsidR="00EA367A" w:rsidRPr="00414A0E">
        <w:rPr>
          <w:rFonts w:ascii="Times New Roman" w:hAnsi="Times New Roman"/>
          <w:sz w:val="30"/>
          <w:szCs w:val="30"/>
        </w:rPr>
        <w:t xml:space="preserve"> admitió la solicitud de intervención como coadyuvante al señor </w:t>
      </w:r>
      <w:r w:rsidR="00BA3D4C" w:rsidRPr="00414A0E">
        <w:rPr>
          <w:rFonts w:ascii="Times New Roman" w:hAnsi="Times New Roman"/>
          <w:sz w:val="30"/>
          <w:szCs w:val="30"/>
        </w:rPr>
        <w:t xml:space="preserve">y </w:t>
      </w:r>
      <w:r w:rsidR="006017CE">
        <w:rPr>
          <w:rFonts w:ascii="Times New Roman" w:hAnsi="Times New Roman"/>
          <w:sz w:val="30"/>
          <w:szCs w:val="30"/>
        </w:rPr>
        <w:t xml:space="preserve">negó su </w:t>
      </w:r>
      <w:r w:rsidR="00BA3D4C" w:rsidRPr="00414A0E">
        <w:rPr>
          <w:rFonts w:ascii="Times New Roman" w:hAnsi="Times New Roman"/>
          <w:sz w:val="30"/>
          <w:szCs w:val="30"/>
        </w:rPr>
        <w:t>soli</w:t>
      </w:r>
      <w:r>
        <w:rPr>
          <w:rFonts w:ascii="Times New Roman" w:hAnsi="Times New Roman"/>
          <w:sz w:val="30"/>
          <w:szCs w:val="30"/>
        </w:rPr>
        <w:t>ci</w:t>
      </w:r>
      <w:r w:rsidR="00BA3D4C" w:rsidRPr="00414A0E">
        <w:rPr>
          <w:rFonts w:ascii="Times New Roman" w:hAnsi="Times New Roman"/>
          <w:sz w:val="30"/>
          <w:szCs w:val="30"/>
        </w:rPr>
        <w:t>tud de nulidad.</w:t>
      </w:r>
    </w:p>
    <w:p w:rsidR="00C77417" w:rsidRPr="00414A0E" w:rsidRDefault="00C77417" w:rsidP="00414A0E">
      <w:pPr>
        <w:pStyle w:val="Prrafodelista"/>
        <w:spacing w:line="360" w:lineRule="exact"/>
        <w:rPr>
          <w:rFonts w:ascii="Times New Roman" w:hAnsi="Times New Roman"/>
          <w:sz w:val="30"/>
          <w:szCs w:val="30"/>
        </w:rPr>
      </w:pPr>
    </w:p>
    <w:p w:rsidR="00DB462F" w:rsidRPr="00414A0E" w:rsidRDefault="00DB462F" w:rsidP="00414A0E">
      <w:pPr>
        <w:pStyle w:val="Prrafodelista"/>
        <w:spacing w:line="360" w:lineRule="exact"/>
        <w:rPr>
          <w:rFonts w:ascii="Times New Roman" w:hAnsi="Times New Roman"/>
          <w:sz w:val="30"/>
          <w:szCs w:val="30"/>
        </w:rPr>
      </w:pPr>
    </w:p>
    <w:p w:rsidR="00B55270" w:rsidRPr="00414A0E" w:rsidRDefault="005D1448" w:rsidP="00414A0E">
      <w:pPr>
        <w:pStyle w:val="Prrafodelista"/>
        <w:numPr>
          <w:ilvl w:val="1"/>
          <w:numId w:val="6"/>
        </w:numPr>
        <w:spacing w:line="360" w:lineRule="exact"/>
        <w:rPr>
          <w:rFonts w:ascii="Times New Roman" w:hAnsi="Times New Roman"/>
          <w:b/>
          <w:sz w:val="30"/>
          <w:szCs w:val="30"/>
        </w:rPr>
      </w:pPr>
      <w:r w:rsidRPr="00414A0E">
        <w:rPr>
          <w:rFonts w:ascii="Times New Roman" w:hAnsi="Times New Roman"/>
          <w:b/>
          <w:sz w:val="30"/>
          <w:szCs w:val="30"/>
        </w:rPr>
        <w:t>CONTESTACIONES</w:t>
      </w:r>
      <w:r w:rsidR="00B55270" w:rsidRPr="00414A0E">
        <w:rPr>
          <w:rFonts w:ascii="Times New Roman" w:hAnsi="Times New Roman"/>
          <w:b/>
          <w:sz w:val="30"/>
          <w:szCs w:val="30"/>
        </w:rPr>
        <w:t xml:space="preserve"> DE LA DEMANDA</w:t>
      </w:r>
    </w:p>
    <w:p w:rsidR="00B55270" w:rsidRPr="00414A0E" w:rsidRDefault="00B55270" w:rsidP="00414A0E">
      <w:pPr>
        <w:pStyle w:val="Prrafodelista"/>
        <w:spacing w:line="360" w:lineRule="exact"/>
        <w:ind w:left="360"/>
        <w:jc w:val="center"/>
        <w:rPr>
          <w:rFonts w:ascii="Times New Roman" w:hAnsi="Times New Roman"/>
          <w:b/>
          <w:sz w:val="30"/>
          <w:szCs w:val="30"/>
        </w:rPr>
      </w:pPr>
    </w:p>
    <w:p w:rsidR="00B55270" w:rsidRPr="00414A0E" w:rsidRDefault="00E611FC" w:rsidP="00414A0E">
      <w:pPr>
        <w:pStyle w:val="Prrafodelista"/>
        <w:numPr>
          <w:ilvl w:val="2"/>
          <w:numId w:val="6"/>
        </w:numPr>
        <w:spacing w:line="360" w:lineRule="exact"/>
        <w:rPr>
          <w:rFonts w:ascii="Times New Roman" w:hAnsi="Times New Roman"/>
          <w:b/>
          <w:sz w:val="30"/>
          <w:szCs w:val="30"/>
        </w:rPr>
      </w:pPr>
      <w:r w:rsidRPr="00414A0E">
        <w:rPr>
          <w:rFonts w:ascii="Times New Roman" w:hAnsi="Times New Roman"/>
          <w:b/>
          <w:sz w:val="30"/>
          <w:szCs w:val="30"/>
        </w:rPr>
        <w:t>UNIDA</w:t>
      </w:r>
      <w:r w:rsidR="001865EE">
        <w:rPr>
          <w:rFonts w:ascii="Times New Roman" w:hAnsi="Times New Roman"/>
          <w:b/>
          <w:sz w:val="30"/>
          <w:szCs w:val="30"/>
        </w:rPr>
        <w:t>D ADMINISTRATIVA ESPECIAL AERONÁU</w:t>
      </w:r>
      <w:r w:rsidRPr="00414A0E">
        <w:rPr>
          <w:rFonts w:ascii="Times New Roman" w:hAnsi="Times New Roman"/>
          <w:b/>
          <w:sz w:val="30"/>
          <w:szCs w:val="30"/>
        </w:rPr>
        <w:t>TICA CIVIL: /</w:t>
      </w:r>
      <w:proofErr w:type="spellStart"/>
      <w:r w:rsidRPr="00414A0E">
        <w:rPr>
          <w:rFonts w:ascii="Times New Roman" w:hAnsi="Times New Roman"/>
          <w:b/>
          <w:sz w:val="30"/>
          <w:szCs w:val="30"/>
        </w:rPr>
        <w:t>fls</w:t>
      </w:r>
      <w:proofErr w:type="spellEnd"/>
      <w:r w:rsidRPr="00414A0E">
        <w:rPr>
          <w:rFonts w:ascii="Times New Roman" w:hAnsi="Times New Roman"/>
          <w:b/>
          <w:sz w:val="30"/>
          <w:szCs w:val="30"/>
        </w:rPr>
        <w:t>. 127 – 142</w:t>
      </w:r>
      <w:r w:rsidR="00A030C2" w:rsidRPr="00414A0E">
        <w:rPr>
          <w:rFonts w:ascii="Times New Roman" w:hAnsi="Times New Roman"/>
          <w:b/>
          <w:sz w:val="30"/>
          <w:szCs w:val="30"/>
        </w:rPr>
        <w:t>,</w:t>
      </w:r>
      <w:r w:rsidR="00B55270" w:rsidRPr="00414A0E">
        <w:rPr>
          <w:rFonts w:ascii="Times New Roman" w:hAnsi="Times New Roman"/>
          <w:b/>
          <w:sz w:val="30"/>
          <w:szCs w:val="30"/>
        </w:rPr>
        <w:t xml:space="preserve"> C1/ </w:t>
      </w:r>
    </w:p>
    <w:p w:rsidR="00B55270" w:rsidRPr="00414A0E" w:rsidRDefault="00B55270" w:rsidP="00414A0E">
      <w:pPr>
        <w:pStyle w:val="Prrafodelista"/>
        <w:spacing w:line="360" w:lineRule="exact"/>
        <w:ind w:left="0"/>
        <w:rPr>
          <w:rFonts w:ascii="Times New Roman" w:hAnsi="Times New Roman"/>
          <w:b/>
          <w:sz w:val="30"/>
          <w:szCs w:val="30"/>
        </w:rPr>
      </w:pPr>
    </w:p>
    <w:p w:rsidR="00935BDA" w:rsidRPr="0043347A" w:rsidRDefault="00B55270" w:rsidP="0043347A">
      <w:pPr>
        <w:pStyle w:val="Prrafodelista"/>
        <w:numPr>
          <w:ilvl w:val="0"/>
          <w:numId w:val="1"/>
        </w:numPr>
        <w:spacing w:line="360" w:lineRule="exact"/>
        <w:rPr>
          <w:rFonts w:ascii="Times New Roman" w:hAnsi="Times New Roman"/>
          <w:sz w:val="30"/>
          <w:szCs w:val="30"/>
        </w:rPr>
      </w:pPr>
      <w:r w:rsidRPr="00414A0E">
        <w:rPr>
          <w:rFonts w:ascii="Times New Roman" w:hAnsi="Times New Roman"/>
          <w:sz w:val="30"/>
          <w:szCs w:val="30"/>
        </w:rPr>
        <w:t xml:space="preserve">En escrito allegado </w:t>
      </w:r>
      <w:r w:rsidR="00935BDA" w:rsidRPr="00414A0E">
        <w:rPr>
          <w:rFonts w:ascii="Times New Roman" w:hAnsi="Times New Roman"/>
          <w:sz w:val="30"/>
          <w:szCs w:val="30"/>
        </w:rPr>
        <w:t>d</w:t>
      </w:r>
      <w:r w:rsidRPr="00414A0E">
        <w:rPr>
          <w:rFonts w:ascii="Times New Roman" w:hAnsi="Times New Roman"/>
          <w:sz w:val="30"/>
          <w:szCs w:val="30"/>
        </w:rPr>
        <w:t xml:space="preserve">el </w:t>
      </w:r>
      <w:r w:rsidR="00935BDA" w:rsidRPr="00414A0E">
        <w:rPr>
          <w:rFonts w:ascii="Times New Roman" w:hAnsi="Times New Roman"/>
          <w:sz w:val="30"/>
          <w:szCs w:val="30"/>
        </w:rPr>
        <w:t>1</w:t>
      </w:r>
      <w:r w:rsidR="0043347A">
        <w:rPr>
          <w:rFonts w:ascii="Times New Roman" w:hAnsi="Times New Roman"/>
          <w:sz w:val="30"/>
          <w:szCs w:val="30"/>
        </w:rPr>
        <w:t>5 de diciembre de 2015, describi</w:t>
      </w:r>
      <w:r w:rsidR="0043347A" w:rsidRPr="0043347A">
        <w:rPr>
          <w:rFonts w:ascii="Times New Roman" w:hAnsi="Times New Roman"/>
          <w:sz w:val="30"/>
          <w:szCs w:val="30"/>
        </w:rPr>
        <w:t>ó</w:t>
      </w:r>
      <w:r w:rsidR="00935BDA" w:rsidRPr="0043347A">
        <w:rPr>
          <w:rFonts w:ascii="Times New Roman" w:hAnsi="Times New Roman"/>
          <w:sz w:val="30"/>
          <w:szCs w:val="30"/>
        </w:rPr>
        <w:t xml:space="preserve"> </w:t>
      </w:r>
      <w:r w:rsidR="0043347A" w:rsidRPr="0043347A">
        <w:rPr>
          <w:rFonts w:ascii="Times New Roman" w:hAnsi="Times New Roman"/>
          <w:sz w:val="30"/>
          <w:szCs w:val="30"/>
        </w:rPr>
        <w:t xml:space="preserve">que no tiene injerencia en </w:t>
      </w:r>
      <w:r w:rsidR="00935BDA" w:rsidRPr="0043347A">
        <w:rPr>
          <w:rFonts w:ascii="Times New Roman" w:hAnsi="Times New Roman"/>
          <w:sz w:val="30"/>
          <w:szCs w:val="30"/>
        </w:rPr>
        <w:t>los hechos</w:t>
      </w:r>
      <w:r w:rsidR="0043347A">
        <w:rPr>
          <w:rFonts w:ascii="Times New Roman" w:hAnsi="Times New Roman"/>
          <w:sz w:val="30"/>
          <w:szCs w:val="30"/>
        </w:rPr>
        <w:t xml:space="preserve"> y pretensiones</w:t>
      </w:r>
      <w:r w:rsidR="00935BDA" w:rsidRPr="0043347A">
        <w:rPr>
          <w:rFonts w:ascii="Times New Roman" w:hAnsi="Times New Roman"/>
          <w:sz w:val="30"/>
          <w:szCs w:val="30"/>
        </w:rPr>
        <w:t xml:space="preserve"> aludidos en la demanda, </w:t>
      </w:r>
      <w:r w:rsidR="004A2D7B" w:rsidRPr="0043347A">
        <w:rPr>
          <w:rFonts w:ascii="Times New Roman" w:hAnsi="Times New Roman"/>
          <w:sz w:val="30"/>
          <w:szCs w:val="30"/>
        </w:rPr>
        <w:t>pues conforme a sus competencias le corresponde administrar el espacio aéreo y garantizar la seguridad de las aeronaves</w:t>
      </w:r>
      <w:r w:rsidR="00475E98" w:rsidRPr="0043347A">
        <w:rPr>
          <w:rFonts w:ascii="Times New Roman" w:hAnsi="Times New Roman"/>
          <w:sz w:val="30"/>
          <w:szCs w:val="30"/>
        </w:rPr>
        <w:t>.</w:t>
      </w:r>
    </w:p>
    <w:p w:rsidR="00935BDA" w:rsidRPr="00414A0E" w:rsidRDefault="00935BDA" w:rsidP="00414A0E">
      <w:pPr>
        <w:pStyle w:val="Prrafodelista"/>
        <w:spacing w:line="360" w:lineRule="exact"/>
        <w:ind w:left="0"/>
        <w:rPr>
          <w:rFonts w:ascii="Times New Roman" w:hAnsi="Times New Roman"/>
          <w:sz w:val="30"/>
          <w:szCs w:val="30"/>
        </w:rPr>
      </w:pPr>
    </w:p>
    <w:p w:rsidR="00935BDA" w:rsidRPr="00414A0E" w:rsidRDefault="004A2D7B" w:rsidP="00414A0E">
      <w:pPr>
        <w:pStyle w:val="Prrafodelista"/>
        <w:numPr>
          <w:ilvl w:val="0"/>
          <w:numId w:val="1"/>
        </w:numPr>
        <w:spacing w:line="360" w:lineRule="exact"/>
        <w:rPr>
          <w:rFonts w:ascii="Times New Roman" w:hAnsi="Times New Roman"/>
          <w:sz w:val="30"/>
          <w:szCs w:val="30"/>
        </w:rPr>
      </w:pPr>
      <w:r w:rsidRPr="00414A0E">
        <w:rPr>
          <w:rFonts w:ascii="Times New Roman" w:hAnsi="Times New Roman"/>
          <w:sz w:val="30"/>
          <w:szCs w:val="30"/>
        </w:rPr>
        <w:t>Precis</w:t>
      </w:r>
      <w:r w:rsidR="0043347A">
        <w:rPr>
          <w:rFonts w:ascii="Times New Roman" w:hAnsi="Times New Roman"/>
          <w:sz w:val="30"/>
          <w:szCs w:val="30"/>
        </w:rPr>
        <w:t>ó</w:t>
      </w:r>
      <w:r w:rsidRPr="00414A0E">
        <w:rPr>
          <w:rFonts w:ascii="Times New Roman" w:hAnsi="Times New Roman"/>
          <w:sz w:val="30"/>
          <w:szCs w:val="30"/>
        </w:rPr>
        <w:t xml:space="preserve"> que para </w:t>
      </w:r>
      <w:r w:rsidR="00597372">
        <w:rPr>
          <w:rFonts w:ascii="Times New Roman" w:hAnsi="Times New Roman"/>
          <w:sz w:val="30"/>
          <w:szCs w:val="30"/>
        </w:rPr>
        <w:t>las</w:t>
      </w:r>
      <w:r w:rsidRPr="00414A0E">
        <w:rPr>
          <w:rFonts w:ascii="Times New Roman" w:hAnsi="Times New Roman"/>
          <w:sz w:val="30"/>
          <w:szCs w:val="30"/>
        </w:rPr>
        <w:t xml:space="preserve"> construcciones </w:t>
      </w:r>
      <w:r w:rsidR="0043347A">
        <w:rPr>
          <w:rFonts w:ascii="Times New Roman" w:hAnsi="Times New Roman"/>
          <w:sz w:val="30"/>
          <w:szCs w:val="30"/>
        </w:rPr>
        <w:t xml:space="preserve">que impliquen </w:t>
      </w:r>
      <w:r w:rsidRPr="00414A0E">
        <w:rPr>
          <w:rFonts w:ascii="Times New Roman" w:hAnsi="Times New Roman"/>
          <w:sz w:val="30"/>
          <w:szCs w:val="30"/>
        </w:rPr>
        <w:t>altura la entidad</w:t>
      </w:r>
      <w:r w:rsidR="00597372">
        <w:rPr>
          <w:rFonts w:ascii="Times New Roman" w:hAnsi="Times New Roman"/>
          <w:sz w:val="30"/>
          <w:szCs w:val="30"/>
        </w:rPr>
        <w:t>,</w:t>
      </w:r>
      <w:r w:rsidRPr="00414A0E">
        <w:rPr>
          <w:rFonts w:ascii="Times New Roman" w:hAnsi="Times New Roman"/>
          <w:sz w:val="30"/>
          <w:szCs w:val="30"/>
        </w:rPr>
        <w:t xml:space="preserve"> se limita a emitir </w:t>
      </w:r>
      <w:r w:rsidR="0043347A">
        <w:rPr>
          <w:rFonts w:ascii="Times New Roman" w:hAnsi="Times New Roman"/>
          <w:sz w:val="30"/>
          <w:szCs w:val="30"/>
        </w:rPr>
        <w:t xml:space="preserve">un </w:t>
      </w:r>
      <w:r w:rsidRPr="00414A0E">
        <w:rPr>
          <w:rFonts w:ascii="Times New Roman" w:hAnsi="Times New Roman"/>
          <w:sz w:val="30"/>
          <w:szCs w:val="30"/>
        </w:rPr>
        <w:t>concepto</w:t>
      </w:r>
      <w:r w:rsidR="0043347A">
        <w:rPr>
          <w:rFonts w:ascii="Times New Roman" w:hAnsi="Times New Roman"/>
          <w:sz w:val="30"/>
          <w:szCs w:val="30"/>
        </w:rPr>
        <w:t xml:space="preserve"> para que </w:t>
      </w:r>
      <w:r w:rsidRPr="00414A0E">
        <w:rPr>
          <w:rFonts w:ascii="Times New Roman" w:hAnsi="Times New Roman"/>
          <w:sz w:val="30"/>
          <w:szCs w:val="30"/>
        </w:rPr>
        <w:t>no constituyan un obstáculo para las operaciones aéreas</w:t>
      </w:r>
      <w:r w:rsidR="0043347A">
        <w:rPr>
          <w:rFonts w:ascii="Times New Roman" w:hAnsi="Times New Roman"/>
          <w:sz w:val="30"/>
          <w:szCs w:val="30"/>
        </w:rPr>
        <w:t xml:space="preserve">, específicamente </w:t>
      </w:r>
      <w:r w:rsidRPr="00414A0E">
        <w:rPr>
          <w:rFonts w:ascii="Times New Roman" w:hAnsi="Times New Roman"/>
          <w:sz w:val="30"/>
          <w:szCs w:val="30"/>
        </w:rPr>
        <w:t>la reglamentación RAC 14</w:t>
      </w:r>
      <w:r w:rsidR="0043347A">
        <w:rPr>
          <w:rFonts w:ascii="Times New Roman" w:hAnsi="Times New Roman"/>
          <w:sz w:val="30"/>
          <w:szCs w:val="30"/>
        </w:rPr>
        <w:t xml:space="preserve"> que prohíbe </w:t>
      </w:r>
      <w:r w:rsidR="00BD1DC3">
        <w:rPr>
          <w:rFonts w:ascii="Times New Roman" w:hAnsi="Times New Roman"/>
          <w:sz w:val="30"/>
          <w:szCs w:val="30"/>
        </w:rPr>
        <w:t xml:space="preserve">nuevos objetos dentro de la distancia de 3000 m del borde interior o encima de la superficie de transición de </w:t>
      </w:r>
      <w:r w:rsidR="0043347A">
        <w:rPr>
          <w:rFonts w:ascii="Times New Roman" w:hAnsi="Times New Roman"/>
          <w:sz w:val="30"/>
          <w:szCs w:val="30"/>
        </w:rPr>
        <w:t>aeródrom</w:t>
      </w:r>
      <w:r w:rsidR="00597372">
        <w:rPr>
          <w:rFonts w:ascii="Times New Roman" w:hAnsi="Times New Roman"/>
          <w:sz w:val="30"/>
          <w:szCs w:val="30"/>
        </w:rPr>
        <w:t>os, aeropuertos y heli</w:t>
      </w:r>
      <w:r w:rsidR="00BD1DC3">
        <w:rPr>
          <w:rFonts w:ascii="Times New Roman" w:hAnsi="Times New Roman"/>
          <w:sz w:val="30"/>
          <w:szCs w:val="30"/>
        </w:rPr>
        <w:t>puertos</w:t>
      </w:r>
      <w:r w:rsidRPr="00414A0E">
        <w:rPr>
          <w:rFonts w:ascii="Times New Roman" w:hAnsi="Times New Roman"/>
          <w:sz w:val="30"/>
          <w:szCs w:val="30"/>
        </w:rPr>
        <w:t>.</w:t>
      </w:r>
    </w:p>
    <w:p w:rsidR="004A2D7B" w:rsidRPr="00414A0E" w:rsidRDefault="004A2D7B" w:rsidP="00414A0E">
      <w:pPr>
        <w:pStyle w:val="Prrafodelista"/>
        <w:spacing w:line="360" w:lineRule="exact"/>
        <w:ind w:left="0"/>
        <w:rPr>
          <w:rFonts w:ascii="Times New Roman" w:hAnsi="Times New Roman"/>
          <w:sz w:val="30"/>
          <w:szCs w:val="30"/>
        </w:rPr>
      </w:pPr>
    </w:p>
    <w:p w:rsidR="00935BDA" w:rsidRPr="00414A0E" w:rsidRDefault="00935BDA" w:rsidP="00414A0E">
      <w:pPr>
        <w:pStyle w:val="Prrafodelista"/>
        <w:numPr>
          <w:ilvl w:val="0"/>
          <w:numId w:val="1"/>
        </w:numPr>
        <w:spacing w:line="360" w:lineRule="exact"/>
        <w:rPr>
          <w:rFonts w:ascii="Times New Roman" w:hAnsi="Times New Roman"/>
          <w:sz w:val="30"/>
          <w:szCs w:val="30"/>
        </w:rPr>
      </w:pPr>
      <w:r w:rsidRPr="00414A0E">
        <w:rPr>
          <w:rFonts w:ascii="Times New Roman" w:hAnsi="Times New Roman"/>
          <w:sz w:val="30"/>
          <w:szCs w:val="30"/>
        </w:rPr>
        <w:t xml:space="preserve"> </w:t>
      </w:r>
      <w:r w:rsidR="00475E98" w:rsidRPr="00414A0E">
        <w:rPr>
          <w:rFonts w:ascii="Times New Roman" w:hAnsi="Times New Roman"/>
          <w:sz w:val="30"/>
          <w:szCs w:val="30"/>
        </w:rPr>
        <w:t>En cuanto a la</w:t>
      </w:r>
      <w:r w:rsidR="000947C8" w:rsidRPr="00414A0E">
        <w:rPr>
          <w:rFonts w:ascii="Times New Roman" w:hAnsi="Times New Roman"/>
          <w:sz w:val="30"/>
          <w:szCs w:val="30"/>
        </w:rPr>
        <w:t>s</w:t>
      </w:r>
      <w:r w:rsidR="00475E98" w:rsidRPr="00414A0E">
        <w:rPr>
          <w:rFonts w:ascii="Times New Roman" w:hAnsi="Times New Roman"/>
          <w:sz w:val="30"/>
          <w:szCs w:val="30"/>
        </w:rPr>
        <w:t xml:space="preserve"> pretensiones manifestó que ninguna se relac</w:t>
      </w:r>
      <w:r w:rsidR="00597372">
        <w:rPr>
          <w:rFonts w:ascii="Times New Roman" w:hAnsi="Times New Roman"/>
          <w:sz w:val="30"/>
          <w:szCs w:val="30"/>
        </w:rPr>
        <w:t xml:space="preserve">iona con la entidad ni depende </w:t>
      </w:r>
      <w:r w:rsidR="00475E98" w:rsidRPr="00414A0E">
        <w:rPr>
          <w:rFonts w:ascii="Times New Roman" w:hAnsi="Times New Roman"/>
          <w:sz w:val="30"/>
          <w:szCs w:val="30"/>
        </w:rPr>
        <w:t xml:space="preserve">su éxito de ésta; </w:t>
      </w:r>
      <w:r w:rsidR="00597372">
        <w:rPr>
          <w:rFonts w:ascii="Times New Roman" w:hAnsi="Times New Roman"/>
          <w:sz w:val="30"/>
          <w:szCs w:val="30"/>
        </w:rPr>
        <w:t xml:space="preserve">y </w:t>
      </w:r>
      <w:r w:rsidR="00597372" w:rsidRPr="00414A0E">
        <w:rPr>
          <w:rFonts w:ascii="Times New Roman" w:hAnsi="Times New Roman"/>
          <w:sz w:val="30"/>
          <w:szCs w:val="30"/>
        </w:rPr>
        <w:t>tr</w:t>
      </w:r>
      <w:r w:rsidR="00597372">
        <w:rPr>
          <w:rFonts w:ascii="Times New Roman" w:hAnsi="Times New Roman"/>
          <w:sz w:val="30"/>
          <w:szCs w:val="30"/>
        </w:rPr>
        <w:t>anscribe información relacionada</w:t>
      </w:r>
      <w:r w:rsidR="00597372" w:rsidRPr="00414A0E">
        <w:rPr>
          <w:rFonts w:ascii="Times New Roman" w:hAnsi="Times New Roman"/>
          <w:sz w:val="30"/>
          <w:szCs w:val="30"/>
        </w:rPr>
        <w:t xml:space="preserve"> </w:t>
      </w:r>
      <w:r w:rsidR="00597372">
        <w:rPr>
          <w:rFonts w:ascii="Times New Roman" w:hAnsi="Times New Roman"/>
          <w:sz w:val="30"/>
          <w:szCs w:val="30"/>
        </w:rPr>
        <w:t xml:space="preserve">con la </w:t>
      </w:r>
      <w:r w:rsidR="00597372" w:rsidRPr="00414A0E">
        <w:rPr>
          <w:rFonts w:ascii="Times New Roman" w:hAnsi="Times New Roman"/>
          <w:sz w:val="30"/>
          <w:szCs w:val="30"/>
        </w:rPr>
        <w:t xml:space="preserve">exposición a campos magnéticos </w:t>
      </w:r>
      <w:r w:rsidR="00597372">
        <w:rPr>
          <w:rFonts w:ascii="Times New Roman" w:hAnsi="Times New Roman"/>
          <w:sz w:val="30"/>
          <w:szCs w:val="30"/>
        </w:rPr>
        <w:t>y los riesgos a la salud</w:t>
      </w:r>
      <w:r w:rsidR="00523491" w:rsidRPr="00414A0E">
        <w:rPr>
          <w:rFonts w:ascii="Times New Roman" w:hAnsi="Times New Roman"/>
          <w:sz w:val="30"/>
          <w:szCs w:val="30"/>
        </w:rPr>
        <w:t>.</w:t>
      </w:r>
    </w:p>
    <w:p w:rsidR="00A030C2" w:rsidRPr="00414A0E" w:rsidRDefault="00A030C2" w:rsidP="00414A0E">
      <w:pPr>
        <w:pStyle w:val="Prrafodelista"/>
        <w:spacing w:line="360" w:lineRule="exact"/>
        <w:ind w:left="0"/>
        <w:rPr>
          <w:rFonts w:ascii="Times New Roman" w:hAnsi="Times New Roman"/>
          <w:sz w:val="30"/>
          <w:szCs w:val="30"/>
        </w:rPr>
      </w:pPr>
    </w:p>
    <w:p w:rsidR="00A7459D" w:rsidRPr="00414A0E" w:rsidRDefault="007E5B33" w:rsidP="00414A0E">
      <w:pPr>
        <w:pStyle w:val="Prrafodelista"/>
        <w:numPr>
          <w:ilvl w:val="0"/>
          <w:numId w:val="1"/>
        </w:numPr>
        <w:spacing w:line="360" w:lineRule="exact"/>
        <w:rPr>
          <w:rFonts w:ascii="Times New Roman" w:hAnsi="Times New Roman"/>
          <w:sz w:val="30"/>
          <w:szCs w:val="30"/>
          <w:u w:val="single"/>
        </w:rPr>
      </w:pPr>
      <w:r w:rsidRPr="00414A0E">
        <w:rPr>
          <w:rFonts w:ascii="Times New Roman" w:hAnsi="Times New Roman"/>
          <w:sz w:val="30"/>
          <w:szCs w:val="30"/>
        </w:rPr>
        <w:t>F</w:t>
      </w:r>
      <w:r w:rsidR="00A030C2" w:rsidRPr="00414A0E">
        <w:rPr>
          <w:rFonts w:ascii="Times New Roman" w:hAnsi="Times New Roman"/>
          <w:sz w:val="30"/>
          <w:szCs w:val="30"/>
        </w:rPr>
        <w:t xml:space="preserve">ormuló </w:t>
      </w:r>
      <w:r w:rsidR="00597372">
        <w:rPr>
          <w:rFonts w:ascii="Times New Roman" w:hAnsi="Times New Roman"/>
          <w:sz w:val="30"/>
          <w:szCs w:val="30"/>
        </w:rPr>
        <w:t xml:space="preserve">la </w:t>
      </w:r>
      <w:r w:rsidR="00D058F5" w:rsidRPr="00414A0E">
        <w:rPr>
          <w:rFonts w:ascii="Times New Roman" w:hAnsi="Times New Roman"/>
          <w:sz w:val="30"/>
          <w:szCs w:val="30"/>
        </w:rPr>
        <w:t xml:space="preserve">excepción </w:t>
      </w:r>
      <w:r w:rsidR="00597372">
        <w:rPr>
          <w:rFonts w:ascii="Times New Roman" w:hAnsi="Times New Roman"/>
          <w:sz w:val="30"/>
          <w:szCs w:val="30"/>
        </w:rPr>
        <w:t xml:space="preserve">de </w:t>
      </w:r>
      <w:r w:rsidR="00D058F5" w:rsidRPr="00414A0E">
        <w:rPr>
          <w:rFonts w:ascii="Times New Roman" w:hAnsi="Times New Roman"/>
          <w:sz w:val="30"/>
          <w:szCs w:val="30"/>
        </w:rPr>
        <w:t>ilegitimidad en la causa por activa y por pasi</w:t>
      </w:r>
      <w:r w:rsidR="00DA4272">
        <w:rPr>
          <w:rFonts w:ascii="Times New Roman" w:hAnsi="Times New Roman"/>
          <w:sz w:val="30"/>
          <w:szCs w:val="30"/>
        </w:rPr>
        <w:t>va,</w:t>
      </w:r>
      <w:r w:rsidR="00A451A2" w:rsidRPr="00414A0E">
        <w:rPr>
          <w:rFonts w:ascii="Times New Roman" w:hAnsi="Times New Roman"/>
          <w:sz w:val="30"/>
          <w:szCs w:val="30"/>
        </w:rPr>
        <w:t xml:space="preserve"> sustentada</w:t>
      </w:r>
      <w:r w:rsidR="00A7459D" w:rsidRPr="00414A0E">
        <w:rPr>
          <w:rFonts w:ascii="Times New Roman" w:hAnsi="Times New Roman"/>
          <w:sz w:val="30"/>
          <w:szCs w:val="30"/>
        </w:rPr>
        <w:t xml:space="preserve"> en que la entidad no otorga permiso para la construcción de antenas.</w:t>
      </w:r>
    </w:p>
    <w:p w:rsidR="00B55270" w:rsidRPr="00414A0E" w:rsidRDefault="00B55270" w:rsidP="00414A0E">
      <w:pPr>
        <w:pStyle w:val="Prrafodelista"/>
        <w:spacing w:line="360" w:lineRule="exact"/>
        <w:ind w:left="0"/>
        <w:rPr>
          <w:rFonts w:ascii="Times New Roman" w:hAnsi="Times New Roman"/>
          <w:b/>
          <w:sz w:val="30"/>
          <w:szCs w:val="30"/>
        </w:rPr>
      </w:pPr>
    </w:p>
    <w:p w:rsidR="00F36C6B" w:rsidRPr="00414A0E" w:rsidRDefault="00F36C6B" w:rsidP="00414A0E">
      <w:pPr>
        <w:pStyle w:val="Prrafodelista"/>
        <w:spacing w:line="360" w:lineRule="exact"/>
        <w:ind w:left="0"/>
        <w:rPr>
          <w:rFonts w:ascii="Times New Roman" w:hAnsi="Times New Roman"/>
          <w:b/>
          <w:sz w:val="30"/>
          <w:szCs w:val="30"/>
        </w:rPr>
      </w:pPr>
    </w:p>
    <w:p w:rsidR="00B55270" w:rsidRPr="00414A0E" w:rsidRDefault="00A7459D" w:rsidP="00414A0E">
      <w:pPr>
        <w:pStyle w:val="Prrafodelista"/>
        <w:numPr>
          <w:ilvl w:val="2"/>
          <w:numId w:val="6"/>
        </w:numPr>
        <w:spacing w:line="360" w:lineRule="exact"/>
        <w:rPr>
          <w:rFonts w:ascii="Times New Roman" w:hAnsi="Times New Roman"/>
          <w:b/>
          <w:sz w:val="30"/>
          <w:szCs w:val="30"/>
        </w:rPr>
      </w:pPr>
      <w:r w:rsidRPr="00414A0E">
        <w:rPr>
          <w:rFonts w:ascii="Times New Roman" w:hAnsi="Times New Roman"/>
          <w:b/>
          <w:sz w:val="30"/>
          <w:szCs w:val="30"/>
        </w:rPr>
        <w:t>MUNICIPIO DE MANIZALES /</w:t>
      </w:r>
      <w:proofErr w:type="spellStart"/>
      <w:r w:rsidRPr="00414A0E">
        <w:rPr>
          <w:rFonts w:ascii="Times New Roman" w:hAnsi="Times New Roman"/>
          <w:b/>
          <w:sz w:val="30"/>
          <w:szCs w:val="30"/>
        </w:rPr>
        <w:t>fl</w:t>
      </w:r>
      <w:proofErr w:type="spellEnd"/>
      <w:r w:rsidRPr="00414A0E">
        <w:rPr>
          <w:rFonts w:ascii="Times New Roman" w:hAnsi="Times New Roman"/>
          <w:b/>
          <w:sz w:val="30"/>
          <w:szCs w:val="30"/>
        </w:rPr>
        <w:t>. 148-172</w:t>
      </w:r>
      <w:r w:rsidR="00B55270" w:rsidRPr="00414A0E">
        <w:rPr>
          <w:rFonts w:ascii="Times New Roman" w:hAnsi="Times New Roman"/>
          <w:b/>
          <w:sz w:val="30"/>
          <w:szCs w:val="30"/>
        </w:rPr>
        <w:t xml:space="preserve"> c1/.</w:t>
      </w:r>
    </w:p>
    <w:p w:rsidR="00B55270" w:rsidRPr="00414A0E" w:rsidRDefault="00B55270" w:rsidP="00414A0E">
      <w:pPr>
        <w:pStyle w:val="Prrafodelista"/>
        <w:spacing w:line="360" w:lineRule="exact"/>
        <w:ind w:left="0"/>
        <w:rPr>
          <w:rFonts w:ascii="Times New Roman" w:hAnsi="Times New Roman"/>
          <w:b/>
          <w:sz w:val="30"/>
          <w:szCs w:val="30"/>
        </w:rPr>
      </w:pPr>
    </w:p>
    <w:p w:rsidR="005B6F79" w:rsidRPr="00414A0E" w:rsidRDefault="00A7459D" w:rsidP="00414A0E">
      <w:pPr>
        <w:pStyle w:val="Prrafodelista"/>
        <w:numPr>
          <w:ilvl w:val="0"/>
          <w:numId w:val="1"/>
        </w:numPr>
        <w:spacing w:line="360" w:lineRule="exact"/>
        <w:rPr>
          <w:rFonts w:ascii="Times New Roman" w:hAnsi="Times New Roman"/>
          <w:sz w:val="30"/>
          <w:szCs w:val="30"/>
        </w:rPr>
      </w:pPr>
      <w:r w:rsidRPr="00414A0E">
        <w:rPr>
          <w:rFonts w:ascii="Times New Roman" w:hAnsi="Times New Roman"/>
          <w:sz w:val="30"/>
          <w:szCs w:val="30"/>
        </w:rPr>
        <w:t>Contestó de manera extemporánea la demanda conforme</w:t>
      </w:r>
      <w:r w:rsidR="008D5247" w:rsidRPr="00414A0E">
        <w:rPr>
          <w:rFonts w:ascii="Times New Roman" w:hAnsi="Times New Roman"/>
          <w:sz w:val="30"/>
          <w:szCs w:val="30"/>
        </w:rPr>
        <w:t xml:space="preserve"> a la constancia secretarial visible a folio 320, </w:t>
      </w:r>
      <w:r w:rsidR="00623A58" w:rsidRPr="00414A0E">
        <w:rPr>
          <w:rFonts w:ascii="Times New Roman" w:hAnsi="Times New Roman"/>
          <w:sz w:val="30"/>
          <w:szCs w:val="30"/>
        </w:rPr>
        <w:t xml:space="preserve">C. </w:t>
      </w:r>
      <w:r w:rsidR="008D5247" w:rsidRPr="00414A0E">
        <w:rPr>
          <w:rFonts w:ascii="Times New Roman" w:hAnsi="Times New Roman"/>
          <w:sz w:val="30"/>
          <w:szCs w:val="30"/>
        </w:rPr>
        <w:t>1A.</w:t>
      </w:r>
    </w:p>
    <w:p w:rsidR="005B6F79" w:rsidRDefault="005B6F79" w:rsidP="00414A0E">
      <w:pPr>
        <w:pStyle w:val="Prrafodelista"/>
        <w:spacing w:line="360" w:lineRule="exact"/>
        <w:ind w:left="0"/>
        <w:rPr>
          <w:rFonts w:ascii="Times New Roman" w:hAnsi="Times New Roman"/>
          <w:sz w:val="30"/>
          <w:szCs w:val="30"/>
        </w:rPr>
      </w:pPr>
    </w:p>
    <w:p w:rsidR="00DA4272" w:rsidRPr="00414A0E" w:rsidRDefault="00DA4272" w:rsidP="00DA4272">
      <w:pPr>
        <w:pStyle w:val="Prrafodelista"/>
        <w:spacing w:line="360" w:lineRule="exact"/>
        <w:ind w:left="0"/>
        <w:rPr>
          <w:rFonts w:ascii="Times New Roman" w:hAnsi="Times New Roman"/>
          <w:b/>
          <w:sz w:val="30"/>
          <w:szCs w:val="30"/>
        </w:rPr>
      </w:pPr>
    </w:p>
    <w:p w:rsidR="00DA4272" w:rsidRPr="00414A0E" w:rsidRDefault="00DA4272" w:rsidP="00DA4272">
      <w:pPr>
        <w:pStyle w:val="Prrafodelista"/>
        <w:numPr>
          <w:ilvl w:val="2"/>
          <w:numId w:val="6"/>
        </w:numPr>
        <w:spacing w:line="360" w:lineRule="exact"/>
        <w:rPr>
          <w:rFonts w:ascii="Times New Roman" w:hAnsi="Times New Roman"/>
          <w:b/>
          <w:sz w:val="30"/>
          <w:szCs w:val="30"/>
        </w:rPr>
      </w:pPr>
      <w:r w:rsidRPr="00414A0E">
        <w:rPr>
          <w:rFonts w:ascii="Times New Roman" w:hAnsi="Times New Roman"/>
          <w:b/>
          <w:sz w:val="30"/>
          <w:szCs w:val="30"/>
        </w:rPr>
        <w:t xml:space="preserve">MINISTERIO DE </w:t>
      </w:r>
      <w:r w:rsidR="00597372">
        <w:rPr>
          <w:rFonts w:ascii="Times New Roman" w:hAnsi="Times New Roman"/>
          <w:b/>
          <w:sz w:val="30"/>
          <w:szCs w:val="30"/>
        </w:rPr>
        <w:t xml:space="preserve">LAS </w:t>
      </w:r>
      <w:r w:rsidRPr="00414A0E">
        <w:rPr>
          <w:rFonts w:ascii="Times New Roman" w:hAnsi="Times New Roman"/>
          <w:b/>
          <w:sz w:val="30"/>
          <w:szCs w:val="30"/>
        </w:rPr>
        <w:t>TECNOLOGÍAS DE LAS INFORMACIÓN Y LAS COMUNICACIONES /</w:t>
      </w:r>
      <w:proofErr w:type="spellStart"/>
      <w:r w:rsidRPr="00414A0E">
        <w:rPr>
          <w:rFonts w:ascii="Times New Roman" w:hAnsi="Times New Roman"/>
          <w:b/>
          <w:sz w:val="30"/>
          <w:szCs w:val="30"/>
        </w:rPr>
        <w:t>fl</w:t>
      </w:r>
      <w:proofErr w:type="spellEnd"/>
      <w:r w:rsidRPr="00414A0E">
        <w:rPr>
          <w:rFonts w:ascii="Times New Roman" w:hAnsi="Times New Roman"/>
          <w:b/>
          <w:sz w:val="30"/>
          <w:szCs w:val="30"/>
        </w:rPr>
        <w:t>. 183 – 195. C1/</w:t>
      </w:r>
    </w:p>
    <w:p w:rsidR="00DA4272" w:rsidRPr="00414A0E" w:rsidRDefault="00DA4272" w:rsidP="00DA4272">
      <w:pPr>
        <w:pStyle w:val="Prrafodelista"/>
        <w:spacing w:line="360" w:lineRule="exact"/>
        <w:ind w:left="0"/>
        <w:rPr>
          <w:rFonts w:ascii="Times New Roman" w:hAnsi="Times New Roman"/>
          <w:b/>
          <w:sz w:val="30"/>
          <w:szCs w:val="30"/>
        </w:rPr>
      </w:pPr>
    </w:p>
    <w:p w:rsidR="00E50870" w:rsidRPr="00414A0E" w:rsidRDefault="00E50870" w:rsidP="00414A0E">
      <w:pPr>
        <w:pStyle w:val="Prrafodelista"/>
        <w:numPr>
          <w:ilvl w:val="0"/>
          <w:numId w:val="1"/>
        </w:numPr>
        <w:spacing w:line="360" w:lineRule="exact"/>
        <w:rPr>
          <w:rFonts w:ascii="Times New Roman" w:hAnsi="Times New Roman"/>
          <w:sz w:val="30"/>
          <w:szCs w:val="30"/>
        </w:rPr>
      </w:pPr>
      <w:r w:rsidRPr="00414A0E">
        <w:rPr>
          <w:rFonts w:ascii="Times New Roman" w:hAnsi="Times New Roman"/>
          <w:sz w:val="30"/>
          <w:szCs w:val="30"/>
        </w:rPr>
        <w:t>Contestó de manera extemporánea la demanda conforme a la constancia secretarial visible a folio 320, C. 1A.</w:t>
      </w:r>
    </w:p>
    <w:p w:rsidR="00595685" w:rsidRDefault="00595685" w:rsidP="00414A0E">
      <w:pPr>
        <w:pStyle w:val="Prrafodelista"/>
        <w:spacing w:line="360" w:lineRule="exact"/>
        <w:ind w:left="0"/>
        <w:rPr>
          <w:rFonts w:ascii="Times New Roman" w:hAnsi="Times New Roman"/>
          <w:sz w:val="30"/>
          <w:szCs w:val="30"/>
        </w:rPr>
      </w:pPr>
    </w:p>
    <w:p w:rsidR="00DA4272" w:rsidRPr="00414A0E" w:rsidRDefault="00DA4272" w:rsidP="00DA4272">
      <w:pPr>
        <w:pStyle w:val="Prrafodelista"/>
        <w:spacing w:line="360" w:lineRule="exact"/>
        <w:ind w:left="0"/>
        <w:rPr>
          <w:rFonts w:ascii="Times New Roman" w:hAnsi="Times New Roman"/>
          <w:b/>
          <w:sz w:val="30"/>
          <w:szCs w:val="30"/>
        </w:rPr>
      </w:pPr>
    </w:p>
    <w:p w:rsidR="00DA4272" w:rsidRPr="00414A0E" w:rsidRDefault="00597372" w:rsidP="00DA4272">
      <w:pPr>
        <w:pStyle w:val="Prrafodelista"/>
        <w:numPr>
          <w:ilvl w:val="2"/>
          <w:numId w:val="6"/>
        </w:numPr>
        <w:spacing w:line="360" w:lineRule="exact"/>
        <w:rPr>
          <w:rFonts w:ascii="Times New Roman" w:hAnsi="Times New Roman"/>
          <w:b/>
          <w:sz w:val="30"/>
          <w:szCs w:val="30"/>
        </w:rPr>
      </w:pPr>
      <w:r>
        <w:rPr>
          <w:rFonts w:ascii="Times New Roman" w:hAnsi="Times New Roman"/>
          <w:b/>
          <w:sz w:val="30"/>
          <w:szCs w:val="30"/>
        </w:rPr>
        <w:t>SOCIEDAD CLARO COLOMBIA SA</w:t>
      </w:r>
      <w:r w:rsidR="00DA4272" w:rsidRPr="00414A0E">
        <w:rPr>
          <w:rFonts w:ascii="Times New Roman" w:hAnsi="Times New Roman"/>
          <w:b/>
          <w:sz w:val="30"/>
          <w:szCs w:val="30"/>
        </w:rPr>
        <w:t xml:space="preserve"> /FLS. 254 – 278, C1/</w:t>
      </w:r>
    </w:p>
    <w:p w:rsidR="00DA4272" w:rsidRPr="00414A0E" w:rsidRDefault="00DA4272" w:rsidP="00DA4272">
      <w:pPr>
        <w:pStyle w:val="Prrafodelista"/>
        <w:spacing w:line="360" w:lineRule="exact"/>
        <w:ind w:left="0"/>
        <w:rPr>
          <w:rFonts w:ascii="Times New Roman" w:hAnsi="Times New Roman"/>
          <w:b/>
          <w:sz w:val="30"/>
          <w:szCs w:val="30"/>
        </w:rPr>
      </w:pPr>
    </w:p>
    <w:p w:rsidR="00595685" w:rsidRPr="00414A0E" w:rsidRDefault="00214BC6" w:rsidP="00414A0E">
      <w:pPr>
        <w:pStyle w:val="Prrafodelista"/>
        <w:numPr>
          <w:ilvl w:val="0"/>
          <w:numId w:val="1"/>
        </w:numPr>
        <w:spacing w:line="360" w:lineRule="exact"/>
        <w:rPr>
          <w:rFonts w:ascii="Times New Roman" w:hAnsi="Times New Roman"/>
          <w:sz w:val="30"/>
          <w:szCs w:val="30"/>
        </w:rPr>
      </w:pPr>
      <w:r>
        <w:rPr>
          <w:rFonts w:ascii="Times New Roman" w:hAnsi="Times New Roman"/>
          <w:sz w:val="30"/>
          <w:szCs w:val="30"/>
        </w:rPr>
        <w:t xml:space="preserve">Aclaró que no existe </w:t>
      </w:r>
      <w:r w:rsidR="002D393F">
        <w:rPr>
          <w:rFonts w:ascii="Times New Roman" w:hAnsi="Times New Roman"/>
          <w:sz w:val="30"/>
          <w:szCs w:val="30"/>
        </w:rPr>
        <w:t>la</w:t>
      </w:r>
      <w:r w:rsidR="008818B2" w:rsidRPr="00414A0E">
        <w:rPr>
          <w:rFonts w:ascii="Times New Roman" w:hAnsi="Times New Roman"/>
          <w:sz w:val="30"/>
          <w:szCs w:val="30"/>
        </w:rPr>
        <w:t xml:space="preserve"> perso</w:t>
      </w:r>
      <w:r w:rsidR="00597372">
        <w:rPr>
          <w:rFonts w:ascii="Times New Roman" w:hAnsi="Times New Roman"/>
          <w:sz w:val="30"/>
          <w:szCs w:val="30"/>
        </w:rPr>
        <w:t>na jurídica “Claro Colombia SA</w:t>
      </w:r>
      <w:r w:rsidR="008818B2" w:rsidRPr="00414A0E">
        <w:rPr>
          <w:rFonts w:ascii="Times New Roman" w:hAnsi="Times New Roman"/>
          <w:sz w:val="30"/>
          <w:szCs w:val="30"/>
        </w:rPr>
        <w:t>”, atendiendo que es una marca comercial de propiedad de</w:t>
      </w:r>
      <w:r w:rsidR="00430AD4">
        <w:rPr>
          <w:rFonts w:ascii="Times New Roman" w:hAnsi="Times New Roman"/>
          <w:sz w:val="30"/>
          <w:szCs w:val="30"/>
        </w:rPr>
        <w:t>l</w:t>
      </w:r>
      <w:r w:rsidR="008818B2" w:rsidRPr="00414A0E">
        <w:rPr>
          <w:rFonts w:ascii="Times New Roman" w:hAnsi="Times New Roman"/>
          <w:sz w:val="30"/>
          <w:szCs w:val="30"/>
        </w:rPr>
        <w:t xml:space="preserve"> grupo empresarial del cual forma parte Comcel S.A. </w:t>
      </w:r>
      <w:r>
        <w:rPr>
          <w:rFonts w:ascii="Times New Roman" w:hAnsi="Times New Roman"/>
          <w:sz w:val="30"/>
          <w:szCs w:val="30"/>
        </w:rPr>
        <w:t>y</w:t>
      </w:r>
      <w:r w:rsidR="008818B2" w:rsidRPr="00414A0E">
        <w:rPr>
          <w:rFonts w:ascii="Times New Roman" w:hAnsi="Times New Roman"/>
          <w:sz w:val="30"/>
          <w:szCs w:val="30"/>
        </w:rPr>
        <w:t xml:space="preserve"> Telmex Colombia S.A., por lo que carece de capacidad para demandar o ser demandada.</w:t>
      </w:r>
    </w:p>
    <w:p w:rsidR="001D49D7" w:rsidRPr="00414A0E" w:rsidRDefault="001D49D7" w:rsidP="00414A0E">
      <w:pPr>
        <w:pStyle w:val="Prrafodelista"/>
        <w:spacing w:line="360" w:lineRule="exact"/>
        <w:ind w:left="0"/>
        <w:rPr>
          <w:rFonts w:ascii="Times New Roman" w:hAnsi="Times New Roman"/>
          <w:sz w:val="30"/>
          <w:szCs w:val="30"/>
        </w:rPr>
      </w:pPr>
    </w:p>
    <w:p w:rsidR="00F13C36" w:rsidRPr="00414A0E" w:rsidRDefault="00214BC6" w:rsidP="00414A0E">
      <w:pPr>
        <w:pStyle w:val="Prrafodelista"/>
        <w:numPr>
          <w:ilvl w:val="0"/>
          <w:numId w:val="1"/>
        </w:numPr>
        <w:spacing w:line="360" w:lineRule="exact"/>
        <w:rPr>
          <w:rFonts w:ascii="Times New Roman" w:hAnsi="Times New Roman"/>
          <w:sz w:val="30"/>
          <w:szCs w:val="30"/>
        </w:rPr>
      </w:pPr>
      <w:r>
        <w:rPr>
          <w:rFonts w:ascii="Times New Roman" w:hAnsi="Times New Roman"/>
          <w:sz w:val="30"/>
          <w:szCs w:val="30"/>
        </w:rPr>
        <w:t>Sin embargo, s</w:t>
      </w:r>
      <w:r w:rsidR="001D49D7" w:rsidRPr="00414A0E">
        <w:rPr>
          <w:rFonts w:ascii="Times New Roman" w:hAnsi="Times New Roman"/>
          <w:sz w:val="30"/>
          <w:szCs w:val="30"/>
        </w:rPr>
        <w:t xml:space="preserve">e pronunció frente a los hechos de la demanda, indicando </w:t>
      </w:r>
      <w:r>
        <w:rPr>
          <w:rFonts w:ascii="Times New Roman" w:hAnsi="Times New Roman"/>
          <w:sz w:val="30"/>
          <w:szCs w:val="30"/>
        </w:rPr>
        <w:t>que las antenas de telecomunicaciones no producen las supuestas consecuencias gravosas denunciadas en la demanda, ya que el Decreto 195 de 2005 y la Resolución 1645 de 2005 regul</w:t>
      </w:r>
      <w:r w:rsidR="008B0C85">
        <w:rPr>
          <w:rFonts w:ascii="Times New Roman" w:hAnsi="Times New Roman"/>
          <w:sz w:val="30"/>
          <w:szCs w:val="30"/>
        </w:rPr>
        <w:t>a</w:t>
      </w:r>
      <w:r w:rsidR="00A60E84">
        <w:rPr>
          <w:rFonts w:ascii="Times New Roman" w:hAnsi="Times New Roman"/>
          <w:sz w:val="30"/>
          <w:szCs w:val="30"/>
        </w:rPr>
        <w:t>n</w:t>
      </w:r>
      <w:r w:rsidR="008B0C85">
        <w:rPr>
          <w:rFonts w:ascii="Times New Roman" w:hAnsi="Times New Roman"/>
          <w:sz w:val="30"/>
          <w:szCs w:val="30"/>
        </w:rPr>
        <w:t xml:space="preserve"> esta actividad,</w:t>
      </w:r>
      <w:r>
        <w:rPr>
          <w:rFonts w:ascii="Times New Roman" w:hAnsi="Times New Roman"/>
          <w:sz w:val="30"/>
          <w:szCs w:val="30"/>
        </w:rPr>
        <w:t xml:space="preserve"> y para los servicios de telecomunicaciones no se requieren mediciones ni presentación de declaración de conformidad electromagnética</w:t>
      </w:r>
      <w:r w:rsidR="008B0C85">
        <w:rPr>
          <w:rFonts w:ascii="Times New Roman" w:hAnsi="Times New Roman"/>
          <w:sz w:val="30"/>
          <w:szCs w:val="30"/>
        </w:rPr>
        <w:t>. Agregó</w:t>
      </w:r>
      <w:r w:rsidR="00C32D7D">
        <w:rPr>
          <w:rFonts w:ascii="Times New Roman" w:hAnsi="Times New Roman"/>
          <w:sz w:val="30"/>
          <w:szCs w:val="30"/>
        </w:rPr>
        <w:t xml:space="preserve"> </w:t>
      </w:r>
      <w:r w:rsidR="008B0C85">
        <w:rPr>
          <w:rFonts w:ascii="Times New Roman" w:hAnsi="Times New Roman"/>
          <w:sz w:val="30"/>
          <w:szCs w:val="30"/>
        </w:rPr>
        <w:t xml:space="preserve">que </w:t>
      </w:r>
      <w:r w:rsidR="00C32D7D">
        <w:rPr>
          <w:rFonts w:ascii="Times New Roman" w:hAnsi="Times New Roman"/>
          <w:sz w:val="30"/>
          <w:szCs w:val="30"/>
        </w:rPr>
        <w:t>las instalaciones se hacen en cumplimiento de la legislación</w:t>
      </w:r>
      <w:r>
        <w:rPr>
          <w:rFonts w:ascii="Times New Roman" w:hAnsi="Times New Roman"/>
          <w:sz w:val="30"/>
          <w:szCs w:val="30"/>
        </w:rPr>
        <w:t xml:space="preserve">. </w:t>
      </w:r>
      <w:r w:rsidR="00C32D7D">
        <w:rPr>
          <w:rFonts w:ascii="Times New Roman" w:hAnsi="Times New Roman"/>
          <w:sz w:val="30"/>
          <w:szCs w:val="30"/>
        </w:rPr>
        <w:t xml:space="preserve">En lo demás, </w:t>
      </w:r>
      <w:r w:rsidR="008B0C85">
        <w:rPr>
          <w:rFonts w:ascii="Times New Roman" w:hAnsi="Times New Roman"/>
          <w:sz w:val="30"/>
          <w:szCs w:val="30"/>
        </w:rPr>
        <w:t>hizo</w:t>
      </w:r>
      <w:r w:rsidR="00C32D7D">
        <w:rPr>
          <w:rFonts w:ascii="Times New Roman" w:hAnsi="Times New Roman"/>
          <w:sz w:val="30"/>
          <w:szCs w:val="30"/>
        </w:rPr>
        <w:t xml:space="preserve"> hincapié que en la dirección carrera 40 68ª-02 no existe alguna antena y no le constan los hechos particulares de la comunidad.</w:t>
      </w:r>
    </w:p>
    <w:p w:rsidR="00F13C36" w:rsidRPr="00414A0E" w:rsidRDefault="00F13C36" w:rsidP="00414A0E">
      <w:pPr>
        <w:pStyle w:val="Prrafodelista"/>
        <w:spacing w:line="360" w:lineRule="exact"/>
        <w:ind w:left="0"/>
        <w:rPr>
          <w:rFonts w:ascii="Times New Roman" w:hAnsi="Times New Roman"/>
          <w:sz w:val="30"/>
          <w:szCs w:val="30"/>
        </w:rPr>
      </w:pPr>
    </w:p>
    <w:p w:rsidR="00B604BC" w:rsidRPr="00F208E3" w:rsidRDefault="000274CF" w:rsidP="00D12BF9">
      <w:pPr>
        <w:pStyle w:val="Prrafodelista"/>
        <w:numPr>
          <w:ilvl w:val="0"/>
          <w:numId w:val="1"/>
        </w:numPr>
        <w:spacing w:line="360" w:lineRule="exact"/>
        <w:rPr>
          <w:rFonts w:ascii="Times New Roman" w:hAnsi="Times New Roman"/>
          <w:sz w:val="30"/>
          <w:szCs w:val="30"/>
        </w:rPr>
      </w:pPr>
      <w:r w:rsidRPr="00F208E3">
        <w:rPr>
          <w:rFonts w:ascii="Times New Roman" w:hAnsi="Times New Roman"/>
          <w:sz w:val="30"/>
          <w:szCs w:val="30"/>
        </w:rPr>
        <w:t xml:space="preserve">Se opuso a las </w:t>
      </w:r>
      <w:r w:rsidR="00B55270" w:rsidRPr="00F208E3">
        <w:rPr>
          <w:rFonts w:ascii="Times New Roman" w:hAnsi="Times New Roman"/>
          <w:sz w:val="30"/>
          <w:szCs w:val="30"/>
        </w:rPr>
        <w:t xml:space="preserve">pretensiones </w:t>
      </w:r>
      <w:r w:rsidRPr="00F208E3">
        <w:rPr>
          <w:rFonts w:ascii="Times New Roman" w:hAnsi="Times New Roman"/>
          <w:sz w:val="30"/>
          <w:szCs w:val="30"/>
        </w:rPr>
        <w:t xml:space="preserve">por </w:t>
      </w:r>
      <w:r w:rsidR="006E7CB6" w:rsidRPr="00F208E3">
        <w:rPr>
          <w:rFonts w:ascii="Times New Roman" w:hAnsi="Times New Roman"/>
          <w:sz w:val="30"/>
          <w:szCs w:val="30"/>
        </w:rPr>
        <w:t xml:space="preserve">no ser responsable de </w:t>
      </w:r>
      <w:r w:rsidR="00E353BF">
        <w:rPr>
          <w:rFonts w:ascii="Times New Roman" w:hAnsi="Times New Roman"/>
          <w:sz w:val="30"/>
          <w:szCs w:val="30"/>
        </w:rPr>
        <w:t xml:space="preserve">la violación de </w:t>
      </w:r>
      <w:r w:rsidR="006E7CB6" w:rsidRPr="00F208E3">
        <w:rPr>
          <w:rFonts w:ascii="Times New Roman" w:hAnsi="Times New Roman"/>
          <w:sz w:val="30"/>
          <w:szCs w:val="30"/>
        </w:rPr>
        <w:t>los derechos colectivos invocados</w:t>
      </w:r>
      <w:r w:rsidR="00F208E3">
        <w:rPr>
          <w:rFonts w:ascii="Times New Roman" w:hAnsi="Times New Roman"/>
          <w:sz w:val="30"/>
          <w:szCs w:val="30"/>
        </w:rPr>
        <w:t xml:space="preserve"> y </w:t>
      </w:r>
      <w:r w:rsidR="003717F1" w:rsidRPr="00F208E3">
        <w:rPr>
          <w:rFonts w:ascii="Times New Roman" w:hAnsi="Times New Roman"/>
          <w:sz w:val="30"/>
          <w:szCs w:val="30"/>
        </w:rPr>
        <w:t>p</w:t>
      </w:r>
      <w:r w:rsidR="00B55270" w:rsidRPr="00F208E3">
        <w:rPr>
          <w:rFonts w:ascii="Times New Roman" w:hAnsi="Times New Roman"/>
          <w:sz w:val="30"/>
          <w:szCs w:val="30"/>
        </w:rPr>
        <w:t>ropuso las excepciones de</w:t>
      </w:r>
      <w:r w:rsidR="00BA7C29">
        <w:rPr>
          <w:rFonts w:ascii="Times New Roman" w:hAnsi="Times New Roman"/>
          <w:sz w:val="30"/>
          <w:szCs w:val="30"/>
        </w:rPr>
        <w:t xml:space="preserve">: </w:t>
      </w:r>
      <w:r w:rsidR="003717F1" w:rsidRPr="00F208E3">
        <w:rPr>
          <w:rFonts w:ascii="Times New Roman" w:hAnsi="Times New Roman"/>
          <w:sz w:val="30"/>
          <w:szCs w:val="30"/>
        </w:rPr>
        <w:t xml:space="preserve"> </w:t>
      </w:r>
      <w:r w:rsidR="00B604BC" w:rsidRPr="00F208E3">
        <w:rPr>
          <w:rFonts w:ascii="Times New Roman" w:hAnsi="Times New Roman"/>
          <w:sz w:val="30"/>
          <w:szCs w:val="30"/>
        </w:rPr>
        <w:t>carg</w:t>
      </w:r>
      <w:r w:rsidR="00E353BF">
        <w:rPr>
          <w:rFonts w:ascii="Times New Roman" w:hAnsi="Times New Roman"/>
          <w:sz w:val="30"/>
          <w:szCs w:val="30"/>
        </w:rPr>
        <w:t xml:space="preserve">a de la prueba </w:t>
      </w:r>
      <w:r w:rsidR="00BA7C29">
        <w:rPr>
          <w:rFonts w:ascii="Times New Roman" w:hAnsi="Times New Roman"/>
          <w:sz w:val="30"/>
          <w:szCs w:val="30"/>
        </w:rPr>
        <w:t xml:space="preserve">que </w:t>
      </w:r>
      <w:r w:rsidR="00E353BF">
        <w:rPr>
          <w:rFonts w:ascii="Times New Roman" w:hAnsi="Times New Roman"/>
          <w:sz w:val="30"/>
          <w:szCs w:val="30"/>
        </w:rPr>
        <w:t>le incumbe al actor;</w:t>
      </w:r>
      <w:r w:rsidR="00B604BC" w:rsidRPr="00F208E3">
        <w:rPr>
          <w:rFonts w:ascii="Times New Roman" w:hAnsi="Times New Roman"/>
          <w:sz w:val="30"/>
          <w:szCs w:val="30"/>
        </w:rPr>
        <w:t xml:space="preserve"> improcedencia de la acción popular por la ausencia de pruebas que permitan demostrar que los equipos generan efectos adversos sobre la salud mental</w:t>
      </w:r>
      <w:r w:rsidR="00E353BF">
        <w:rPr>
          <w:rFonts w:ascii="Times New Roman" w:hAnsi="Times New Roman"/>
          <w:sz w:val="30"/>
          <w:szCs w:val="30"/>
        </w:rPr>
        <w:t>; existe</w:t>
      </w:r>
      <w:r w:rsidR="00D676A8" w:rsidRPr="00F208E3">
        <w:rPr>
          <w:rFonts w:ascii="Times New Roman" w:hAnsi="Times New Roman"/>
          <w:sz w:val="30"/>
          <w:szCs w:val="30"/>
        </w:rPr>
        <w:t xml:space="preserve"> interés público </w:t>
      </w:r>
      <w:r w:rsidR="00F208E3">
        <w:rPr>
          <w:rFonts w:ascii="Times New Roman" w:hAnsi="Times New Roman"/>
          <w:sz w:val="30"/>
          <w:szCs w:val="30"/>
        </w:rPr>
        <w:t xml:space="preserve">en </w:t>
      </w:r>
      <w:r w:rsidR="00D676A8" w:rsidRPr="00F208E3">
        <w:rPr>
          <w:rFonts w:ascii="Times New Roman" w:hAnsi="Times New Roman"/>
          <w:sz w:val="30"/>
          <w:szCs w:val="30"/>
        </w:rPr>
        <w:t>los servicios de telefonía Móvil</w:t>
      </w:r>
      <w:r w:rsidR="00590D21" w:rsidRPr="00F208E3">
        <w:rPr>
          <w:rFonts w:ascii="Times New Roman" w:hAnsi="Times New Roman"/>
          <w:sz w:val="30"/>
          <w:szCs w:val="30"/>
        </w:rPr>
        <w:t xml:space="preserve"> Celular</w:t>
      </w:r>
      <w:r w:rsidR="00F208E3">
        <w:rPr>
          <w:rFonts w:ascii="Times New Roman" w:hAnsi="Times New Roman"/>
          <w:sz w:val="30"/>
          <w:szCs w:val="30"/>
        </w:rPr>
        <w:t>;</w:t>
      </w:r>
      <w:r w:rsidR="00590D21" w:rsidRPr="00F208E3">
        <w:rPr>
          <w:rFonts w:ascii="Times New Roman" w:hAnsi="Times New Roman"/>
          <w:sz w:val="30"/>
          <w:szCs w:val="30"/>
        </w:rPr>
        <w:t xml:space="preserve"> </w:t>
      </w:r>
      <w:r w:rsidR="00F208E3">
        <w:rPr>
          <w:rFonts w:ascii="Times New Roman" w:hAnsi="Times New Roman"/>
          <w:sz w:val="30"/>
          <w:szCs w:val="30"/>
        </w:rPr>
        <w:t>el e</w:t>
      </w:r>
      <w:r w:rsidR="00590D21" w:rsidRPr="00F208E3">
        <w:rPr>
          <w:rFonts w:ascii="Times New Roman" w:hAnsi="Times New Roman"/>
          <w:sz w:val="30"/>
          <w:szCs w:val="30"/>
        </w:rPr>
        <w:t xml:space="preserve">spectro </w:t>
      </w:r>
      <w:r w:rsidR="00F208E3">
        <w:rPr>
          <w:rFonts w:ascii="Times New Roman" w:hAnsi="Times New Roman"/>
          <w:sz w:val="30"/>
          <w:szCs w:val="30"/>
        </w:rPr>
        <w:t>e</w:t>
      </w:r>
      <w:r w:rsidR="00590D21" w:rsidRPr="00F208E3">
        <w:rPr>
          <w:rFonts w:ascii="Times New Roman" w:hAnsi="Times New Roman"/>
          <w:sz w:val="30"/>
          <w:szCs w:val="30"/>
        </w:rPr>
        <w:t xml:space="preserve">lectromagnético </w:t>
      </w:r>
      <w:r w:rsidR="00F208E3">
        <w:rPr>
          <w:rFonts w:ascii="Times New Roman" w:hAnsi="Times New Roman"/>
          <w:sz w:val="30"/>
          <w:szCs w:val="30"/>
        </w:rPr>
        <w:t>no es peligroso en sí; no hay</w:t>
      </w:r>
      <w:r w:rsidR="00590D21" w:rsidRPr="00F208E3">
        <w:rPr>
          <w:rFonts w:ascii="Times New Roman" w:hAnsi="Times New Roman"/>
          <w:sz w:val="30"/>
          <w:szCs w:val="30"/>
        </w:rPr>
        <w:t xml:space="preserve"> </w:t>
      </w:r>
      <w:r w:rsidR="00F208E3">
        <w:rPr>
          <w:rFonts w:ascii="Times New Roman" w:hAnsi="Times New Roman"/>
          <w:sz w:val="30"/>
          <w:szCs w:val="30"/>
        </w:rPr>
        <w:t xml:space="preserve">un </w:t>
      </w:r>
      <w:r w:rsidR="00E13F6A" w:rsidRPr="00F208E3">
        <w:rPr>
          <w:rFonts w:ascii="Times New Roman" w:hAnsi="Times New Roman"/>
          <w:sz w:val="30"/>
          <w:szCs w:val="30"/>
        </w:rPr>
        <w:t>supuesto daño a la salud</w:t>
      </w:r>
      <w:r w:rsidR="00F208E3">
        <w:rPr>
          <w:rFonts w:ascii="Times New Roman" w:hAnsi="Times New Roman"/>
          <w:sz w:val="30"/>
          <w:szCs w:val="30"/>
        </w:rPr>
        <w:t xml:space="preserve">; el </w:t>
      </w:r>
      <w:r w:rsidR="00AD1972" w:rsidRPr="00F208E3">
        <w:rPr>
          <w:rFonts w:ascii="Times New Roman" w:hAnsi="Times New Roman"/>
          <w:sz w:val="30"/>
          <w:szCs w:val="30"/>
        </w:rPr>
        <w:t xml:space="preserve">principio de </w:t>
      </w:r>
      <w:r w:rsidR="00AD1972" w:rsidRPr="00F208E3">
        <w:rPr>
          <w:rFonts w:ascii="Times New Roman" w:hAnsi="Times New Roman"/>
          <w:sz w:val="30"/>
          <w:szCs w:val="30"/>
        </w:rPr>
        <w:lastRenderedPageBreak/>
        <w:t>precaución y prevención</w:t>
      </w:r>
      <w:r w:rsidR="00F208E3">
        <w:rPr>
          <w:rFonts w:ascii="Times New Roman" w:hAnsi="Times New Roman"/>
          <w:sz w:val="30"/>
          <w:szCs w:val="30"/>
        </w:rPr>
        <w:t xml:space="preserve"> se manifiesta en el Decreto 195 de 2005;</w:t>
      </w:r>
      <w:r w:rsidR="00AD1972" w:rsidRPr="00F208E3">
        <w:rPr>
          <w:rFonts w:ascii="Times New Roman" w:hAnsi="Times New Roman"/>
          <w:sz w:val="30"/>
          <w:szCs w:val="30"/>
        </w:rPr>
        <w:t xml:space="preserve"> hecho superado</w:t>
      </w:r>
      <w:r w:rsidR="00F208E3">
        <w:rPr>
          <w:rFonts w:ascii="Times New Roman" w:hAnsi="Times New Roman"/>
          <w:sz w:val="30"/>
          <w:szCs w:val="30"/>
        </w:rPr>
        <w:t xml:space="preserve">  por que en la dirección denunciada en la demanda no hay alguna antena; </w:t>
      </w:r>
      <w:r w:rsidR="00AD1972" w:rsidRPr="00F208E3">
        <w:rPr>
          <w:rFonts w:ascii="Times New Roman" w:hAnsi="Times New Roman"/>
          <w:sz w:val="30"/>
          <w:szCs w:val="30"/>
        </w:rPr>
        <w:t xml:space="preserve"> improcedencia de la acción </w:t>
      </w:r>
      <w:r w:rsidR="00F208E3">
        <w:rPr>
          <w:rFonts w:ascii="Times New Roman" w:hAnsi="Times New Roman"/>
          <w:sz w:val="30"/>
          <w:szCs w:val="30"/>
        </w:rPr>
        <w:t xml:space="preserve">por los argumentos de la contestación; </w:t>
      </w:r>
      <w:r w:rsidR="00AD1972" w:rsidRPr="00F208E3">
        <w:rPr>
          <w:rFonts w:ascii="Times New Roman" w:hAnsi="Times New Roman"/>
          <w:sz w:val="30"/>
          <w:szCs w:val="30"/>
        </w:rPr>
        <w:t xml:space="preserve">y la acción popular no cumple la finalidad </w:t>
      </w:r>
      <w:r w:rsidR="00F208E3">
        <w:rPr>
          <w:rFonts w:ascii="Times New Roman" w:hAnsi="Times New Roman"/>
          <w:sz w:val="30"/>
          <w:szCs w:val="30"/>
        </w:rPr>
        <w:t>porque no existe un daño contingente, ni peligro o amenaza a los Derechos Colectivos</w:t>
      </w:r>
      <w:r w:rsidR="00AD1972" w:rsidRPr="00F208E3">
        <w:rPr>
          <w:rFonts w:ascii="Times New Roman" w:hAnsi="Times New Roman"/>
          <w:sz w:val="30"/>
          <w:szCs w:val="30"/>
        </w:rPr>
        <w:t>.</w:t>
      </w:r>
    </w:p>
    <w:p w:rsidR="00B604BC" w:rsidRPr="00414A0E" w:rsidRDefault="00C26203" w:rsidP="00414A0E">
      <w:pPr>
        <w:pStyle w:val="Prrafodelista"/>
        <w:tabs>
          <w:tab w:val="left" w:pos="1855"/>
        </w:tabs>
        <w:spacing w:line="360" w:lineRule="exact"/>
        <w:ind w:left="0"/>
        <w:rPr>
          <w:rFonts w:ascii="Times New Roman" w:hAnsi="Times New Roman"/>
          <w:sz w:val="30"/>
          <w:szCs w:val="30"/>
        </w:rPr>
      </w:pPr>
      <w:r w:rsidRPr="00414A0E">
        <w:rPr>
          <w:rFonts w:ascii="Times New Roman" w:hAnsi="Times New Roman"/>
          <w:sz w:val="30"/>
          <w:szCs w:val="30"/>
        </w:rPr>
        <w:tab/>
      </w:r>
    </w:p>
    <w:p w:rsidR="00AD1972" w:rsidRPr="00414A0E" w:rsidRDefault="00AD1972" w:rsidP="00414A0E">
      <w:pPr>
        <w:pStyle w:val="Prrafodelista"/>
        <w:spacing w:line="360" w:lineRule="exact"/>
        <w:ind w:left="0"/>
        <w:rPr>
          <w:rFonts w:ascii="Times New Roman" w:hAnsi="Times New Roman"/>
          <w:b/>
          <w:sz w:val="30"/>
          <w:szCs w:val="30"/>
        </w:rPr>
      </w:pPr>
    </w:p>
    <w:p w:rsidR="00806D85" w:rsidRPr="00414A0E" w:rsidRDefault="00806D85" w:rsidP="00841EF8">
      <w:pPr>
        <w:pStyle w:val="Textoindependiente"/>
        <w:numPr>
          <w:ilvl w:val="1"/>
          <w:numId w:val="6"/>
        </w:numPr>
        <w:spacing w:line="360" w:lineRule="exact"/>
        <w:rPr>
          <w:b/>
          <w:sz w:val="30"/>
          <w:szCs w:val="30"/>
        </w:rPr>
      </w:pPr>
      <w:r w:rsidRPr="00414A0E">
        <w:rPr>
          <w:rFonts w:eastAsia="Calibri"/>
          <w:b/>
          <w:spacing w:val="0"/>
          <w:sz w:val="30"/>
          <w:szCs w:val="30"/>
          <w:lang w:val="es-CO" w:eastAsia="en-US"/>
        </w:rPr>
        <w:t>PACTO DE CUMPLIMIENTO.</w:t>
      </w:r>
      <w:r w:rsidR="002C7110" w:rsidRPr="00414A0E">
        <w:rPr>
          <w:rFonts w:eastAsia="Calibri"/>
          <w:b/>
          <w:spacing w:val="0"/>
          <w:sz w:val="30"/>
          <w:szCs w:val="30"/>
          <w:lang w:val="es-CO" w:eastAsia="en-US"/>
        </w:rPr>
        <w:t xml:space="preserve"> (</w:t>
      </w:r>
      <w:proofErr w:type="spellStart"/>
      <w:r w:rsidR="002C7110" w:rsidRPr="00414A0E">
        <w:rPr>
          <w:rFonts w:eastAsia="Calibri"/>
          <w:b/>
          <w:spacing w:val="0"/>
          <w:sz w:val="30"/>
          <w:szCs w:val="30"/>
          <w:lang w:val="es-CO" w:eastAsia="en-US"/>
        </w:rPr>
        <w:t>fl</w:t>
      </w:r>
      <w:proofErr w:type="spellEnd"/>
      <w:r w:rsidR="002C7110" w:rsidRPr="00414A0E">
        <w:rPr>
          <w:rFonts w:eastAsia="Calibri"/>
          <w:b/>
          <w:spacing w:val="0"/>
          <w:sz w:val="30"/>
          <w:szCs w:val="30"/>
          <w:lang w:val="es-CO" w:eastAsia="en-US"/>
        </w:rPr>
        <w:t xml:space="preserve">. 325 </w:t>
      </w:r>
      <w:proofErr w:type="spellStart"/>
      <w:r w:rsidR="002C7110" w:rsidRPr="00414A0E">
        <w:rPr>
          <w:rFonts w:eastAsia="Calibri"/>
          <w:b/>
          <w:spacing w:val="0"/>
          <w:sz w:val="30"/>
          <w:szCs w:val="30"/>
          <w:lang w:val="es-CO" w:eastAsia="en-US"/>
        </w:rPr>
        <w:t>vto</w:t>
      </w:r>
      <w:proofErr w:type="spellEnd"/>
      <w:r w:rsidR="002C7110" w:rsidRPr="00414A0E">
        <w:rPr>
          <w:rFonts w:eastAsia="Calibri"/>
          <w:b/>
          <w:spacing w:val="0"/>
          <w:sz w:val="30"/>
          <w:szCs w:val="30"/>
          <w:lang w:val="es-CO" w:eastAsia="en-US"/>
        </w:rPr>
        <w:t xml:space="preserve"> –</w:t>
      </w:r>
      <w:r w:rsidR="007307DC" w:rsidRPr="00414A0E">
        <w:rPr>
          <w:rFonts w:eastAsia="Calibri"/>
          <w:b/>
          <w:spacing w:val="0"/>
          <w:sz w:val="30"/>
          <w:szCs w:val="30"/>
          <w:lang w:val="es-CO" w:eastAsia="en-US"/>
        </w:rPr>
        <w:t xml:space="preserve"> 346 a</w:t>
      </w:r>
      <w:r w:rsidR="002C7110" w:rsidRPr="00414A0E">
        <w:rPr>
          <w:rFonts w:eastAsia="Calibri"/>
          <w:b/>
          <w:spacing w:val="0"/>
          <w:sz w:val="30"/>
          <w:szCs w:val="30"/>
          <w:lang w:val="es-CO" w:eastAsia="en-US"/>
        </w:rPr>
        <w:t xml:space="preserve"> 348 c1).</w:t>
      </w:r>
    </w:p>
    <w:p w:rsidR="00AD1972" w:rsidRPr="00414A0E" w:rsidRDefault="00AD1972" w:rsidP="00414A0E">
      <w:pPr>
        <w:pStyle w:val="Prrafodelista"/>
        <w:spacing w:line="360" w:lineRule="exact"/>
        <w:ind w:left="0"/>
        <w:rPr>
          <w:rFonts w:ascii="Times New Roman" w:hAnsi="Times New Roman"/>
          <w:b/>
          <w:sz w:val="30"/>
          <w:szCs w:val="30"/>
        </w:rPr>
      </w:pPr>
    </w:p>
    <w:p w:rsidR="004756FB" w:rsidRDefault="00806D85" w:rsidP="00414A0E">
      <w:pPr>
        <w:pStyle w:val="Textoindependiente"/>
        <w:numPr>
          <w:ilvl w:val="0"/>
          <w:numId w:val="1"/>
        </w:numPr>
        <w:spacing w:line="360" w:lineRule="exact"/>
        <w:rPr>
          <w:rFonts w:eastAsia="Calibri"/>
          <w:spacing w:val="0"/>
          <w:sz w:val="30"/>
          <w:szCs w:val="30"/>
          <w:lang w:val="es-CO" w:eastAsia="en-US"/>
        </w:rPr>
      </w:pPr>
      <w:r w:rsidRPr="00414A0E">
        <w:rPr>
          <w:rFonts w:eastAsia="Calibri"/>
          <w:spacing w:val="0"/>
          <w:sz w:val="30"/>
          <w:szCs w:val="30"/>
          <w:lang w:val="es-CO" w:eastAsia="en-US"/>
        </w:rPr>
        <w:t xml:space="preserve">En audiencia del día 25 de noviembre de 2016, se ordenó fijar nuevamente fecha de pacto de cumplimiento llevándose a cabo el día 27 de febrero de 2017, </w:t>
      </w:r>
      <w:r w:rsidR="004756FB" w:rsidRPr="00414A0E">
        <w:rPr>
          <w:rFonts w:eastAsia="Calibri"/>
          <w:spacing w:val="0"/>
          <w:sz w:val="30"/>
          <w:szCs w:val="30"/>
          <w:lang w:val="es-CO" w:eastAsia="en-US"/>
        </w:rPr>
        <w:t xml:space="preserve">sin que se llegara a un acuerdo por las partes, </w:t>
      </w:r>
      <w:r w:rsidR="00E20133">
        <w:rPr>
          <w:rFonts w:eastAsia="Calibri"/>
          <w:spacing w:val="0"/>
          <w:sz w:val="30"/>
          <w:szCs w:val="30"/>
          <w:lang w:val="es-CO" w:eastAsia="en-US"/>
        </w:rPr>
        <w:t xml:space="preserve">y </w:t>
      </w:r>
      <w:r w:rsidR="004756FB" w:rsidRPr="00414A0E">
        <w:rPr>
          <w:rFonts w:eastAsia="Calibri"/>
          <w:spacing w:val="0"/>
          <w:sz w:val="30"/>
          <w:szCs w:val="30"/>
          <w:lang w:val="es-CO" w:eastAsia="en-US"/>
        </w:rPr>
        <w:t>se declaró fallida</w:t>
      </w:r>
      <w:r w:rsidR="001865EE">
        <w:rPr>
          <w:rFonts w:eastAsia="Calibri"/>
          <w:spacing w:val="0"/>
          <w:sz w:val="30"/>
          <w:szCs w:val="30"/>
          <w:lang w:val="es-CO" w:eastAsia="en-US"/>
        </w:rPr>
        <w:t xml:space="preserve"> esta instancia. Se anota que en la audiencia se dejó claro que la antena motivo de la acción popular no iba a ser instalada</w:t>
      </w:r>
      <w:r w:rsidR="00444EC5">
        <w:rPr>
          <w:rFonts w:eastAsia="Calibri"/>
          <w:spacing w:val="0"/>
          <w:sz w:val="30"/>
          <w:szCs w:val="30"/>
          <w:lang w:val="es-CO" w:eastAsia="en-US"/>
        </w:rPr>
        <w:t>, si bien se inició el proceso de su instalación, fue desistida</w:t>
      </w:r>
      <w:r w:rsidR="00E20133">
        <w:rPr>
          <w:rFonts w:eastAsia="Calibri"/>
          <w:spacing w:val="0"/>
          <w:sz w:val="30"/>
          <w:szCs w:val="30"/>
          <w:lang w:val="es-CO" w:eastAsia="en-US"/>
        </w:rPr>
        <w:t xml:space="preserve"> debido</w:t>
      </w:r>
      <w:r w:rsidR="00444EC5">
        <w:rPr>
          <w:rFonts w:eastAsia="Calibri"/>
          <w:spacing w:val="0"/>
          <w:sz w:val="30"/>
          <w:szCs w:val="30"/>
          <w:lang w:val="es-CO" w:eastAsia="en-US"/>
        </w:rPr>
        <w:t xml:space="preserve"> </w:t>
      </w:r>
      <w:r w:rsidR="00E20133">
        <w:rPr>
          <w:rFonts w:eastAsia="Calibri"/>
          <w:spacing w:val="0"/>
          <w:sz w:val="30"/>
          <w:szCs w:val="30"/>
          <w:lang w:val="es-CO" w:eastAsia="en-US"/>
        </w:rPr>
        <w:t xml:space="preserve">a </w:t>
      </w:r>
      <w:r w:rsidR="00444EC5">
        <w:rPr>
          <w:rFonts w:eastAsia="Calibri"/>
          <w:spacing w:val="0"/>
          <w:sz w:val="30"/>
          <w:szCs w:val="30"/>
          <w:lang w:val="es-CO" w:eastAsia="en-US"/>
        </w:rPr>
        <w:t>la oposición de la comunidad</w:t>
      </w:r>
      <w:r w:rsidR="00841EF8">
        <w:rPr>
          <w:rFonts w:eastAsia="Calibri"/>
          <w:spacing w:val="0"/>
          <w:sz w:val="30"/>
          <w:szCs w:val="30"/>
          <w:lang w:val="es-CO" w:eastAsia="en-US"/>
        </w:rPr>
        <w:t xml:space="preserve"> (cd.</w:t>
      </w:r>
      <w:r w:rsidR="00444EC5">
        <w:rPr>
          <w:rFonts w:eastAsia="Calibri"/>
          <w:spacing w:val="0"/>
          <w:sz w:val="30"/>
          <w:szCs w:val="30"/>
          <w:lang w:val="es-CO" w:eastAsia="en-US"/>
        </w:rPr>
        <w:t xml:space="preserve"> Grabación 2</w:t>
      </w:r>
      <w:r w:rsidR="00841EF8">
        <w:rPr>
          <w:rFonts w:eastAsia="Calibri"/>
          <w:spacing w:val="0"/>
          <w:sz w:val="30"/>
          <w:szCs w:val="30"/>
          <w:lang w:val="es-CO" w:eastAsia="en-US"/>
        </w:rPr>
        <w:t xml:space="preserve"> Minutos 2:35 a 3:45)</w:t>
      </w:r>
      <w:r w:rsidR="004756FB" w:rsidRPr="00414A0E">
        <w:rPr>
          <w:rFonts w:eastAsia="Calibri"/>
          <w:spacing w:val="0"/>
          <w:sz w:val="30"/>
          <w:szCs w:val="30"/>
          <w:lang w:val="es-CO" w:eastAsia="en-US"/>
        </w:rPr>
        <w:t>.</w:t>
      </w:r>
    </w:p>
    <w:p w:rsidR="00841EF8" w:rsidRDefault="00841EF8" w:rsidP="00841EF8">
      <w:pPr>
        <w:pStyle w:val="Textoindependiente"/>
        <w:spacing w:line="360" w:lineRule="exact"/>
        <w:rPr>
          <w:rFonts w:eastAsia="Calibri"/>
          <w:spacing w:val="0"/>
          <w:sz w:val="30"/>
          <w:szCs w:val="30"/>
          <w:lang w:val="es-CO" w:eastAsia="en-US"/>
        </w:rPr>
      </w:pPr>
    </w:p>
    <w:p w:rsidR="00841EF8" w:rsidRPr="00414A0E" w:rsidRDefault="00841EF8" w:rsidP="00414A0E">
      <w:pPr>
        <w:pStyle w:val="Textoindependiente"/>
        <w:numPr>
          <w:ilvl w:val="0"/>
          <w:numId w:val="1"/>
        </w:numPr>
        <w:spacing w:line="360" w:lineRule="exact"/>
        <w:rPr>
          <w:rFonts w:eastAsia="Calibri"/>
          <w:spacing w:val="0"/>
          <w:sz w:val="30"/>
          <w:szCs w:val="30"/>
          <w:lang w:val="es-CO" w:eastAsia="en-US"/>
        </w:rPr>
      </w:pPr>
      <w:r>
        <w:rPr>
          <w:rFonts w:eastAsia="Calibri"/>
          <w:spacing w:val="0"/>
          <w:sz w:val="30"/>
          <w:szCs w:val="30"/>
          <w:lang w:val="es-CO" w:eastAsia="en-US"/>
        </w:rPr>
        <w:t>El 23 de marzo de 2017 se ordenaron los medios probatorios, teniendo como tales l</w:t>
      </w:r>
      <w:r w:rsidR="00164277">
        <w:rPr>
          <w:rFonts w:eastAsia="Calibri"/>
          <w:spacing w:val="0"/>
          <w:sz w:val="30"/>
          <w:szCs w:val="30"/>
          <w:lang w:val="es-CO" w:eastAsia="en-US"/>
        </w:rPr>
        <w:t>os documento</w:t>
      </w:r>
      <w:r>
        <w:rPr>
          <w:rFonts w:eastAsia="Calibri"/>
          <w:spacing w:val="0"/>
          <w:sz w:val="30"/>
          <w:szCs w:val="30"/>
          <w:lang w:val="es-CO" w:eastAsia="en-US"/>
        </w:rPr>
        <w:t>s allegados</w:t>
      </w:r>
      <w:r w:rsidR="00164277">
        <w:rPr>
          <w:rFonts w:eastAsia="Calibri"/>
          <w:spacing w:val="0"/>
          <w:sz w:val="30"/>
          <w:szCs w:val="30"/>
          <w:lang w:val="es-CO" w:eastAsia="en-US"/>
        </w:rPr>
        <w:t>, negándose la inspección por la manifestación que hicieron las partes en la audiencia que la antena no se había colocado y se dispuso dar traslado a los alegatos (</w:t>
      </w:r>
      <w:proofErr w:type="spellStart"/>
      <w:r w:rsidR="00164277">
        <w:rPr>
          <w:rFonts w:eastAsia="Calibri"/>
          <w:spacing w:val="0"/>
          <w:sz w:val="30"/>
          <w:szCs w:val="30"/>
          <w:lang w:val="es-CO" w:eastAsia="en-US"/>
        </w:rPr>
        <w:t>fls</w:t>
      </w:r>
      <w:proofErr w:type="spellEnd"/>
      <w:r w:rsidR="00164277">
        <w:rPr>
          <w:rFonts w:eastAsia="Calibri"/>
          <w:spacing w:val="0"/>
          <w:sz w:val="30"/>
          <w:szCs w:val="30"/>
          <w:lang w:val="es-CO" w:eastAsia="en-US"/>
        </w:rPr>
        <w:t>. 349 a 350 c.1 A)</w:t>
      </w:r>
    </w:p>
    <w:p w:rsidR="00AD1972" w:rsidRPr="00414A0E" w:rsidRDefault="00AD1972" w:rsidP="00414A0E">
      <w:pPr>
        <w:pStyle w:val="Prrafodelista"/>
        <w:spacing w:line="360" w:lineRule="exact"/>
        <w:ind w:left="0"/>
        <w:rPr>
          <w:rFonts w:ascii="Times New Roman" w:hAnsi="Times New Roman"/>
          <w:sz w:val="30"/>
          <w:szCs w:val="30"/>
        </w:rPr>
      </w:pPr>
    </w:p>
    <w:p w:rsidR="00B55270" w:rsidRPr="00414A0E" w:rsidRDefault="00B55270" w:rsidP="00414A0E">
      <w:pPr>
        <w:spacing w:line="360" w:lineRule="exact"/>
        <w:jc w:val="center"/>
        <w:rPr>
          <w:rFonts w:ascii="Times New Roman" w:hAnsi="Times New Roman"/>
          <w:b/>
          <w:sz w:val="30"/>
          <w:szCs w:val="30"/>
        </w:rPr>
      </w:pPr>
    </w:p>
    <w:p w:rsidR="00B55270" w:rsidRPr="00414A0E" w:rsidRDefault="00B55270" w:rsidP="00841EF8">
      <w:pPr>
        <w:pStyle w:val="Prrafodelista"/>
        <w:numPr>
          <w:ilvl w:val="1"/>
          <w:numId w:val="6"/>
        </w:numPr>
        <w:spacing w:line="360" w:lineRule="exact"/>
        <w:rPr>
          <w:rFonts w:ascii="Times New Roman" w:hAnsi="Times New Roman"/>
          <w:b/>
          <w:sz w:val="30"/>
          <w:szCs w:val="30"/>
        </w:rPr>
      </w:pPr>
      <w:r w:rsidRPr="00414A0E">
        <w:rPr>
          <w:rFonts w:ascii="Times New Roman" w:hAnsi="Times New Roman"/>
          <w:b/>
          <w:sz w:val="30"/>
          <w:szCs w:val="30"/>
        </w:rPr>
        <w:t>ALEGATOS DE CONCLUSIÓN E INTERVENCIÓN DEL MINISTERIO PÚBLICO</w:t>
      </w:r>
      <w:r w:rsidR="009313B4" w:rsidRPr="00414A0E">
        <w:rPr>
          <w:rFonts w:ascii="Times New Roman" w:hAnsi="Times New Roman"/>
          <w:b/>
          <w:sz w:val="30"/>
          <w:szCs w:val="30"/>
        </w:rPr>
        <w:t xml:space="preserve"> </w:t>
      </w:r>
    </w:p>
    <w:p w:rsidR="009313B4" w:rsidRPr="00414A0E" w:rsidRDefault="009313B4" w:rsidP="00414A0E">
      <w:pPr>
        <w:pStyle w:val="Prrafodelista"/>
        <w:spacing w:line="360" w:lineRule="exact"/>
        <w:ind w:left="360"/>
        <w:rPr>
          <w:rFonts w:ascii="Times New Roman" w:hAnsi="Times New Roman"/>
          <w:b/>
          <w:sz w:val="30"/>
          <w:szCs w:val="30"/>
        </w:rPr>
      </w:pPr>
    </w:p>
    <w:p w:rsidR="009313B4" w:rsidRPr="00414A0E" w:rsidRDefault="009313B4" w:rsidP="00414A0E">
      <w:pPr>
        <w:pStyle w:val="Prrafodelista"/>
        <w:numPr>
          <w:ilvl w:val="0"/>
          <w:numId w:val="1"/>
        </w:numPr>
        <w:spacing w:line="360" w:lineRule="exact"/>
        <w:rPr>
          <w:rFonts w:ascii="Times New Roman" w:hAnsi="Times New Roman"/>
          <w:sz w:val="30"/>
          <w:szCs w:val="30"/>
        </w:rPr>
      </w:pPr>
      <w:r w:rsidRPr="00414A0E">
        <w:rPr>
          <w:rFonts w:ascii="Times New Roman" w:hAnsi="Times New Roman"/>
          <w:sz w:val="30"/>
          <w:szCs w:val="30"/>
        </w:rPr>
        <w:t xml:space="preserve">Presentaron alegatos </w:t>
      </w:r>
      <w:r w:rsidR="00B87F1F" w:rsidRPr="00414A0E">
        <w:rPr>
          <w:rFonts w:ascii="Times New Roman" w:hAnsi="Times New Roman"/>
          <w:sz w:val="30"/>
          <w:szCs w:val="30"/>
        </w:rPr>
        <w:t xml:space="preserve">de conclusión Comcel </w:t>
      </w:r>
      <w:r w:rsidR="00FB38AD">
        <w:rPr>
          <w:rFonts w:ascii="Times New Roman" w:hAnsi="Times New Roman"/>
          <w:sz w:val="30"/>
          <w:szCs w:val="30"/>
        </w:rPr>
        <w:t>SA</w:t>
      </w:r>
      <w:r w:rsidR="00300CEE">
        <w:rPr>
          <w:rFonts w:ascii="Times New Roman" w:hAnsi="Times New Roman"/>
          <w:sz w:val="30"/>
          <w:szCs w:val="30"/>
        </w:rPr>
        <w:t xml:space="preserve"> -</w:t>
      </w:r>
      <w:r w:rsidR="00B87F1F" w:rsidRPr="00414A0E">
        <w:rPr>
          <w:rFonts w:ascii="Times New Roman" w:hAnsi="Times New Roman"/>
          <w:sz w:val="30"/>
          <w:szCs w:val="30"/>
        </w:rPr>
        <w:t>Claro Colombia</w:t>
      </w:r>
      <w:r w:rsidR="00300CEE">
        <w:rPr>
          <w:rFonts w:ascii="Times New Roman" w:hAnsi="Times New Roman"/>
          <w:sz w:val="30"/>
          <w:szCs w:val="30"/>
        </w:rPr>
        <w:t>-</w:t>
      </w:r>
      <w:r w:rsidRPr="00414A0E">
        <w:rPr>
          <w:rFonts w:ascii="Times New Roman" w:hAnsi="Times New Roman"/>
          <w:sz w:val="30"/>
          <w:szCs w:val="30"/>
        </w:rPr>
        <w:t>, y la Aeronáutica Civil, las demás partes y el Ministerio P</w:t>
      </w:r>
      <w:r w:rsidR="00B87F1F" w:rsidRPr="00414A0E">
        <w:rPr>
          <w:rFonts w:ascii="Times New Roman" w:hAnsi="Times New Roman"/>
          <w:sz w:val="30"/>
          <w:szCs w:val="30"/>
        </w:rPr>
        <w:t xml:space="preserve">úblico </w:t>
      </w:r>
      <w:r w:rsidR="000258EF">
        <w:rPr>
          <w:rFonts w:ascii="Times New Roman" w:hAnsi="Times New Roman"/>
          <w:sz w:val="30"/>
          <w:szCs w:val="30"/>
        </w:rPr>
        <w:t>no presentaron alegatos</w:t>
      </w:r>
      <w:r w:rsidR="00B87F1F" w:rsidRPr="00414A0E">
        <w:rPr>
          <w:rFonts w:ascii="Times New Roman" w:hAnsi="Times New Roman"/>
          <w:sz w:val="30"/>
          <w:szCs w:val="30"/>
        </w:rPr>
        <w:t>.</w:t>
      </w:r>
      <w:r w:rsidR="000258EF">
        <w:rPr>
          <w:rFonts w:ascii="Times New Roman" w:hAnsi="Times New Roman"/>
          <w:sz w:val="30"/>
          <w:szCs w:val="30"/>
        </w:rPr>
        <w:t xml:space="preserve"> </w:t>
      </w:r>
    </w:p>
    <w:p w:rsidR="00B62627" w:rsidRPr="00414A0E" w:rsidRDefault="00B62627" w:rsidP="00414A0E">
      <w:pPr>
        <w:spacing w:line="360" w:lineRule="exact"/>
        <w:rPr>
          <w:rFonts w:ascii="Times New Roman" w:hAnsi="Times New Roman"/>
          <w:sz w:val="30"/>
          <w:szCs w:val="30"/>
        </w:rPr>
      </w:pPr>
    </w:p>
    <w:p w:rsidR="00B62627" w:rsidRPr="00414A0E" w:rsidRDefault="00B62627" w:rsidP="00414A0E">
      <w:pPr>
        <w:spacing w:line="360" w:lineRule="exact"/>
        <w:rPr>
          <w:rFonts w:ascii="Times New Roman" w:hAnsi="Times New Roman"/>
          <w:b/>
          <w:sz w:val="30"/>
          <w:szCs w:val="30"/>
        </w:rPr>
      </w:pPr>
    </w:p>
    <w:p w:rsidR="00B62627" w:rsidRPr="00414A0E" w:rsidRDefault="0010777B" w:rsidP="00414A0E">
      <w:pPr>
        <w:numPr>
          <w:ilvl w:val="0"/>
          <w:numId w:val="1"/>
        </w:numPr>
        <w:spacing w:line="360" w:lineRule="exact"/>
        <w:rPr>
          <w:rFonts w:ascii="Times New Roman" w:hAnsi="Times New Roman"/>
          <w:b/>
          <w:sz w:val="30"/>
          <w:szCs w:val="30"/>
        </w:rPr>
      </w:pPr>
      <w:r w:rsidRPr="00414A0E">
        <w:rPr>
          <w:rFonts w:ascii="Times New Roman" w:hAnsi="Times New Roman"/>
          <w:b/>
          <w:sz w:val="30"/>
          <w:szCs w:val="30"/>
        </w:rPr>
        <w:t xml:space="preserve">Parte Accionada </w:t>
      </w:r>
      <w:r w:rsidR="00B62627" w:rsidRPr="00414A0E">
        <w:rPr>
          <w:rFonts w:ascii="Times New Roman" w:hAnsi="Times New Roman"/>
          <w:b/>
          <w:sz w:val="30"/>
          <w:szCs w:val="30"/>
        </w:rPr>
        <w:t>–</w:t>
      </w:r>
      <w:r w:rsidRPr="00414A0E">
        <w:rPr>
          <w:rFonts w:ascii="Times New Roman" w:hAnsi="Times New Roman"/>
          <w:b/>
          <w:sz w:val="30"/>
          <w:szCs w:val="30"/>
        </w:rPr>
        <w:t xml:space="preserve"> </w:t>
      </w:r>
      <w:r w:rsidR="00300CEE">
        <w:rPr>
          <w:rFonts w:ascii="Times New Roman" w:hAnsi="Times New Roman"/>
          <w:b/>
          <w:sz w:val="30"/>
          <w:szCs w:val="30"/>
        </w:rPr>
        <w:t>Comunicación Celular S</w:t>
      </w:r>
      <w:r w:rsidR="00B62627" w:rsidRPr="00414A0E">
        <w:rPr>
          <w:rFonts w:ascii="Times New Roman" w:hAnsi="Times New Roman"/>
          <w:b/>
          <w:sz w:val="30"/>
          <w:szCs w:val="30"/>
        </w:rPr>
        <w:t>A Comcel SA (Claro Colombia) (</w:t>
      </w:r>
      <w:proofErr w:type="spellStart"/>
      <w:r w:rsidR="00B62627" w:rsidRPr="00414A0E">
        <w:rPr>
          <w:rFonts w:ascii="Times New Roman" w:hAnsi="Times New Roman"/>
          <w:b/>
          <w:sz w:val="30"/>
          <w:szCs w:val="30"/>
        </w:rPr>
        <w:t>fls</w:t>
      </w:r>
      <w:proofErr w:type="spellEnd"/>
      <w:r w:rsidR="00B62627" w:rsidRPr="00414A0E">
        <w:rPr>
          <w:rFonts w:ascii="Times New Roman" w:hAnsi="Times New Roman"/>
          <w:b/>
          <w:sz w:val="30"/>
          <w:szCs w:val="30"/>
        </w:rPr>
        <w:t xml:space="preserve">. 364 </w:t>
      </w:r>
      <w:r w:rsidR="00FF6C7A" w:rsidRPr="00414A0E">
        <w:rPr>
          <w:rFonts w:ascii="Times New Roman" w:hAnsi="Times New Roman"/>
          <w:b/>
          <w:sz w:val="30"/>
          <w:szCs w:val="30"/>
        </w:rPr>
        <w:t>–</w:t>
      </w:r>
      <w:r w:rsidR="00B62627" w:rsidRPr="00414A0E">
        <w:rPr>
          <w:rFonts w:ascii="Times New Roman" w:hAnsi="Times New Roman"/>
          <w:b/>
          <w:sz w:val="30"/>
          <w:szCs w:val="30"/>
        </w:rPr>
        <w:t xml:space="preserve"> </w:t>
      </w:r>
      <w:r w:rsidR="00FF6C7A" w:rsidRPr="00414A0E">
        <w:rPr>
          <w:rFonts w:ascii="Times New Roman" w:hAnsi="Times New Roman"/>
          <w:b/>
          <w:sz w:val="30"/>
          <w:szCs w:val="30"/>
        </w:rPr>
        <w:t>373 C1A)</w:t>
      </w:r>
      <w:r w:rsidR="003B741E" w:rsidRPr="00414A0E">
        <w:rPr>
          <w:rFonts w:ascii="Times New Roman" w:hAnsi="Times New Roman"/>
          <w:b/>
          <w:sz w:val="30"/>
          <w:szCs w:val="30"/>
        </w:rPr>
        <w:t xml:space="preserve">: </w:t>
      </w:r>
      <w:r w:rsidR="002E4B88" w:rsidRPr="00414A0E">
        <w:rPr>
          <w:rFonts w:ascii="Times New Roman" w:hAnsi="Times New Roman"/>
          <w:sz w:val="30"/>
          <w:szCs w:val="30"/>
        </w:rPr>
        <w:t>Adujo los argumentos expuestos en la contestación de la demanda.</w:t>
      </w:r>
    </w:p>
    <w:p w:rsidR="00FF6C7A" w:rsidRPr="00414A0E" w:rsidRDefault="00FF6C7A" w:rsidP="00414A0E">
      <w:pPr>
        <w:spacing w:line="360" w:lineRule="exact"/>
        <w:rPr>
          <w:rFonts w:ascii="Times New Roman" w:hAnsi="Times New Roman"/>
          <w:b/>
          <w:sz w:val="30"/>
          <w:szCs w:val="30"/>
        </w:rPr>
      </w:pPr>
    </w:p>
    <w:p w:rsidR="00B62627" w:rsidRPr="00414A0E" w:rsidRDefault="00B62627" w:rsidP="00414A0E">
      <w:pPr>
        <w:spacing w:line="360" w:lineRule="exact"/>
        <w:rPr>
          <w:rFonts w:ascii="Times New Roman" w:hAnsi="Times New Roman"/>
          <w:b/>
          <w:sz w:val="30"/>
          <w:szCs w:val="30"/>
        </w:rPr>
      </w:pPr>
    </w:p>
    <w:p w:rsidR="00B230FD" w:rsidRDefault="003B741E" w:rsidP="00414A0E">
      <w:pPr>
        <w:numPr>
          <w:ilvl w:val="0"/>
          <w:numId w:val="1"/>
        </w:numPr>
        <w:spacing w:line="360" w:lineRule="exact"/>
        <w:rPr>
          <w:rFonts w:ascii="Times New Roman" w:hAnsi="Times New Roman"/>
          <w:sz w:val="30"/>
          <w:szCs w:val="30"/>
        </w:rPr>
      </w:pPr>
      <w:r w:rsidRPr="00414A0E">
        <w:rPr>
          <w:rFonts w:ascii="Times New Roman" w:hAnsi="Times New Roman"/>
          <w:b/>
          <w:sz w:val="30"/>
          <w:szCs w:val="30"/>
        </w:rPr>
        <w:t>Unidad Administrativa Especial de Aeronáutica Civil</w:t>
      </w:r>
      <w:r w:rsidR="0010777B" w:rsidRPr="00414A0E">
        <w:rPr>
          <w:rFonts w:ascii="Times New Roman" w:hAnsi="Times New Roman"/>
          <w:b/>
          <w:sz w:val="30"/>
          <w:szCs w:val="30"/>
        </w:rPr>
        <w:t>\</w:t>
      </w:r>
      <w:proofErr w:type="spellStart"/>
      <w:r w:rsidR="0010777B" w:rsidRPr="00414A0E">
        <w:rPr>
          <w:rFonts w:ascii="Times New Roman" w:hAnsi="Times New Roman"/>
          <w:b/>
          <w:sz w:val="30"/>
          <w:szCs w:val="30"/>
        </w:rPr>
        <w:t>fl</w:t>
      </w:r>
      <w:proofErr w:type="spellEnd"/>
      <w:r w:rsidR="0010777B" w:rsidRPr="00414A0E">
        <w:rPr>
          <w:rFonts w:ascii="Times New Roman" w:hAnsi="Times New Roman"/>
          <w:b/>
          <w:sz w:val="30"/>
          <w:szCs w:val="30"/>
        </w:rPr>
        <w:t xml:space="preserve">. </w:t>
      </w:r>
      <w:r w:rsidRPr="00414A0E">
        <w:rPr>
          <w:rFonts w:ascii="Times New Roman" w:hAnsi="Times New Roman"/>
          <w:b/>
          <w:sz w:val="30"/>
          <w:szCs w:val="30"/>
        </w:rPr>
        <w:t>375 - 376, C</w:t>
      </w:r>
      <w:r w:rsidR="0010777B" w:rsidRPr="00414A0E">
        <w:rPr>
          <w:rFonts w:ascii="Times New Roman" w:hAnsi="Times New Roman"/>
          <w:b/>
          <w:sz w:val="30"/>
          <w:szCs w:val="30"/>
        </w:rPr>
        <w:t>1</w:t>
      </w:r>
      <w:r w:rsidRPr="00414A0E">
        <w:rPr>
          <w:rFonts w:ascii="Times New Roman" w:hAnsi="Times New Roman"/>
          <w:b/>
          <w:sz w:val="30"/>
          <w:szCs w:val="30"/>
        </w:rPr>
        <w:t>A</w:t>
      </w:r>
      <w:r w:rsidR="00B230FD" w:rsidRPr="00414A0E">
        <w:rPr>
          <w:rFonts w:ascii="Times New Roman" w:hAnsi="Times New Roman"/>
          <w:b/>
          <w:sz w:val="30"/>
          <w:szCs w:val="30"/>
        </w:rPr>
        <w:t xml:space="preserve">\. </w:t>
      </w:r>
      <w:r w:rsidR="00300CEE">
        <w:rPr>
          <w:rFonts w:ascii="Times New Roman" w:hAnsi="Times New Roman"/>
          <w:sz w:val="30"/>
          <w:szCs w:val="30"/>
        </w:rPr>
        <w:t>Esbozó</w:t>
      </w:r>
      <w:r w:rsidR="00B230FD" w:rsidRPr="00414A0E">
        <w:rPr>
          <w:rFonts w:ascii="Times New Roman" w:hAnsi="Times New Roman"/>
          <w:sz w:val="30"/>
          <w:szCs w:val="30"/>
        </w:rPr>
        <w:t xml:space="preserve"> que la única participación de la entidad </w:t>
      </w:r>
      <w:r w:rsidR="00300CEE">
        <w:rPr>
          <w:rFonts w:ascii="Times New Roman" w:hAnsi="Times New Roman"/>
          <w:sz w:val="30"/>
          <w:szCs w:val="30"/>
        </w:rPr>
        <w:t xml:space="preserve">en los trámites de construcciones en altura es </w:t>
      </w:r>
      <w:r w:rsidR="00B230FD" w:rsidRPr="00414A0E">
        <w:rPr>
          <w:rFonts w:ascii="Times New Roman" w:hAnsi="Times New Roman"/>
          <w:sz w:val="30"/>
          <w:szCs w:val="30"/>
        </w:rPr>
        <w:t>un concepto de altura que emite,</w:t>
      </w:r>
      <w:r w:rsidR="000258EF">
        <w:rPr>
          <w:rFonts w:ascii="Times New Roman" w:hAnsi="Times New Roman"/>
          <w:sz w:val="30"/>
          <w:szCs w:val="30"/>
        </w:rPr>
        <w:t xml:space="preserve"> el cual</w:t>
      </w:r>
      <w:r w:rsidR="00B230FD" w:rsidRPr="00414A0E">
        <w:rPr>
          <w:rFonts w:ascii="Times New Roman" w:hAnsi="Times New Roman"/>
          <w:sz w:val="30"/>
          <w:szCs w:val="30"/>
        </w:rPr>
        <w:t xml:space="preserve"> </w:t>
      </w:r>
      <w:r w:rsidR="000258EF">
        <w:rPr>
          <w:rFonts w:ascii="Times New Roman" w:hAnsi="Times New Roman"/>
          <w:sz w:val="30"/>
          <w:szCs w:val="30"/>
        </w:rPr>
        <w:t xml:space="preserve">no </w:t>
      </w:r>
      <w:r w:rsidR="00B230FD" w:rsidRPr="00414A0E">
        <w:rPr>
          <w:rFonts w:ascii="Times New Roman" w:hAnsi="Times New Roman"/>
          <w:sz w:val="30"/>
          <w:szCs w:val="30"/>
        </w:rPr>
        <w:lastRenderedPageBreak/>
        <w:t>constituye permiso de construcción, con la intención de no afectar el desarrollo seguro de la aviación.</w:t>
      </w:r>
    </w:p>
    <w:p w:rsidR="00B80163" w:rsidRDefault="00B80163" w:rsidP="00B80163">
      <w:pPr>
        <w:spacing w:line="360" w:lineRule="exact"/>
        <w:rPr>
          <w:rFonts w:ascii="Times New Roman" w:hAnsi="Times New Roman"/>
          <w:sz w:val="30"/>
          <w:szCs w:val="30"/>
        </w:rPr>
      </w:pPr>
    </w:p>
    <w:p w:rsidR="00B80163" w:rsidRPr="00414A0E" w:rsidRDefault="00B80163" w:rsidP="00414A0E">
      <w:pPr>
        <w:numPr>
          <w:ilvl w:val="0"/>
          <w:numId w:val="1"/>
        </w:numPr>
        <w:spacing w:line="360" w:lineRule="exact"/>
        <w:rPr>
          <w:rFonts w:ascii="Times New Roman" w:hAnsi="Times New Roman"/>
          <w:sz w:val="30"/>
          <w:szCs w:val="30"/>
        </w:rPr>
      </w:pPr>
      <w:r>
        <w:rPr>
          <w:rFonts w:ascii="Times New Roman" w:hAnsi="Times New Roman"/>
          <w:sz w:val="30"/>
          <w:szCs w:val="30"/>
        </w:rPr>
        <w:t>Luego de varios recursos, solicitudes de nulidad y escritos presentados por el coadyuvante, el proceso entró a Despacho para sentencia el 19 de septiembre de 2017.</w:t>
      </w:r>
    </w:p>
    <w:p w:rsidR="00AE375B" w:rsidRDefault="00AE375B" w:rsidP="00414A0E">
      <w:pPr>
        <w:pStyle w:val="Prrafodelista"/>
        <w:spacing w:line="360" w:lineRule="exact"/>
        <w:ind w:left="0"/>
        <w:rPr>
          <w:rFonts w:ascii="Times New Roman" w:hAnsi="Times New Roman"/>
          <w:b/>
          <w:sz w:val="30"/>
          <w:szCs w:val="30"/>
        </w:rPr>
      </w:pPr>
    </w:p>
    <w:p w:rsidR="00B80163" w:rsidRDefault="00B80163" w:rsidP="00414A0E">
      <w:pPr>
        <w:pStyle w:val="Prrafodelista"/>
        <w:spacing w:line="360" w:lineRule="exact"/>
        <w:ind w:left="0"/>
        <w:rPr>
          <w:rFonts w:ascii="Times New Roman" w:hAnsi="Times New Roman"/>
          <w:b/>
          <w:sz w:val="30"/>
          <w:szCs w:val="30"/>
        </w:rPr>
      </w:pPr>
    </w:p>
    <w:p w:rsidR="00B80163" w:rsidRPr="00414A0E" w:rsidRDefault="00B80163" w:rsidP="00414A0E">
      <w:pPr>
        <w:pStyle w:val="Prrafodelista"/>
        <w:spacing w:line="360" w:lineRule="exact"/>
        <w:ind w:left="0"/>
        <w:rPr>
          <w:rFonts w:ascii="Times New Roman" w:hAnsi="Times New Roman"/>
          <w:b/>
          <w:sz w:val="30"/>
          <w:szCs w:val="30"/>
        </w:rPr>
      </w:pPr>
    </w:p>
    <w:p w:rsidR="00B55270" w:rsidRPr="00414A0E" w:rsidRDefault="00B55270" w:rsidP="00DA4272">
      <w:pPr>
        <w:pStyle w:val="Prrafodelista"/>
        <w:numPr>
          <w:ilvl w:val="0"/>
          <w:numId w:val="6"/>
        </w:numPr>
        <w:spacing w:line="360" w:lineRule="exact"/>
        <w:jc w:val="center"/>
        <w:rPr>
          <w:rFonts w:ascii="Times New Roman" w:hAnsi="Times New Roman"/>
          <w:b/>
          <w:sz w:val="30"/>
          <w:szCs w:val="30"/>
        </w:rPr>
      </w:pPr>
      <w:r w:rsidRPr="00414A0E">
        <w:rPr>
          <w:rFonts w:ascii="Times New Roman" w:hAnsi="Times New Roman"/>
          <w:b/>
          <w:sz w:val="30"/>
          <w:szCs w:val="30"/>
        </w:rPr>
        <w:t>CONSIDERACIONES</w:t>
      </w:r>
    </w:p>
    <w:p w:rsidR="00B87F1F" w:rsidRPr="00414A0E" w:rsidRDefault="00B87F1F" w:rsidP="00414A0E">
      <w:pPr>
        <w:spacing w:line="360" w:lineRule="exact"/>
        <w:rPr>
          <w:rFonts w:ascii="Times New Roman" w:hAnsi="Times New Roman"/>
          <w:b/>
          <w:sz w:val="30"/>
          <w:szCs w:val="30"/>
        </w:rPr>
      </w:pPr>
    </w:p>
    <w:p w:rsidR="00B87F1F" w:rsidRPr="001E4670" w:rsidRDefault="00B87F1F" w:rsidP="001E4670">
      <w:pPr>
        <w:pStyle w:val="Prrafodelista"/>
        <w:numPr>
          <w:ilvl w:val="1"/>
          <w:numId w:val="6"/>
        </w:numPr>
        <w:spacing w:line="360" w:lineRule="exact"/>
        <w:rPr>
          <w:rFonts w:ascii="Times New Roman" w:hAnsi="Times New Roman"/>
          <w:b/>
          <w:sz w:val="30"/>
          <w:szCs w:val="30"/>
        </w:rPr>
      </w:pPr>
      <w:r w:rsidRPr="001E4670">
        <w:rPr>
          <w:rFonts w:ascii="Times New Roman" w:hAnsi="Times New Roman"/>
          <w:b/>
          <w:sz w:val="30"/>
          <w:szCs w:val="30"/>
        </w:rPr>
        <w:t>Cuestiones Previas</w:t>
      </w:r>
    </w:p>
    <w:p w:rsidR="00B87F1F" w:rsidRPr="00414A0E" w:rsidRDefault="00B87F1F" w:rsidP="00414A0E">
      <w:pPr>
        <w:spacing w:line="360" w:lineRule="exact"/>
        <w:rPr>
          <w:rFonts w:ascii="Times New Roman" w:hAnsi="Times New Roman"/>
          <w:b/>
          <w:sz w:val="30"/>
          <w:szCs w:val="30"/>
        </w:rPr>
      </w:pPr>
    </w:p>
    <w:p w:rsidR="00B87F1F" w:rsidRPr="00414A0E" w:rsidRDefault="00B87F1F" w:rsidP="00414A0E">
      <w:pPr>
        <w:pStyle w:val="Prrafodelista"/>
        <w:numPr>
          <w:ilvl w:val="0"/>
          <w:numId w:val="1"/>
        </w:numPr>
        <w:spacing w:line="360" w:lineRule="exact"/>
        <w:rPr>
          <w:rFonts w:ascii="Times New Roman" w:hAnsi="Times New Roman"/>
          <w:sz w:val="30"/>
          <w:szCs w:val="30"/>
        </w:rPr>
      </w:pPr>
      <w:r w:rsidRPr="00414A0E">
        <w:rPr>
          <w:rFonts w:ascii="Times New Roman" w:hAnsi="Times New Roman"/>
          <w:sz w:val="30"/>
          <w:szCs w:val="30"/>
        </w:rPr>
        <w:t xml:space="preserve">Procede la Sala </w:t>
      </w:r>
      <w:r w:rsidR="00886A3A" w:rsidRPr="00414A0E">
        <w:rPr>
          <w:rFonts w:ascii="Times New Roman" w:hAnsi="Times New Roman"/>
          <w:sz w:val="30"/>
          <w:szCs w:val="30"/>
        </w:rPr>
        <w:t xml:space="preserve">a </w:t>
      </w:r>
      <w:r w:rsidRPr="00414A0E">
        <w:rPr>
          <w:rFonts w:ascii="Times New Roman" w:hAnsi="Times New Roman"/>
          <w:sz w:val="30"/>
          <w:szCs w:val="30"/>
        </w:rPr>
        <w:t>pronunciarse sobre los argumentos esgrimidos por la soc</w:t>
      </w:r>
      <w:r w:rsidR="00FD4D72">
        <w:rPr>
          <w:rFonts w:ascii="Times New Roman" w:hAnsi="Times New Roman"/>
          <w:sz w:val="30"/>
          <w:szCs w:val="30"/>
        </w:rPr>
        <w:t>iedad Comunicación Celular SA-</w:t>
      </w:r>
      <w:r w:rsidRPr="00414A0E">
        <w:rPr>
          <w:rFonts w:ascii="Times New Roman" w:hAnsi="Times New Roman"/>
          <w:sz w:val="30"/>
          <w:szCs w:val="30"/>
        </w:rPr>
        <w:t xml:space="preserve"> Comcel SA,</w:t>
      </w:r>
      <w:r w:rsidR="00EB3F3C" w:rsidRPr="00414A0E">
        <w:rPr>
          <w:rFonts w:ascii="Times New Roman" w:hAnsi="Times New Roman"/>
          <w:sz w:val="30"/>
          <w:szCs w:val="30"/>
        </w:rPr>
        <w:t xml:space="preserve"> al indicar la inexistencia de la persona jurídica de Claro Colombia SA, </w:t>
      </w:r>
      <w:proofErr w:type="gramStart"/>
      <w:r w:rsidR="009963A6" w:rsidRPr="00414A0E">
        <w:rPr>
          <w:rFonts w:ascii="Times New Roman" w:hAnsi="Times New Roman"/>
          <w:sz w:val="30"/>
          <w:szCs w:val="30"/>
        </w:rPr>
        <w:t xml:space="preserve">dado </w:t>
      </w:r>
      <w:r w:rsidR="00EB3F3C" w:rsidRPr="00414A0E">
        <w:rPr>
          <w:rFonts w:ascii="Times New Roman" w:hAnsi="Times New Roman"/>
          <w:sz w:val="30"/>
          <w:szCs w:val="30"/>
        </w:rPr>
        <w:t xml:space="preserve"> que</w:t>
      </w:r>
      <w:proofErr w:type="gramEnd"/>
      <w:r w:rsidR="00EB3F3C" w:rsidRPr="00414A0E">
        <w:rPr>
          <w:rFonts w:ascii="Times New Roman" w:hAnsi="Times New Roman"/>
          <w:sz w:val="30"/>
          <w:szCs w:val="30"/>
        </w:rPr>
        <w:t xml:space="preserve"> es una marca comercial de propiedad del grupo empresarial del cual forman parte</w:t>
      </w:r>
      <w:r w:rsidR="00FD4D72">
        <w:rPr>
          <w:rFonts w:ascii="Times New Roman" w:hAnsi="Times New Roman"/>
          <w:sz w:val="30"/>
          <w:szCs w:val="30"/>
        </w:rPr>
        <w:t xml:space="preserve">, entre otros, COMCEL </w:t>
      </w:r>
      <w:r w:rsidR="00C33593">
        <w:rPr>
          <w:rFonts w:ascii="Times New Roman" w:hAnsi="Times New Roman"/>
          <w:sz w:val="30"/>
          <w:szCs w:val="30"/>
        </w:rPr>
        <w:t xml:space="preserve">SA </w:t>
      </w:r>
      <w:r w:rsidR="00FD4D72">
        <w:rPr>
          <w:rFonts w:ascii="Times New Roman" w:hAnsi="Times New Roman"/>
          <w:sz w:val="30"/>
          <w:szCs w:val="30"/>
        </w:rPr>
        <w:t>y TELMEX COLOMBIA S</w:t>
      </w:r>
      <w:r w:rsidR="00EB3F3C" w:rsidRPr="00414A0E">
        <w:rPr>
          <w:rFonts w:ascii="Times New Roman" w:hAnsi="Times New Roman"/>
          <w:sz w:val="30"/>
          <w:szCs w:val="30"/>
        </w:rPr>
        <w:t xml:space="preserve">A, por tanto </w:t>
      </w:r>
      <w:r w:rsidR="00C33593">
        <w:rPr>
          <w:rFonts w:ascii="Times New Roman" w:hAnsi="Times New Roman"/>
          <w:sz w:val="30"/>
          <w:szCs w:val="30"/>
        </w:rPr>
        <w:t xml:space="preserve">CLARO </w:t>
      </w:r>
      <w:r w:rsidR="00EB3F3C" w:rsidRPr="00414A0E">
        <w:rPr>
          <w:rFonts w:ascii="Times New Roman" w:hAnsi="Times New Roman"/>
          <w:sz w:val="30"/>
          <w:szCs w:val="30"/>
        </w:rPr>
        <w:t>carece</w:t>
      </w:r>
      <w:r w:rsidR="00FD4D72">
        <w:rPr>
          <w:rFonts w:ascii="Times New Roman" w:hAnsi="Times New Roman"/>
          <w:sz w:val="30"/>
          <w:szCs w:val="30"/>
        </w:rPr>
        <w:t>ría</w:t>
      </w:r>
      <w:r w:rsidR="00EB3F3C" w:rsidRPr="00414A0E">
        <w:rPr>
          <w:rFonts w:ascii="Times New Roman" w:hAnsi="Times New Roman"/>
          <w:sz w:val="30"/>
          <w:szCs w:val="30"/>
        </w:rPr>
        <w:t xml:space="preserve"> de capacidad para demandar o ser demandada al no ser titular de derechos y obligaciones.</w:t>
      </w:r>
    </w:p>
    <w:p w:rsidR="00B87F1F" w:rsidRPr="00414A0E" w:rsidRDefault="00B87F1F" w:rsidP="00414A0E">
      <w:pPr>
        <w:spacing w:line="360" w:lineRule="exact"/>
        <w:rPr>
          <w:rFonts w:ascii="Times New Roman" w:hAnsi="Times New Roman"/>
          <w:b/>
          <w:sz w:val="30"/>
          <w:szCs w:val="30"/>
        </w:rPr>
      </w:pPr>
    </w:p>
    <w:p w:rsidR="00C33593" w:rsidRDefault="00C33593" w:rsidP="00FD4D72">
      <w:pPr>
        <w:pStyle w:val="Prrafodelista"/>
        <w:numPr>
          <w:ilvl w:val="0"/>
          <w:numId w:val="1"/>
        </w:numPr>
        <w:spacing w:line="360" w:lineRule="exact"/>
        <w:rPr>
          <w:rFonts w:ascii="Times New Roman" w:hAnsi="Times New Roman"/>
          <w:sz w:val="30"/>
          <w:szCs w:val="30"/>
        </w:rPr>
      </w:pPr>
      <w:r>
        <w:rPr>
          <w:rFonts w:ascii="Times New Roman" w:hAnsi="Times New Roman"/>
          <w:sz w:val="30"/>
          <w:szCs w:val="30"/>
        </w:rPr>
        <w:t xml:space="preserve">Se avista que </w:t>
      </w:r>
      <w:r w:rsidR="00886A3A" w:rsidRPr="00414A0E">
        <w:rPr>
          <w:rFonts w:ascii="Times New Roman" w:hAnsi="Times New Roman"/>
          <w:sz w:val="30"/>
          <w:szCs w:val="30"/>
        </w:rPr>
        <w:t xml:space="preserve">la notificación del auto </w:t>
      </w:r>
      <w:proofErr w:type="spellStart"/>
      <w:r w:rsidR="00886A3A" w:rsidRPr="00414A0E">
        <w:rPr>
          <w:rFonts w:ascii="Times New Roman" w:hAnsi="Times New Roman"/>
          <w:sz w:val="30"/>
          <w:szCs w:val="30"/>
        </w:rPr>
        <w:t>admisorio</w:t>
      </w:r>
      <w:proofErr w:type="spellEnd"/>
      <w:r w:rsidR="00886A3A" w:rsidRPr="00414A0E">
        <w:rPr>
          <w:rFonts w:ascii="Times New Roman" w:hAnsi="Times New Roman"/>
          <w:sz w:val="30"/>
          <w:szCs w:val="30"/>
        </w:rPr>
        <w:t xml:space="preserve"> </w:t>
      </w:r>
      <w:r>
        <w:rPr>
          <w:rFonts w:ascii="Times New Roman" w:hAnsi="Times New Roman"/>
          <w:sz w:val="30"/>
          <w:szCs w:val="30"/>
        </w:rPr>
        <w:t xml:space="preserve">de la demanda fue hecha </w:t>
      </w:r>
      <w:r w:rsidR="009963A6" w:rsidRPr="00414A0E">
        <w:rPr>
          <w:rFonts w:ascii="Times New Roman" w:hAnsi="Times New Roman"/>
          <w:sz w:val="30"/>
          <w:szCs w:val="30"/>
        </w:rPr>
        <w:t>mediante aviso por</w:t>
      </w:r>
      <w:r w:rsidR="00FD4D72">
        <w:rPr>
          <w:rFonts w:ascii="Times New Roman" w:hAnsi="Times New Roman"/>
          <w:sz w:val="30"/>
          <w:szCs w:val="30"/>
        </w:rPr>
        <w:t xml:space="preserve"> la Secretarí</w:t>
      </w:r>
      <w:r w:rsidR="00886A3A" w:rsidRPr="00414A0E">
        <w:rPr>
          <w:rFonts w:ascii="Times New Roman" w:hAnsi="Times New Roman"/>
          <w:sz w:val="30"/>
          <w:szCs w:val="30"/>
        </w:rPr>
        <w:t xml:space="preserve">a de la Corporación, el día </w:t>
      </w:r>
      <w:r w:rsidR="00D04330" w:rsidRPr="00414A0E">
        <w:rPr>
          <w:rFonts w:ascii="Times New Roman" w:hAnsi="Times New Roman"/>
          <w:sz w:val="30"/>
          <w:szCs w:val="30"/>
        </w:rPr>
        <w:t>12 de octubre de 2016</w:t>
      </w:r>
      <w:r w:rsidR="009963A6" w:rsidRPr="00414A0E">
        <w:rPr>
          <w:rFonts w:ascii="Times New Roman" w:hAnsi="Times New Roman"/>
          <w:sz w:val="30"/>
          <w:szCs w:val="30"/>
        </w:rPr>
        <w:t xml:space="preserve">, </w:t>
      </w:r>
      <w:r w:rsidR="00FD4D72">
        <w:rPr>
          <w:rFonts w:ascii="Times New Roman" w:hAnsi="Times New Roman"/>
          <w:sz w:val="30"/>
          <w:szCs w:val="30"/>
        </w:rPr>
        <w:t xml:space="preserve">dirigido </w:t>
      </w:r>
      <w:r w:rsidR="009963A6" w:rsidRPr="00414A0E">
        <w:rPr>
          <w:rFonts w:ascii="Times New Roman" w:hAnsi="Times New Roman"/>
          <w:sz w:val="30"/>
          <w:szCs w:val="30"/>
        </w:rPr>
        <w:t>al Representante Legal de Claro Colombia SA</w:t>
      </w:r>
      <w:r w:rsidR="00FD4D72">
        <w:rPr>
          <w:rFonts w:ascii="Times New Roman" w:hAnsi="Times New Roman"/>
          <w:sz w:val="30"/>
          <w:szCs w:val="30"/>
        </w:rPr>
        <w:t xml:space="preserve"> (f. 245 c.1)</w:t>
      </w:r>
      <w:r>
        <w:rPr>
          <w:rFonts w:ascii="Times New Roman" w:hAnsi="Times New Roman"/>
          <w:sz w:val="30"/>
          <w:szCs w:val="30"/>
        </w:rPr>
        <w:t xml:space="preserve">.  </w:t>
      </w:r>
    </w:p>
    <w:p w:rsidR="00C33593" w:rsidRPr="00C33593" w:rsidRDefault="00C33593" w:rsidP="00C33593">
      <w:pPr>
        <w:pStyle w:val="Prrafodelista"/>
        <w:rPr>
          <w:rFonts w:ascii="Times New Roman" w:hAnsi="Times New Roman"/>
          <w:sz w:val="30"/>
          <w:szCs w:val="30"/>
        </w:rPr>
      </w:pPr>
    </w:p>
    <w:p w:rsidR="009963A6" w:rsidRDefault="00C33593" w:rsidP="00FD4D72">
      <w:pPr>
        <w:pStyle w:val="Prrafodelista"/>
        <w:numPr>
          <w:ilvl w:val="0"/>
          <w:numId w:val="1"/>
        </w:numPr>
        <w:spacing w:line="360" w:lineRule="exact"/>
        <w:rPr>
          <w:rFonts w:ascii="Times New Roman" w:hAnsi="Times New Roman"/>
          <w:sz w:val="30"/>
          <w:szCs w:val="30"/>
        </w:rPr>
      </w:pPr>
      <w:r>
        <w:rPr>
          <w:rFonts w:ascii="Times New Roman" w:hAnsi="Times New Roman"/>
          <w:sz w:val="30"/>
          <w:szCs w:val="30"/>
        </w:rPr>
        <w:t>T</w:t>
      </w:r>
      <w:r w:rsidR="00C42C85" w:rsidRPr="00414A0E">
        <w:rPr>
          <w:rFonts w:ascii="Times New Roman" w:hAnsi="Times New Roman"/>
          <w:sz w:val="30"/>
          <w:szCs w:val="30"/>
        </w:rPr>
        <w:t xml:space="preserve">eniendo en cuenta que </w:t>
      </w:r>
      <w:r>
        <w:rPr>
          <w:rFonts w:ascii="Times New Roman" w:hAnsi="Times New Roman"/>
          <w:sz w:val="30"/>
          <w:szCs w:val="30"/>
        </w:rPr>
        <w:t xml:space="preserve">CLARO se trata de </w:t>
      </w:r>
      <w:proofErr w:type="spellStart"/>
      <w:r w:rsidR="00C42C85" w:rsidRPr="00414A0E">
        <w:rPr>
          <w:rFonts w:ascii="Times New Roman" w:hAnsi="Times New Roman"/>
          <w:sz w:val="30"/>
          <w:szCs w:val="30"/>
        </w:rPr>
        <w:t>de</w:t>
      </w:r>
      <w:proofErr w:type="spellEnd"/>
      <w:r w:rsidR="00C42C85" w:rsidRPr="00414A0E">
        <w:rPr>
          <w:rFonts w:ascii="Times New Roman" w:hAnsi="Times New Roman"/>
          <w:sz w:val="30"/>
          <w:szCs w:val="30"/>
        </w:rPr>
        <w:t xml:space="preserve"> una marca, el cual no funge como personería jurídica, para ser demandado, se podría inicialmente advertir un vicio de nulidad </w:t>
      </w:r>
      <w:r w:rsidR="009963A6" w:rsidRPr="00414A0E">
        <w:rPr>
          <w:rFonts w:ascii="Times New Roman" w:hAnsi="Times New Roman"/>
          <w:sz w:val="30"/>
          <w:szCs w:val="30"/>
        </w:rPr>
        <w:t xml:space="preserve">procesal consagrada en el </w:t>
      </w:r>
      <w:r w:rsidR="002D47BC" w:rsidRPr="00414A0E">
        <w:rPr>
          <w:rFonts w:ascii="Times New Roman" w:hAnsi="Times New Roman"/>
          <w:sz w:val="30"/>
          <w:szCs w:val="30"/>
        </w:rPr>
        <w:t>artículo 133</w:t>
      </w:r>
      <w:r w:rsidR="009C4731">
        <w:rPr>
          <w:rFonts w:ascii="Times New Roman" w:hAnsi="Times New Roman"/>
          <w:sz w:val="30"/>
          <w:szCs w:val="30"/>
        </w:rPr>
        <w:t>.4</w:t>
      </w:r>
      <w:r w:rsidR="002D47BC" w:rsidRPr="00414A0E">
        <w:rPr>
          <w:rFonts w:ascii="Times New Roman" w:hAnsi="Times New Roman"/>
          <w:sz w:val="30"/>
          <w:szCs w:val="30"/>
        </w:rPr>
        <w:t xml:space="preserve"> </w:t>
      </w:r>
      <w:r w:rsidR="00FD4D72">
        <w:rPr>
          <w:rFonts w:ascii="Times New Roman" w:hAnsi="Times New Roman"/>
          <w:sz w:val="30"/>
          <w:szCs w:val="30"/>
        </w:rPr>
        <w:t>del CGP: “</w:t>
      </w:r>
      <w:r w:rsidR="00FD4D72" w:rsidRPr="00FD4D72">
        <w:rPr>
          <w:rFonts w:ascii="Times New Roman" w:hAnsi="Times New Roman"/>
          <w:i/>
          <w:sz w:val="30"/>
          <w:szCs w:val="30"/>
        </w:rPr>
        <w:t>Cuando es indebida la representación de alguna de las partes, o cuando quien actúa como su apoderado judicial carece íntegramente de poder.</w:t>
      </w:r>
      <w:r w:rsidR="00FD4D72">
        <w:rPr>
          <w:rFonts w:ascii="Times New Roman" w:hAnsi="Times New Roman"/>
          <w:sz w:val="30"/>
          <w:szCs w:val="30"/>
        </w:rPr>
        <w:t>”</w:t>
      </w:r>
      <w:r w:rsidR="00FD4D72">
        <w:rPr>
          <w:rStyle w:val="Refdenotaalpie"/>
          <w:rFonts w:ascii="Times New Roman" w:hAnsi="Times New Roman"/>
          <w:sz w:val="30"/>
          <w:szCs w:val="30"/>
        </w:rPr>
        <w:footnoteReference w:id="2"/>
      </w:r>
    </w:p>
    <w:p w:rsidR="00FD4D72" w:rsidRPr="00FD4D72" w:rsidRDefault="00FD4D72" w:rsidP="00FD4D72">
      <w:pPr>
        <w:pStyle w:val="Prrafodelista"/>
        <w:rPr>
          <w:rFonts w:ascii="Times New Roman" w:hAnsi="Times New Roman"/>
          <w:sz w:val="30"/>
          <w:szCs w:val="30"/>
        </w:rPr>
      </w:pPr>
    </w:p>
    <w:p w:rsidR="00FD4D72" w:rsidRDefault="00FD4D72" w:rsidP="00FD4D72">
      <w:pPr>
        <w:pStyle w:val="Prrafodelista"/>
        <w:numPr>
          <w:ilvl w:val="0"/>
          <w:numId w:val="1"/>
        </w:numPr>
        <w:spacing w:line="360" w:lineRule="exact"/>
        <w:rPr>
          <w:rFonts w:ascii="Times New Roman" w:hAnsi="Times New Roman"/>
          <w:sz w:val="30"/>
          <w:szCs w:val="30"/>
        </w:rPr>
      </w:pPr>
      <w:r>
        <w:rPr>
          <w:rFonts w:ascii="Times New Roman" w:hAnsi="Times New Roman"/>
          <w:sz w:val="30"/>
          <w:szCs w:val="30"/>
        </w:rPr>
        <w:t xml:space="preserve">No pasa </w:t>
      </w:r>
      <w:r w:rsidR="00BD03F0">
        <w:rPr>
          <w:rFonts w:ascii="Times New Roman" w:hAnsi="Times New Roman"/>
          <w:sz w:val="30"/>
          <w:szCs w:val="30"/>
        </w:rPr>
        <w:t>por</w:t>
      </w:r>
      <w:r>
        <w:rPr>
          <w:rFonts w:ascii="Times New Roman" w:hAnsi="Times New Roman"/>
          <w:sz w:val="30"/>
          <w:szCs w:val="30"/>
        </w:rPr>
        <w:t xml:space="preserve"> alto la Sala que COMCEL</w:t>
      </w:r>
      <w:r w:rsidR="00722388">
        <w:rPr>
          <w:rFonts w:ascii="Times New Roman" w:hAnsi="Times New Roman"/>
          <w:sz w:val="30"/>
          <w:szCs w:val="30"/>
        </w:rPr>
        <w:t xml:space="preserve"> SA</w:t>
      </w:r>
      <w:r>
        <w:rPr>
          <w:rFonts w:ascii="Times New Roman" w:hAnsi="Times New Roman"/>
          <w:sz w:val="30"/>
          <w:szCs w:val="30"/>
        </w:rPr>
        <w:t>, a través de su asesor externo Consultores Unidos Asociados, fue la que solicitó a</w:t>
      </w:r>
      <w:r w:rsidRPr="00414A0E">
        <w:rPr>
          <w:rFonts w:ascii="Times New Roman" w:hAnsi="Times New Roman"/>
          <w:sz w:val="30"/>
          <w:szCs w:val="30"/>
        </w:rPr>
        <w:t xml:space="preserve"> la Alcaldía de Manizales</w:t>
      </w:r>
      <w:r>
        <w:rPr>
          <w:rFonts w:ascii="Times New Roman" w:hAnsi="Times New Roman"/>
          <w:sz w:val="30"/>
          <w:szCs w:val="30"/>
        </w:rPr>
        <w:t xml:space="preserve"> el concepto de viabilidad a la instalación de una celda portátil con un mástil de 8 m de altura para un sistema de telefonía celular en la Calle 68 A 40-03 del barrio Malabar, </w:t>
      </w:r>
      <w:r w:rsidR="00B76D88">
        <w:rPr>
          <w:rFonts w:ascii="Times New Roman" w:hAnsi="Times New Roman"/>
          <w:sz w:val="30"/>
          <w:szCs w:val="30"/>
        </w:rPr>
        <w:t xml:space="preserve">y que fue concedido por </w:t>
      </w:r>
      <w:r>
        <w:rPr>
          <w:rFonts w:ascii="Times New Roman" w:hAnsi="Times New Roman"/>
          <w:sz w:val="30"/>
          <w:szCs w:val="30"/>
        </w:rPr>
        <w:t xml:space="preserve">la Secretaría </w:t>
      </w:r>
      <w:r>
        <w:rPr>
          <w:rFonts w:ascii="Times New Roman" w:hAnsi="Times New Roman"/>
          <w:sz w:val="30"/>
          <w:szCs w:val="30"/>
        </w:rPr>
        <w:lastRenderedPageBreak/>
        <w:t>de Planeación</w:t>
      </w:r>
      <w:r w:rsidR="00B76D88">
        <w:rPr>
          <w:rFonts w:ascii="Times New Roman" w:hAnsi="Times New Roman"/>
          <w:sz w:val="30"/>
          <w:szCs w:val="30"/>
        </w:rPr>
        <w:t xml:space="preserve"> mediante oficio SPM 14-1122 del 1º de abril de 2014 (f. 49 c.1)</w:t>
      </w:r>
      <w:r w:rsidRPr="00414A0E">
        <w:rPr>
          <w:rFonts w:ascii="Times New Roman" w:hAnsi="Times New Roman"/>
          <w:sz w:val="30"/>
          <w:szCs w:val="30"/>
        </w:rPr>
        <w:t>.</w:t>
      </w:r>
      <w:r w:rsidR="00722388" w:rsidRPr="00722388">
        <w:rPr>
          <w:rFonts w:ascii="Helvetica" w:hAnsi="Helvetica"/>
          <w:color w:val="6E6E6E"/>
          <w:sz w:val="27"/>
          <w:szCs w:val="27"/>
          <w:shd w:val="clear" w:color="auto" w:fill="FEFEFE"/>
        </w:rPr>
        <w:t xml:space="preserve"> </w:t>
      </w:r>
      <w:r w:rsidR="00722388">
        <w:rPr>
          <w:rFonts w:ascii="Helvetica" w:hAnsi="Helvetica"/>
          <w:color w:val="6E6E6E"/>
          <w:sz w:val="27"/>
          <w:szCs w:val="27"/>
          <w:shd w:val="clear" w:color="auto" w:fill="FEFEFE"/>
        </w:rPr>
        <w:t>  </w:t>
      </w:r>
    </w:p>
    <w:p w:rsidR="00722388" w:rsidRPr="00722388" w:rsidRDefault="00722388" w:rsidP="00722388">
      <w:pPr>
        <w:pStyle w:val="Prrafodelista"/>
        <w:rPr>
          <w:rFonts w:ascii="Times New Roman" w:hAnsi="Times New Roman"/>
          <w:sz w:val="30"/>
          <w:szCs w:val="30"/>
        </w:rPr>
      </w:pPr>
    </w:p>
    <w:p w:rsidR="00722388" w:rsidRPr="00414A0E" w:rsidRDefault="0006363D" w:rsidP="00B24FCA">
      <w:pPr>
        <w:pStyle w:val="Prrafodelista"/>
        <w:numPr>
          <w:ilvl w:val="0"/>
          <w:numId w:val="1"/>
        </w:numPr>
        <w:spacing w:line="360" w:lineRule="exact"/>
        <w:rPr>
          <w:rFonts w:ascii="Times New Roman" w:hAnsi="Times New Roman"/>
          <w:sz w:val="30"/>
          <w:szCs w:val="30"/>
        </w:rPr>
      </w:pPr>
      <w:r>
        <w:rPr>
          <w:rFonts w:ascii="Times New Roman" w:hAnsi="Times New Roman"/>
          <w:sz w:val="30"/>
          <w:szCs w:val="30"/>
        </w:rPr>
        <w:t xml:space="preserve">Para ello se trae a colación </w:t>
      </w:r>
      <w:proofErr w:type="gramStart"/>
      <w:r>
        <w:rPr>
          <w:rFonts w:ascii="Times New Roman" w:hAnsi="Times New Roman"/>
          <w:sz w:val="30"/>
          <w:szCs w:val="30"/>
        </w:rPr>
        <w:t xml:space="preserve">que </w:t>
      </w:r>
      <w:r w:rsidR="00722388">
        <w:rPr>
          <w:rFonts w:ascii="Times New Roman" w:hAnsi="Times New Roman"/>
          <w:sz w:val="30"/>
          <w:szCs w:val="30"/>
        </w:rPr>
        <w:t xml:space="preserve"> el</w:t>
      </w:r>
      <w:proofErr w:type="gramEnd"/>
      <w:r w:rsidR="00722388">
        <w:rPr>
          <w:rFonts w:ascii="Times New Roman" w:hAnsi="Times New Roman"/>
          <w:sz w:val="30"/>
          <w:szCs w:val="30"/>
        </w:rPr>
        <w:t xml:space="preserve"> artículo 162 de la </w:t>
      </w:r>
      <w:r w:rsidR="00722388" w:rsidRPr="00584BB1">
        <w:rPr>
          <w:rFonts w:ascii="Times New Roman" w:hAnsi="Times New Roman"/>
          <w:sz w:val="30"/>
          <w:szCs w:val="30"/>
        </w:rPr>
        <w:t> Decisión 486 de la Comunidad Andina</w:t>
      </w:r>
      <w:r>
        <w:rPr>
          <w:rFonts w:ascii="Times New Roman" w:hAnsi="Times New Roman"/>
          <w:sz w:val="30"/>
          <w:szCs w:val="30"/>
        </w:rPr>
        <w:t xml:space="preserve"> precisa: </w:t>
      </w:r>
      <w:r w:rsidR="00584BB1">
        <w:rPr>
          <w:rFonts w:ascii="Times New Roman" w:hAnsi="Times New Roman"/>
          <w:sz w:val="30"/>
          <w:szCs w:val="30"/>
        </w:rPr>
        <w:t>“</w:t>
      </w:r>
      <w:r w:rsidR="00B24FCA" w:rsidRPr="00B24FCA">
        <w:rPr>
          <w:rFonts w:ascii="Times New Roman" w:hAnsi="Times New Roman"/>
          <w:i/>
          <w:sz w:val="30"/>
          <w:szCs w:val="30"/>
        </w:rPr>
        <w:t xml:space="preserve">El titular de una marca registrada o en trámite de registro </w:t>
      </w:r>
      <w:r w:rsidR="00B24FCA" w:rsidRPr="00B24FCA">
        <w:rPr>
          <w:rFonts w:ascii="Times New Roman" w:hAnsi="Times New Roman"/>
          <w:b/>
          <w:i/>
          <w:sz w:val="30"/>
          <w:szCs w:val="30"/>
          <w:u w:val="single"/>
        </w:rPr>
        <w:t>podrá dar licencia a uno o más terceros para la explotación de la marca respectiva</w:t>
      </w:r>
      <w:r w:rsidR="00B24FCA" w:rsidRPr="00B24FCA">
        <w:rPr>
          <w:rFonts w:ascii="Times New Roman" w:hAnsi="Times New Roman"/>
          <w:i/>
          <w:sz w:val="30"/>
          <w:szCs w:val="30"/>
        </w:rPr>
        <w:t>.</w:t>
      </w:r>
      <w:r w:rsidR="00B24FCA">
        <w:rPr>
          <w:rFonts w:ascii="Times New Roman" w:hAnsi="Times New Roman"/>
          <w:sz w:val="30"/>
          <w:szCs w:val="30"/>
        </w:rPr>
        <w:t>”</w:t>
      </w:r>
      <w:r w:rsidR="00B24FCA">
        <w:rPr>
          <w:rStyle w:val="Refdenotaalpie"/>
          <w:rFonts w:ascii="Times New Roman" w:hAnsi="Times New Roman"/>
          <w:sz w:val="30"/>
          <w:szCs w:val="30"/>
        </w:rPr>
        <w:footnoteReference w:id="3"/>
      </w:r>
    </w:p>
    <w:p w:rsidR="009963A6" w:rsidRPr="00414A0E" w:rsidRDefault="009963A6" w:rsidP="00414A0E">
      <w:pPr>
        <w:spacing w:line="360" w:lineRule="exact"/>
        <w:rPr>
          <w:rFonts w:ascii="Times New Roman" w:hAnsi="Times New Roman"/>
          <w:sz w:val="30"/>
          <w:szCs w:val="30"/>
        </w:rPr>
      </w:pPr>
    </w:p>
    <w:p w:rsidR="00B24FCA" w:rsidRDefault="00B24FCA" w:rsidP="00414A0E">
      <w:pPr>
        <w:pStyle w:val="Prrafodelista"/>
        <w:numPr>
          <w:ilvl w:val="0"/>
          <w:numId w:val="1"/>
        </w:numPr>
        <w:spacing w:line="360" w:lineRule="exact"/>
        <w:rPr>
          <w:rFonts w:ascii="Times New Roman" w:hAnsi="Times New Roman"/>
          <w:sz w:val="30"/>
          <w:szCs w:val="30"/>
        </w:rPr>
      </w:pPr>
      <w:r>
        <w:rPr>
          <w:rFonts w:ascii="Times New Roman" w:hAnsi="Times New Roman"/>
          <w:sz w:val="30"/>
          <w:szCs w:val="30"/>
        </w:rPr>
        <w:t xml:space="preserve">Al revisar </w:t>
      </w:r>
      <w:r w:rsidR="001A1A53">
        <w:rPr>
          <w:rFonts w:ascii="Times New Roman" w:hAnsi="Times New Roman"/>
          <w:sz w:val="30"/>
          <w:szCs w:val="30"/>
        </w:rPr>
        <w:t>la documentación de la contestación de la demanda (fs. 254 a 273 c.1) aparece que COMCEL SA utiliza la marca CLARO</w:t>
      </w:r>
      <w:r w:rsidR="0041335C">
        <w:rPr>
          <w:rFonts w:ascii="Times New Roman" w:hAnsi="Times New Roman"/>
          <w:sz w:val="30"/>
          <w:szCs w:val="30"/>
        </w:rPr>
        <w:t xml:space="preserve">, por lo que </w:t>
      </w:r>
      <w:r w:rsidR="00367950">
        <w:rPr>
          <w:rFonts w:ascii="Times New Roman" w:hAnsi="Times New Roman"/>
          <w:sz w:val="30"/>
          <w:szCs w:val="30"/>
        </w:rPr>
        <w:t xml:space="preserve">se infiere </w:t>
      </w:r>
      <w:r w:rsidR="0041335C">
        <w:rPr>
          <w:rFonts w:ascii="Times New Roman" w:hAnsi="Times New Roman"/>
          <w:sz w:val="30"/>
          <w:szCs w:val="30"/>
        </w:rPr>
        <w:t>que tiene licencia para explotar ésta.</w:t>
      </w:r>
    </w:p>
    <w:p w:rsidR="00B24FCA" w:rsidRPr="00B24FCA" w:rsidRDefault="00B24FCA" w:rsidP="00B24FCA">
      <w:pPr>
        <w:pStyle w:val="Prrafodelista"/>
        <w:rPr>
          <w:rFonts w:ascii="Times New Roman" w:hAnsi="Times New Roman"/>
          <w:sz w:val="30"/>
          <w:szCs w:val="30"/>
        </w:rPr>
      </w:pPr>
    </w:p>
    <w:p w:rsidR="0093134F" w:rsidRPr="00414A0E" w:rsidRDefault="0041335C" w:rsidP="00414A0E">
      <w:pPr>
        <w:pStyle w:val="Prrafodelista"/>
        <w:numPr>
          <w:ilvl w:val="0"/>
          <w:numId w:val="1"/>
        </w:numPr>
        <w:spacing w:line="360" w:lineRule="exact"/>
        <w:rPr>
          <w:rFonts w:ascii="Times New Roman" w:hAnsi="Times New Roman"/>
          <w:sz w:val="30"/>
          <w:szCs w:val="30"/>
        </w:rPr>
      </w:pPr>
      <w:r>
        <w:rPr>
          <w:rFonts w:ascii="Times New Roman" w:hAnsi="Times New Roman"/>
          <w:sz w:val="30"/>
          <w:szCs w:val="30"/>
        </w:rPr>
        <w:t>S</w:t>
      </w:r>
      <w:r w:rsidR="001A7D08" w:rsidRPr="00414A0E">
        <w:rPr>
          <w:rFonts w:ascii="Times New Roman" w:hAnsi="Times New Roman"/>
          <w:sz w:val="30"/>
          <w:szCs w:val="30"/>
        </w:rPr>
        <w:t xml:space="preserve">i bien, la notificación se realizó </w:t>
      </w:r>
      <w:r w:rsidR="00FD4D72">
        <w:rPr>
          <w:rFonts w:ascii="Times New Roman" w:hAnsi="Times New Roman"/>
          <w:sz w:val="30"/>
          <w:szCs w:val="30"/>
        </w:rPr>
        <w:t xml:space="preserve">por un aviso dirigido </w:t>
      </w:r>
      <w:r w:rsidR="001A7D08" w:rsidRPr="00414A0E">
        <w:rPr>
          <w:rFonts w:ascii="Times New Roman" w:hAnsi="Times New Roman"/>
          <w:sz w:val="30"/>
          <w:szCs w:val="30"/>
        </w:rPr>
        <w:t xml:space="preserve">a Claro Colombia, en la contestación de la demanda funge con calidades </w:t>
      </w:r>
      <w:r w:rsidR="00722388">
        <w:rPr>
          <w:rFonts w:ascii="Times New Roman" w:hAnsi="Times New Roman"/>
          <w:sz w:val="30"/>
          <w:szCs w:val="30"/>
        </w:rPr>
        <w:t xml:space="preserve">de representar los intereses de </w:t>
      </w:r>
      <w:r>
        <w:rPr>
          <w:rFonts w:ascii="Times New Roman" w:hAnsi="Times New Roman"/>
          <w:sz w:val="30"/>
          <w:szCs w:val="30"/>
        </w:rPr>
        <w:t xml:space="preserve">la </w:t>
      </w:r>
      <w:r w:rsidR="00722388">
        <w:rPr>
          <w:rFonts w:ascii="Times New Roman" w:hAnsi="Times New Roman"/>
          <w:sz w:val="30"/>
          <w:szCs w:val="30"/>
        </w:rPr>
        <w:t xml:space="preserve">marca CLARO, y aclarado que </w:t>
      </w:r>
      <w:r>
        <w:rPr>
          <w:rFonts w:ascii="Times New Roman" w:hAnsi="Times New Roman"/>
          <w:sz w:val="30"/>
          <w:szCs w:val="30"/>
        </w:rPr>
        <w:t xml:space="preserve">COMCEL SA es la </w:t>
      </w:r>
      <w:r w:rsidR="00722388">
        <w:rPr>
          <w:rFonts w:ascii="Times New Roman" w:hAnsi="Times New Roman"/>
          <w:sz w:val="30"/>
          <w:szCs w:val="30"/>
        </w:rPr>
        <w:t>dire</w:t>
      </w:r>
      <w:r>
        <w:rPr>
          <w:rFonts w:ascii="Times New Roman" w:hAnsi="Times New Roman"/>
          <w:sz w:val="30"/>
          <w:szCs w:val="30"/>
        </w:rPr>
        <w:t>ctamente</w:t>
      </w:r>
      <w:r w:rsidR="00722388">
        <w:rPr>
          <w:rFonts w:ascii="Times New Roman" w:hAnsi="Times New Roman"/>
          <w:sz w:val="30"/>
          <w:szCs w:val="30"/>
        </w:rPr>
        <w:t xml:space="preserve"> interesa</w:t>
      </w:r>
      <w:r>
        <w:rPr>
          <w:rFonts w:ascii="Times New Roman" w:hAnsi="Times New Roman"/>
          <w:sz w:val="30"/>
          <w:szCs w:val="30"/>
        </w:rPr>
        <w:t>da</w:t>
      </w:r>
      <w:r w:rsidR="00722388">
        <w:rPr>
          <w:rFonts w:ascii="Times New Roman" w:hAnsi="Times New Roman"/>
          <w:sz w:val="30"/>
          <w:szCs w:val="30"/>
        </w:rPr>
        <w:t xml:space="preserve"> en la colocación de la antena</w:t>
      </w:r>
      <w:r w:rsidR="0093134F" w:rsidRPr="00414A0E">
        <w:rPr>
          <w:rFonts w:ascii="Times New Roman" w:hAnsi="Times New Roman"/>
          <w:sz w:val="30"/>
          <w:szCs w:val="30"/>
        </w:rPr>
        <w:t xml:space="preserve">, </w:t>
      </w:r>
      <w:r w:rsidR="00722388">
        <w:rPr>
          <w:rFonts w:ascii="Times New Roman" w:hAnsi="Times New Roman"/>
          <w:sz w:val="30"/>
          <w:szCs w:val="30"/>
        </w:rPr>
        <w:t xml:space="preserve">puede fungir como </w:t>
      </w:r>
      <w:r>
        <w:rPr>
          <w:rFonts w:ascii="Times New Roman" w:hAnsi="Times New Roman"/>
          <w:sz w:val="30"/>
          <w:szCs w:val="30"/>
        </w:rPr>
        <w:t>demandada, y es aceptable que proceda</w:t>
      </w:r>
      <w:r w:rsidR="001A7D08" w:rsidRPr="00414A0E">
        <w:rPr>
          <w:rFonts w:ascii="Times New Roman" w:hAnsi="Times New Roman"/>
          <w:sz w:val="30"/>
          <w:szCs w:val="30"/>
        </w:rPr>
        <w:t xml:space="preserve"> a cont</w:t>
      </w:r>
      <w:r w:rsidR="0093134F" w:rsidRPr="00414A0E">
        <w:rPr>
          <w:rFonts w:ascii="Times New Roman" w:hAnsi="Times New Roman"/>
          <w:sz w:val="30"/>
          <w:szCs w:val="30"/>
        </w:rPr>
        <w:t>estar la demanda y a proponer excepciones.</w:t>
      </w:r>
    </w:p>
    <w:p w:rsidR="0093134F" w:rsidRPr="00414A0E" w:rsidRDefault="0093134F" w:rsidP="00414A0E">
      <w:pPr>
        <w:pStyle w:val="Prrafodelista"/>
        <w:spacing w:line="360" w:lineRule="exact"/>
        <w:ind w:left="0"/>
        <w:rPr>
          <w:rFonts w:ascii="Times New Roman" w:hAnsi="Times New Roman"/>
          <w:sz w:val="30"/>
          <w:szCs w:val="30"/>
        </w:rPr>
      </w:pPr>
    </w:p>
    <w:p w:rsidR="00363233" w:rsidRPr="00414A0E" w:rsidRDefault="009A7966" w:rsidP="00414A0E">
      <w:pPr>
        <w:pStyle w:val="Prrafodelista"/>
        <w:numPr>
          <w:ilvl w:val="0"/>
          <w:numId w:val="1"/>
        </w:numPr>
        <w:spacing w:line="360" w:lineRule="exact"/>
        <w:rPr>
          <w:rFonts w:ascii="Times New Roman" w:hAnsi="Times New Roman"/>
          <w:i/>
          <w:sz w:val="30"/>
          <w:szCs w:val="30"/>
        </w:rPr>
      </w:pPr>
      <w:r>
        <w:rPr>
          <w:rFonts w:ascii="Times New Roman" w:hAnsi="Times New Roman"/>
          <w:sz w:val="30"/>
          <w:szCs w:val="30"/>
        </w:rPr>
        <w:t xml:space="preserve">Adiciona </w:t>
      </w:r>
      <w:r w:rsidR="0093134F" w:rsidRPr="00414A0E">
        <w:rPr>
          <w:rFonts w:ascii="Times New Roman" w:hAnsi="Times New Roman"/>
          <w:sz w:val="30"/>
          <w:szCs w:val="30"/>
        </w:rPr>
        <w:t>la Sala que la sociedad tenía conocimiento de</w:t>
      </w:r>
      <w:r w:rsidR="00A1179F" w:rsidRPr="00414A0E">
        <w:rPr>
          <w:rFonts w:ascii="Times New Roman" w:hAnsi="Times New Roman"/>
          <w:sz w:val="30"/>
          <w:szCs w:val="30"/>
        </w:rPr>
        <w:t xml:space="preserve">l contenido de la demanda, </w:t>
      </w:r>
      <w:r w:rsidR="00363233" w:rsidRPr="00414A0E">
        <w:rPr>
          <w:rFonts w:ascii="Times New Roman" w:hAnsi="Times New Roman"/>
          <w:sz w:val="30"/>
          <w:szCs w:val="30"/>
        </w:rPr>
        <w:t xml:space="preserve">por tanto si </w:t>
      </w:r>
      <w:r w:rsidR="0080392D">
        <w:rPr>
          <w:rFonts w:ascii="Times New Roman" w:hAnsi="Times New Roman"/>
          <w:sz w:val="30"/>
          <w:szCs w:val="30"/>
        </w:rPr>
        <w:t xml:space="preserve">no se entiende que </w:t>
      </w:r>
      <w:r w:rsidR="00363233" w:rsidRPr="00414A0E">
        <w:rPr>
          <w:rFonts w:ascii="Times New Roman" w:hAnsi="Times New Roman"/>
          <w:sz w:val="30"/>
          <w:szCs w:val="30"/>
        </w:rPr>
        <w:t>fue notificada de forma personal</w:t>
      </w:r>
      <w:r>
        <w:rPr>
          <w:rFonts w:ascii="Times New Roman" w:hAnsi="Times New Roman"/>
          <w:sz w:val="30"/>
          <w:szCs w:val="30"/>
        </w:rPr>
        <w:t xml:space="preserve"> con su razón social, sí tenía facultades para el uso de la marca CLARO</w:t>
      </w:r>
      <w:r w:rsidR="00363233" w:rsidRPr="00414A0E">
        <w:rPr>
          <w:rFonts w:ascii="Times New Roman" w:hAnsi="Times New Roman"/>
          <w:sz w:val="30"/>
          <w:szCs w:val="30"/>
        </w:rPr>
        <w:t>,</w:t>
      </w:r>
      <w:r>
        <w:rPr>
          <w:rFonts w:ascii="Times New Roman" w:hAnsi="Times New Roman"/>
          <w:sz w:val="30"/>
          <w:szCs w:val="30"/>
        </w:rPr>
        <w:t xml:space="preserve"> y</w:t>
      </w:r>
      <w:r w:rsidR="00363233" w:rsidRPr="00414A0E">
        <w:rPr>
          <w:rFonts w:ascii="Times New Roman" w:hAnsi="Times New Roman"/>
          <w:sz w:val="30"/>
          <w:szCs w:val="30"/>
        </w:rPr>
        <w:t xml:space="preserve"> debe entenderse que se notificó </w:t>
      </w:r>
      <w:r>
        <w:rPr>
          <w:rFonts w:ascii="Times New Roman" w:hAnsi="Times New Roman"/>
          <w:sz w:val="30"/>
          <w:szCs w:val="30"/>
        </w:rPr>
        <w:t xml:space="preserve">correctamente a la demandada, o por lo menos </w:t>
      </w:r>
      <w:r w:rsidR="00363233" w:rsidRPr="00414A0E">
        <w:rPr>
          <w:rFonts w:ascii="Times New Roman" w:hAnsi="Times New Roman"/>
          <w:sz w:val="30"/>
          <w:szCs w:val="30"/>
        </w:rPr>
        <w:t xml:space="preserve">por conducta concluyente, de conformidad con lo preceptuado en el artículo 301 del CGP, el cual preceptúa: </w:t>
      </w:r>
      <w:r w:rsidR="00363233" w:rsidRPr="00414A0E">
        <w:rPr>
          <w:rFonts w:ascii="Times New Roman" w:hAnsi="Times New Roman"/>
          <w:i/>
          <w:sz w:val="30"/>
          <w:szCs w:val="30"/>
        </w:rPr>
        <w:t>“ (…)</w:t>
      </w:r>
      <w:r w:rsidR="00363233" w:rsidRPr="00414A0E">
        <w:rPr>
          <w:rFonts w:ascii="Times New Roman" w:hAnsi="Times New Roman"/>
          <w:i/>
          <w:color w:val="333333"/>
          <w:sz w:val="30"/>
          <w:szCs w:val="30"/>
          <w:shd w:val="clear" w:color="auto" w:fill="FFFFFF"/>
        </w:rPr>
        <w:t>Cuando una parte o un tercero manifiesten que conoce determinada providencia o la mencione en escrito que lleve su firma, o verbalmente durante una audiencia o diligencia, si queda registro de ello, se considerará notificada por conducta concluyente de dicha providencia en la fecha de presentación del escrito o de la manifestación verbal”.</w:t>
      </w:r>
      <w:r>
        <w:rPr>
          <w:rStyle w:val="Refdenotaalpie"/>
          <w:rFonts w:ascii="Times New Roman" w:hAnsi="Times New Roman"/>
          <w:i/>
          <w:color w:val="333333"/>
          <w:sz w:val="30"/>
          <w:szCs w:val="30"/>
          <w:shd w:val="clear" w:color="auto" w:fill="FFFFFF"/>
        </w:rPr>
        <w:footnoteReference w:id="4"/>
      </w:r>
    </w:p>
    <w:p w:rsidR="001E4670" w:rsidRDefault="001E4670" w:rsidP="001E4670">
      <w:pPr>
        <w:spacing w:line="360" w:lineRule="exact"/>
        <w:rPr>
          <w:rFonts w:ascii="Times New Roman" w:hAnsi="Times New Roman"/>
          <w:b/>
          <w:sz w:val="30"/>
          <w:szCs w:val="30"/>
        </w:rPr>
      </w:pPr>
    </w:p>
    <w:p w:rsidR="00C97C97" w:rsidRDefault="00C97C97" w:rsidP="00C97C97">
      <w:pPr>
        <w:spacing w:line="360" w:lineRule="exact"/>
        <w:rPr>
          <w:rFonts w:ascii="Times New Roman" w:hAnsi="Times New Roman"/>
          <w:b/>
          <w:sz w:val="30"/>
          <w:szCs w:val="30"/>
        </w:rPr>
      </w:pPr>
    </w:p>
    <w:p w:rsidR="00C97C97" w:rsidRDefault="00C97C97" w:rsidP="00C97C97">
      <w:pPr>
        <w:pStyle w:val="Prrafodelista"/>
        <w:numPr>
          <w:ilvl w:val="1"/>
          <w:numId w:val="6"/>
        </w:numPr>
        <w:spacing w:line="360" w:lineRule="exact"/>
        <w:rPr>
          <w:rFonts w:ascii="Times New Roman" w:hAnsi="Times New Roman"/>
          <w:b/>
          <w:sz w:val="30"/>
          <w:szCs w:val="30"/>
        </w:rPr>
      </w:pPr>
      <w:r>
        <w:rPr>
          <w:rFonts w:ascii="Times New Roman" w:hAnsi="Times New Roman"/>
          <w:b/>
          <w:sz w:val="30"/>
          <w:szCs w:val="30"/>
        </w:rPr>
        <w:t>Competencia</w:t>
      </w:r>
    </w:p>
    <w:p w:rsidR="00C97C97" w:rsidRDefault="00C97C97" w:rsidP="001E4670">
      <w:pPr>
        <w:spacing w:line="360" w:lineRule="exact"/>
        <w:rPr>
          <w:rFonts w:ascii="Times New Roman" w:hAnsi="Times New Roman"/>
          <w:b/>
          <w:sz w:val="30"/>
          <w:szCs w:val="30"/>
        </w:rPr>
      </w:pPr>
    </w:p>
    <w:p w:rsidR="00C97C97" w:rsidRDefault="00C97C97" w:rsidP="00C97C97">
      <w:pPr>
        <w:pStyle w:val="INICIOCar"/>
        <w:numPr>
          <w:ilvl w:val="0"/>
          <w:numId w:val="1"/>
        </w:numPr>
        <w:spacing w:after="0" w:line="360" w:lineRule="exact"/>
        <w:rPr>
          <w:rFonts w:ascii="Times New Roman" w:hAnsi="Times New Roman"/>
          <w:sz w:val="30"/>
          <w:szCs w:val="30"/>
        </w:rPr>
      </w:pPr>
      <w:r w:rsidRPr="00414A0E">
        <w:rPr>
          <w:rFonts w:ascii="Times New Roman" w:hAnsi="Times New Roman"/>
          <w:sz w:val="30"/>
          <w:szCs w:val="30"/>
        </w:rPr>
        <w:t>El estudio de esta decisión corresponde a este Foro, a voces del artículo 16 de la Ley 472 de 1998</w:t>
      </w:r>
      <w:r w:rsidRPr="00414A0E">
        <w:rPr>
          <w:rStyle w:val="Refdenotaalpie"/>
          <w:rFonts w:ascii="Times New Roman" w:hAnsi="Times New Roman"/>
          <w:sz w:val="30"/>
          <w:szCs w:val="30"/>
        </w:rPr>
        <w:footnoteReference w:id="5"/>
      </w:r>
      <w:r w:rsidRPr="00414A0E">
        <w:rPr>
          <w:rFonts w:ascii="Times New Roman" w:hAnsi="Times New Roman"/>
          <w:sz w:val="30"/>
          <w:szCs w:val="30"/>
        </w:rPr>
        <w:t>.</w:t>
      </w:r>
    </w:p>
    <w:p w:rsidR="00506E25" w:rsidRDefault="00506E25" w:rsidP="00506E25">
      <w:pPr>
        <w:pStyle w:val="INICIOCar"/>
        <w:spacing w:after="0" w:line="360" w:lineRule="exact"/>
        <w:ind w:firstLine="0"/>
        <w:rPr>
          <w:rFonts w:ascii="Times New Roman" w:hAnsi="Times New Roman"/>
          <w:sz w:val="30"/>
          <w:szCs w:val="30"/>
        </w:rPr>
      </w:pPr>
    </w:p>
    <w:p w:rsidR="00506E25" w:rsidRDefault="00506E25" w:rsidP="00C97C97">
      <w:pPr>
        <w:pStyle w:val="INICIOCar"/>
        <w:numPr>
          <w:ilvl w:val="0"/>
          <w:numId w:val="1"/>
        </w:numPr>
        <w:spacing w:after="0" w:line="360" w:lineRule="exact"/>
        <w:rPr>
          <w:rFonts w:ascii="Times New Roman" w:hAnsi="Times New Roman"/>
          <w:sz w:val="30"/>
          <w:szCs w:val="30"/>
        </w:rPr>
      </w:pPr>
      <w:r>
        <w:rPr>
          <w:rFonts w:ascii="Times New Roman" w:hAnsi="Times New Roman"/>
          <w:sz w:val="30"/>
          <w:szCs w:val="30"/>
        </w:rPr>
        <w:lastRenderedPageBreak/>
        <w:t>En cuanto a la composición de la Sala, se encuentra que el 21 de noviembre de 2014 los Doctores WILLIAM HERNÁNDEZ GÓMEZ, AUGUSTO MORALES VALENCIA y CARLOS MANUEL ZAPATA JAIMES se declararon impedidos (f. 76 c.1), los cuales fueron aceptados por auto del 11 de diciembre de 2014 por el Honorable Consejo de Estado (fs. 93 a 98 c.1). A su vez, la Magistrada PATRICIA VARELA CIFUENTES y los Magistrados JAIRO ÁNGEL GÓMEZ PEÑA, CARLOS MANUEL ZAPATA JAIMES, AUGUSTO RAMÓN CHÁVEZ MARÍN y AUGUSTO MORALES VALENCIA, se declararon impedidos el 8 de abril de 2016 (fs. 214 a 215 c.1), y por auto del 22 de agosto de 2016, la Sala de Decisión del Doctor LUIS EDUARDO COLLAZOS OLAYA encontró que los impedimentos de los Doctores WILLIAM HERNÁNDEZ GÓMEZ, AUGUSTO MORALES VALENCIA y CARLOS MANUEL ZAPATA ya habían sido decididos por el Honorable Consejo de Estado, en tanto que negó el impedimento de los demás, incluido el Doctor JAIRO ÁNGEL GÓMEZ PEÑA (fs. 230 a 232 c.1).</w:t>
      </w:r>
    </w:p>
    <w:p w:rsidR="00506E25" w:rsidRDefault="00506E25" w:rsidP="00506E25">
      <w:pPr>
        <w:pStyle w:val="Prrafodelista"/>
        <w:rPr>
          <w:rFonts w:ascii="Times New Roman" w:hAnsi="Times New Roman"/>
          <w:sz w:val="30"/>
          <w:szCs w:val="30"/>
        </w:rPr>
      </w:pPr>
    </w:p>
    <w:p w:rsidR="00506E25" w:rsidRPr="00414A0E" w:rsidRDefault="00506E25" w:rsidP="00C97C97">
      <w:pPr>
        <w:pStyle w:val="INICIOCar"/>
        <w:numPr>
          <w:ilvl w:val="0"/>
          <w:numId w:val="1"/>
        </w:numPr>
        <w:spacing w:after="0" w:line="360" w:lineRule="exact"/>
        <w:rPr>
          <w:rFonts w:ascii="Times New Roman" w:hAnsi="Times New Roman"/>
          <w:sz w:val="30"/>
          <w:szCs w:val="30"/>
        </w:rPr>
      </w:pPr>
      <w:r>
        <w:rPr>
          <w:rFonts w:ascii="Times New Roman" w:hAnsi="Times New Roman"/>
          <w:sz w:val="30"/>
          <w:szCs w:val="30"/>
        </w:rPr>
        <w:t>Por lo anterior, la presente Sala de Decisión está conformada por el Doctor JAIRO ÁNGEL GÓMEZ PEÑA y el ponente PUBLIO MARTÍN ANDRÉS PATIÑO MEJÍA.</w:t>
      </w:r>
    </w:p>
    <w:p w:rsidR="00C97C97" w:rsidRDefault="00C97C97" w:rsidP="001E4670">
      <w:pPr>
        <w:spacing w:line="360" w:lineRule="exact"/>
        <w:rPr>
          <w:rFonts w:ascii="Times New Roman" w:hAnsi="Times New Roman"/>
          <w:b/>
          <w:sz w:val="30"/>
          <w:szCs w:val="30"/>
        </w:rPr>
      </w:pPr>
    </w:p>
    <w:p w:rsidR="00C97C97" w:rsidRPr="00414A0E" w:rsidRDefault="00C97C97" w:rsidP="001E4670">
      <w:pPr>
        <w:spacing w:line="360" w:lineRule="exact"/>
        <w:rPr>
          <w:rFonts w:ascii="Times New Roman" w:hAnsi="Times New Roman"/>
          <w:b/>
          <w:sz w:val="30"/>
          <w:szCs w:val="30"/>
        </w:rPr>
      </w:pPr>
    </w:p>
    <w:p w:rsidR="001E4670" w:rsidRPr="001E4670" w:rsidRDefault="001E4670" w:rsidP="001E4670">
      <w:pPr>
        <w:pStyle w:val="Prrafodelista"/>
        <w:numPr>
          <w:ilvl w:val="1"/>
          <w:numId w:val="6"/>
        </w:numPr>
        <w:spacing w:line="360" w:lineRule="exact"/>
        <w:rPr>
          <w:rFonts w:ascii="Times New Roman" w:hAnsi="Times New Roman"/>
          <w:b/>
          <w:sz w:val="30"/>
          <w:szCs w:val="30"/>
        </w:rPr>
      </w:pPr>
      <w:r>
        <w:rPr>
          <w:rFonts w:ascii="Times New Roman" w:hAnsi="Times New Roman"/>
          <w:b/>
          <w:sz w:val="30"/>
          <w:szCs w:val="30"/>
        </w:rPr>
        <w:t>De las Excepciones que enervan la acción</w:t>
      </w:r>
    </w:p>
    <w:p w:rsidR="00886A3A" w:rsidRDefault="00886A3A" w:rsidP="00414A0E">
      <w:pPr>
        <w:spacing w:line="360" w:lineRule="exact"/>
        <w:rPr>
          <w:rFonts w:ascii="Times New Roman" w:hAnsi="Times New Roman"/>
          <w:b/>
          <w:sz w:val="30"/>
          <w:szCs w:val="30"/>
        </w:rPr>
      </w:pPr>
    </w:p>
    <w:p w:rsidR="00D42502" w:rsidRPr="00414A0E" w:rsidRDefault="00D42502" w:rsidP="00414A0E">
      <w:pPr>
        <w:spacing w:line="360" w:lineRule="exact"/>
        <w:rPr>
          <w:rFonts w:ascii="Times New Roman" w:hAnsi="Times New Roman"/>
          <w:b/>
          <w:sz w:val="30"/>
          <w:szCs w:val="30"/>
        </w:rPr>
      </w:pPr>
    </w:p>
    <w:p w:rsidR="00C7534F" w:rsidRDefault="003900F1" w:rsidP="00414A0E">
      <w:pPr>
        <w:pStyle w:val="Prrafodelista"/>
        <w:numPr>
          <w:ilvl w:val="0"/>
          <w:numId w:val="1"/>
        </w:numPr>
        <w:spacing w:line="360" w:lineRule="exact"/>
        <w:rPr>
          <w:rFonts w:ascii="Times New Roman" w:hAnsi="Times New Roman"/>
          <w:sz w:val="30"/>
          <w:szCs w:val="30"/>
        </w:rPr>
      </w:pPr>
      <w:r>
        <w:rPr>
          <w:rFonts w:ascii="Times New Roman" w:hAnsi="Times New Roman"/>
          <w:sz w:val="30"/>
          <w:szCs w:val="30"/>
        </w:rPr>
        <w:t>Con referencia</w:t>
      </w:r>
      <w:r w:rsidR="00AF7B91" w:rsidRPr="00414A0E">
        <w:rPr>
          <w:rFonts w:ascii="Times New Roman" w:hAnsi="Times New Roman"/>
          <w:sz w:val="30"/>
          <w:szCs w:val="30"/>
        </w:rPr>
        <w:t xml:space="preserve"> a la excepción </w:t>
      </w:r>
      <w:r w:rsidR="00972B73" w:rsidRPr="00414A0E">
        <w:rPr>
          <w:rFonts w:ascii="Times New Roman" w:hAnsi="Times New Roman"/>
          <w:sz w:val="30"/>
          <w:szCs w:val="30"/>
        </w:rPr>
        <w:t xml:space="preserve">propuesta por la entidad </w:t>
      </w:r>
      <w:r w:rsidR="00C97C97" w:rsidRPr="00414A0E">
        <w:rPr>
          <w:rFonts w:ascii="Times New Roman" w:hAnsi="Times New Roman"/>
          <w:sz w:val="30"/>
          <w:szCs w:val="30"/>
        </w:rPr>
        <w:t>AEROCIVIL</w:t>
      </w:r>
      <w:r w:rsidR="00972B73" w:rsidRPr="00414A0E">
        <w:rPr>
          <w:rFonts w:ascii="Times New Roman" w:hAnsi="Times New Roman"/>
          <w:sz w:val="30"/>
          <w:szCs w:val="30"/>
        </w:rPr>
        <w:t xml:space="preserve"> </w:t>
      </w:r>
      <w:r w:rsidR="00292348" w:rsidRPr="00414A0E">
        <w:rPr>
          <w:rFonts w:ascii="Times New Roman" w:hAnsi="Times New Roman"/>
          <w:sz w:val="30"/>
          <w:szCs w:val="30"/>
        </w:rPr>
        <w:t xml:space="preserve">de </w:t>
      </w:r>
      <w:r w:rsidR="00C97C97">
        <w:rPr>
          <w:rFonts w:ascii="Times New Roman" w:hAnsi="Times New Roman"/>
          <w:sz w:val="30"/>
          <w:szCs w:val="30"/>
        </w:rPr>
        <w:t>fal</w:t>
      </w:r>
      <w:r w:rsidR="00D42502">
        <w:rPr>
          <w:rFonts w:ascii="Times New Roman" w:hAnsi="Times New Roman"/>
          <w:sz w:val="30"/>
          <w:szCs w:val="30"/>
        </w:rPr>
        <w:t>t</w:t>
      </w:r>
      <w:r w:rsidR="00C97C97">
        <w:rPr>
          <w:rFonts w:ascii="Times New Roman" w:hAnsi="Times New Roman"/>
          <w:sz w:val="30"/>
          <w:szCs w:val="30"/>
        </w:rPr>
        <w:t xml:space="preserve">a de </w:t>
      </w:r>
      <w:r w:rsidR="00292348" w:rsidRPr="00414A0E">
        <w:rPr>
          <w:rFonts w:ascii="Times New Roman" w:hAnsi="Times New Roman"/>
          <w:sz w:val="30"/>
          <w:szCs w:val="30"/>
        </w:rPr>
        <w:t xml:space="preserve">legitimidad en la causa por pasiva, considera la Sala que la misma no tiene vocación de prosperar, atendiendo </w:t>
      </w:r>
      <w:proofErr w:type="gramStart"/>
      <w:r>
        <w:rPr>
          <w:rFonts w:ascii="Times New Roman" w:hAnsi="Times New Roman"/>
          <w:sz w:val="30"/>
          <w:szCs w:val="30"/>
        </w:rPr>
        <w:t xml:space="preserve">que </w:t>
      </w:r>
      <w:r w:rsidR="00292348" w:rsidRPr="00414A0E">
        <w:rPr>
          <w:rFonts w:ascii="Times New Roman" w:hAnsi="Times New Roman"/>
          <w:sz w:val="30"/>
          <w:szCs w:val="30"/>
        </w:rPr>
        <w:t xml:space="preserve"> </w:t>
      </w:r>
      <w:r w:rsidR="001E4670">
        <w:rPr>
          <w:rFonts w:ascii="Times New Roman" w:hAnsi="Times New Roman"/>
          <w:sz w:val="30"/>
          <w:szCs w:val="30"/>
        </w:rPr>
        <w:t>el</w:t>
      </w:r>
      <w:proofErr w:type="gramEnd"/>
      <w:r w:rsidR="001E4670">
        <w:rPr>
          <w:rFonts w:ascii="Times New Roman" w:hAnsi="Times New Roman"/>
          <w:sz w:val="30"/>
          <w:szCs w:val="30"/>
        </w:rPr>
        <w:t xml:space="preserve"> </w:t>
      </w:r>
      <w:r w:rsidR="00292348" w:rsidRPr="00414A0E">
        <w:rPr>
          <w:rFonts w:ascii="Times New Roman" w:hAnsi="Times New Roman"/>
          <w:sz w:val="30"/>
          <w:szCs w:val="30"/>
        </w:rPr>
        <w:t>Decreto 195 de 2005</w:t>
      </w:r>
      <w:r w:rsidR="00C7534F" w:rsidRPr="00414A0E">
        <w:rPr>
          <w:rStyle w:val="Refdenotaalpie"/>
          <w:rFonts w:ascii="Times New Roman" w:hAnsi="Times New Roman"/>
          <w:sz w:val="30"/>
          <w:szCs w:val="30"/>
        </w:rPr>
        <w:footnoteReference w:id="6"/>
      </w:r>
      <w:r w:rsidR="00292348" w:rsidRPr="00414A0E">
        <w:rPr>
          <w:rFonts w:ascii="Times New Roman" w:hAnsi="Times New Roman"/>
          <w:sz w:val="30"/>
          <w:szCs w:val="30"/>
        </w:rPr>
        <w:t xml:space="preserve">, </w:t>
      </w:r>
      <w:r w:rsidR="001E4670">
        <w:rPr>
          <w:rFonts w:ascii="Times New Roman" w:hAnsi="Times New Roman"/>
          <w:sz w:val="30"/>
          <w:szCs w:val="30"/>
        </w:rPr>
        <w:t xml:space="preserve">que regula </w:t>
      </w:r>
      <w:r w:rsidR="00C76E74" w:rsidRPr="00414A0E">
        <w:rPr>
          <w:rFonts w:ascii="Times New Roman" w:hAnsi="Times New Roman"/>
          <w:sz w:val="30"/>
          <w:szCs w:val="30"/>
        </w:rPr>
        <w:t>la instalación de estaciones radioeléctricas</w:t>
      </w:r>
      <w:r w:rsidR="00C9304F" w:rsidRPr="00414A0E">
        <w:rPr>
          <w:rFonts w:ascii="Times New Roman" w:hAnsi="Times New Roman"/>
          <w:sz w:val="30"/>
          <w:szCs w:val="30"/>
        </w:rPr>
        <w:t>, en</w:t>
      </w:r>
      <w:r w:rsidR="00C7534F" w:rsidRPr="00414A0E">
        <w:rPr>
          <w:rFonts w:ascii="Times New Roman" w:hAnsi="Times New Roman"/>
          <w:sz w:val="30"/>
          <w:szCs w:val="30"/>
        </w:rPr>
        <w:t xml:space="preserve"> el </w:t>
      </w:r>
      <w:r w:rsidR="00C7534F" w:rsidRPr="00414A0E">
        <w:rPr>
          <w:rFonts w:ascii="Times New Roman" w:hAnsi="Times New Roman"/>
          <w:sz w:val="30"/>
          <w:szCs w:val="30"/>
        </w:rPr>
        <w:lastRenderedPageBreak/>
        <w:t>parágrafo primero del artículo 16 le otorga la competencia de otorgar el permiso de instalación de las Estaciones Radioeléctricas</w:t>
      </w:r>
      <w:r w:rsidR="00C97C97">
        <w:rPr>
          <w:rFonts w:ascii="Times New Roman" w:hAnsi="Times New Roman"/>
          <w:sz w:val="30"/>
          <w:szCs w:val="30"/>
        </w:rPr>
        <w:t>.</w:t>
      </w:r>
    </w:p>
    <w:p w:rsidR="00C97C97" w:rsidRDefault="00C97C97" w:rsidP="00C97C97">
      <w:pPr>
        <w:pStyle w:val="Prrafodelista"/>
        <w:spacing w:line="360" w:lineRule="exact"/>
        <w:ind w:left="0"/>
        <w:rPr>
          <w:rFonts w:ascii="Times New Roman" w:hAnsi="Times New Roman"/>
          <w:sz w:val="30"/>
          <w:szCs w:val="30"/>
        </w:rPr>
      </w:pPr>
    </w:p>
    <w:p w:rsidR="00C97C97" w:rsidRDefault="00C97C97" w:rsidP="00414A0E">
      <w:pPr>
        <w:pStyle w:val="Prrafodelista"/>
        <w:numPr>
          <w:ilvl w:val="0"/>
          <w:numId w:val="1"/>
        </w:numPr>
        <w:spacing w:line="360" w:lineRule="exact"/>
        <w:rPr>
          <w:rFonts w:ascii="Times New Roman" w:hAnsi="Times New Roman"/>
          <w:sz w:val="30"/>
          <w:szCs w:val="30"/>
        </w:rPr>
      </w:pPr>
      <w:r>
        <w:rPr>
          <w:rFonts w:ascii="Times New Roman" w:hAnsi="Times New Roman"/>
          <w:sz w:val="30"/>
          <w:szCs w:val="30"/>
        </w:rPr>
        <w:t>En torno a las excepciones de improcedencia de la acción propuestas por COMCEL SA, éstas abordan la ausencia de pruebas que la inculpen, lo que forma parte del fondo del asunto, y se decidirán más adelante.</w:t>
      </w:r>
    </w:p>
    <w:p w:rsidR="00C97C97" w:rsidRPr="00C97C97" w:rsidRDefault="00C97C97" w:rsidP="00C97C97">
      <w:pPr>
        <w:pStyle w:val="Prrafodelista"/>
        <w:rPr>
          <w:rFonts w:ascii="Times New Roman" w:hAnsi="Times New Roman"/>
          <w:sz w:val="30"/>
          <w:szCs w:val="30"/>
        </w:rPr>
      </w:pPr>
    </w:p>
    <w:p w:rsidR="00C97C97" w:rsidRPr="00414A0E" w:rsidRDefault="00C97C97" w:rsidP="00414A0E">
      <w:pPr>
        <w:pStyle w:val="Prrafodelista"/>
        <w:numPr>
          <w:ilvl w:val="0"/>
          <w:numId w:val="1"/>
        </w:numPr>
        <w:spacing w:line="360" w:lineRule="exact"/>
        <w:rPr>
          <w:rFonts w:ascii="Times New Roman" w:hAnsi="Times New Roman"/>
          <w:sz w:val="30"/>
          <w:szCs w:val="30"/>
        </w:rPr>
      </w:pPr>
      <w:r>
        <w:rPr>
          <w:rFonts w:ascii="Times New Roman" w:hAnsi="Times New Roman"/>
          <w:sz w:val="30"/>
          <w:szCs w:val="30"/>
        </w:rPr>
        <w:t>Igual estudio posterior se hará con las demás excepciones de fondo.</w:t>
      </w:r>
    </w:p>
    <w:p w:rsidR="00B55270" w:rsidRDefault="00B55270" w:rsidP="00414A0E">
      <w:pPr>
        <w:spacing w:line="360" w:lineRule="exact"/>
        <w:rPr>
          <w:rFonts w:ascii="Times New Roman" w:hAnsi="Times New Roman"/>
          <w:b/>
          <w:sz w:val="30"/>
          <w:szCs w:val="30"/>
        </w:rPr>
      </w:pPr>
    </w:p>
    <w:p w:rsidR="00C97C97" w:rsidRPr="00414A0E" w:rsidRDefault="00C97C97" w:rsidP="00414A0E">
      <w:pPr>
        <w:spacing w:line="360" w:lineRule="exact"/>
        <w:rPr>
          <w:rFonts w:ascii="Times New Roman" w:hAnsi="Times New Roman"/>
          <w:b/>
          <w:sz w:val="30"/>
          <w:szCs w:val="30"/>
        </w:rPr>
      </w:pPr>
    </w:p>
    <w:p w:rsidR="00B55270" w:rsidRPr="00414A0E" w:rsidRDefault="00B55270" w:rsidP="001E4670">
      <w:pPr>
        <w:pStyle w:val="Prrafodelista"/>
        <w:numPr>
          <w:ilvl w:val="1"/>
          <w:numId w:val="6"/>
        </w:numPr>
        <w:spacing w:line="360" w:lineRule="exact"/>
        <w:rPr>
          <w:rFonts w:ascii="Times New Roman" w:hAnsi="Times New Roman"/>
          <w:b/>
          <w:sz w:val="30"/>
          <w:szCs w:val="30"/>
        </w:rPr>
      </w:pPr>
      <w:r w:rsidRPr="00414A0E">
        <w:rPr>
          <w:rFonts w:ascii="Times New Roman" w:hAnsi="Times New Roman"/>
          <w:b/>
          <w:sz w:val="30"/>
          <w:szCs w:val="30"/>
        </w:rPr>
        <w:t>PROBLEMA</w:t>
      </w:r>
      <w:r w:rsidR="00C80952" w:rsidRPr="00414A0E">
        <w:rPr>
          <w:rFonts w:ascii="Times New Roman" w:hAnsi="Times New Roman"/>
          <w:b/>
          <w:sz w:val="30"/>
          <w:szCs w:val="30"/>
        </w:rPr>
        <w:t>S</w:t>
      </w:r>
      <w:r w:rsidRPr="00414A0E">
        <w:rPr>
          <w:rFonts w:ascii="Times New Roman" w:hAnsi="Times New Roman"/>
          <w:b/>
          <w:sz w:val="30"/>
          <w:szCs w:val="30"/>
        </w:rPr>
        <w:t xml:space="preserve"> JURÍDICO</w:t>
      </w:r>
      <w:r w:rsidR="00C80952" w:rsidRPr="00414A0E">
        <w:rPr>
          <w:rFonts w:ascii="Times New Roman" w:hAnsi="Times New Roman"/>
          <w:b/>
          <w:sz w:val="30"/>
          <w:szCs w:val="30"/>
        </w:rPr>
        <w:t>S</w:t>
      </w:r>
    </w:p>
    <w:p w:rsidR="00B55270" w:rsidRDefault="00B55270" w:rsidP="00414A0E">
      <w:pPr>
        <w:pStyle w:val="Prrafodelista"/>
        <w:spacing w:line="360" w:lineRule="exact"/>
        <w:ind w:left="1440"/>
        <w:rPr>
          <w:rFonts w:ascii="Times New Roman" w:hAnsi="Times New Roman"/>
          <w:b/>
          <w:sz w:val="30"/>
          <w:szCs w:val="30"/>
        </w:rPr>
      </w:pPr>
    </w:p>
    <w:p w:rsidR="00C06EEA" w:rsidRDefault="00234644" w:rsidP="00414A0E">
      <w:pPr>
        <w:pStyle w:val="Prrafodelista"/>
        <w:numPr>
          <w:ilvl w:val="0"/>
          <w:numId w:val="1"/>
        </w:numPr>
        <w:spacing w:line="360" w:lineRule="exact"/>
        <w:rPr>
          <w:rFonts w:ascii="Times New Roman" w:hAnsi="Times New Roman"/>
          <w:sz w:val="30"/>
          <w:szCs w:val="30"/>
        </w:rPr>
      </w:pPr>
      <w:r>
        <w:rPr>
          <w:rFonts w:ascii="Times New Roman" w:hAnsi="Times New Roman"/>
          <w:sz w:val="30"/>
          <w:szCs w:val="30"/>
        </w:rPr>
        <w:t>L</w:t>
      </w:r>
      <w:r w:rsidR="00A95455" w:rsidRPr="00414A0E">
        <w:rPr>
          <w:rFonts w:ascii="Times New Roman" w:hAnsi="Times New Roman"/>
          <w:sz w:val="30"/>
          <w:szCs w:val="30"/>
        </w:rPr>
        <w:t>e corresponde a la Sala determinar la presunta vulneración alegada por la parte actora</w:t>
      </w:r>
      <w:r w:rsidR="00617E02" w:rsidRPr="00414A0E">
        <w:rPr>
          <w:rFonts w:ascii="Times New Roman" w:hAnsi="Times New Roman"/>
          <w:sz w:val="30"/>
          <w:szCs w:val="30"/>
        </w:rPr>
        <w:t>, por lo que los problemas jurídicos a resolver son:</w:t>
      </w:r>
    </w:p>
    <w:p w:rsidR="00C06EEA" w:rsidRDefault="00C06EEA" w:rsidP="00C06EEA">
      <w:pPr>
        <w:pStyle w:val="Prrafodelista"/>
        <w:spacing w:line="360" w:lineRule="exact"/>
        <w:ind w:left="0"/>
        <w:rPr>
          <w:rFonts w:ascii="Times New Roman" w:hAnsi="Times New Roman"/>
          <w:sz w:val="30"/>
          <w:szCs w:val="30"/>
        </w:rPr>
      </w:pPr>
    </w:p>
    <w:p w:rsidR="00A0144B" w:rsidRPr="00C06EEA" w:rsidRDefault="00C06EEA" w:rsidP="00C06EEA">
      <w:pPr>
        <w:pStyle w:val="Prrafodelista"/>
        <w:numPr>
          <w:ilvl w:val="1"/>
          <w:numId w:val="1"/>
        </w:numPr>
        <w:spacing w:line="360" w:lineRule="exact"/>
        <w:rPr>
          <w:rFonts w:ascii="Times New Roman" w:hAnsi="Times New Roman"/>
          <w:sz w:val="30"/>
          <w:szCs w:val="30"/>
        </w:rPr>
      </w:pPr>
      <w:r w:rsidRPr="00C06EEA">
        <w:rPr>
          <w:rFonts w:ascii="Times New Roman" w:hAnsi="Times New Roman"/>
          <w:sz w:val="30"/>
          <w:szCs w:val="30"/>
        </w:rPr>
        <w:t>¿Si se está en presencia de una carencia de objeto por haber sido superada la vulneración</w:t>
      </w:r>
      <w:r>
        <w:rPr>
          <w:rFonts w:ascii="Times New Roman" w:hAnsi="Times New Roman"/>
          <w:sz w:val="30"/>
          <w:szCs w:val="30"/>
        </w:rPr>
        <w:t xml:space="preserve"> al no estar la antena y la Sociedad COMCEL SA manifestó que no era su voluntad instalar la antena por la oposición de la comunidad?, </w:t>
      </w:r>
      <w:r w:rsidRPr="00C06EEA">
        <w:rPr>
          <w:rFonts w:ascii="Times New Roman" w:hAnsi="Times New Roman"/>
          <w:sz w:val="30"/>
          <w:szCs w:val="30"/>
        </w:rPr>
        <w:t xml:space="preserve">o si por el contrario </w:t>
      </w:r>
    </w:p>
    <w:p w:rsidR="00C06EEA" w:rsidRDefault="00C06EEA" w:rsidP="00C06EEA">
      <w:pPr>
        <w:pStyle w:val="Prrafodelista"/>
        <w:spacing w:line="360" w:lineRule="exact"/>
        <w:ind w:left="340"/>
        <w:rPr>
          <w:rFonts w:ascii="Times New Roman" w:hAnsi="Times New Roman"/>
          <w:sz w:val="30"/>
          <w:szCs w:val="30"/>
        </w:rPr>
      </w:pPr>
    </w:p>
    <w:p w:rsidR="00A95455" w:rsidRPr="00414A0E" w:rsidRDefault="00617E02" w:rsidP="00414A0E">
      <w:pPr>
        <w:pStyle w:val="Prrafodelista"/>
        <w:numPr>
          <w:ilvl w:val="1"/>
          <w:numId w:val="1"/>
        </w:numPr>
        <w:spacing w:line="360" w:lineRule="exact"/>
        <w:rPr>
          <w:rFonts w:ascii="Times New Roman" w:hAnsi="Times New Roman"/>
          <w:sz w:val="30"/>
          <w:szCs w:val="30"/>
        </w:rPr>
      </w:pPr>
      <w:r w:rsidRPr="00414A0E">
        <w:rPr>
          <w:rFonts w:ascii="Times New Roman" w:hAnsi="Times New Roman"/>
          <w:sz w:val="30"/>
          <w:szCs w:val="30"/>
        </w:rPr>
        <w:t>¿</w:t>
      </w:r>
      <w:r w:rsidR="00F272D7" w:rsidRPr="00414A0E">
        <w:rPr>
          <w:rFonts w:ascii="Times New Roman" w:hAnsi="Times New Roman"/>
          <w:sz w:val="30"/>
          <w:szCs w:val="30"/>
        </w:rPr>
        <w:t>Se vulneran los derechos colectivos de los habitantes del barrio Malabar de la ciudad de Manizales, Caldas, por la adecuación para la instalación de la antena de telecomunicaciones</w:t>
      </w:r>
      <w:r w:rsidR="00CC708C" w:rsidRPr="00414A0E">
        <w:rPr>
          <w:rFonts w:ascii="Times New Roman" w:hAnsi="Times New Roman"/>
          <w:sz w:val="30"/>
          <w:szCs w:val="30"/>
        </w:rPr>
        <w:t xml:space="preserve">, </w:t>
      </w:r>
      <w:r w:rsidR="00A95455" w:rsidRPr="00414A0E">
        <w:rPr>
          <w:rFonts w:ascii="Times New Roman" w:hAnsi="Times New Roman"/>
          <w:sz w:val="30"/>
          <w:szCs w:val="30"/>
        </w:rPr>
        <w:t>teniendo en cuenta que la misma no cumple con las normas establecidos para ello, además de aumentar los problemas de salud del que padecen las familias de dicho sector?</w:t>
      </w:r>
    </w:p>
    <w:p w:rsidR="00A95455" w:rsidRPr="00414A0E" w:rsidRDefault="00A95455" w:rsidP="00414A0E">
      <w:pPr>
        <w:pStyle w:val="Prrafodelista"/>
        <w:spacing w:line="360" w:lineRule="exact"/>
        <w:rPr>
          <w:rFonts w:ascii="Times New Roman" w:hAnsi="Times New Roman"/>
          <w:sz w:val="30"/>
          <w:szCs w:val="30"/>
        </w:rPr>
      </w:pPr>
    </w:p>
    <w:p w:rsidR="00560A42" w:rsidRPr="00414A0E" w:rsidRDefault="00560A42" w:rsidP="00414A0E">
      <w:pPr>
        <w:pStyle w:val="Prrafodelista"/>
        <w:spacing w:line="360" w:lineRule="exact"/>
        <w:ind w:left="0"/>
        <w:rPr>
          <w:rFonts w:ascii="Times New Roman" w:hAnsi="Times New Roman"/>
          <w:sz w:val="30"/>
          <w:szCs w:val="30"/>
          <w:highlight w:val="yellow"/>
        </w:rPr>
      </w:pPr>
    </w:p>
    <w:p w:rsidR="00AD5682" w:rsidRPr="00414A0E" w:rsidRDefault="00AD5682" w:rsidP="00414A0E">
      <w:pPr>
        <w:spacing w:line="360" w:lineRule="exact"/>
        <w:rPr>
          <w:rFonts w:ascii="Times New Roman" w:hAnsi="Times New Roman"/>
          <w:b/>
          <w:sz w:val="30"/>
          <w:szCs w:val="30"/>
        </w:rPr>
      </w:pPr>
    </w:p>
    <w:p w:rsidR="00B55270" w:rsidRPr="00414A0E" w:rsidRDefault="00CB6BBE" w:rsidP="001E4670">
      <w:pPr>
        <w:pStyle w:val="Prrafodelista"/>
        <w:numPr>
          <w:ilvl w:val="1"/>
          <w:numId w:val="6"/>
        </w:numPr>
        <w:spacing w:line="360" w:lineRule="exact"/>
        <w:rPr>
          <w:rFonts w:ascii="Times New Roman" w:hAnsi="Times New Roman"/>
          <w:b/>
          <w:sz w:val="30"/>
          <w:szCs w:val="30"/>
        </w:rPr>
      </w:pPr>
      <w:r w:rsidRPr="00414A0E">
        <w:rPr>
          <w:rFonts w:ascii="Times New Roman" w:hAnsi="Times New Roman"/>
          <w:b/>
          <w:sz w:val="30"/>
          <w:szCs w:val="30"/>
        </w:rPr>
        <w:t>LO DEMOSTRADO EN EL PROCESO</w:t>
      </w:r>
    </w:p>
    <w:p w:rsidR="00B55270" w:rsidRPr="00414A0E" w:rsidRDefault="00B55270" w:rsidP="00414A0E">
      <w:pPr>
        <w:pStyle w:val="Prrafodelista"/>
        <w:spacing w:line="360" w:lineRule="exact"/>
        <w:ind w:left="1080"/>
        <w:rPr>
          <w:rFonts w:ascii="Times New Roman" w:hAnsi="Times New Roman"/>
          <w:b/>
          <w:sz w:val="30"/>
          <w:szCs w:val="30"/>
        </w:rPr>
      </w:pPr>
    </w:p>
    <w:p w:rsidR="00B55270" w:rsidRPr="00414A0E" w:rsidRDefault="00B55270" w:rsidP="00414A0E">
      <w:pPr>
        <w:spacing w:line="360" w:lineRule="exact"/>
        <w:rPr>
          <w:rFonts w:ascii="Times New Roman" w:hAnsi="Times New Roman"/>
          <w:b/>
          <w:sz w:val="30"/>
          <w:szCs w:val="30"/>
          <w:u w:val="single"/>
        </w:rPr>
      </w:pPr>
    </w:p>
    <w:p w:rsidR="00CF689F" w:rsidRPr="00414A0E" w:rsidRDefault="00CB6BBE" w:rsidP="00414A0E">
      <w:pPr>
        <w:pStyle w:val="Prrafodelista"/>
        <w:numPr>
          <w:ilvl w:val="0"/>
          <w:numId w:val="1"/>
        </w:numPr>
        <w:spacing w:line="360" w:lineRule="exact"/>
        <w:rPr>
          <w:rFonts w:ascii="Times New Roman" w:hAnsi="Times New Roman"/>
          <w:sz w:val="30"/>
          <w:szCs w:val="30"/>
        </w:rPr>
      </w:pPr>
      <w:r w:rsidRPr="00414A0E">
        <w:rPr>
          <w:rFonts w:ascii="Times New Roman" w:hAnsi="Times New Roman"/>
          <w:sz w:val="30"/>
          <w:szCs w:val="30"/>
        </w:rPr>
        <w:t xml:space="preserve">Mediante las peticiones </w:t>
      </w:r>
      <w:r w:rsidR="00B55270" w:rsidRPr="00414A0E">
        <w:rPr>
          <w:rFonts w:ascii="Times New Roman" w:hAnsi="Times New Roman"/>
          <w:sz w:val="30"/>
          <w:szCs w:val="30"/>
        </w:rPr>
        <w:t>del demandante</w:t>
      </w:r>
      <w:r w:rsidR="00234644">
        <w:rPr>
          <w:rStyle w:val="Refdenotaalpie"/>
          <w:rFonts w:ascii="Times New Roman" w:hAnsi="Times New Roman"/>
          <w:sz w:val="30"/>
          <w:szCs w:val="30"/>
        </w:rPr>
        <w:footnoteReference w:id="7"/>
      </w:r>
      <w:r w:rsidR="00B55270" w:rsidRPr="00414A0E">
        <w:rPr>
          <w:rFonts w:ascii="Times New Roman" w:hAnsi="Times New Roman"/>
          <w:sz w:val="30"/>
          <w:szCs w:val="30"/>
        </w:rPr>
        <w:t xml:space="preserve"> </w:t>
      </w:r>
      <w:r w:rsidR="00CF689F" w:rsidRPr="00414A0E">
        <w:rPr>
          <w:rFonts w:ascii="Times New Roman" w:hAnsi="Times New Roman"/>
          <w:sz w:val="30"/>
          <w:szCs w:val="30"/>
        </w:rPr>
        <w:t xml:space="preserve">en el mes de </w:t>
      </w:r>
      <w:r w:rsidR="00D51C58" w:rsidRPr="00414A0E">
        <w:rPr>
          <w:rFonts w:ascii="Times New Roman" w:hAnsi="Times New Roman"/>
          <w:sz w:val="30"/>
          <w:szCs w:val="30"/>
        </w:rPr>
        <w:t xml:space="preserve">agosto y </w:t>
      </w:r>
      <w:r w:rsidR="00CF689F" w:rsidRPr="00414A0E">
        <w:rPr>
          <w:rFonts w:ascii="Times New Roman" w:hAnsi="Times New Roman"/>
          <w:sz w:val="30"/>
          <w:szCs w:val="30"/>
        </w:rPr>
        <w:t>septiembre de 2014 dirigidos a</w:t>
      </w:r>
      <w:r w:rsidR="009B2172" w:rsidRPr="00414A0E">
        <w:rPr>
          <w:rFonts w:ascii="Times New Roman" w:hAnsi="Times New Roman"/>
          <w:sz w:val="30"/>
          <w:szCs w:val="30"/>
        </w:rPr>
        <w:t>l</w:t>
      </w:r>
      <w:r w:rsidR="00CF689F" w:rsidRPr="00414A0E">
        <w:rPr>
          <w:rFonts w:ascii="Times New Roman" w:hAnsi="Times New Roman"/>
          <w:sz w:val="30"/>
          <w:szCs w:val="30"/>
        </w:rPr>
        <w:t xml:space="preserve"> Municipio de Manizales</w:t>
      </w:r>
      <w:r w:rsidR="00D51C58" w:rsidRPr="00414A0E">
        <w:rPr>
          <w:rFonts w:ascii="Times New Roman" w:hAnsi="Times New Roman"/>
          <w:sz w:val="30"/>
          <w:szCs w:val="30"/>
        </w:rPr>
        <w:t xml:space="preserve">, </w:t>
      </w:r>
      <w:r w:rsidR="00234644">
        <w:rPr>
          <w:rFonts w:ascii="Times New Roman" w:hAnsi="Times New Roman"/>
          <w:sz w:val="30"/>
          <w:szCs w:val="30"/>
        </w:rPr>
        <w:t xml:space="preserve">a la </w:t>
      </w:r>
      <w:r w:rsidR="00D51C58" w:rsidRPr="00414A0E">
        <w:rPr>
          <w:rFonts w:ascii="Times New Roman" w:hAnsi="Times New Roman"/>
          <w:sz w:val="30"/>
          <w:szCs w:val="30"/>
        </w:rPr>
        <w:t xml:space="preserve">Aeronáutica Civil, </w:t>
      </w:r>
      <w:r w:rsidR="00CF689F" w:rsidRPr="00414A0E">
        <w:rPr>
          <w:rFonts w:ascii="Times New Roman" w:hAnsi="Times New Roman"/>
          <w:sz w:val="30"/>
          <w:szCs w:val="30"/>
        </w:rPr>
        <w:t xml:space="preserve"> </w:t>
      </w:r>
      <w:r w:rsidR="00234644">
        <w:rPr>
          <w:rFonts w:ascii="Times New Roman" w:hAnsi="Times New Roman"/>
          <w:sz w:val="30"/>
          <w:szCs w:val="30"/>
        </w:rPr>
        <w:t xml:space="preserve">a </w:t>
      </w:r>
      <w:r w:rsidR="00D51C58" w:rsidRPr="00414A0E">
        <w:rPr>
          <w:rFonts w:ascii="Times New Roman" w:hAnsi="Times New Roman"/>
          <w:sz w:val="30"/>
          <w:szCs w:val="30"/>
        </w:rPr>
        <w:t>Claro Colombia</w:t>
      </w:r>
      <w:r w:rsidR="00CE7F59" w:rsidRPr="00414A0E">
        <w:rPr>
          <w:rFonts w:ascii="Times New Roman" w:hAnsi="Times New Roman"/>
          <w:sz w:val="30"/>
          <w:szCs w:val="30"/>
        </w:rPr>
        <w:t xml:space="preserve"> y </w:t>
      </w:r>
      <w:r w:rsidR="00234644">
        <w:rPr>
          <w:rFonts w:ascii="Times New Roman" w:hAnsi="Times New Roman"/>
          <w:sz w:val="30"/>
          <w:szCs w:val="30"/>
        </w:rPr>
        <w:t xml:space="preserve">al </w:t>
      </w:r>
      <w:r w:rsidR="00CE7F59" w:rsidRPr="00414A0E">
        <w:rPr>
          <w:rFonts w:ascii="Times New Roman" w:hAnsi="Times New Roman"/>
          <w:sz w:val="30"/>
          <w:szCs w:val="30"/>
        </w:rPr>
        <w:t>Ministerio de Tecnologías y de la Información y las Comunicaciones</w:t>
      </w:r>
      <w:r w:rsidR="00234644">
        <w:rPr>
          <w:rFonts w:ascii="Times New Roman" w:hAnsi="Times New Roman"/>
          <w:sz w:val="30"/>
          <w:szCs w:val="30"/>
        </w:rPr>
        <w:t>,</w:t>
      </w:r>
      <w:r w:rsidR="00E84D1C" w:rsidRPr="00414A0E">
        <w:rPr>
          <w:rFonts w:ascii="Times New Roman" w:hAnsi="Times New Roman"/>
          <w:sz w:val="30"/>
          <w:szCs w:val="30"/>
        </w:rPr>
        <w:t xml:space="preserve"> </w:t>
      </w:r>
      <w:r w:rsidR="0035259C">
        <w:rPr>
          <w:rFonts w:ascii="Times New Roman" w:hAnsi="Times New Roman"/>
          <w:sz w:val="30"/>
          <w:szCs w:val="30"/>
        </w:rPr>
        <w:t xml:space="preserve">se pidió </w:t>
      </w:r>
      <w:r w:rsidR="00E84D1C" w:rsidRPr="00414A0E">
        <w:rPr>
          <w:rFonts w:ascii="Times New Roman" w:hAnsi="Times New Roman"/>
          <w:sz w:val="30"/>
          <w:szCs w:val="30"/>
        </w:rPr>
        <w:t xml:space="preserve">la adopción de medidas administrativas y presupuestales, con el fin de cesar la vulneración de los derechos colectivos de los habitantes del barrio </w:t>
      </w:r>
      <w:r w:rsidR="0035259C" w:rsidRPr="00414A0E">
        <w:rPr>
          <w:rFonts w:ascii="Times New Roman" w:hAnsi="Times New Roman"/>
          <w:sz w:val="30"/>
          <w:szCs w:val="30"/>
        </w:rPr>
        <w:t>Mal</w:t>
      </w:r>
      <w:r w:rsidR="0035259C">
        <w:rPr>
          <w:rFonts w:ascii="Times New Roman" w:hAnsi="Times New Roman"/>
          <w:sz w:val="30"/>
          <w:szCs w:val="30"/>
        </w:rPr>
        <w:t>a</w:t>
      </w:r>
      <w:r w:rsidR="0035259C" w:rsidRPr="00414A0E">
        <w:rPr>
          <w:rFonts w:ascii="Times New Roman" w:hAnsi="Times New Roman"/>
          <w:sz w:val="30"/>
          <w:szCs w:val="30"/>
        </w:rPr>
        <w:t>bar</w:t>
      </w:r>
      <w:r w:rsidR="00E84D1C" w:rsidRPr="00414A0E">
        <w:rPr>
          <w:rFonts w:ascii="Times New Roman" w:hAnsi="Times New Roman"/>
          <w:sz w:val="30"/>
          <w:szCs w:val="30"/>
        </w:rPr>
        <w:t xml:space="preserve"> en la ciudad de </w:t>
      </w:r>
      <w:r w:rsidR="00E84D1C" w:rsidRPr="00414A0E">
        <w:rPr>
          <w:rFonts w:ascii="Times New Roman" w:hAnsi="Times New Roman"/>
          <w:sz w:val="30"/>
          <w:szCs w:val="30"/>
        </w:rPr>
        <w:lastRenderedPageBreak/>
        <w:t>Manizales, como consecuencia de la adecuación para la instalación de la antena de telefonía móvil  en la terraza de una vivienda de dicho barrio, por part</w:t>
      </w:r>
      <w:r w:rsidR="00234644">
        <w:rPr>
          <w:rFonts w:ascii="Times New Roman" w:hAnsi="Times New Roman"/>
          <w:sz w:val="30"/>
          <w:szCs w:val="30"/>
        </w:rPr>
        <w:t xml:space="preserve">e de la Sociedad Claro Colombia; así como </w:t>
      </w:r>
      <w:r w:rsidR="00E84D1C" w:rsidRPr="00414A0E">
        <w:rPr>
          <w:rFonts w:ascii="Times New Roman" w:hAnsi="Times New Roman"/>
          <w:sz w:val="30"/>
          <w:szCs w:val="30"/>
        </w:rPr>
        <w:t>ordenar</w:t>
      </w:r>
      <w:r w:rsidR="00234644">
        <w:rPr>
          <w:rFonts w:ascii="Times New Roman" w:hAnsi="Times New Roman"/>
          <w:sz w:val="30"/>
          <w:szCs w:val="30"/>
        </w:rPr>
        <w:t>le</w:t>
      </w:r>
      <w:r w:rsidR="00E84D1C" w:rsidRPr="00414A0E">
        <w:rPr>
          <w:rFonts w:ascii="Times New Roman" w:hAnsi="Times New Roman"/>
          <w:sz w:val="30"/>
          <w:szCs w:val="30"/>
        </w:rPr>
        <w:t xml:space="preserve"> el cumplimiento de las recomendaciones técnicas, científicas y adminis</w:t>
      </w:r>
      <w:r w:rsidR="009B2172" w:rsidRPr="00414A0E">
        <w:rPr>
          <w:rFonts w:ascii="Times New Roman" w:hAnsi="Times New Roman"/>
          <w:sz w:val="30"/>
          <w:szCs w:val="30"/>
        </w:rPr>
        <w:t>trativas, teniendo en cuenta el estado de salud de los habitantes del sector.</w:t>
      </w:r>
    </w:p>
    <w:p w:rsidR="00CF689F" w:rsidRPr="00414A0E" w:rsidRDefault="00CF689F" w:rsidP="00414A0E">
      <w:pPr>
        <w:pStyle w:val="Prrafodelista"/>
        <w:spacing w:line="360" w:lineRule="exact"/>
        <w:ind w:left="0"/>
        <w:rPr>
          <w:rFonts w:ascii="Times New Roman" w:hAnsi="Times New Roman"/>
          <w:sz w:val="30"/>
          <w:szCs w:val="30"/>
        </w:rPr>
      </w:pPr>
    </w:p>
    <w:p w:rsidR="00A27C51" w:rsidRPr="00414A0E" w:rsidRDefault="00A27C51" w:rsidP="00414A0E">
      <w:pPr>
        <w:pStyle w:val="Prrafodelista"/>
        <w:numPr>
          <w:ilvl w:val="0"/>
          <w:numId w:val="1"/>
        </w:numPr>
        <w:spacing w:line="360" w:lineRule="exact"/>
        <w:rPr>
          <w:rFonts w:ascii="Times New Roman" w:hAnsi="Times New Roman"/>
          <w:sz w:val="30"/>
          <w:szCs w:val="30"/>
        </w:rPr>
      </w:pPr>
      <w:r w:rsidRPr="00414A0E">
        <w:rPr>
          <w:rFonts w:ascii="Times New Roman" w:hAnsi="Times New Roman"/>
          <w:sz w:val="30"/>
          <w:szCs w:val="30"/>
        </w:rPr>
        <w:t>Mediante oficio</w:t>
      </w:r>
      <w:r w:rsidR="00304334">
        <w:rPr>
          <w:rFonts w:ascii="Times New Roman" w:hAnsi="Times New Roman"/>
          <w:sz w:val="30"/>
          <w:szCs w:val="30"/>
        </w:rPr>
        <w:t>s</w:t>
      </w:r>
      <w:r w:rsidRPr="00414A0E">
        <w:rPr>
          <w:rFonts w:ascii="Times New Roman" w:hAnsi="Times New Roman"/>
          <w:sz w:val="30"/>
          <w:szCs w:val="30"/>
        </w:rPr>
        <w:t xml:space="preserve"> del 28 de agosto </w:t>
      </w:r>
      <w:r w:rsidR="00304334">
        <w:rPr>
          <w:rFonts w:ascii="Times New Roman" w:hAnsi="Times New Roman"/>
          <w:sz w:val="30"/>
          <w:szCs w:val="30"/>
        </w:rPr>
        <w:t xml:space="preserve">y 23 de septiembre </w:t>
      </w:r>
      <w:r w:rsidRPr="00414A0E">
        <w:rPr>
          <w:rFonts w:ascii="Times New Roman" w:hAnsi="Times New Roman"/>
          <w:sz w:val="30"/>
          <w:szCs w:val="30"/>
        </w:rPr>
        <w:t xml:space="preserve">de 2014, la </w:t>
      </w:r>
      <w:r w:rsidR="00304334" w:rsidRPr="00414A0E">
        <w:rPr>
          <w:rFonts w:ascii="Times New Roman" w:hAnsi="Times New Roman"/>
          <w:sz w:val="30"/>
          <w:szCs w:val="30"/>
        </w:rPr>
        <w:t xml:space="preserve">DEFENSORÍA DEL PUEBLO </w:t>
      </w:r>
      <w:r w:rsidRPr="00414A0E">
        <w:rPr>
          <w:rFonts w:ascii="Times New Roman" w:hAnsi="Times New Roman"/>
          <w:sz w:val="30"/>
          <w:szCs w:val="30"/>
        </w:rPr>
        <w:t xml:space="preserve">puso en conocimiento a </w:t>
      </w:r>
      <w:r w:rsidR="00304334" w:rsidRPr="00414A0E">
        <w:rPr>
          <w:rFonts w:ascii="Times New Roman" w:hAnsi="Times New Roman"/>
          <w:sz w:val="30"/>
          <w:szCs w:val="30"/>
        </w:rPr>
        <w:t xml:space="preserve">CLARO COLOMBIA </w:t>
      </w:r>
      <w:r w:rsidRPr="00414A0E">
        <w:rPr>
          <w:rFonts w:ascii="Times New Roman" w:hAnsi="Times New Roman"/>
          <w:sz w:val="30"/>
          <w:szCs w:val="30"/>
        </w:rPr>
        <w:t xml:space="preserve">la queja presenta por los habitantes del barrio </w:t>
      </w:r>
      <w:proofErr w:type="spellStart"/>
      <w:r w:rsidRPr="00414A0E">
        <w:rPr>
          <w:rFonts w:ascii="Times New Roman" w:hAnsi="Times New Roman"/>
          <w:sz w:val="30"/>
          <w:szCs w:val="30"/>
        </w:rPr>
        <w:t>Mal</w:t>
      </w:r>
      <w:r w:rsidR="00304334">
        <w:rPr>
          <w:rFonts w:ascii="Times New Roman" w:hAnsi="Times New Roman"/>
          <w:sz w:val="30"/>
          <w:szCs w:val="30"/>
        </w:rPr>
        <w:t>h</w:t>
      </w:r>
      <w:r w:rsidRPr="00414A0E">
        <w:rPr>
          <w:rFonts w:ascii="Times New Roman" w:hAnsi="Times New Roman"/>
          <w:sz w:val="30"/>
          <w:szCs w:val="30"/>
        </w:rPr>
        <w:t>abar</w:t>
      </w:r>
      <w:proofErr w:type="spellEnd"/>
      <w:r w:rsidRPr="00414A0E">
        <w:rPr>
          <w:rFonts w:ascii="Times New Roman" w:hAnsi="Times New Roman"/>
          <w:sz w:val="30"/>
          <w:szCs w:val="30"/>
        </w:rPr>
        <w:t>, además de requerirle información detallada referente a la instalación. (</w:t>
      </w:r>
      <w:proofErr w:type="spellStart"/>
      <w:r w:rsidRPr="00414A0E">
        <w:rPr>
          <w:rFonts w:ascii="Times New Roman" w:hAnsi="Times New Roman"/>
          <w:sz w:val="30"/>
          <w:szCs w:val="30"/>
        </w:rPr>
        <w:t>fl</w:t>
      </w:r>
      <w:proofErr w:type="spellEnd"/>
      <w:r w:rsidRPr="00414A0E">
        <w:rPr>
          <w:rFonts w:ascii="Times New Roman" w:hAnsi="Times New Roman"/>
          <w:sz w:val="30"/>
          <w:szCs w:val="30"/>
        </w:rPr>
        <w:t>. 20,</w:t>
      </w:r>
      <w:r w:rsidR="00304334">
        <w:rPr>
          <w:rFonts w:ascii="Times New Roman" w:hAnsi="Times New Roman"/>
          <w:sz w:val="30"/>
          <w:szCs w:val="30"/>
        </w:rPr>
        <w:t xml:space="preserve"> 29</w:t>
      </w:r>
      <w:r w:rsidRPr="00414A0E">
        <w:rPr>
          <w:rFonts w:ascii="Times New Roman" w:hAnsi="Times New Roman"/>
          <w:sz w:val="30"/>
          <w:szCs w:val="30"/>
        </w:rPr>
        <w:t xml:space="preserve"> C1). </w:t>
      </w:r>
    </w:p>
    <w:p w:rsidR="00A27C51" w:rsidRPr="00414A0E" w:rsidRDefault="00A27C51" w:rsidP="00414A0E">
      <w:pPr>
        <w:pStyle w:val="Prrafodelista"/>
        <w:spacing w:line="360" w:lineRule="exact"/>
        <w:ind w:left="0"/>
        <w:rPr>
          <w:rFonts w:ascii="Times New Roman" w:hAnsi="Times New Roman"/>
          <w:sz w:val="30"/>
          <w:szCs w:val="30"/>
        </w:rPr>
      </w:pPr>
    </w:p>
    <w:p w:rsidR="00050403" w:rsidRPr="00414A0E" w:rsidRDefault="00050403" w:rsidP="00414A0E">
      <w:pPr>
        <w:pStyle w:val="Prrafodelista"/>
        <w:numPr>
          <w:ilvl w:val="0"/>
          <w:numId w:val="1"/>
        </w:numPr>
        <w:spacing w:line="360" w:lineRule="exact"/>
        <w:rPr>
          <w:rFonts w:ascii="Times New Roman" w:hAnsi="Times New Roman"/>
          <w:sz w:val="30"/>
          <w:szCs w:val="30"/>
        </w:rPr>
      </w:pPr>
      <w:r w:rsidRPr="00414A0E">
        <w:rPr>
          <w:rFonts w:ascii="Times New Roman" w:hAnsi="Times New Roman"/>
          <w:sz w:val="30"/>
          <w:szCs w:val="30"/>
        </w:rPr>
        <w:t xml:space="preserve">Escrito SPM 14-3273 suscrito por la Secretaría de Planeación </w:t>
      </w:r>
      <w:r w:rsidR="001510BD" w:rsidRPr="00414A0E">
        <w:rPr>
          <w:rFonts w:ascii="Times New Roman" w:hAnsi="Times New Roman"/>
          <w:sz w:val="30"/>
          <w:szCs w:val="30"/>
        </w:rPr>
        <w:t xml:space="preserve">del Municipio de Manizales, </w:t>
      </w:r>
      <w:r w:rsidR="0035259C">
        <w:rPr>
          <w:rFonts w:ascii="Times New Roman" w:hAnsi="Times New Roman"/>
          <w:sz w:val="30"/>
          <w:szCs w:val="30"/>
        </w:rPr>
        <w:t xml:space="preserve">que informó a </w:t>
      </w:r>
      <w:r w:rsidR="001510BD" w:rsidRPr="00414A0E">
        <w:rPr>
          <w:rFonts w:ascii="Times New Roman" w:hAnsi="Times New Roman"/>
          <w:sz w:val="30"/>
          <w:szCs w:val="30"/>
        </w:rPr>
        <w:t>la</w:t>
      </w:r>
      <w:r w:rsidR="00685347" w:rsidRPr="00414A0E">
        <w:rPr>
          <w:rFonts w:ascii="Times New Roman" w:hAnsi="Times New Roman"/>
          <w:sz w:val="30"/>
          <w:szCs w:val="30"/>
        </w:rPr>
        <w:t xml:space="preserve"> señora </w:t>
      </w:r>
      <w:proofErr w:type="spellStart"/>
      <w:r w:rsidR="00685347" w:rsidRPr="00414A0E">
        <w:rPr>
          <w:rFonts w:ascii="Times New Roman" w:hAnsi="Times New Roman"/>
          <w:sz w:val="30"/>
          <w:szCs w:val="30"/>
        </w:rPr>
        <w:t>Yenni</w:t>
      </w:r>
      <w:proofErr w:type="spellEnd"/>
      <w:r w:rsidR="00685347" w:rsidRPr="00414A0E">
        <w:rPr>
          <w:rFonts w:ascii="Times New Roman" w:hAnsi="Times New Roman"/>
          <w:sz w:val="30"/>
          <w:szCs w:val="30"/>
        </w:rPr>
        <w:t xml:space="preserve"> Alejandra, habitante del barrio Malabar, </w:t>
      </w:r>
      <w:r w:rsidR="0035259C">
        <w:rPr>
          <w:rFonts w:ascii="Times New Roman" w:hAnsi="Times New Roman"/>
          <w:sz w:val="30"/>
          <w:szCs w:val="30"/>
        </w:rPr>
        <w:t xml:space="preserve">sobre </w:t>
      </w:r>
      <w:r w:rsidR="0035259C" w:rsidRPr="00414A0E">
        <w:rPr>
          <w:rFonts w:ascii="Times New Roman" w:hAnsi="Times New Roman"/>
          <w:sz w:val="30"/>
          <w:szCs w:val="30"/>
        </w:rPr>
        <w:t xml:space="preserve">reglamentación </w:t>
      </w:r>
      <w:r w:rsidR="0035259C">
        <w:rPr>
          <w:rFonts w:ascii="Times New Roman" w:hAnsi="Times New Roman"/>
          <w:sz w:val="30"/>
          <w:szCs w:val="30"/>
        </w:rPr>
        <w:t>d</w:t>
      </w:r>
      <w:r w:rsidR="001510BD" w:rsidRPr="00414A0E">
        <w:rPr>
          <w:rFonts w:ascii="Times New Roman" w:hAnsi="Times New Roman"/>
          <w:sz w:val="30"/>
          <w:szCs w:val="30"/>
        </w:rPr>
        <w:t xml:space="preserve">el Ministerio de Comunicaciones </w:t>
      </w:r>
      <w:r w:rsidR="005E46CE" w:rsidRPr="00414A0E">
        <w:rPr>
          <w:rFonts w:ascii="Times New Roman" w:hAnsi="Times New Roman"/>
          <w:sz w:val="30"/>
          <w:szCs w:val="30"/>
        </w:rPr>
        <w:t xml:space="preserve">respecto a sobre </w:t>
      </w:r>
      <w:r w:rsidR="001510BD" w:rsidRPr="00414A0E">
        <w:rPr>
          <w:rFonts w:ascii="Times New Roman" w:hAnsi="Times New Roman"/>
          <w:sz w:val="30"/>
          <w:szCs w:val="30"/>
        </w:rPr>
        <w:t>los límites para la exposición de persona</w:t>
      </w:r>
      <w:r w:rsidR="00A27C51" w:rsidRPr="00414A0E">
        <w:rPr>
          <w:rFonts w:ascii="Times New Roman" w:hAnsi="Times New Roman"/>
          <w:sz w:val="30"/>
          <w:szCs w:val="30"/>
        </w:rPr>
        <w:t>s</w:t>
      </w:r>
      <w:r w:rsidR="001510BD" w:rsidRPr="00414A0E">
        <w:rPr>
          <w:rFonts w:ascii="Times New Roman" w:hAnsi="Times New Roman"/>
          <w:sz w:val="30"/>
          <w:szCs w:val="30"/>
        </w:rPr>
        <w:t xml:space="preserve"> a campos electromagnéticos, así mismo las normas urbanísticas y arquitectónicas para la instalación de infraestructura de los sistemas radioeléctricos de telefonía móvil celular. (fs. 31-32, C1).</w:t>
      </w:r>
    </w:p>
    <w:p w:rsidR="00050403" w:rsidRPr="00414A0E" w:rsidRDefault="00050403" w:rsidP="00414A0E">
      <w:pPr>
        <w:pStyle w:val="Prrafodelista"/>
        <w:spacing w:line="360" w:lineRule="exact"/>
        <w:ind w:left="0"/>
        <w:rPr>
          <w:rFonts w:ascii="Times New Roman" w:hAnsi="Times New Roman"/>
          <w:sz w:val="30"/>
          <w:szCs w:val="30"/>
        </w:rPr>
      </w:pPr>
    </w:p>
    <w:p w:rsidR="00686352" w:rsidRPr="00414A0E" w:rsidRDefault="0079673B" w:rsidP="00414A0E">
      <w:pPr>
        <w:pStyle w:val="Prrafodelista"/>
        <w:numPr>
          <w:ilvl w:val="0"/>
          <w:numId w:val="1"/>
        </w:numPr>
        <w:spacing w:line="360" w:lineRule="exact"/>
        <w:rPr>
          <w:rFonts w:ascii="Times New Roman" w:hAnsi="Times New Roman"/>
          <w:sz w:val="30"/>
          <w:szCs w:val="30"/>
        </w:rPr>
      </w:pPr>
      <w:r w:rsidRPr="00414A0E">
        <w:rPr>
          <w:rFonts w:ascii="Times New Roman" w:hAnsi="Times New Roman"/>
          <w:sz w:val="30"/>
          <w:szCs w:val="30"/>
        </w:rPr>
        <w:t xml:space="preserve">En oficio del 30 de septiembre de 2014, el Ministerio de Tecnologías de la Información y las Comunicaciones de Colombia, </w:t>
      </w:r>
      <w:r w:rsidR="00304334">
        <w:rPr>
          <w:rFonts w:ascii="Times New Roman" w:hAnsi="Times New Roman"/>
          <w:sz w:val="30"/>
          <w:szCs w:val="30"/>
        </w:rPr>
        <w:t xml:space="preserve">relacionó </w:t>
      </w:r>
      <w:r w:rsidRPr="00414A0E">
        <w:rPr>
          <w:rFonts w:ascii="Times New Roman" w:hAnsi="Times New Roman"/>
          <w:sz w:val="30"/>
          <w:szCs w:val="30"/>
        </w:rPr>
        <w:t>a la accionante l</w:t>
      </w:r>
      <w:r w:rsidR="00686352" w:rsidRPr="00414A0E">
        <w:rPr>
          <w:rFonts w:ascii="Times New Roman" w:hAnsi="Times New Roman"/>
          <w:sz w:val="30"/>
          <w:szCs w:val="30"/>
        </w:rPr>
        <w:t>a normatividad concerniente a la instalación, autorización, y reglas distancia y alturas pa</w:t>
      </w:r>
      <w:r w:rsidR="00437EC4">
        <w:rPr>
          <w:rFonts w:ascii="Times New Roman" w:hAnsi="Times New Roman"/>
          <w:sz w:val="30"/>
          <w:szCs w:val="30"/>
        </w:rPr>
        <w:t xml:space="preserve">ra la instalación de antenas </w:t>
      </w:r>
      <w:r w:rsidR="00686352" w:rsidRPr="00414A0E">
        <w:rPr>
          <w:rFonts w:ascii="Times New Roman" w:hAnsi="Times New Roman"/>
          <w:sz w:val="30"/>
          <w:szCs w:val="30"/>
        </w:rPr>
        <w:t xml:space="preserve">transmisoras, así como los estudios realizados </w:t>
      </w:r>
      <w:r w:rsidR="00F83F25" w:rsidRPr="00414A0E">
        <w:rPr>
          <w:rFonts w:ascii="Times New Roman" w:hAnsi="Times New Roman"/>
          <w:sz w:val="30"/>
          <w:szCs w:val="30"/>
        </w:rPr>
        <w:t>respecto a la seguridad de la vida humana por la exposición a las antenas. (</w:t>
      </w:r>
      <w:proofErr w:type="spellStart"/>
      <w:r w:rsidR="00F83F25" w:rsidRPr="00414A0E">
        <w:rPr>
          <w:rFonts w:ascii="Times New Roman" w:hAnsi="Times New Roman"/>
          <w:sz w:val="30"/>
          <w:szCs w:val="30"/>
        </w:rPr>
        <w:t>fl</w:t>
      </w:r>
      <w:proofErr w:type="spellEnd"/>
      <w:r w:rsidR="00F83F25" w:rsidRPr="00414A0E">
        <w:rPr>
          <w:rFonts w:ascii="Times New Roman" w:hAnsi="Times New Roman"/>
          <w:sz w:val="30"/>
          <w:szCs w:val="30"/>
        </w:rPr>
        <w:t xml:space="preserve">. 24- 25 </w:t>
      </w:r>
      <w:proofErr w:type="spellStart"/>
      <w:r w:rsidR="00F83F25" w:rsidRPr="00414A0E">
        <w:rPr>
          <w:rFonts w:ascii="Times New Roman" w:hAnsi="Times New Roman"/>
          <w:sz w:val="30"/>
          <w:szCs w:val="30"/>
        </w:rPr>
        <w:t>vto</w:t>
      </w:r>
      <w:proofErr w:type="spellEnd"/>
      <w:r w:rsidR="00F83F25" w:rsidRPr="00414A0E">
        <w:rPr>
          <w:rFonts w:ascii="Times New Roman" w:hAnsi="Times New Roman"/>
          <w:sz w:val="30"/>
          <w:szCs w:val="30"/>
        </w:rPr>
        <w:t>, C1).</w:t>
      </w:r>
    </w:p>
    <w:p w:rsidR="00F83F25" w:rsidRPr="00414A0E" w:rsidRDefault="00F83F25" w:rsidP="00414A0E">
      <w:pPr>
        <w:pStyle w:val="Prrafodelista"/>
        <w:spacing w:line="360" w:lineRule="exact"/>
        <w:ind w:left="0"/>
        <w:rPr>
          <w:rFonts w:ascii="Times New Roman" w:hAnsi="Times New Roman"/>
          <w:sz w:val="30"/>
          <w:szCs w:val="30"/>
        </w:rPr>
      </w:pPr>
    </w:p>
    <w:p w:rsidR="00686352" w:rsidRPr="00414A0E" w:rsidRDefault="009F43E4" w:rsidP="00414A0E">
      <w:pPr>
        <w:pStyle w:val="Prrafodelista"/>
        <w:numPr>
          <w:ilvl w:val="0"/>
          <w:numId w:val="1"/>
        </w:numPr>
        <w:spacing w:line="360" w:lineRule="exact"/>
        <w:rPr>
          <w:rFonts w:ascii="Times New Roman" w:hAnsi="Times New Roman"/>
          <w:sz w:val="30"/>
          <w:szCs w:val="30"/>
        </w:rPr>
      </w:pPr>
      <w:r w:rsidRPr="00414A0E">
        <w:rPr>
          <w:rFonts w:ascii="Times New Roman" w:hAnsi="Times New Roman"/>
          <w:sz w:val="30"/>
          <w:szCs w:val="30"/>
        </w:rPr>
        <w:t>Oficio VC 002403 del 30 de septiembre de 2014, en el cual la Agenc</w:t>
      </w:r>
      <w:r w:rsidR="003143E4" w:rsidRPr="00414A0E">
        <w:rPr>
          <w:rFonts w:ascii="Times New Roman" w:hAnsi="Times New Roman"/>
          <w:sz w:val="30"/>
          <w:szCs w:val="30"/>
        </w:rPr>
        <w:t xml:space="preserve">ia Nacional del Espectro, </w:t>
      </w:r>
      <w:r w:rsidR="00304334">
        <w:rPr>
          <w:rFonts w:ascii="Times New Roman" w:hAnsi="Times New Roman"/>
          <w:sz w:val="30"/>
          <w:szCs w:val="30"/>
        </w:rPr>
        <w:t xml:space="preserve">expuso a la demandante </w:t>
      </w:r>
      <w:r w:rsidR="003143E4" w:rsidRPr="00414A0E">
        <w:rPr>
          <w:rFonts w:ascii="Times New Roman" w:hAnsi="Times New Roman"/>
          <w:sz w:val="30"/>
          <w:szCs w:val="30"/>
        </w:rPr>
        <w:t>los preceptos legales contenidos en el Decreto 195 de 2005 y la Resolución</w:t>
      </w:r>
      <w:r w:rsidR="008E5B8B" w:rsidRPr="00414A0E">
        <w:rPr>
          <w:rFonts w:ascii="Times New Roman" w:hAnsi="Times New Roman"/>
          <w:sz w:val="30"/>
          <w:szCs w:val="30"/>
        </w:rPr>
        <w:t xml:space="preserve"> 1645 de 2005, </w:t>
      </w:r>
      <w:r w:rsidR="00304334">
        <w:rPr>
          <w:rFonts w:ascii="Times New Roman" w:hAnsi="Times New Roman"/>
          <w:sz w:val="30"/>
          <w:szCs w:val="30"/>
        </w:rPr>
        <w:t xml:space="preserve">según los cuales </w:t>
      </w:r>
      <w:r w:rsidR="008E5B8B" w:rsidRPr="00414A0E">
        <w:rPr>
          <w:rFonts w:ascii="Times New Roman" w:hAnsi="Times New Roman"/>
          <w:sz w:val="30"/>
          <w:szCs w:val="30"/>
        </w:rPr>
        <w:t>las emisiones de</w:t>
      </w:r>
      <w:r w:rsidR="00304334">
        <w:rPr>
          <w:rFonts w:ascii="Times New Roman" w:hAnsi="Times New Roman"/>
          <w:sz w:val="30"/>
          <w:szCs w:val="30"/>
        </w:rPr>
        <w:t xml:space="preserve"> fuentes inherentes conformes (</w:t>
      </w:r>
      <w:r w:rsidR="008E5B8B" w:rsidRPr="00414A0E">
        <w:rPr>
          <w:rFonts w:ascii="Times New Roman" w:hAnsi="Times New Roman"/>
          <w:sz w:val="30"/>
          <w:szCs w:val="30"/>
        </w:rPr>
        <w:t>telefonía móvil celular), son de baja frecuencia</w:t>
      </w:r>
      <w:r w:rsidR="00304334">
        <w:rPr>
          <w:rFonts w:ascii="Times New Roman" w:hAnsi="Times New Roman"/>
          <w:sz w:val="30"/>
          <w:szCs w:val="30"/>
        </w:rPr>
        <w:t>,</w:t>
      </w:r>
      <w:r w:rsidR="008E5B8B" w:rsidRPr="00414A0E">
        <w:rPr>
          <w:rFonts w:ascii="Times New Roman" w:hAnsi="Times New Roman"/>
          <w:sz w:val="30"/>
          <w:szCs w:val="30"/>
        </w:rPr>
        <w:t xml:space="preserve"> no afectan la estructura atómica y </w:t>
      </w:r>
      <w:proofErr w:type="gramStart"/>
      <w:r w:rsidR="008E5B8B" w:rsidRPr="00414A0E">
        <w:rPr>
          <w:rFonts w:ascii="Times New Roman" w:hAnsi="Times New Roman"/>
          <w:sz w:val="30"/>
          <w:szCs w:val="30"/>
        </w:rPr>
        <w:t>molecular  de</w:t>
      </w:r>
      <w:proofErr w:type="gramEnd"/>
      <w:r w:rsidR="008E5B8B" w:rsidRPr="00414A0E">
        <w:rPr>
          <w:rFonts w:ascii="Times New Roman" w:hAnsi="Times New Roman"/>
          <w:sz w:val="30"/>
          <w:szCs w:val="30"/>
        </w:rPr>
        <w:t xml:space="preserve"> los tejidos vivos, por tanto los campos electromagnéticos cumplen con los límites de exposición pertinentes. (fs.26- 27 </w:t>
      </w:r>
      <w:proofErr w:type="spellStart"/>
      <w:r w:rsidR="008E5B8B" w:rsidRPr="00414A0E">
        <w:rPr>
          <w:rFonts w:ascii="Times New Roman" w:hAnsi="Times New Roman"/>
          <w:sz w:val="30"/>
          <w:szCs w:val="30"/>
        </w:rPr>
        <w:t>vto</w:t>
      </w:r>
      <w:proofErr w:type="spellEnd"/>
      <w:r w:rsidR="008E5B8B" w:rsidRPr="00414A0E">
        <w:rPr>
          <w:rFonts w:ascii="Times New Roman" w:hAnsi="Times New Roman"/>
          <w:sz w:val="30"/>
          <w:szCs w:val="30"/>
        </w:rPr>
        <w:t>).</w:t>
      </w:r>
    </w:p>
    <w:p w:rsidR="003B4D40" w:rsidRPr="00414A0E" w:rsidRDefault="003B4D40" w:rsidP="00414A0E">
      <w:pPr>
        <w:pStyle w:val="Prrafodelista"/>
        <w:spacing w:line="360" w:lineRule="exact"/>
        <w:ind w:left="0"/>
        <w:rPr>
          <w:rFonts w:ascii="Times New Roman" w:hAnsi="Times New Roman"/>
          <w:sz w:val="30"/>
          <w:szCs w:val="30"/>
        </w:rPr>
      </w:pPr>
    </w:p>
    <w:p w:rsidR="00C92716" w:rsidRPr="00414A0E" w:rsidRDefault="003127D0" w:rsidP="00414A0E">
      <w:pPr>
        <w:pStyle w:val="Prrafodelista"/>
        <w:numPr>
          <w:ilvl w:val="0"/>
          <w:numId w:val="1"/>
        </w:numPr>
        <w:spacing w:line="360" w:lineRule="exact"/>
        <w:rPr>
          <w:rFonts w:ascii="Times New Roman" w:hAnsi="Times New Roman"/>
          <w:sz w:val="30"/>
          <w:szCs w:val="30"/>
        </w:rPr>
      </w:pPr>
      <w:r>
        <w:rPr>
          <w:rFonts w:ascii="Times New Roman" w:hAnsi="Times New Roman"/>
          <w:sz w:val="30"/>
          <w:szCs w:val="30"/>
        </w:rPr>
        <w:t>Oficio SP</w:t>
      </w:r>
      <w:r w:rsidR="00654A22" w:rsidRPr="00414A0E">
        <w:rPr>
          <w:rFonts w:ascii="Times New Roman" w:hAnsi="Times New Roman"/>
          <w:sz w:val="30"/>
          <w:szCs w:val="30"/>
        </w:rPr>
        <w:t xml:space="preserve">M 3355-14 del 17 de septiembre de 2014, </w:t>
      </w:r>
      <w:r w:rsidR="0059554F" w:rsidRPr="00414A0E">
        <w:rPr>
          <w:rFonts w:ascii="Times New Roman" w:hAnsi="Times New Roman"/>
          <w:sz w:val="30"/>
          <w:szCs w:val="30"/>
        </w:rPr>
        <w:t xml:space="preserve">dirigido a la Inspección de Control Urbano, </w:t>
      </w:r>
      <w:r w:rsidR="00C92716" w:rsidRPr="00414A0E">
        <w:rPr>
          <w:rFonts w:ascii="Times New Roman" w:hAnsi="Times New Roman"/>
          <w:sz w:val="30"/>
          <w:szCs w:val="30"/>
        </w:rPr>
        <w:t>en el cual consta</w:t>
      </w:r>
      <w:r w:rsidR="00710785">
        <w:rPr>
          <w:rFonts w:ascii="Times New Roman" w:hAnsi="Times New Roman"/>
          <w:sz w:val="30"/>
          <w:szCs w:val="30"/>
        </w:rPr>
        <w:t xml:space="preserve"> la</w:t>
      </w:r>
      <w:r w:rsidR="00C92716" w:rsidRPr="00414A0E">
        <w:rPr>
          <w:rFonts w:ascii="Times New Roman" w:hAnsi="Times New Roman"/>
          <w:sz w:val="30"/>
          <w:szCs w:val="30"/>
        </w:rPr>
        <w:t xml:space="preserve"> visita t</w:t>
      </w:r>
      <w:r w:rsidR="00FF7703" w:rsidRPr="00414A0E">
        <w:rPr>
          <w:rFonts w:ascii="Times New Roman" w:hAnsi="Times New Roman"/>
          <w:sz w:val="30"/>
          <w:szCs w:val="30"/>
        </w:rPr>
        <w:t xml:space="preserve">écnica de Control Físico Urbanístico realizada </w:t>
      </w:r>
      <w:r w:rsidR="0059554F" w:rsidRPr="00414A0E">
        <w:rPr>
          <w:rFonts w:ascii="Times New Roman" w:hAnsi="Times New Roman"/>
          <w:sz w:val="30"/>
          <w:szCs w:val="30"/>
        </w:rPr>
        <w:t xml:space="preserve">al inmueble del señor Saúl Antonio Mazo Correa, donde se pone en conocimiento que el inmueble </w:t>
      </w:r>
      <w:r w:rsidR="00C561C5">
        <w:rPr>
          <w:rFonts w:ascii="Times New Roman" w:hAnsi="Times New Roman"/>
          <w:sz w:val="30"/>
          <w:szCs w:val="30"/>
        </w:rPr>
        <w:t xml:space="preserve">con ficha catastral </w:t>
      </w:r>
      <w:r w:rsidR="00C561C5" w:rsidRPr="00C561C5">
        <w:rPr>
          <w:rFonts w:ascii="Times New Roman" w:hAnsi="Times New Roman"/>
          <w:b/>
          <w:sz w:val="30"/>
          <w:szCs w:val="30"/>
          <w:u w:val="single"/>
        </w:rPr>
        <w:lastRenderedPageBreak/>
        <w:t>01-02-0052-0015-00</w:t>
      </w:r>
      <w:r>
        <w:rPr>
          <w:rFonts w:ascii="Times New Roman" w:hAnsi="Times New Roman"/>
          <w:sz w:val="30"/>
          <w:szCs w:val="30"/>
        </w:rPr>
        <w:t xml:space="preserve"> de Manizales </w:t>
      </w:r>
      <w:r w:rsidR="0059554F" w:rsidRPr="003127D0">
        <w:rPr>
          <w:rFonts w:ascii="Times New Roman" w:hAnsi="Times New Roman"/>
          <w:sz w:val="30"/>
          <w:szCs w:val="30"/>
          <w:u w:val="single"/>
        </w:rPr>
        <w:t>no cuenta con ninguna licencia</w:t>
      </w:r>
      <w:r w:rsidR="0059554F" w:rsidRPr="00414A0E">
        <w:rPr>
          <w:rFonts w:ascii="Times New Roman" w:hAnsi="Times New Roman"/>
          <w:sz w:val="30"/>
          <w:szCs w:val="30"/>
        </w:rPr>
        <w:t xml:space="preserve"> de construcción en las modalidades de reforzamiento estructural o modificación</w:t>
      </w:r>
      <w:r w:rsidR="005D5E3C">
        <w:rPr>
          <w:rFonts w:ascii="Times New Roman" w:hAnsi="Times New Roman"/>
          <w:sz w:val="30"/>
          <w:szCs w:val="30"/>
        </w:rPr>
        <w:t>;</w:t>
      </w:r>
      <w:r w:rsidR="005A2593" w:rsidRPr="00414A0E">
        <w:rPr>
          <w:rFonts w:ascii="Times New Roman" w:hAnsi="Times New Roman"/>
          <w:sz w:val="30"/>
          <w:szCs w:val="30"/>
        </w:rPr>
        <w:t xml:space="preserve"> </w:t>
      </w:r>
      <w:r w:rsidR="0059554F" w:rsidRPr="00414A0E">
        <w:rPr>
          <w:rFonts w:ascii="Times New Roman" w:hAnsi="Times New Roman"/>
          <w:sz w:val="30"/>
          <w:szCs w:val="30"/>
        </w:rPr>
        <w:t>con el fin de iniciar las acciones administrativas correspondientes. (21 – 23, C1)</w:t>
      </w:r>
      <w:r w:rsidR="009A0990" w:rsidRPr="00414A0E">
        <w:rPr>
          <w:rFonts w:ascii="Times New Roman" w:hAnsi="Times New Roman"/>
          <w:sz w:val="30"/>
          <w:szCs w:val="30"/>
        </w:rPr>
        <w:t>.</w:t>
      </w:r>
    </w:p>
    <w:p w:rsidR="009A0990" w:rsidRPr="00414A0E" w:rsidRDefault="009A0990" w:rsidP="00414A0E">
      <w:pPr>
        <w:pStyle w:val="Prrafodelista"/>
        <w:spacing w:line="360" w:lineRule="exact"/>
        <w:ind w:left="0"/>
        <w:rPr>
          <w:rFonts w:ascii="Times New Roman" w:hAnsi="Times New Roman"/>
          <w:sz w:val="30"/>
          <w:szCs w:val="30"/>
        </w:rPr>
      </w:pPr>
    </w:p>
    <w:p w:rsidR="007D7B2B" w:rsidRPr="00414A0E" w:rsidRDefault="005A2593" w:rsidP="00414A0E">
      <w:pPr>
        <w:pStyle w:val="Prrafodelista"/>
        <w:numPr>
          <w:ilvl w:val="0"/>
          <w:numId w:val="1"/>
        </w:numPr>
        <w:spacing w:line="360" w:lineRule="exact"/>
        <w:rPr>
          <w:rFonts w:ascii="Times New Roman" w:hAnsi="Times New Roman"/>
          <w:sz w:val="30"/>
          <w:szCs w:val="30"/>
        </w:rPr>
      </w:pPr>
      <w:r w:rsidRPr="00414A0E">
        <w:rPr>
          <w:rFonts w:ascii="Times New Roman" w:hAnsi="Times New Roman"/>
          <w:sz w:val="30"/>
          <w:szCs w:val="30"/>
        </w:rPr>
        <w:t>Oficio SPM 14-1122 del 1 de abril de 2014</w:t>
      </w:r>
      <w:r w:rsidR="00901833">
        <w:rPr>
          <w:rFonts w:ascii="Times New Roman" w:hAnsi="Times New Roman"/>
          <w:sz w:val="30"/>
          <w:szCs w:val="30"/>
        </w:rPr>
        <w:t xml:space="preserve"> (f. 49 c.1)</w:t>
      </w:r>
      <w:r w:rsidRPr="00414A0E">
        <w:rPr>
          <w:rFonts w:ascii="Times New Roman" w:hAnsi="Times New Roman"/>
          <w:sz w:val="30"/>
          <w:szCs w:val="30"/>
        </w:rPr>
        <w:t xml:space="preserve"> por el cual la Secretaría de Planeación del Municipio de Manizales </w:t>
      </w:r>
      <w:r w:rsidR="00901833">
        <w:rPr>
          <w:rFonts w:ascii="Times New Roman" w:hAnsi="Times New Roman"/>
          <w:sz w:val="30"/>
          <w:szCs w:val="30"/>
        </w:rPr>
        <w:t xml:space="preserve">dio concepto de viabilidad </w:t>
      </w:r>
      <w:r w:rsidR="00396C8B" w:rsidRPr="00414A0E">
        <w:rPr>
          <w:rFonts w:ascii="Times New Roman" w:hAnsi="Times New Roman"/>
          <w:sz w:val="30"/>
          <w:szCs w:val="30"/>
        </w:rPr>
        <w:t>a</w:t>
      </w:r>
      <w:r w:rsidR="007D7B2B" w:rsidRPr="00414A0E">
        <w:rPr>
          <w:rFonts w:ascii="Times New Roman" w:hAnsi="Times New Roman"/>
          <w:sz w:val="30"/>
          <w:szCs w:val="30"/>
        </w:rPr>
        <w:t xml:space="preserve"> Consultores Unidos Asociados – </w:t>
      </w:r>
      <w:r w:rsidR="00901833">
        <w:rPr>
          <w:rFonts w:ascii="Times New Roman" w:hAnsi="Times New Roman"/>
          <w:sz w:val="30"/>
          <w:szCs w:val="30"/>
          <w:u w:val="single"/>
        </w:rPr>
        <w:t>Asesores Externos Comcel S</w:t>
      </w:r>
      <w:r w:rsidR="007D7B2B" w:rsidRPr="00901833">
        <w:rPr>
          <w:rFonts w:ascii="Times New Roman" w:hAnsi="Times New Roman"/>
          <w:sz w:val="30"/>
          <w:szCs w:val="30"/>
          <w:u w:val="single"/>
        </w:rPr>
        <w:t>A</w:t>
      </w:r>
      <w:r w:rsidR="007D7B2B" w:rsidRPr="00414A0E">
        <w:rPr>
          <w:rFonts w:ascii="Times New Roman" w:hAnsi="Times New Roman"/>
          <w:sz w:val="30"/>
          <w:szCs w:val="30"/>
        </w:rPr>
        <w:t>,</w:t>
      </w:r>
      <w:r w:rsidR="00CD7020">
        <w:rPr>
          <w:rFonts w:ascii="Times New Roman" w:hAnsi="Times New Roman"/>
          <w:sz w:val="30"/>
          <w:szCs w:val="30"/>
        </w:rPr>
        <w:t xml:space="preserve"> para </w:t>
      </w:r>
      <w:r w:rsidR="00CD7020" w:rsidRPr="00CD7020">
        <w:rPr>
          <w:rFonts w:ascii="Times New Roman" w:hAnsi="Times New Roman"/>
          <w:sz w:val="30"/>
          <w:szCs w:val="30"/>
        </w:rPr>
        <w:t xml:space="preserve">la </w:t>
      </w:r>
      <w:r w:rsidR="00AB4E93">
        <w:rPr>
          <w:rFonts w:ascii="Times New Roman" w:hAnsi="Times New Roman"/>
          <w:sz w:val="30"/>
          <w:szCs w:val="30"/>
        </w:rPr>
        <w:t xml:space="preserve">ubicación </w:t>
      </w:r>
      <w:r w:rsidR="00CD7020" w:rsidRPr="00CD7020">
        <w:rPr>
          <w:rFonts w:ascii="Times New Roman" w:hAnsi="Times New Roman"/>
          <w:sz w:val="30"/>
          <w:szCs w:val="30"/>
        </w:rPr>
        <w:t>de</w:t>
      </w:r>
      <w:r w:rsidR="00692EFC">
        <w:rPr>
          <w:rFonts w:ascii="Times New Roman" w:hAnsi="Times New Roman"/>
          <w:sz w:val="30"/>
          <w:szCs w:val="30"/>
        </w:rPr>
        <w:t xml:space="preserve"> una Estación Base con dos másti</w:t>
      </w:r>
      <w:r w:rsidR="00CD7020" w:rsidRPr="00CD7020">
        <w:rPr>
          <w:rFonts w:ascii="Times New Roman" w:hAnsi="Times New Roman"/>
          <w:sz w:val="30"/>
          <w:szCs w:val="30"/>
        </w:rPr>
        <w:t xml:space="preserve">les de cuatro (4) metros en el predio de identificación con la ficha catastral </w:t>
      </w:r>
      <w:r w:rsidR="00CD7020" w:rsidRPr="00736F3B">
        <w:rPr>
          <w:rFonts w:ascii="Times New Roman" w:hAnsi="Times New Roman"/>
          <w:b/>
          <w:sz w:val="30"/>
          <w:szCs w:val="30"/>
          <w:u w:val="single"/>
        </w:rPr>
        <w:t>1-02-0052-0015-000</w:t>
      </w:r>
      <w:r w:rsidR="00CD7020" w:rsidRPr="00CD7020">
        <w:rPr>
          <w:rFonts w:ascii="Times New Roman" w:hAnsi="Times New Roman"/>
          <w:sz w:val="30"/>
          <w:szCs w:val="30"/>
        </w:rPr>
        <w:t>, previo cumplimiento de los requisitos de ley.</w:t>
      </w:r>
      <w:r w:rsidR="00736F3B">
        <w:rPr>
          <w:rFonts w:ascii="Times New Roman" w:hAnsi="Times New Roman"/>
          <w:sz w:val="30"/>
          <w:szCs w:val="30"/>
        </w:rPr>
        <w:t xml:space="preserve"> </w:t>
      </w:r>
    </w:p>
    <w:p w:rsidR="00C92716" w:rsidRPr="00414A0E" w:rsidRDefault="00C92716" w:rsidP="00414A0E">
      <w:pPr>
        <w:pStyle w:val="Prrafodelista"/>
        <w:spacing w:line="360" w:lineRule="exact"/>
        <w:ind w:left="0"/>
        <w:rPr>
          <w:rFonts w:ascii="Times New Roman" w:hAnsi="Times New Roman"/>
          <w:sz w:val="30"/>
          <w:szCs w:val="30"/>
        </w:rPr>
      </w:pPr>
    </w:p>
    <w:p w:rsidR="00F13A5C" w:rsidRPr="00434A1B" w:rsidRDefault="00F13A5C" w:rsidP="00D12BF9">
      <w:pPr>
        <w:pStyle w:val="Prrafodelista"/>
        <w:numPr>
          <w:ilvl w:val="0"/>
          <w:numId w:val="1"/>
        </w:numPr>
        <w:spacing w:line="360" w:lineRule="exact"/>
        <w:rPr>
          <w:rFonts w:ascii="Times New Roman" w:hAnsi="Times New Roman"/>
          <w:sz w:val="30"/>
          <w:szCs w:val="30"/>
        </w:rPr>
      </w:pPr>
      <w:r w:rsidRPr="00434A1B">
        <w:rPr>
          <w:rFonts w:ascii="Times New Roman" w:hAnsi="Times New Roman"/>
          <w:sz w:val="30"/>
          <w:szCs w:val="30"/>
        </w:rPr>
        <w:t>Informe de patología expedido por el Instituto Caldense de Patología, en el cual se describe los datos clínicos del paciente José Emerson Zuleta Patiño. (</w:t>
      </w:r>
      <w:proofErr w:type="spellStart"/>
      <w:r w:rsidRPr="00434A1B">
        <w:rPr>
          <w:rFonts w:ascii="Times New Roman" w:hAnsi="Times New Roman"/>
          <w:sz w:val="30"/>
          <w:szCs w:val="30"/>
        </w:rPr>
        <w:t>fl</w:t>
      </w:r>
      <w:proofErr w:type="spellEnd"/>
      <w:r w:rsidRPr="00434A1B">
        <w:rPr>
          <w:rFonts w:ascii="Times New Roman" w:hAnsi="Times New Roman"/>
          <w:sz w:val="30"/>
          <w:szCs w:val="30"/>
        </w:rPr>
        <w:t>. 11-12, C1).</w:t>
      </w:r>
      <w:r w:rsidR="00434A1B" w:rsidRPr="00434A1B">
        <w:rPr>
          <w:rFonts w:ascii="Times New Roman" w:hAnsi="Times New Roman"/>
          <w:sz w:val="30"/>
          <w:szCs w:val="30"/>
        </w:rPr>
        <w:t xml:space="preserve">  Y </w:t>
      </w:r>
      <w:r w:rsidR="00434A1B">
        <w:rPr>
          <w:rFonts w:ascii="Times New Roman" w:hAnsi="Times New Roman"/>
          <w:sz w:val="30"/>
          <w:szCs w:val="30"/>
        </w:rPr>
        <w:t>la h</w:t>
      </w:r>
      <w:r w:rsidRPr="00434A1B">
        <w:rPr>
          <w:rFonts w:ascii="Times New Roman" w:hAnsi="Times New Roman"/>
          <w:sz w:val="30"/>
          <w:szCs w:val="30"/>
        </w:rPr>
        <w:t xml:space="preserve">istoria </w:t>
      </w:r>
      <w:r w:rsidR="00434A1B">
        <w:rPr>
          <w:rFonts w:ascii="Times New Roman" w:hAnsi="Times New Roman"/>
          <w:sz w:val="30"/>
          <w:szCs w:val="30"/>
        </w:rPr>
        <w:t>c</w:t>
      </w:r>
      <w:r w:rsidRPr="00434A1B">
        <w:rPr>
          <w:rFonts w:ascii="Times New Roman" w:hAnsi="Times New Roman"/>
          <w:sz w:val="30"/>
          <w:szCs w:val="30"/>
        </w:rPr>
        <w:t xml:space="preserve">línica 10212478, donde se describe </w:t>
      </w:r>
      <w:r w:rsidR="00434A1B">
        <w:rPr>
          <w:rFonts w:ascii="Times New Roman" w:hAnsi="Times New Roman"/>
          <w:sz w:val="30"/>
          <w:szCs w:val="30"/>
        </w:rPr>
        <w:t>las afecciones cardiacas d</w:t>
      </w:r>
      <w:r w:rsidRPr="00434A1B">
        <w:rPr>
          <w:rFonts w:ascii="Times New Roman" w:hAnsi="Times New Roman"/>
          <w:sz w:val="30"/>
          <w:szCs w:val="30"/>
        </w:rPr>
        <w:t>el paciente Luís Ángel Villada. (</w:t>
      </w:r>
      <w:proofErr w:type="spellStart"/>
      <w:r w:rsidRPr="00434A1B">
        <w:rPr>
          <w:rFonts w:ascii="Times New Roman" w:hAnsi="Times New Roman"/>
          <w:sz w:val="30"/>
          <w:szCs w:val="30"/>
        </w:rPr>
        <w:t>fl</w:t>
      </w:r>
      <w:proofErr w:type="spellEnd"/>
      <w:r w:rsidRPr="00434A1B">
        <w:rPr>
          <w:rFonts w:ascii="Times New Roman" w:hAnsi="Times New Roman"/>
          <w:sz w:val="30"/>
          <w:szCs w:val="30"/>
        </w:rPr>
        <w:t>. 30, C1)</w:t>
      </w:r>
    </w:p>
    <w:p w:rsidR="00026749" w:rsidRDefault="00026749" w:rsidP="00414A0E">
      <w:pPr>
        <w:pStyle w:val="Prrafodelista"/>
        <w:spacing w:line="360" w:lineRule="exact"/>
        <w:ind w:left="340"/>
        <w:rPr>
          <w:rFonts w:ascii="Times New Roman" w:hAnsi="Times New Roman"/>
          <w:i/>
          <w:sz w:val="30"/>
          <w:szCs w:val="30"/>
        </w:rPr>
      </w:pPr>
    </w:p>
    <w:p w:rsidR="00414A0E" w:rsidRPr="00414A0E" w:rsidRDefault="00414A0E" w:rsidP="00414A0E">
      <w:pPr>
        <w:pStyle w:val="Prrafodelista"/>
        <w:spacing w:line="360" w:lineRule="exact"/>
        <w:ind w:left="340"/>
        <w:rPr>
          <w:rFonts w:ascii="Times New Roman" w:hAnsi="Times New Roman"/>
          <w:i/>
          <w:sz w:val="30"/>
          <w:szCs w:val="30"/>
        </w:rPr>
      </w:pPr>
    </w:p>
    <w:p w:rsidR="00B55270" w:rsidRPr="00414A0E" w:rsidRDefault="00B55270" w:rsidP="001E4670">
      <w:pPr>
        <w:pStyle w:val="Prrafodelista"/>
        <w:numPr>
          <w:ilvl w:val="1"/>
          <w:numId w:val="6"/>
        </w:numPr>
        <w:spacing w:line="360" w:lineRule="exact"/>
        <w:rPr>
          <w:rFonts w:ascii="Times New Roman" w:hAnsi="Times New Roman"/>
          <w:b/>
          <w:sz w:val="30"/>
          <w:szCs w:val="30"/>
        </w:rPr>
      </w:pPr>
      <w:r w:rsidRPr="00414A0E">
        <w:rPr>
          <w:rFonts w:ascii="Times New Roman" w:hAnsi="Times New Roman"/>
          <w:b/>
          <w:sz w:val="30"/>
          <w:szCs w:val="30"/>
        </w:rPr>
        <w:t xml:space="preserve">MARCO DOGMÁTICO </w:t>
      </w:r>
    </w:p>
    <w:p w:rsidR="00B55270" w:rsidRPr="00414A0E" w:rsidRDefault="00B55270" w:rsidP="00414A0E">
      <w:pPr>
        <w:spacing w:line="360" w:lineRule="exact"/>
        <w:rPr>
          <w:rFonts w:ascii="Times New Roman" w:hAnsi="Times New Roman"/>
          <w:sz w:val="30"/>
          <w:szCs w:val="30"/>
        </w:rPr>
      </w:pPr>
    </w:p>
    <w:p w:rsidR="00B55270" w:rsidRPr="00414A0E" w:rsidRDefault="00B55270" w:rsidP="00414A0E">
      <w:pPr>
        <w:numPr>
          <w:ilvl w:val="0"/>
          <w:numId w:val="4"/>
        </w:numPr>
        <w:spacing w:line="360" w:lineRule="exact"/>
        <w:rPr>
          <w:rFonts w:ascii="Times New Roman" w:hAnsi="Times New Roman"/>
          <w:sz w:val="30"/>
          <w:szCs w:val="30"/>
        </w:rPr>
      </w:pPr>
      <w:r w:rsidRPr="00414A0E">
        <w:rPr>
          <w:rFonts w:ascii="Times New Roman" w:hAnsi="Times New Roman"/>
          <w:sz w:val="30"/>
          <w:szCs w:val="30"/>
        </w:rPr>
        <w:t>Los imperiales interdictos</w:t>
      </w:r>
      <w:r w:rsidRPr="00414A0E">
        <w:rPr>
          <w:rStyle w:val="Refdenotaalpie"/>
          <w:rFonts w:ascii="Times New Roman" w:hAnsi="Times New Roman"/>
          <w:sz w:val="30"/>
          <w:szCs w:val="30"/>
        </w:rPr>
        <w:footnoteReference w:id="8"/>
      </w:r>
      <w:r w:rsidRPr="00414A0E">
        <w:rPr>
          <w:rFonts w:ascii="Times New Roman" w:hAnsi="Times New Roman"/>
          <w:sz w:val="30"/>
          <w:szCs w:val="30"/>
        </w:rPr>
        <w:t xml:space="preserve"> romanos para la protección de peligros públicos, fueron heredados del </w:t>
      </w:r>
      <w:proofErr w:type="spellStart"/>
      <w:r w:rsidRPr="00414A0E">
        <w:rPr>
          <w:rFonts w:ascii="Times New Roman" w:hAnsi="Times New Roman"/>
          <w:sz w:val="30"/>
          <w:szCs w:val="30"/>
        </w:rPr>
        <w:t>Code</w:t>
      </w:r>
      <w:proofErr w:type="spellEnd"/>
      <w:r w:rsidRPr="00414A0E">
        <w:rPr>
          <w:rFonts w:ascii="Times New Roman" w:hAnsi="Times New Roman"/>
          <w:sz w:val="30"/>
          <w:szCs w:val="30"/>
        </w:rPr>
        <w:t xml:space="preserve"> </w:t>
      </w:r>
      <w:r w:rsidR="00D43C9B">
        <w:rPr>
          <w:rFonts w:ascii="Times New Roman" w:hAnsi="Times New Roman"/>
          <w:sz w:val="30"/>
          <w:szCs w:val="30"/>
        </w:rPr>
        <w:t xml:space="preserve">napoleónico </w:t>
      </w:r>
      <w:r w:rsidRPr="00414A0E">
        <w:rPr>
          <w:rFonts w:ascii="Times New Roman" w:hAnsi="Times New Roman"/>
          <w:sz w:val="30"/>
          <w:szCs w:val="30"/>
        </w:rPr>
        <w:t>por el Bicentenario Código Civil</w:t>
      </w:r>
      <w:r w:rsidR="00D87164" w:rsidRPr="00414A0E">
        <w:rPr>
          <w:rStyle w:val="Refdenotaalpie"/>
          <w:rFonts w:ascii="Times New Roman" w:hAnsi="Times New Roman"/>
          <w:sz w:val="30"/>
          <w:szCs w:val="30"/>
        </w:rPr>
        <w:footnoteReference w:id="9"/>
      </w:r>
      <w:r w:rsidRPr="00414A0E">
        <w:rPr>
          <w:rFonts w:ascii="Times New Roman" w:hAnsi="Times New Roman"/>
          <w:sz w:val="30"/>
          <w:szCs w:val="30"/>
        </w:rPr>
        <w:t xml:space="preserve"> en los artículos 1005, 1006, 2359 y 2360, </w:t>
      </w:r>
      <w:r w:rsidR="00B26D03" w:rsidRPr="00414A0E">
        <w:rPr>
          <w:rFonts w:ascii="Times New Roman" w:hAnsi="Times New Roman"/>
          <w:sz w:val="30"/>
          <w:szCs w:val="30"/>
        </w:rPr>
        <w:t>a favor de los caminos, plazas y</w:t>
      </w:r>
      <w:r w:rsidRPr="00414A0E">
        <w:rPr>
          <w:rFonts w:ascii="Times New Roman" w:hAnsi="Times New Roman"/>
          <w:sz w:val="30"/>
          <w:szCs w:val="30"/>
        </w:rPr>
        <w:t xml:space="preserve"> otros lugares de uso público, para la seguridad de los que transitan por ellos; igualmente para los casos de daño contingente, por imprudencia o negligencia que amenace a personas indeterminadas. Empero, la actual tendencia colectiva tiene su fuente más próxima en los movimientos civiles iniciados en la década de 1960’s, </w:t>
      </w:r>
      <w:r w:rsidR="00521D56" w:rsidRPr="00414A0E">
        <w:rPr>
          <w:rFonts w:ascii="Times New Roman" w:hAnsi="Times New Roman"/>
          <w:sz w:val="30"/>
          <w:szCs w:val="30"/>
        </w:rPr>
        <w:t xml:space="preserve">que </w:t>
      </w:r>
      <w:r w:rsidRPr="00414A0E">
        <w:rPr>
          <w:rFonts w:ascii="Times New Roman" w:hAnsi="Times New Roman"/>
          <w:sz w:val="30"/>
          <w:szCs w:val="30"/>
        </w:rPr>
        <w:t xml:space="preserve">obligaron en Estados Unidos a reconocer que podían existir procesos vinculantes a personas diferentes de las partes, así como iniciaron la preocupación en una serie de juristas italianos convocados en el Congreso de </w:t>
      </w:r>
      <w:proofErr w:type="spellStart"/>
      <w:r w:rsidRPr="00414A0E">
        <w:rPr>
          <w:rFonts w:ascii="Times New Roman" w:hAnsi="Times New Roman"/>
          <w:sz w:val="30"/>
          <w:szCs w:val="30"/>
        </w:rPr>
        <w:t>Pavia</w:t>
      </w:r>
      <w:proofErr w:type="spellEnd"/>
      <w:r w:rsidRPr="00414A0E">
        <w:rPr>
          <w:rFonts w:ascii="Times New Roman" w:hAnsi="Times New Roman"/>
          <w:sz w:val="30"/>
          <w:szCs w:val="30"/>
        </w:rPr>
        <w:t xml:space="preserve">, entre ellos DENTI, CAPPELLETTI, PROTO PISANI, VIGORTTI, TROCKER, que postularon la necesidad del cambio en la concepción del Derecho de Acceso a la Justicia, para vencer los diversos obstáculos a amplios grupos de personas y la decisión de los intereses difusos, </w:t>
      </w:r>
      <w:r w:rsidR="00D1511B" w:rsidRPr="00414A0E">
        <w:rPr>
          <w:rFonts w:ascii="Times New Roman" w:hAnsi="Times New Roman"/>
          <w:sz w:val="30"/>
          <w:szCs w:val="30"/>
        </w:rPr>
        <w:t xml:space="preserve">pues </w:t>
      </w:r>
      <w:r w:rsidRPr="00414A0E">
        <w:rPr>
          <w:rFonts w:ascii="Times New Roman" w:hAnsi="Times New Roman"/>
          <w:sz w:val="30"/>
          <w:szCs w:val="30"/>
        </w:rPr>
        <w:t xml:space="preserve">los mecanismos vigentes hasta el momento no permitían ejercerlos, sino a nivel individual con elevados costos. Entre estos mecanismos apoyaron los procedimientos judiciales para pequeños daños a grandes masas </w:t>
      </w:r>
      <w:r w:rsidRPr="00414A0E">
        <w:rPr>
          <w:rFonts w:ascii="Times New Roman" w:hAnsi="Times New Roman"/>
          <w:sz w:val="30"/>
          <w:szCs w:val="30"/>
        </w:rPr>
        <w:lastRenderedPageBreak/>
        <w:t xml:space="preserve">colectivas, que en forma individual serían improcedentes, pero reportaban grandes ganancias a grupos económicos.  Así mismo ayudó la mitológica construcción de las tres generaciones de Derechos Humanos, atribuidas a </w:t>
      </w:r>
      <w:proofErr w:type="spellStart"/>
      <w:r w:rsidRPr="00414A0E">
        <w:rPr>
          <w:rFonts w:ascii="Times New Roman" w:hAnsi="Times New Roman"/>
          <w:sz w:val="30"/>
          <w:szCs w:val="30"/>
        </w:rPr>
        <w:t>Karel</w:t>
      </w:r>
      <w:proofErr w:type="spellEnd"/>
      <w:r w:rsidR="00026749" w:rsidRPr="00414A0E">
        <w:rPr>
          <w:rFonts w:ascii="Times New Roman" w:hAnsi="Times New Roman"/>
          <w:sz w:val="30"/>
          <w:szCs w:val="30"/>
        </w:rPr>
        <w:t xml:space="preserve"> </w:t>
      </w:r>
      <w:proofErr w:type="spellStart"/>
      <w:r w:rsidRPr="00414A0E">
        <w:rPr>
          <w:rFonts w:ascii="Times New Roman" w:hAnsi="Times New Roman"/>
          <w:sz w:val="30"/>
          <w:szCs w:val="30"/>
        </w:rPr>
        <w:t>Vasak</w:t>
      </w:r>
      <w:proofErr w:type="spellEnd"/>
      <w:r w:rsidRPr="00414A0E">
        <w:rPr>
          <w:rFonts w:ascii="Times New Roman" w:hAnsi="Times New Roman"/>
          <w:sz w:val="30"/>
          <w:szCs w:val="30"/>
        </w:rPr>
        <w:t xml:space="preserve"> en su discurso inspirado en las cualidades de los colores de la bandera de Francia: libertad, igualdad y fraternidad-solidaridad.</w:t>
      </w:r>
    </w:p>
    <w:p w:rsidR="00B55270" w:rsidRPr="00414A0E" w:rsidRDefault="00B55270" w:rsidP="00414A0E">
      <w:pPr>
        <w:spacing w:line="360" w:lineRule="exact"/>
        <w:rPr>
          <w:rFonts w:ascii="Times New Roman" w:hAnsi="Times New Roman"/>
          <w:sz w:val="30"/>
          <w:szCs w:val="30"/>
        </w:rPr>
      </w:pPr>
    </w:p>
    <w:p w:rsidR="00B55270" w:rsidRPr="00414A0E" w:rsidRDefault="00B55270" w:rsidP="00414A0E">
      <w:pPr>
        <w:numPr>
          <w:ilvl w:val="0"/>
          <w:numId w:val="4"/>
        </w:numPr>
        <w:spacing w:line="360" w:lineRule="exact"/>
        <w:rPr>
          <w:rFonts w:ascii="Times New Roman" w:hAnsi="Times New Roman"/>
          <w:sz w:val="30"/>
          <w:szCs w:val="30"/>
        </w:rPr>
      </w:pPr>
      <w:r w:rsidRPr="00414A0E">
        <w:rPr>
          <w:rFonts w:ascii="Times New Roman" w:hAnsi="Times New Roman"/>
          <w:sz w:val="30"/>
          <w:szCs w:val="30"/>
        </w:rPr>
        <w:t>El artículo 88</w:t>
      </w:r>
      <w:r w:rsidR="00D87164" w:rsidRPr="00414A0E">
        <w:rPr>
          <w:rStyle w:val="Refdenotaalpie"/>
          <w:rFonts w:ascii="Times New Roman" w:hAnsi="Times New Roman"/>
          <w:sz w:val="30"/>
          <w:szCs w:val="30"/>
        </w:rPr>
        <w:footnoteReference w:id="10"/>
      </w:r>
      <w:r w:rsidRPr="00414A0E">
        <w:rPr>
          <w:rFonts w:ascii="Times New Roman" w:hAnsi="Times New Roman"/>
          <w:sz w:val="30"/>
          <w:szCs w:val="30"/>
        </w:rPr>
        <w:t xml:space="preserve"> de la Constitución Política consagra las acciones populares cuya reglamentación se encuentra en la Ley 472 de 1998</w:t>
      </w:r>
      <w:r w:rsidR="00D87164" w:rsidRPr="00414A0E">
        <w:rPr>
          <w:rStyle w:val="Refdenotaalpie"/>
          <w:rFonts w:ascii="Times New Roman" w:hAnsi="Times New Roman"/>
          <w:sz w:val="30"/>
          <w:szCs w:val="30"/>
        </w:rPr>
        <w:footnoteReference w:id="11"/>
      </w:r>
      <w:r w:rsidRPr="00414A0E">
        <w:rPr>
          <w:rFonts w:ascii="Times New Roman" w:hAnsi="Times New Roman"/>
          <w:sz w:val="30"/>
          <w:szCs w:val="30"/>
        </w:rPr>
        <w:t>, como mecanismos legales para la protección de derechos e intereses colectivos cuando estos resulten amenazados o vulnerados, y no para dirimir conflictos entre dos partes en torno a derechos individuales, como lo estableció la Honorable Corte Constitucional</w:t>
      </w:r>
      <w:r w:rsidRPr="00414A0E">
        <w:rPr>
          <w:rStyle w:val="Refdenotaalpie"/>
          <w:rFonts w:ascii="Times New Roman" w:hAnsi="Times New Roman"/>
          <w:sz w:val="30"/>
          <w:szCs w:val="30"/>
        </w:rPr>
        <w:footnoteReference w:id="12"/>
      </w:r>
      <w:r w:rsidR="008C4E3C" w:rsidRPr="00414A0E">
        <w:rPr>
          <w:rFonts w:ascii="Times New Roman" w:hAnsi="Times New Roman"/>
          <w:sz w:val="30"/>
          <w:szCs w:val="30"/>
        </w:rPr>
        <w:t xml:space="preserve">, que enfatizó su finalidad pública y </w:t>
      </w:r>
      <w:r w:rsidR="002F7844">
        <w:rPr>
          <w:rFonts w:ascii="Times New Roman" w:hAnsi="Times New Roman"/>
          <w:sz w:val="30"/>
          <w:szCs w:val="30"/>
        </w:rPr>
        <w:t xml:space="preserve">el </w:t>
      </w:r>
      <w:r w:rsidR="008C4E3C" w:rsidRPr="00414A0E">
        <w:rPr>
          <w:rFonts w:ascii="Times New Roman" w:hAnsi="Times New Roman"/>
          <w:sz w:val="30"/>
          <w:szCs w:val="30"/>
        </w:rPr>
        <w:t>carácter preventivo.</w:t>
      </w:r>
    </w:p>
    <w:p w:rsidR="00B55270" w:rsidRPr="00414A0E" w:rsidRDefault="00B55270" w:rsidP="00414A0E">
      <w:pPr>
        <w:tabs>
          <w:tab w:val="left" w:pos="709"/>
        </w:tabs>
        <w:spacing w:line="360" w:lineRule="exact"/>
        <w:ind w:left="567"/>
        <w:rPr>
          <w:rFonts w:ascii="Times New Roman" w:hAnsi="Times New Roman"/>
          <w:bCs/>
          <w:sz w:val="30"/>
          <w:szCs w:val="30"/>
        </w:rPr>
      </w:pPr>
      <w:r w:rsidRPr="00414A0E">
        <w:rPr>
          <w:rFonts w:ascii="Times New Roman" w:hAnsi="Times New Roman"/>
          <w:i/>
          <w:sz w:val="30"/>
          <w:szCs w:val="30"/>
        </w:rPr>
        <w:t xml:space="preserve"> </w:t>
      </w:r>
    </w:p>
    <w:p w:rsidR="00B55270" w:rsidRPr="00414A0E" w:rsidRDefault="005D1B75" w:rsidP="00414A0E">
      <w:pPr>
        <w:numPr>
          <w:ilvl w:val="0"/>
          <w:numId w:val="4"/>
        </w:numPr>
        <w:spacing w:line="360" w:lineRule="exact"/>
        <w:ind w:right="-91"/>
        <w:rPr>
          <w:rFonts w:ascii="Times New Roman" w:hAnsi="Times New Roman"/>
          <w:b/>
          <w:sz w:val="30"/>
          <w:szCs w:val="30"/>
        </w:rPr>
      </w:pPr>
      <w:r w:rsidRPr="00414A0E">
        <w:rPr>
          <w:rFonts w:ascii="Times New Roman" w:hAnsi="Times New Roman"/>
          <w:sz w:val="30"/>
          <w:szCs w:val="30"/>
        </w:rPr>
        <w:t>L</w:t>
      </w:r>
      <w:r w:rsidR="00B55270" w:rsidRPr="00414A0E">
        <w:rPr>
          <w:rFonts w:ascii="Times New Roman" w:hAnsi="Times New Roman"/>
          <w:sz w:val="30"/>
          <w:szCs w:val="30"/>
        </w:rPr>
        <w:t>as acciones populares pretende</w:t>
      </w:r>
      <w:r w:rsidRPr="00414A0E">
        <w:rPr>
          <w:rFonts w:ascii="Times New Roman" w:hAnsi="Times New Roman"/>
          <w:sz w:val="30"/>
          <w:szCs w:val="30"/>
        </w:rPr>
        <w:t>n</w:t>
      </w:r>
      <w:r w:rsidR="00B55270" w:rsidRPr="00414A0E">
        <w:rPr>
          <w:rFonts w:ascii="Times New Roman" w:hAnsi="Times New Roman"/>
          <w:sz w:val="30"/>
          <w:szCs w:val="30"/>
        </w:rPr>
        <w:t xml:space="preserve"> la protección de los derechos e intereses colectivos, cuando éstos resulten amenazados o vulnerados, exista peligro, agravio o daño contingente, por la acción o la omisión de las autoridades públicas o de los particulares que actúen en desarrollo de funciones administrativas. </w:t>
      </w:r>
    </w:p>
    <w:p w:rsidR="00B55270" w:rsidRPr="00414A0E" w:rsidRDefault="00B55270" w:rsidP="00414A0E">
      <w:pPr>
        <w:spacing w:line="360" w:lineRule="exact"/>
        <w:ind w:right="-91"/>
        <w:rPr>
          <w:rFonts w:ascii="Times New Roman" w:hAnsi="Times New Roman"/>
          <w:b/>
          <w:sz w:val="30"/>
          <w:szCs w:val="30"/>
        </w:rPr>
      </w:pPr>
    </w:p>
    <w:p w:rsidR="00B55270" w:rsidRPr="00414A0E" w:rsidRDefault="00B55270" w:rsidP="00414A0E">
      <w:pPr>
        <w:numPr>
          <w:ilvl w:val="0"/>
          <w:numId w:val="4"/>
        </w:numPr>
        <w:spacing w:line="360" w:lineRule="exact"/>
        <w:ind w:right="-91"/>
        <w:rPr>
          <w:rFonts w:ascii="Times New Roman" w:hAnsi="Times New Roman"/>
          <w:b/>
          <w:sz w:val="30"/>
          <w:szCs w:val="30"/>
        </w:rPr>
      </w:pPr>
      <w:r w:rsidRPr="00414A0E">
        <w:rPr>
          <w:rFonts w:ascii="Times New Roman" w:hAnsi="Times New Roman"/>
          <w:sz w:val="30"/>
          <w:szCs w:val="30"/>
        </w:rPr>
        <w:t>Se caracterizan por poseer un carácter altruista</w:t>
      </w:r>
      <w:r w:rsidR="00E56E41">
        <w:rPr>
          <w:rFonts w:ascii="Times New Roman" w:hAnsi="Times New Roman"/>
          <w:sz w:val="30"/>
          <w:szCs w:val="30"/>
        </w:rPr>
        <w:t>, ya que</w:t>
      </w:r>
      <w:r w:rsidRPr="00414A0E">
        <w:rPr>
          <w:rFonts w:ascii="Times New Roman" w:hAnsi="Times New Roman"/>
          <w:sz w:val="30"/>
          <w:szCs w:val="30"/>
        </w:rPr>
        <w:t xml:space="preserve"> se busca que la comunidad afectada </w:t>
      </w:r>
      <w:r w:rsidR="00E56E41">
        <w:rPr>
          <w:rFonts w:ascii="Times New Roman" w:hAnsi="Times New Roman"/>
          <w:sz w:val="30"/>
          <w:szCs w:val="30"/>
        </w:rPr>
        <w:t>disponga</w:t>
      </w:r>
      <w:r w:rsidRPr="00414A0E">
        <w:rPr>
          <w:rFonts w:ascii="Times New Roman" w:hAnsi="Times New Roman"/>
          <w:sz w:val="30"/>
          <w:szCs w:val="30"/>
        </w:rPr>
        <w:t xml:space="preserve"> de un mecanismo jurídico para la rápida y sencilla protección de los referidos derechos, cuya amenaza o vulneración, así como la existencia del peligro, agravio o daño contingente, deben probarse necesariamente para la procedencia del amparo.</w:t>
      </w:r>
    </w:p>
    <w:p w:rsidR="00B55270" w:rsidRPr="00414A0E" w:rsidRDefault="00B55270" w:rsidP="00414A0E">
      <w:pPr>
        <w:spacing w:line="360" w:lineRule="exact"/>
        <w:rPr>
          <w:rFonts w:ascii="Times New Roman" w:hAnsi="Times New Roman"/>
          <w:sz w:val="30"/>
          <w:szCs w:val="30"/>
        </w:rPr>
      </w:pPr>
    </w:p>
    <w:p w:rsidR="00B55270" w:rsidRPr="00414A0E" w:rsidRDefault="00B55270" w:rsidP="00414A0E">
      <w:pPr>
        <w:numPr>
          <w:ilvl w:val="0"/>
          <w:numId w:val="4"/>
        </w:numPr>
        <w:spacing w:line="360" w:lineRule="exact"/>
        <w:rPr>
          <w:rFonts w:ascii="Times New Roman" w:hAnsi="Times New Roman"/>
          <w:i/>
          <w:sz w:val="30"/>
          <w:szCs w:val="30"/>
        </w:rPr>
      </w:pPr>
      <w:r w:rsidRPr="00414A0E">
        <w:rPr>
          <w:rFonts w:ascii="Times New Roman" w:hAnsi="Times New Roman"/>
          <w:sz w:val="30"/>
          <w:szCs w:val="30"/>
        </w:rPr>
        <w:t>Por su parte, el</w:t>
      </w:r>
      <w:r w:rsidR="00377F7E" w:rsidRPr="00414A0E">
        <w:rPr>
          <w:rFonts w:ascii="Times New Roman" w:hAnsi="Times New Roman"/>
          <w:sz w:val="30"/>
          <w:szCs w:val="30"/>
        </w:rPr>
        <w:t xml:space="preserve"> Honorable</w:t>
      </w:r>
      <w:r w:rsidRPr="00414A0E">
        <w:rPr>
          <w:rFonts w:ascii="Times New Roman" w:hAnsi="Times New Roman"/>
          <w:sz w:val="30"/>
          <w:szCs w:val="30"/>
        </w:rPr>
        <w:t xml:space="preserve"> Consejo de Estado</w:t>
      </w:r>
      <w:r w:rsidRPr="00414A0E">
        <w:rPr>
          <w:rStyle w:val="Refdenotaalpie"/>
          <w:rFonts w:ascii="Times New Roman" w:hAnsi="Times New Roman"/>
          <w:sz w:val="30"/>
          <w:szCs w:val="30"/>
        </w:rPr>
        <w:footnoteReference w:id="13"/>
      </w:r>
      <w:r w:rsidR="0070060C" w:rsidRPr="00414A0E">
        <w:rPr>
          <w:rFonts w:ascii="Times New Roman" w:hAnsi="Times New Roman"/>
          <w:sz w:val="30"/>
          <w:szCs w:val="30"/>
        </w:rPr>
        <w:t xml:space="preserve">, </w:t>
      </w:r>
      <w:r w:rsidR="00E56E41">
        <w:rPr>
          <w:rFonts w:ascii="Times New Roman" w:hAnsi="Times New Roman"/>
          <w:sz w:val="30"/>
          <w:szCs w:val="30"/>
        </w:rPr>
        <w:t xml:space="preserve">puntualizó </w:t>
      </w:r>
      <w:r w:rsidRPr="00414A0E">
        <w:rPr>
          <w:rFonts w:ascii="Times New Roman" w:hAnsi="Times New Roman"/>
          <w:sz w:val="30"/>
          <w:szCs w:val="30"/>
        </w:rPr>
        <w:t xml:space="preserve">los supuestos sustanciales requeridos para la procedencia de las acciones populares: </w:t>
      </w:r>
      <w:r w:rsidRPr="00414A0E">
        <w:rPr>
          <w:rFonts w:ascii="Times New Roman" w:hAnsi="Times New Roman"/>
          <w:i/>
          <w:sz w:val="30"/>
          <w:szCs w:val="30"/>
        </w:rPr>
        <w:t xml:space="preserve">A) Una acción u omisión de la parte demandada. B) Un daño contingente, peligro, amenaza, vulneración o agravio de derechos o intereses colectivos; peligro o amenaza que no es en modo alguno la que proviene de todo riesgo normal de la actividad humana. Y, C) La relación </w:t>
      </w:r>
      <w:r w:rsidRPr="00414A0E">
        <w:rPr>
          <w:rFonts w:ascii="Times New Roman" w:hAnsi="Times New Roman"/>
          <w:i/>
          <w:sz w:val="30"/>
          <w:szCs w:val="30"/>
        </w:rPr>
        <w:lastRenderedPageBreak/>
        <w:t xml:space="preserve">de causalidad entre la acción, la omisión, y la señalada afectación de los referidos derechos e intereses.  </w:t>
      </w:r>
    </w:p>
    <w:p w:rsidR="00B55270" w:rsidRPr="00414A0E" w:rsidRDefault="00B55270" w:rsidP="00414A0E">
      <w:pPr>
        <w:spacing w:line="360" w:lineRule="exact"/>
        <w:ind w:left="284" w:right="335"/>
        <w:rPr>
          <w:rFonts w:ascii="Times New Roman" w:hAnsi="Times New Roman"/>
          <w:sz w:val="30"/>
          <w:szCs w:val="30"/>
        </w:rPr>
      </w:pPr>
    </w:p>
    <w:p w:rsidR="00B55270" w:rsidRPr="00414A0E" w:rsidRDefault="00E56E41" w:rsidP="00414A0E">
      <w:pPr>
        <w:numPr>
          <w:ilvl w:val="0"/>
          <w:numId w:val="4"/>
        </w:numPr>
        <w:spacing w:line="360" w:lineRule="exact"/>
        <w:rPr>
          <w:rFonts w:ascii="Times New Roman" w:hAnsi="Times New Roman"/>
          <w:sz w:val="30"/>
          <w:szCs w:val="30"/>
        </w:rPr>
      </w:pPr>
      <w:r>
        <w:rPr>
          <w:rFonts w:ascii="Times New Roman" w:hAnsi="Times New Roman"/>
          <w:sz w:val="30"/>
          <w:szCs w:val="30"/>
        </w:rPr>
        <w:t>L</w:t>
      </w:r>
      <w:r w:rsidR="00B55270" w:rsidRPr="00414A0E">
        <w:rPr>
          <w:rFonts w:ascii="Times New Roman" w:hAnsi="Times New Roman"/>
          <w:sz w:val="30"/>
          <w:szCs w:val="30"/>
        </w:rPr>
        <w:t>as acciones populares son un mecanismo constitucional efectivo para hacer prevale</w:t>
      </w:r>
      <w:r w:rsidR="000C5567" w:rsidRPr="00414A0E">
        <w:rPr>
          <w:rFonts w:ascii="Times New Roman" w:hAnsi="Times New Roman"/>
          <w:sz w:val="30"/>
          <w:szCs w:val="30"/>
        </w:rPr>
        <w:t>ce</w:t>
      </w:r>
      <w:r w:rsidR="00B55270" w:rsidRPr="00414A0E">
        <w:rPr>
          <w:rFonts w:ascii="Times New Roman" w:hAnsi="Times New Roman"/>
          <w:sz w:val="30"/>
          <w:szCs w:val="30"/>
        </w:rPr>
        <w:t xml:space="preserve">r los derechos colectivos de los particulares ante las entidades del Estado, cuando se demuestre la vulneración </w:t>
      </w:r>
      <w:r w:rsidR="004357D6" w:rsidRPr="00414A0E">
        <w:rPr>
          <w:rFonts w:ascii="Times New Roman" w:hAnsi="Times New Roman"/>
          <w:sz w:val="30"/>
          <w:szCs w:val="30"/>
        </w:rPr>
        <w:t xml:space="preserve">o riesgo </w:t>
      </w:r>
      <w:r>
        <w:rPr>
          <w:rFonts w:ascii="Times New Roman" w:hAnsi="Times New Roman"/>
          <w:sz w:val="30"/>
          <w:szCs w:val="30"/>
        </w:rPr>
        <w:t>de los mismos, que garantizan</w:t>
      </w:r>
      <w:r w:rsidR="00B55270" w:rsidRPr="00414A0E">
        <w:rPr>
          <w:rFonts w:ascii="Times New Roman" w:hAnsi="Times New Roman"/>
          <w:sz w:val="30"/>
          <w:szCs w:val="30"/>
        </w:rPr>
        <w:t xml:space="preserve"> su </w:t>
      </w:r>
      <w:proofErr w:type="gramStart"/>
      <w:r w:rsidR="00B55270" w:rsidRPr="00414A0E">
        <w:rPr>
          <w:rFonts w:ascii="Times New Roman" w:hAnsi="Times New Roman"/>
          <w:sz w:val="30"/>
          <w:szCs w:val="30"/>
        </w:rPr>
        <w:t>protección  como</w:t>
      </w:r>
      <w:proofErr w:type="gramEnd"/>
      <w:r w:rsidR="00B55270" w:rsidRPr="00414A0E">
        <w:rPr>
          <w:rFonts w:ascii="Times New Roman" w:hAnsi="Times New Roman"/>
          <w:sz w:val="30"/>
          <w:szCs w:val="30"/>
        </w:rPr>
        <w:t xml:space="preserve"> herramienta de intervención social. </w:t>
      </w:r>
    </w:p>
    <w:p w:rsidR="00B55270" w:rsidRPr="00414A0E" w:rsidRDefault="00B55270" w:rsidP="00414A0E">
      <w:pPr>
        <w:spacing w:line="360" w:lineRule="exact"/>
        <w:rPr>
          <w:rFonts w:ascii="Times New Roman" w:hAnsi="Times New Roman"/>
          <w:sz w:val="30"/>
          <w:szCs w:val="30"/>
        </w:rPr>
      </w:pPr>
    </w:p>
    <w:p w:rsidR="00B55270" w:rsidRPr="00414A0E" w:rsidRDefault="00B3411A" w:rsidP="00414A0E">
      <w:pPr>
        <w:numPr>
          <w:ilvl w:val="0"/>
          <w:numId w:val="1"/>
        </w:numPr>
        <w:spacing w:line="360" w:lineRule="exact"/>
        <w:rPr>
          <w:rFonts w:ascii="Times New Roman" w:hAnsi="Times New Roman"/>
          <w:sz w:val="30"/>
          <w:szCs w:val="30"/>
        </w:rPr>
      </w:pPr>
      <w:r w:rsidRPr="00414A0E">
        <w:rPr>
          <w:rFonts w:ascii="Times New Roman" w:hAnsi="Times New Roman"/>
          <w:sz w:val="30"/>
          <w:szCs w:val="30"/>
        </w:rPr>
        <w:t>L</w:t>
      </w:r>
      <w:r w:rsidR="00B55270" w:rsidRPr="00414A0E">
        <w:rPr>
          <w:rFonts w:ascii="Times New Roman" w:hAnsi="Times New Roman"/>
          <w:sz w:val="30"/>
          <w:szCs w:val="30"/>
        </w:rPr>
        <w:t xml:space="preserve">as acciones populares son por naturaleza acciones de derechos humanos y no de </w:t>
      </w:r>
      <w:proofErr w:type="spellStart"/>
      <w:r w:rsidR="00B55270" w:rsidRPr="00414A0E">
        <w:rPr>
          <w:rFonts w:ascii="Times New Roman" w:hAnsi="Times New Roman"/>
          <w:sz w:val="30"/>
          <w:szCs w:val="30"/>
        </w:rPr>
        <w:t>litis</w:t>
      </w:r>
      <w:proofErr w:type="spellEnd"/>
      <w:r w:rsidR="00B55270" w:rsidRPr="00414A0E">
        <w:rPr>
          <w:rFonts w:ascii="Times New Roman" w:hAnsi="Times New Roman"/>
          <w:sz w:val="30"/>
          <w:szCs w:val="30"/>
        </w:rPr>
        <w:t xml:space="preserve">, pues su objetivo no es buscar la solución de una controversia entre dos partes sino cesar la lesión o amenaza contra un derecho colectivo que afecta potencialmente a un gran número de personas. De allí, su espíritu </w:t>
      </w:r>
      <w:r w:rsidR="00CA3561">
        <w:rPr>
          <w:rFonts w:ascii="Times New Roman" w:hAnsi="Times New Roman"/>
          <w:sz w:val="30"/>
          <w:szCs w:val="30"/>
        </w:rPr>
        <w:t>preventivo</w:t>
      </w:r>
      <w:r w:rsidR="00B55270" w:rsidRPr="00414A0E">
        <w:rPr>
          <w:rFonts w:ascii="Times New Roman" w:hAnsi="Times New Roman"/>
          <w:sz w:val="30"/>
          <w:szCs w:val="30"/>
        </w:rPr>
        <w:t>.</w:t>
      </w:r>
    </w:p>
    <w:p w:rsidR="00B55270" w:rsidRPr="00414A0E" w:rsidRDefault="00B55270" w:rsidP="00414A0E">
      <w:pPr>
        <w:spacing w:line="360" w:lineRule="exact"/>
        <w:rPr>
          <w:rFonts w:ascii="Times New Roman" w:hAnsi="Times New Roman"/>
          <w:sz w:val="30"/>
          <w:szCs w:val="30"/>
        </w:rPr>
      </w:pPr>
    </w:p>
    <w:p w:rsidR="00B55270" w:rsidRPr="00414A0E" w:rsidRDefault="00B55270" w:rsidP="00414A0E">
      <w:pPr>
        <w:spacing w:line="360" w:lineRule="exact"/>
        <w:rPr>
          <w:rFonts w:ascii="Times New Roman" w:hAnsi="Times New Roman"/>
          <w:sz w:val="30"/>
          <w:szCs w:val="30"/>
        </w:rPr>
      </w:pPr>
    </w:p>
    <w:p w:rsidR="0056377F" w:rsidRPr="00414A0E" w:rsidRDefault="007645F9" w:rsidP="001E4670">
      <w:pPr>
        <w:pStyle w:val="Prrafodelista"/>
        <w:numPr>
          <w:ilvl w:val="2"/>
          <w:numId w:val="6"/>
        </w:numPr>
        <w:spacing w:line="360" w:lineRule="exact"/>
        <w:rPr>
          <w:rFonts w:ascii="Times New Roman" w:hAnsi="Times New Roman"/>
          <w:b/>
          <w:sz w:val="30"/>
          <w:szCs w:val="30"/>
        </w:rPr>
      </w:pPr>
      <w:r w:rsidRPr="00414A0E">
        <w:rPr>
          <w:rFonts w:ascii="Times New Roman" w:hAnsi="Times New Roman"/>
          <w:b/>
          <w:sz w:val="30"/>
          <w:szCs w:val="30"/>
        </w:rPr>
        <w:t>ESPEC</w:t>
      </w:r>
      <w:r w:rsidR="00D74E8D" w:rsidRPr="00414A0E">
        <w:rPr>
          <w:rFonts w:ascii="Times New Roman" w:hAnsi="Times New Roman"/>
          <w:b/>
          <w:sz w:val="30"/>
          <w:szCs w:val="30"/>
        </w:rPr>
        <w:t>TRO ELECTROMAGNÉ</w:t>
      </w:r>
      <w:r w:rsidRPr="00414A0E">
        <w:rPr>
          <w:rFonts w:ascii="Times New Roman" w:hAnsi="Times New Roman"/>
          <w:b/>
          <w:sz w:val="30"/>
          <w:szCs w:val="30"/>
        </w:rPr>
        <w:t>TICO  - SERVICIOS PÚB</w:t>
      </w:r>
      <w:r w:rsidR="00544DE5" w:rsidRPr="00414A0E">
        <w:rPr>
          <w:rFonts w:ascii="Times New Roman" w:hAnsi="Times New Roman"/>
          <w:b/>
          <w:sz w:val="30"/>
          <w:szCs w:val="30"/>
        </w:rPr>
        <w:t>LICOS DE TELECOMUNICACIONES Y D</w:t>
      </w:r>
      <w:r w:rsidRPr="00414A0E">
        <w:rPr>
          <w:rFonts w:ascii="Times New Roman" w:hAnsi="Times New Roman"/>
          <w:b/>
          <w:sz w:val="30"/>
          <w:szCs w:val="30"/>
        </w:rPr>
        <w:t>E TELEFONÍA CELULAR</w:t>
      </w:r>
      <w:r w:rsidR="00D12BF9">
        <w:rPr>
          <w:rFonts w:ascii="Times New Roman" w:hAnsi="Times New Roman"/>
          <w:b/>
          <w:sz w:val="30"/>
          <w:szCs w:val="30"/>
        </w:rPr>
        <w:t xml:space="preserve"> – CONDICIONES URBANÍSTICAS DE AUTORIZACIÓN</w:t>
      </w:r>
    </w:p>
    <w:p w:rsidR="00B55270" w:rsidRPr="00414A0E" w:rsidRDefault="00B55270" w:rsidP="00414A0E">
      <w:pPr>
        <w:pStyle w:val="Prrafodelista"/>
        <w:spacing w:line="360" w:lineRule="exact"/>
        <w:ind w:left="1080"/>
        <w:rPr>
          <w:rFonts w:ascii="Times New Roman" w:hAnsi="Times New Roman"/>
          <w:b/>
          <w:sz w:val="30"/>
          <w:szCs w:val="30"/>
        </w:rPr>
      </w:pPr>
    </w:p>
    <w:p w:rsidR="002C7FD3" w:rsidRPr="00414A0E" w:rsidRDefault="00B55270" w:rsidP="00414A0E">
      <w:pPr>
        <w:pStyle w:val="Prrafodelista"/>
        <w:numPr>
          <w:ilvl w:val="0"/>
          <w:numId w:val="1"/>
        </w:numPr>
        <w:spacing w:line="360" w:lineRule="exact"/>
        <w:rPr>
          <w:rFonts w:ascii="Times New Roman" w:hAnsi="Times New Roman"/>
          <w:sz w:val="30"/>
          <w:szCs w:val="30"/>
        </w:rPr>
      </w:pPr>
      <w:r w:rsidRPr="00414A0E">
        <w:rPr>
          <w:rFonts w:ascii="Times New Roman" w:hAnsi="Times New Roman"/>
          <w:sz w:val="30"/>
          <w:szCs w:val="30"/>
        </w:rPr>
        <w:t xml:space="preserve">El mandato contenido en el artículo </w:t>
      </w:r>
      <w:r w:rsidR="00BB7391" w:rsidRPr="00414A0E">
        <w:rPr>
          <w:rFonts w:ascii="Times New Roman" w:hAnsi="Times New Roman"/>
          <w:sz w:val="30"/>
          <w:szCs w:val="30"/>
        </w:rPr>
        <w:t>75</w:t>
      </w:r>
      <w:r w:rsidR="00D87164" w:rsidRPr="00414A0E">
        <w:rPr>
          <w:rFonts w:ascii="Times New Roman" w:hAnsi="Times New Roman"/>
          <w:sz w:val="30"/>
          <w:szCs w:val="30"/>
          <w:vertAlign w:val="superscript"/>
        </w:rPr>
        <w:footnoteReference w:id="14"/>
      </w:r>
      <w:r w:rsidRPr="00414A0E">
        <w:rPr>
          <w:rFonts w:ascii="Times New Roman" w:hAnsi="Times New Roman"/>
          <w:sz w:val="30"/>
          <w:szCs w:val="30"/>
        </w:rPr>
        <w:t xml:space="preserve"> constitucional establece que </w:t>
      </w:r>
      <w:r w:rsidR="002C7FD3" w:rsidRPr="00414A0E">
        <w:rPr>
          <w:rFonts w:ascii="Times New Roman" w:hAnsi="Times New Roman"/>
          <w:sz w:val="30"/>
          <w:szCs w:val="30"/>
        </w:rPr>
        <w:t>el espectro electro</w:t>
      </w:r>
      <w:r w:rsidR="00FC5927" w:rsidRPr="00414A0E">
        <w:rPr>
          <w:rFonts w:ascii="Times New Roman" w:hAnsi="Times New Roman"/>
          <w:sz w:val="30"/>
          <w:szCs w:val="30"/>
        </w:rPr>
        <w:t>magnético es un bien público in</w:t>
      </w:r>
      <w:r w:rsidR="002C7FD3" w:rsidRPr="00414A0E">
        <w:rPr>
          <w:rFonts w:ascii="Times New Roman" w:hAnsi="Times New Roman"/>
          <w:sz w:val="30"/>
          <w:szCs w:val="30"/>
        </w:rPr>
        <w:t xml:space="preserve">ajenable e imprescriptible sujeto a la gestión y control del Estado. </w:t>
      </w:r>
    </w:p>
    <w:p w:rsidR="00A056FF" w:rsidRPr="00414A0E" w:rsidRDefault="00A056FF" w:rsidP="00414A0E">
      <w:pPr>
        <w:pStyle w:val="Prrafodelista"/>
        <w:spacing w:line="360" w:lineRule="exact"/>
        <w:ind w:left="0"/>
        <w:rPr>
          <w:rFonts w:ascii="Times New Roman" w:hAnsi="Times New Roman"/>
          <w:sz w:val="30"/>
          <w:szCs w:val="30"/>
        </w:rPr>
      </w:pPr>
    </w:p>
    <w:p w:rsidR="002C7FD3" w:rsidRPr="00414A0E" w:rsidRDefault="002C7FD3" w:rsidP="00414A0E">
      <w:pPr>
        <w:pStyle w:val="Prrafodelista"/>
        <w:numPr>
          <w:ilvl w:val="0"/>
          <w:numId w:val="1"/>
        </w:numPr>
        <w:spacing w:line="360" w:lineRule="exact"/>
        <w:rPr>
          <w:rFonts w:ascii="Times New Roman" w:hAnsi="Times New Roman"/>
          <w:i/>
          <w:sz w:val="30"/>
          <w:szCs w:val="30"/>
        </w:rPr>
      </w:pPr>
      <w:r w:rsidRPr="00414A0E">
        <w:rPr>
          <w:rFonts w:ascii="Times New Roman" w:hAnsi="Times New Roman"/>
          <w:sz w:val="30"/>
          <w:szCs w:val="30"/>
        </w:rPr>
        <w:t>Por su parte la Ley 37 de 1993</w:t>
      </w:r>
      <w:r w:rsidR="00A056FF" w:rsidRPr="00414A0E">
        <w:rPr>
          <w:rFonts w:ascii="Times New Roman" w:hAnsi="Times New Roman"/>
          <w:sz w:val="30"/>
          <w:szCs w:val="30"/>
        </w:rPr>
        <w:t>, en su artículo 1</w:t>
      </w:r>
      <w:r w:rsidR="00A056FF" w:rsidRPr="00414A0E">
        <w:rPr>
          <w:rFonts w:ascii="Times New Roman" w:hAnsi="Times New Roman"/>
          <w:sz w:val="30"/>
          <w:szCs w:val="30"/>
          <w:vertAlign w:val="superscript"/>
        </w:rPr>
        <w:footnoteReference w:id="15"/>
      </w:r>
      <w:r w:rsidR="00A056FF" w:rsidRPr="00414A0E">
        <w:rPr>
          <w:rFonts w:ascii="Times New Roman" w:hAnsi="Times New Roman"/>
          <w:sz w:val="30"/>
          <w:szCs w:val="30"/>
        </w:rPr>
        <w:t xml:space="preserve"> define el servicio de telefonía móvil celular</w:t>
      </w:r>
      <w:r w:rsidR="0000442D">
        <w:rPr>
          <w:rFonts w:ascii="Times New Roman" w:hAnsi="Times New Roman"/>
          <w:sz w:val="30"/>
          <w:szCs w:val="30"/>
        </w:rPr>
        <w:t xml:space="preserve"> como </w:t>
      </w:r>
      <w:r w:rsidR="00FD3233" w:rsidRPr="00414A0E">
        <w:rPr>
          <w:rFonts w:ascii="Times New Roman" w:hAnsi="Times New Roman"/>
          <w:sz w:val="30"/>
          <w:szCs w:val="30"/>
        </w:rPr>
        <w:t>“</w:t>
      </w:r>
      <w:r w:rsidR="0000442D">
        <w:rPr>
          <w:rFonts w:ascii="Times New Roman" w:hAnsi="Times New Roman"/>
          <w:sz w:val="30"/>
          <w:szCs w:val="30"/>
        </w:rPr>
        <w:t xml:space="preserve">(…) </w:t>
      </w:r>
      <w:r w:rsidR="00A056FF" w:rsidRPr="00414A0E">
        <w:rPr>
          <w:rFonts w:ascii="Times New Roman" w:hAnsi="Times New Roman"/>
          <w:i/>
          <w:sz w:val="30"/>
          <w:szCs w:val="30"/>
        </w:rPr>
        <w:t xml:space="preserve">un servicio público de telecomunicaciones, no domiciliario, de ámbito y cubrimiento nacional, que proporciona en </w:t>
      </w:r>
      <w:r w:rsidR="00FD3233" w:rsidRPr="00414A0E">
        <w:rPr>
          <w:rFonts w:ascii="Times New Roman" w:hAnsi="Times New Roman"/>
          <w:i/>
          <w:sz w:val="30"/>
          <w:szCs w:val="30"/>
        </w:rPr>
        <w:t>sí</w:t>
      </w:r>
      <w:r w:rsidR="00A056FF" w:rsidRPr="00414A0E">
        <w:rPr>
          <w:rFonts w:ascii="Times New Roman" w:hAnsi="Times New Roman"/>
          <w:i/>
          <w:sz w:val="30"/>
          <w:szCs w:val="30"/>
        </w:rPr>
        <w:t xml:space="preserve"> mismo capacidad completa para la comunicación telefónica entre usuarios móviles y, a través de la interconexión con la red telefónica pública conmutada (RTPC), entre aquellos, y usuarios fijos, haciendo uso de una red de telefonía móvil celular, en la que la parte del espectro radioeléctrico asignado constituye su elemento prin</w:t>
      </w:r>
      <w:r w:rsidR="0000442D">
        <w:rPr>
          <w:rFonts w:ascii="Times New Roman" w:hAnsi="Times New Roman"/>
          <w:i/>
          <w:sz w:val="30"/>
          <w:szCs w:val="30"/>
        </w:rPr>
        <w:t>cipal.</w:t>
      </w:r>
      <w:r w:rsidR="00FD3233" w:rsidRPr="00414A0E">
        <w:rPr>
          <w:rFonts w:ascii="Times New Roman" w:hAnsi="Times New Roman"/>
          <w:i/>
          <w:sz w:val="30"/>
          <w:szCs w:val="30"/>
        </w:rPr>
        <w:t>”</w:t>
      </w:r>
    </w:p>
    <w:p w:rsidR="002C7FD3" w:rsidRPr="00414A0E" w:rsidRDefault="002C7FD3" w:rsidP="00414A0E">
      <w:pPr>
        <w:spacing w:line="360" w:lineRule="exact"/>
        <w:rPr>
          <w:rFonts w:ascii="Times New Roman" w:hAnsi="Times New Roman"/>
          <w:i/>
          <w:sz w:val="30"/>
          <w:szCs w:val="30"/>
        </w:rPr>
      </w:pPr>
    </w:p>
    <w:p w:rsidR="00A056FF" w:rsidRPr="00414A0E" w:rsidRDefault="00A056FF" w:rsidP="00414A0E">
      <w:pPr>
        <w:numPr>
          <w:ilvl w:val="0"/>
          <w:numId w:val="1"/>
        </w:numPr>
        <w:spacing w:line="360" w:lineRule="exact"/>
        <w:rPr>
          <w:rFonts w:ascii="Times New Roman" w:hAnsi="Times New Roman"/>
          <w:i/>
          <w:sz w:val="30"/>
          <w:szCs w:val="30"/>
        </w:rPr>
      </w:pPr>
      <w:r w:rsidRPr="00414A0E">
        <w:rPr>
          <w:rFonts w:ascii="Times New Roman" w:hAnsi="Times New Roman"/>
          <w:sz w:val="30"/>
          <w:szCs w:val="30"/>
        </w:rPr>
        <w:t>A su vez el Decreto 741 de 1993</w:t>
      </w:r>
      <w:r w:rsidR="00FD3233" w:rsidRPr="00414A0E">
        <w:rPr>
          <w:rStyle w:val="Refdenotaalpie"/>
          <w:rFonts w:ascii="Times New Roman" w:hAnsi="Times New Roman"/>
          <w:sz w:val="30"/>
          <w:szCs w:val="30"/>
        </w:rPr>
        <w:footnoteReference w:id="16"/>
      </w:r>
      <w:r w:rsidR="0072555F" w:rsidRPr="00414A0E">
        <w:rPr>
          <w:rFonts w:ascii="Times New Roman" w:hAnsi="Times New Roman"/>
          <w:sz w:val="30"/>
          <w:szCs w:val="30"/>
        </w:rPr>
        <w:t xml:space="preserve">, definió los criterios para la prestación del servicio público de telefonía celular, el establecimiento, </w:t>
      </w:r>
      <w:r w:rsidR="0072555F" w:rsidRPr="00414A0E">
        <w:rPr>
          <w:rFonts w:ascii="Times New Roman" w:hAnsi="Times New Roman"/>
          <w:sz w:val="30"/>
          <w:szCs w:val="30"/>
        </w:rPr>
        <w:lastRenderedPageBreak/>
        <w:t>instalación y operación de sus redes y el procedimiento para otorgarlo en concesiones</w:t>
      </w:r>
      <w:r w:rsidR="008B0725">
        <w:rPr>
          <w:rFonts w:ascii="Times New Roman" w:hAnsi="Times New Roman"/>
          <w:sz w:val="30"/>
          <w:szCs w:val="30"/>
        </w:rPr>
        <w:t>. R</w:t>
      </w:r>
      <w:r w:rsidR="00FD3233" w:rsidRPr="00414A0E">
        <w:rPr>
          <w:rFonts w:ascii="Times New Roman" w:hAnsi="Times New Roman"/>
          <w:sz w:val="30"/>
          <w:szCs w:val="30"/>
        </w:rPr>
        <w:t xml:space="preserve">especto al régimen de prestación del servicio en el artículo 19 ibídem, prescribió: </w:t>
      </w:r>
      <w:r w:rsidR="00FD3233" w:rsidRPr="00414A0E">
        <w:rPr>
          <w:rFonts w:ascii="Times New Roman" w:hAnsi="Times New Roman"/>
          <w:i/>
          <w:sz w:val="30"/>
          <w:szCs w:val="30"/>
        </w:rPr>
        <w:t>“(…) El servicio de telefonía móvil celular está a cargo de la Nación. Por tratarse de un servicio de ámbito y cubrimiento nacional, la telefonía móvil celular está a cargo de la Nación y por lo tanto no requiere para su concesión autorización alguna de las entidades territoriales. Compete al Ministerio de Comunicaciones la planeación, regulación, control y la concesión del servicio. (…)”</w:t>
      </w:r>
    </w:p>
    <w:p w:rsidR="00A056FF" w:rsidRPr="00414A0E" w:rsidRDefault="00A056FF" w:rsidP="00414A0E">
      <w:pPr>
        <w:pStyle w:val="Prrafodelista"/>
        <w:spacing w:line="360" w:lineRule="exact"/>
        <w:rPr>
          <w:rFonts w:ascii="Times New Roman" w:hAnsi="Times New Roman"/>
          <w:sz w:val="30"/>
          <w:szCs w:val="30"/>
        </w:rPr>
      </w:pPr>
    </w:p>
    <w:p w:rsidR="00E447EF" w:rsidRDefault="00B13BC2" w:rsidP="00414A0E">
      <w:pPr>
        <w:pStyle w:val="NormalWeb"/>
        <w:numPr>
          <w:ilvl w:val="0"/>
          <w:numId w:val="1"/>
        </w:numPr>
        <w:shd w:val="clear" w:color="auto" w:fill="FFFFFF"/>
        <w:spacing w:line="360" w:lineRule="exact"/>
        <w:rPr>
          <w:rFonts w:eastAsia="Calibri"/>
          <w:i/>
          <w:sz w:val="30"/>
          <w:szCs w:val="30"/>
          <w:lang w:eastAsia="en-US"/>
        </w:rPr>
      </w:pPr>
      <w:r w:rsidRPr="00414A0E">
        <w:rPr>
          <w:sz w:val="30"/>
          <w:szCs w:val="30"/>
        </w:rPr>
        <w:t>De otro lado la L</w:t>
      </w:r>
      <w:r w:rsidR="00B55270" w:rsidRPr="00414A0E">
        <w:rPr>
          <w:sz w:val="30"/>
          <w:szCs w:val="30"/>
        </w:rPr>
        <w:t xml:space="preserve">ey </w:t>
      </w:r>
      <w:r w:rsidRPr="00414A0E">
        <w:rPr>
          <w:sz w:val="30"/>
          <w:szCs w:val="30"/>
        </w:rPr>
        <w:t>1341 de 2009, en su artículo 4,</w:t>
      </w:r>
      <w:r w:rsidR="00AD57CD" w:rsidRPr="00414A0E">
        <w:rPr>
          <w:rStyle w:val="Refdenotaalpie"/>
          <w:sz w:val="30"/>
          <w:szCs w:val="30"/>
        </w:rPr>
        <w:footnoteReference w:id="17"/>
      </w:r>
      <w:r w:rsidRPr="00414A0E">
        <w:rPr>
          <w:sz w:val="30"/>
          <w:szCs w:val="30"/>
        </w:rPr>
        <w:t xml:space="preserve"> estableció las obligaciones por parte del Estado, con el fin de prestar de forma adecuada los servicios de Tecnologías de la Información y la Comun</w:t>
      </w:r>
      <w:r w:rsidR="008B0725">
        <w:rPr>
          <w:sz w:val="30"/>
          <w:szCs w:val="30"/>
        </w:rPr>
        <w:t>icaciones, en esta se preceptúa:</w:t>
      </w:r>
    </w:p>
    <w:p w:rsidR="00E447EF" w:rsidRDefault="008B0725" w:rsidP="00E447EF">
      <w:pPr>
        <w:pStyle w:val="PublioAureoCita"/>
        <w:rPr>
          <w:rFonts w:eastAsia="Calibri"/>
        </w:rPr>
      </w:pPr>
      <w:r>
        <w:rPr>
          <w:rFonts w:eastAsia="Calibri"/>
        </w:rPr>
        <w:t>“</w:t>
      </w:r>
      <w:r w:rsidR="00B13BC2" w:rsidRPr="00414A0E">
        <w:rPr>
          <w:rFonts w:eastAsia="Calibri"/>
        </w:rPr>
        <w:t>(…)</w:t>
      </w:r>
      <w:r w:rsidR="00E447EF">
        <w:rPr>
          <w:rFonts w:eastAsia="Calibri"/>
        </w:rPr>
        <w:t xml:space="preserve"> </w:t>
      </w:r>
      <w:r w:rsidR="00B13BC2" w:rsidRPr="00414A0E">
        <w:rPr>
          <w:rFonts w:eastAsia="Calibri"/>
        </w:rPr>
        <w:t xml:space="preserve">el Estado intervendrá en el sector las Tecnologías de la Información y las Comunicaciones para lograr los siguientes fines: </w:t>
      </w:r>
    </w:p>
    <w:p w:rsidR="008B0725" w:rsidRDefault="008B0725" w:rsidP="00E447EF">
      <w:pPr>
        <w:pStyle w:val="PublioAureoCita"/>
        <w:rPr>
          <w:rFonts w:eastAsia="Calibri"/>
        </w:rPr>
      </w:pPr>
    </w:p>
    <w:p w:rsidR="00E447EF" w:rsidRDefault="00B13BC2" w:rsidP="00E447EF">
      <w:pPr>
        <w:pStyle w:val="PublioAureoCita"/>
        <w:rPr>
          <w:rFonts w:eastAsia="Calibri"/>
        </w:rPr>
      </w:pPr>
      <w:r w:rsidRPr="00414A0E">
        <w:rPr>
          <w:rFonts w:eastAsia="Calibri"/>
        </w:rPr>
        <w:t xml:space="preserve">1. Proteger los derechos de los usuarios, velando por la calidad, eficiencia y adecuada provisión de los servicios. </w:t>
      </w:r>
    </w:p>
    <w:p w:rsidR="00E447EF" w:rsidRDefault="00E447EF" w:rsidP="00E447EF">
      <w:pPr>
        <w:pStyle w:val="PublioAureoCita"/>
        <w:rPr>
          <w:rFonts w:eastAsia="Calibri"/>
        </w:rPr>
      </w:pPr>
    </w:p>
    <w:p w:rsidR="00E447EF" w:rsidRDefault="00B13BC2" w:rsidP="00E447EF">
      <w:pPr>
        <w:pStyle w:val="PublioAureoCita"/>
        <w:rPr>
          <w:rFonts w:eastAsia="Calibri"/>
        </w:rPr>
      </w:pPr>
      <w:r w:rsidRPr="00414A0E">
        <w:rPr>
          <w:rFonts w:eastAsia="Calibri"/>
        </w:rPr>
        <w:t xml:space="preserve">2. Promover el acceso a las Tecnologías de la Información y las Comunicaciones, teniendo como fin último el servicio universal. </w:t>
      </w:r>
    </w:p>
    <w:p w:rsidR="00E447EF" w:rsidRDefault="00E447EF" w:rsidP="00E447EF">
      <w:pPr>
        <w:pStyle w:val="PublioAureoCita"/>
        <w:rPr>
          <w:rFonts w:eastAsia="Calibri"/>
        </w:rPr>
      </w:pPr>
      <w:r>
        <w:rPr>
          <w:rFonts w:eastAsia="Calibri"/>
        </w:rPr>
        <w:t xml:space="preserve">(…) </w:t>
      </w:r>
    </w:p>
    <w:p w:rsidR="00E447EF" w:rsidRDefault="00B13BC2" w:rsidP="00E447EF">
      <w:pPr>
        <w:pStyle w:val="PublioAureoCita"/>
        <w:rPr>
          <w:rFonts w:eastAsia="Calibri"/>
        </w:rPr>
      </w:pPr>
      <w:r w:rsidRPr="00414A0E">
        <w:rPr>
          <w:rFonts w:eastAsia="Calibri"/>
        </w:rPr>
        <w:t xml:space="preserve">6. Garantizar el despliegue y el uso eficiente de la infraestructura y la igualdad de oportunidades en el acceso a los recursos escasos, se buscará la expansión, y cobertura para zonas de difícil acceso, en especial beneficiando a poblaciones vulnerables. </w:t>
      </w:r>
    </w:p>
    <w:p w:rsidR="00E447EF" w:rsidRDefault="00E447EF" w:rsidP="00E447EF">
      <w:pPr>
        <w:pStyle w:val="PublioAureoCita"/>
        <w:rPr>
          <w:rFonts w:eastAsia="Calibri"/>
        </w:rPr>
      </w:pPr>
      <w:r>
        <w:rPr>
          <w:rFonts w:eastAsia="Calibri"/>
        </w:rPr>
        <w:t xml:space="preserve">(…) </w:t>
      </w:r>
    </w:p>
    <w:p w:rsidR="00E447EF" w:rsidRDefault="00B13BC2" w:rsidP="00E447EF">
      <w:pPr>
        <w:pStyle w:val="PublioAureoCita"/>
        <w:rPr>
          <w:rFonts w:eastAsia="Calibri"/>
        </w:rPr>
      </w:pPr>
      <w:r w:rsidRPr="00414A0E">
        <w:rPr>
          <w:rFonts w:eastAsia="Calibri"/>
        </w:rPr>
        <w:t xml:space="preserve">8. Promover la ampliación de la cobertura del servicio. </w:t>
      </w:r>
    </w:p>
    <w:p w:rsidR="00E447EF" w:rsidRDefault="00E447EF" w:rsidP="00E447EF">
      <w:pPr>
        <w:pStyle w:val="PublioAureoCita"/>
        <w:rPr>
          <w:rFonts w:eastAsia="Calibri"/>
        </w:rPr>
      </w:pPr>
      <w:r>
        <w:rPr>
          <w:rFonts w:eastAsia="Calibri"/>
        </w:rPr>
        <w:t xml:space="preserve">(…) </w:t>
      </w:r>
    </w:p>
    <w:p w:rsidR="00544DE5" w:rsidRPr="00414A0E" w:rsidRDefault="00B13BC2" w:rsidP="00E447EF">
      <w:pPr>
        <w:pStyle w:val="PublioAureoCita"/>
        <w:rPr>
          <w:rFonts w:eastAsia="Calibri"/>
        </w:rPr>
      </w:pPr>
      <w:r w:rsidRPr="00414A0E">
        <w:rPr>
          <w:rFonts w:eastAsia="Calibri"/>
        </w:rPr>
        <w:t>13. Propender por la construcción, operación y mantenimiento de infraestructuras de las tecnologías de la información y las comunicaciones por la protección del medio ambiente y la salud pública.</w:t>
      </w:r>
      <w:r w:rsidR="00CD0CB6" w:rsidRPr="00414A0E">
        <w:rPr>
          <w:rFonts w:eastAsia="Calibri"/>
        </w:rPr>
        <w:t xml:space="preserve"> (…).</w:t>
      </w:r>
    </w:p>
    <w:p w:rsidR="00544DE5" w:rsidRPr="00414A0E" w:rsidRDefault="00544DE5" w:rsidP="00414A0E">
      <w:pPr>
        <w:pStyle w:val="Prrafodelista"/>
        <w:spacing w:line="360" w:lineRule="exact"/>
        <w:ind w:left="0"/>
        <w:rPr>
          <w:rFonts w:ascii="Times New Roman" w:hAnsi="Times New Roman"/>
          <w:sz w:val="30"/>
          <w:szCs w:val="30"/>
        </w:rPr>
      </w:pPr>
    </w:p>
    <w:p w:rsidR="00D12BF9" w:rsidRPr="00D12BF9" w:rsidRDefault="00CD0CB6" w:rsidP="00D12BF9">
      <w:pPr>
        <w:pStyle w:val="Prrafodelista"/>
        <w:numPr>
          <w:ilvl w:val="0"/>
          <w:numId w:val="1"/>
        </w:numPr>
        <w:spacing w:line="360" w:lineRule="exact"/>
        <w:rPr>
          <w:rFonts w:ascii="Times New Roman" w:hAnsi="Times New Roman"/>
          <w:sz w:val="30"/>
          <w:szCs w:val="30"/>
        </w:rPr>
      </w:pPr>
      <w:r w:rsidRPr="00D12BF9">
        <w:rPr>
          <w:rFonts w:ascii="Times New Roman" w:hAnsi="Times New Roman"/>
          <w:sz w:val="30"/>
          <w:szCs w:val="30"/>
        </w:rPr>
        <w:t>En cuanto a la prestación del servicio del espectro radioeléctrico el</w:t>
      </w:r>
      <w:r w:rsidR="00D133E5" w:rsidRPr="00D12BF9">
        <w:rPr>
          <w:rFonts w:ascii="Times New Roman" w:hAnsi="Times New Roman"/>
          <w:sz w:val="30"/>
          <w:szCs w:val="30"/>
        </w:rPr>
        <w:t xml:space="preserve"> Decreto 4392 de 2010</w:t>
      </w:r>
      <w:r w:rsidRPr="00D12BF9">
        <w:rPr>
          <w:rFonts w:ascii="Times New Roman" w:hAnsi="Times New Roman"/>
          <w:sz w:val="30"/>
          <w:szCs w:val="30"/>
        </w:rPr>
        <w:t xml:space="preserve"> prescribe </w:t>
      </w:r>
      <w:r w:rsidRPr="00D12BF9">
        <w:rPr>
          <w:rFonts w:ascii="Times New Roman" w:hAnsi="Times New Roman"/>
          <w:i/>
          <w:sz w:val="30"/>
          <w:szCs w:val="30"/>
        </w:rPr>
        <w:t>“(…)</w:t>
      </w:r>
      <w:r w:rsidR="00D133E5" w:rsidRPr="00D12BF9">
        <w:rPr>
          <w:rFonts w:ascii="Times New Roman" w:hAnsi="Times New Roman"/>
          <w:i/>
          <w:sz w:val="30"/>
          <w:szCs w:val="30"/>
        </w:rPr>
        <w:t xml:space="preserve"> El uso del espectro radioeléctrico requiere permiso previo, expreso y otorgado por el Ministerio de Tecnologías de la Información y las Comunicaciones.</w:t>
      </w:r>
      <w:r w:rsidR="00021330" w:rsidRPr="00D12BF9">
        <w:rPr>
          <w:rFonts w:ascii="Times New Roman" w:hAnsi="Times New Roman"/>
          <w:i/>
          <w:sz w:val="30"/>
          <w:szCs w:val="30"/>
        </w:rPr>
        <w:t xml:space="preserve"> </w:t>
      </w:r>
      <w:r w:rsidR="00D133E5" w:rsidRPr="00D12BF9">
        <w:rPr>
          <w:rFonts w:ascii="Times New Roman" w:hAnsi="Times New Roman"/>
          <w:i/>
          <w:sz w:val="30"/>
          <w:szCs w:val="30"/>
        </w:rPr>
        <w:t>(…)”</w:t>
      </w:r>
      <w:r w:rsidR="00EF6721" w:rsidRPr="00D12BF9">
        <w:rPr>
          <w:rFonts w:ascii="Times New Roman" w:hAnsi="Times New Roman"/>
          <w:i/>
          <w:sz w:val="30"/>
          <w:szCs w:val="30"/>
        </w:rPr>
        <w:t>.</w:t>
      </w:r>
    </w:p>
    <w:p w:rsidR="00D12BF9" w:rsidRDefault="00D12BF9" w:rsidP="00D12BF9">
      <w:pPr>
        <w:pStyle w:val="Prrafodelista"/>
        <w:spacing w:line="360" w:lineRule="exact"/>
        <w:ind w:left="0"/>
        <w:rPr>
          <w:rFonts w:ascii="Times New Roman" w:hAnsi="Times New Roman"/>
          <w:sz w:val="30"/>
          <w:szCs w:val="30"/>
        </w:rPr>
      </w:pPr>
    </w:p>
    <w:p w:rsidR="00220A1C" w:rsidRPr="00220A1C" w:rsidRDefault="00B834B7" w:rsidP="00414A0E">
      <w:pPr>
        <w:pStyle w:val="NormalWeb"/>
        <w:numPr>
          <w:ilvl w:val="0"/>
          <w:numId w:val="1"/>
        </w:numPr>
        <w:shd w:val="clear" w:color="auto" w:fill="FFFFFF"/>
        <w:spacing w:line="360" w:lineRule="exact"/>
        <w:rPr>
          <w:rFonts w:eastAsia="Calibri"/>
          <w:i/>
          <w:sz w:val="30"/>
          <w:szCs w:val="30"/>
          <w:lang w:eastAsia="en-US"/>
        </w:rPr>
      </w:pPr>
      <w:r w:rsidRPr="00414A0E">
        <w:rPr>
          <w:sz w:val="30"/>
          <w:szCs w:val="30"/>
        </w:rPr>
        <w:lastRenderedPageBreak/>
        <w:t>En lo atinente a la licencia de autorización para intervención del espacio público, para el ser</w:t>
      </w:r>
      <w:r w:rsidR="008D7959">
        <w:rPr>
          <w:sz w:val="30"/>
          <w:szCs w:val="30"/>
        </w:rPr>
        <w:t xml:space="preserve">vicio de telecomunicaciones, </w:t>
      </w:r>
      <w:r w:rsidRPr="00414A0E">
        <w:rPr>
          <w:sz w:val="30"/>
          <w:szCs w:val="30"/>
        </w:rPr>
        <w:t xml:space="preserve">el artículo 13 </w:t>
      </w:r>
      <w:r w:rsidR="00220A1C" w:rsidRPr="00220A1C">
        <w:rPr>
          <w:sz w:val="30"/>
          <w:szCs w:val="30"/>
        </w:rPr>
        <w:t>Decreto 1469 de 2010</w:t>
      </w:r>
      <w:r w:rsidR="00220A1C" w:rsidRPr="00220A1C">
        <w:rPr>
          <w:rStyle w:val="Refdenotaalpie"/>
          <w:sz w:val="30"/>
          <w:szCs w:val="30"/>
        </w:rPr>
        <w:footnoteReference w:id="18"/>
      </w:r>
      <w:r w:rsidR="008D7959">
        <w:rPr>
          <w:sz w:val="30"/>
          <w:szCs w:val="30"/>
        </w:rPr>
        <w:t xml:space="preserve"> prevé</w:t>
      </w:r>
      <w:r w:rsidRPr="00414A0E">
        <w:rPr>
          <w:sz w:val="30"/>
          <w:szCs w:val="30"/>
        </w:rPr>
        <w:t xml:space="preserve">: </w:t>
      </w:r>
    </w:p>
    <w:p w:rsidR="00B834B7" w:rsidRDefault="00B834B7" w:rsidP="00220A1C">
      <w:pPr>
        <w:pStyle w:val="PublioAureoCita"/>
        <w:rPr>
          <w:rFonts w:eastAsia="Calibri"/>
        </w:rPr>
      </w:pPr>
      <w:r w:rsidRPr="00414A0E">
        <w:rPr>
          <w:rFonts w:eastAsia="Calibri"/>
        </w:rPr>
        <w:t>“(…) Licencia de intervención del espacio público. Por medio de esta licencia se autoriza la intervención del espacio público para:</w:t>
      </w:r>
    </w:p>
    <w:p w:rsidR="00220A1C" w:rsidRPr="00414A0E" w:rsidRDefault="00220A1C" w:rsidP="00220A1C">
      <w:pPr>
        <w:pStyle w:val="PublioAureoCita"/>
        <w:rPr>
          <w:rFonts w:eastAsia="Calibri"/>
        </w:rPr>
      </w:pPr>
    </w:p>
    <w:p w:rsidR="00B834B7" w:rsidRDefault="00B834B7" w:rsidP="00220A1C">
      <w:pPr>
        <w:pStyle w:val="PublioAureoCita"/>
      </w:pPr>
      <w:r w:rsidRPr="00414A0E">
        <w:t xml:space="preserve">a) La construcción, rehabilitación, reparación, sustitución, modificación y/o ampliación de instalaciones y redes para la provisión de servicios públicos domiciliarios y </w:t>
      </w:r>
      <w:r w:rsidRPr="00DA2402">
        <w:rPr>
          <w:u w:val="single"/>
        </w:rPr>
        <w:t>de telecomunicaciones</w:t>
      </w:r>
      <w:r w:rsidRPr="00414A0E">
        <w:t>.</w:t>
      </w:r>
    </w:p>
    <w:p w:rsidR="00220A1C" w:rsidRPr="00414A0E" w:rsidRDefault="00220A1C" w:rsidP="00220A1C">
      <w:pPr>
        <w:pStyle w:val="PublioAureoCita"/>
      </w:pPr>
    </w:p>
    <w:p w:rsidR="00B834B7" w:rsidRPr="00414A0E" w:rsidRDefault="00B834B7" w:rsidP="00220A1C">
      <w:pPr>
        <w:pStyle w:val="PublioAureoCita"/>
      </w:pPr>
      <w:r w:rsidRPr="00414A0E">
        <w:t xml:space="preserve">Sin perjuicio de lo establecido en el artículo 26 de la Ley 142 de 1994 o la norma que lo adicione, modifique o sustituya, las autorizaciones deben obedecer a un </w:t>
      </w:r>
      <w:r w:rsidRPr="00DA2402">
        <w:rPr>
          <w:u w:val="single"/>
        </w:rPr>
        <w:t>estudio de factibilidad técnica, ambiental y de impacto urbano de las obras propuestas</w:t>
      </w:r>
      <w:r w:rsidRPr="00414A0E">
        <w:t xml:space="preserve">, </w:t>
      </w:r>
      <w:r w:rsidRPr="008D7959">
        <w:rPr>
          <w:u w:val="single"/>
        </w:rPr>
        <w:t>así como de la coherencia de las obras con los Planes de Ordenamiento Territorial</w:t>
      </w:r>
      <w:r w:rsidRPr="00414A0E">
        <w:t xml:space="preserve"> o los instrumentos que los desarrollen o complementen.</w:t>
      </w:r>
    </w:p>
    <w:p w:rsidR="00220A1C" w:rsidRDefault="00220A1C" w:rsidP="00220A1C">
      <w:pPr>
        <w:pStyle w:val="PublioAureoCita"/>
      </w:pPr>
    </w:p>
    <w:p w:rsidR="00B834B7" w:rsidRPr="00414A0E" w:rsidRDefault="00B834B7" w:rsidP="00D12BF9">
      <w:pPr>
        <w:pStyle w:val="PublioAureoCita"/>
      </w:pPr>
      <w:r w:rsidRPr="00414A0E">
        <w:t xml:space="preserve">Se exceptúa de la obligación de solicitar la licencia </w:t>
      </w:r>
      <w:r w:rsidRPr="00D12BF9">
        <w:t>de</w:t>
      </w:r>
      <w:r w:rsidRPr="00414A0E">
        <w:t xml:space="preserve"> que trata este literal, la realización de obras que deban adelantarse como consecuencia de averías, accidentes o emergencias cuando a demora en su reparación pudiera ocasionar daños en bienes o personas. Quien efectúe los trabajos en tales condiciones deberá dejar el lugar en el estado en que se hallaba antes de que sucedieran las situaciones de avería, accidente o emergencia, y de los trabajos se rendirá un informe a la entidad competente para que realice la inspección correspondiente. El incumplimiento de esta obligación dará lugar a las sanciones establecidas en </w:t>
      </w:r>
      <w:r w:rsidR="0067505B" w:rsidRPr="00414A0E">
        <w:t>l</w:t>
      </w:r>
      <w:r w:rsidRPr="00414A0E">
        <w:t>a ley.</w:t>
      </w:r>
    </w:p>
    <w:p w:rsidR="00220A1C" w:rsidRDefault="00220A1C" w:rsidP="00220A1C">
      <w:pPr>
        <w:pStyle w:val="PublioAureoCita"/>
      </w:pPr>
    </w:p>
    <w:p w:rsidR="001C283C" w:rsidRPr="00414A0E" w:rsidRDefault="00B834B7" w:rsidP="00220A1C">
      <w:pPr>
        <w:pStyle w:val="PublioAureoCita"/>
      </w:pPr>
      <w:r w:rsidRPr="00414A0E">
        <w:t>Los particulares que soliciten licencia de intervención del espacio público en ésta modalidad deberán acompañar a la solicitud la autorización para adelantar el trámite, emitida por la empresa prestadora del servicio público correspondiente.</w:t>
      </w:r>
      <w:r w:rsidR="008D5112" w:rsidRPr="00414A0E">
        <w:t xml:space="preserve"> </w:t>
      </w:r>
      <w:r w:rsidRPr="00414A0E">
        <w:t>(…)”</w:t>
      </w:r>
    </w:p>
    <w:p w:rsidR="007B30BA" w:rsidRDefault="007B30BA" w:rsidP="00414A0E">
      <w:pPr>
        <w:pStyle w:val="Style1"/>
        <w:kinsoku w:val="0"/>
        <w:autoSpaceDE/>
        <w:autoSpaceDN/>
        <w:adjustRightInd/>
        <w:spacing w:line="360" w:lineRule="exact"/>
        <w:ind w:right="-45"/>
        <w:jc w:val="both"/>
        <w:rPr>
          <w:rStyle w:val="CharacterStyle1"/>
          <w:sz w:val="30"/>
          <w:szCs w:val="30"/>
          <w:lang w:val="es-ES"/>
        </w:rPr>
      </w:pPr>
    </w:p>
    <w:p w:rsidR="00DA2402" w:rsidRDefault="00DA2402" w:rsidP="00414A0E">
      <w:pPr>
        <w:pStyle w:val="Style1"/>
        <w:kinsoku w:val="0"/>
        <w:autoSpaceDE/>
        <w:autoSpaceDN/>
        <w:adjustRightInd/>
        <w:spacing w:line="360" w:lineRule="exact"/>
        <w:ind w:right="-45"/>
        <w:jc w:val="both"/>
        <w:rPr>
          <w:rStyle w:val="CharacterStyle1"/>
          <w:sz w:val="30"/>
          <w:szCs w:val="30"/>
          <w:lang w:val="es-ES"/>
        </w:rPr>
      </w:pPr>
    </w:p>
    <w:p w:rsidR="00DA2402" w:rsidRPr="00414A0E" w:rsidRDefault="00DA2402" w:rsidP="00414A0E">
      <w:pPr>
        <w:pStyle w:val="Style1"/>
        <w:kinsoku w:val="0"/>
        <w:autoSpaceDE/>
        <w:autoSpaceDN/>
        <w:adjustRightInd/>
        <w:spacing w:line="360" w:lineRule="exact"/>
        <w:ind w:right="-45"/>
        <w:jc w:val="both"/>
        <w:rPr>
          <w:rStyle w:val="CharacterStyle1"/>
          <w:sz w:val="30"/>
          <w:szCs w:val="30"/>
          <w:lang w:val="es-ES"/>
        </w:rPr>
      </w:pPr>
    </w:p>
    <w:p w:rsidR="00A70D9F" w:rsidRPr="00414A0E" w:rsidRDefault="00DC4BD5" w:rsidP="001E4670">
      <w:pPr>
        <w:pStyle w:val="Style1"/>
        <w:numPr>
          <w:ilvl w:val="2"/>
          <w:numId w:val="6"/>
        </w:numPr>
        <w:kinsoku w:val="0"/>
        <w:autoSpaceDE/>
        <w:autoSpaceDN/>
        <w:adjustRightInd/>
        <w:spacing w:line="360" w:lineRule="exact"/>
        <w:ind w:right="-45"/>
        <w:jc w:val="both"/>
        <w:rPr>
          <w:rStyle w:val="CharacterStyle1"/>
          <w:b/>
          <w:sz w:val="30"/>
          <w:szCs w:val="30"/>
          <w:lang w:val="es-ES"/>
        </w:rPr>
      </w:pPr>
      <w:r>
        <w:rPr>
          <w:rStyle w:val="CharacterStyle1"/>
          <w:b/>
          <w:sz w:val="30"/>
          <w:szCs w:val="30"/>
          <w:lang w:val="es-ES"/>
        </w:rPr>
        <w:t xml:space="preserve">EL </w:t>
      </w:r>
      <w:r w:rsidR="00E400F4" w:rsidRPr="00414A0E">
        <w:rPr>
          <w:rStyle w:val="CharacterStyle1"/>
          <w:b/>
          <w:sz w:val="30"/>
          <w:szCs w:val="30"/>
          <w:lang w:val="es-ES"/>
        </w:rPr>
        <w:t>DERECHO A LA SEGURIDAD Y SALUBRIDAD PÚBLICA</w:t>
      </w:r>
      <w:r w:rsidR="008D7959">
        <w:rPr>
          <w:rStyle w:val="CharacterStyle1"/>
          <w:b/>
          <w:sz w:val="30"/>
          <w:szCs w:val="30"/>
          <w:lang w:val="es-ES"/>
        </w:rPr>
        <w:t>S</w:t>
      </w:r>
    </w:p>
    <w:p w:rsidR="00A70D9F" w:rsidRPr="00414A0E" w:rsidRDefault="00A70D9F" w:rsidP="00414A0E">
      <w:pPr>
        <w:pStyle w:val="Style1"/>
        <w:kinsoku w:val="0"/>
        <w:autoSpaceDE/>
        <w:autoSpaceDN/>
        <w:adjustRightInd/>
        <w:spacing w:line="360" w:lineRule="exact"/>
        <w:ind w:right="-45"/>
        <w:jc w:val="both"/>
        <w:rPr>
          <w:rStyle w:val="CharacterStyle1"/>
          <w:sz w:val="30"/>
          <w:szCs w:val="30"/>
          <w:lang w:val="es-ES"/>
        </w:rPr>
      </w:pPr>
    </w:p>
    <w:p w:rsidR="00A70D9F" w:rsidRPr="00414A0E" w:rsidRDefault="00E400F4" w:rsidP="00414A0E">
      <w:pPr>
        <w:pStyle w:val="Style1"/>
        <w:numPr>
          <w:ilvl w:val="0"/>
          <w:numId w:val="1"/>
        </w:numPr>
        <w:kinsoku w:val="0"/>
        <w:autoSpaceDE/>
        <w:autoSpaceDN/>
        <w:adjustRightInd/>
        <w:spacing w:line="360" w:lineRule="exact"/>
        <w:ind w:right="-45"/>
        <w:jc w:val="both"/>
        <w:rPr>
          <w:rStyle w:val="CharacterStyle1"/>
          <w:sz w:val="30"/>
          <w:szCs w:val="30"/>
          <w:lang w:val="es-ES"/>
        </w:rPr>
      </w:pPr>
      <w:r w:rsidRPr="00414A0E">
        <w:rPr>
          <w:rStyle w:val="CharacterStyle1"/>
          <w:sz w:val="30"/>
          <w:szCs w:val="30"/>
          <w:lang w:val="es-ES"/>
        </w:rPr>
        <w:t xml:space="preserve">Los preceptos constitucionales </w:t>
      </w:r>
      <w:r w:rsidR="00D36F8C" w:rsidRPr="00414A0E">
        <w:rPr>
          <w:rStyle w:val="CharacterStyle1"/>
          <w:sz w:val="30"/>
          <w:szCs w:val="30"/>
          <w:lang w:val="es-ES"/>
        </w:rPr>
        <w:t xml:space="preserve">en defensa de los derechos colectivos y del medio ambiente se encuentran </w:t>
      </w:r>
      <w:r w:rsidRPr="00414A0E">
        <w:rPr>
          <w:rStyle w:val="CharacterStyle1"/>
          <w:sz w:val="30"/>
          <w:szCs w:val="30"/>
          <w:lang w:val="es-ES"/>
        </w:rPr>
        <w:t>consagrados en el artí</w:t>
      </w:r>
      <w:r w:rsidR="00D36F8C" w:rsidRPr="00414A0E">
        <w:rPr>
          <w:rStyle w:val="CharacterStyle1"/>
          <w:sz w:val="30"/>
          <w:szCs w:val="30"/>
          <w:lang w:val="es-ES"/>
        </w:rPr>
        <w:t>culo 78 y 79</w:t>
      </w:r>
      <w:r w:rsidR="00D12BF9">
        <w:rPr>
          <w:rStyle w:val="CharacterStyle1"/>
          <w:sz w:val="30"/>
          <w:szCs w:val="30"/>
          <w:lang w:val="es-ES"/>
        </w:rPr>
        <w:t xml:space="preserve"> de la Constitución Política</w:t>
      </w:r>
      <w:r w:rsidR="00D36F8C" w:rsidRPr="00414A0E">
        <w:rPr>
          <w:rStyle w:val="CharacterStyle1"/>
          <w:sz w:val="30"/>
          <w:szCs w:val="30"/>
          <w:lang w:val="es-ES"/>
        </w:rPr>
        <w:t>,</w:t>
      </w:r>
      <w:r w:rsidR="00D12BF9">
        <w:rPr>
          <w:rStyle w:val="CharacterStyle1"/>
          <w:sz w:val="30"/>
          <w:szCs w:val="30"/>
          <w:lang w:val="es-ES"/>
        </w:rPr>
        <w:t xml:space="preserve"> que</w:t>
      </w:r>
      <w:r w:rsidR="00D36F8C" w:rsidRPr="00414A0E">
        <w:rPr>
          <w:rStyle w:val="CharacterStyle1"/>
          <w:sz w:val="30"/>
          <w:szCs w:val="30"/>
          <w:lang w:val="es-ES"/>
        </w:rPr>
        <w:t xml:space="preserve"> </w:t>
      </w:r>
      <w:r w:rsidR="008D7959">
        <w:rPr>
          <w:rStyle w:val="CharacterStyle1"/>
          <w:sz w:val="30"/>
          <w:szCs w:val="30"/>
          <w:lang w:val="es-ES"/>
        </w:rPr>
        <w:t>brindan</w:t>
      </w:r>
      <w:r w:rsidR="00D36F8C" w:rsidRPr="00414A0E">
        <w:rPr>
          <w:rStyle w:val="CharacterStyle1"/>
          <w:sz w:val="30"/>
          <w:szCs w:val="30"/>
          <w:lang w:val="es-ES"/>
        </w:rPr>
        <w:t xml:space="preserve"> </w:t>
      </w:r>
      <w:r w:rsidR="008D7959">
        <w:rPr>
          <w:rStyle w:val="CharacterStyle1"/>
          <w:sz w:val="30"/>
          <w:szCs w:val="30"/>
          <w:lang w:val="es-ES"/>
        </w:rPr>
        <w:t xml:space="preserve">a </w:t>
      </w:r>
      <w:r w:rsidR="00D36F8C" w:rsidRPr="00414A0E">
        <w:rPr>
          <w:rStyle w:val="CharacterStyle1"/>
          <w:sz w:val="30"/>
          <w:szCs w:val="30"/>
          <w:lang w:val="es-ES"/>
        </w:rPr>
        <w:t>los ciudadanos el goce de ambiente sano, la calidad de los servicios prestados a la comunidad que no atenten contra su salud.</w:t>
      </w:r>
    </w:p>
    <w:p w:rsidR="00A70D9F" w:rsidRPr="00414A0E" w:rsidRDefault="00A70D9F" w:rsidP="00414A0E">
      <w:pPr>
        <w:pStyle w:val="Style1"/>
        <w:kinsoku w:val="0"/>
        <w:autoSpaceDE/>
        <w:autoSpaceDN/>
        <w:adjustRightInd/>
        <w:spacing w:line="360" w:lineRule="exact"/>
        <w:ind w:right="-45"/>
        <w:jc w:val="both"/>
        <w:rPr>
          <w:rStyle w:val="CharacterStyle1"/>
          <w:sz w:val="30"/>
          <w:szCs w:val="30"/>
          <w:lang w:val="es-ES"/>
        </w:rPr>
      </w:pPr>
    </w:p>
    <w:p w:rsidR="00D36F8C" w:rsidRPr="00414A0E" w:rsidRDefault="00D36F8C" w:rsidP="00414A0E">
      <w:pPr>
        <w:pStyle w:val="Prrafodelista"/>
        <w:numPr>
          <w:ilvl w:val="0"/>
          <w:numId w:val="1"/>
        </w:numPr>
        <w:spacing w:line="360" w:lineRule="exact"/>
        <w:rPr>
          <w:rStyle w:val="CharacterStyle1"/>
          <w:rFonts w:ascii="Times New Roman" w:eastAsia="Times New Roman" w:hAnsi="Times New Roman"/>
          <w:sz w:val="30"/>
          <w:szCs w:val="30"/>
          <w:lang w:val="es-ES" w:eastAsia="es-ES"/>
        </w:rPr>
      </w:pPr>
      <w:r w:rsidRPr="00414A0E">
        <w:rPr>
          <w:rStyle w:val="CharacterStyle1"/>
          <w:rFonts w:ascii="Times New Roman" w:eastAsia="Times New Roman" w:hAnsi="Times New Roman"/>
          <w:sz w:val="30"/>
          <w:szCs w:val="30"/>
          <w:lang w:val="es-ES" w:eastAsia="es-ES"/>
        </w:rPr>
        <w:t>De otro lado, el numeral 6 del artículo 1º de la Ley 99 de 1993</w:t>
      </w:r>
      <w:r w:rsidR="00E62767" w:rsidRPr="00414A0E">
        <w:rPr>
          <w:rStyle w:val="Refdenotaalpie"/>
          <w:rFonts w:ascii="Times New Roman" w:eastAsia="Times New Roman" w:hAnsi="Times New Roman"/>
          <w:sz w:val="30"/>
          <w:szCs w:val="30"/>
          <w:lang w:val="es-ES" w:eastAsia="es-ES"/>
        </w:rPr>
        <w:footnoteReference w:id="19"/>
      </w:r>
      <w:r w:rsidRPr="00414A0E">
        <w:rPr>
          <w:rStyle w:val="CharacterStyle1"/>
          <w:rFonts w:ascii="Times New Roman" w:eastAsia="Times New Roman" w:hAnsi="Times New Roman"/>
          <w:sz w:val="30"/>
          <w:szCs w:val="30"/>
          <w:lang w:val="es-ES" w:eastAsia="es-ES"/>
        </w:rPr>
        <w:t>, establece los principios generales ambientales, entre ellos, el principio de precaución, de acuerdo con el cual, cuando exista peligro de daño grave e irreversible, la falta de certeza científica absoluta no podrá utilizarse como razón para postergar la adopción de medidas eficaces para impedir la degradación del medio ambiente.</w:t>
      </w:r>
    </w:p>
    <w:p w:rsidR="00A70D9F" w:rsidRPr="00414A0E" w:rsidRDefault="00A70D9F" w:rsidP="00414A0E">
      <w:pPr>
        <w:pStyle w:val="Style1"/>
        <w:kinsoku w:val="0"/>
        <w:autoSpaceDE/>
        <w:autoSpaceDN/>
        <w:adjustRightInd/>
        <w:spacing w:line="360" w:lineRule="exact"/>
        <w:ind w:right="-45"/>
        <w:jc w:val="both"/>
        <w:rPr>
          <w:rStyle w:val="CharacterStyle1"/>
          <w:sz w:val="30"/>
          <w:szCs w:val="30"/>
          <w:lang w:val="es-ES"/>
        </w:rPr>
      </w:pPr>
    </w:p>
    <w:p w:rsidR="00A70D9F" w:rsidRPr="00414A0E" w:rsidRDefault="009305A4" w:rsidP="00414A0E">
      <w:pPr>
        <w:pStyle w:val="Style1"/>
        <w:numPr>
          <w:ilvl w:val="0"/>
          <w:numId w:val="1"/>
        </w:numPr>
        <w:kinsoku w:val="0"/>
        <w:autoSpaceDE/>
        <w:autoSpaceDN/>
        <w:adjustRightInd/>
        <w:spacing w:line="360" w:lineRule="exact"/>
        <w:ind w:right="-45"/>
        <w:jc w:val="both"/>
        <w:rPr>
          <w:rStyle w:val="CharacterStyle1"/>
          <w:sz w:val="30"/>
          <w:szCs w:val="30"/>
          <w:lang w:val="es-ES"/>
        </w:rPr>
      </w:pPr>
      <w:r w:rsidRPr="00414A0E">
        <w:rPr>
          <w:rStyle w:val="CharacterStyle1"/>
          <w:sz w:val="30"/>
          <w:szCs w:val="30"/>
          <w:lang w:val="es-ES"/>
        </w:rPr>
        <w:t>E</w:t>
      </w:r>
      <w:r w:rsidR="00A00F62" w:rsidRPr="00414A0E">
        <w:rPr>
          <w:rStyle w:val="CharacterStyle1"/>
          <w:sz w:val="30"/>
          <w:szCs w:val="30"/>
          <w:lang w:val="es-ES"/>
        </w:rPr>
        <w:t>n e</w:t>
      </w:r>
      <w:r w:rsidRPr="00414A0E">
        <w:rPr>
          <w:rStyle w:val="CharacterStyle1"/>
          <w:sz w:val="30"/>
          <w:szCs w:val="30"/>
          <w:lang w:val="es-ES"/>
        </w:rPr>
        <w:t>l Decreto 195 de 2005</w:t>
      </w:r>
      <w:r w:rsidR="001F0CD3" w:rsidRPr="00414A0E">
        <w:rPr>
          <w:rStyle w:val="Refdenotaalpie"/>
          <w:sz w:val="30"/>
          <w:szCs w:val="30"/>
          <w:lang w:val="es-ES"/>
        </w:rPr>
        <w:footnoteReference w:id="20"/>
      </w:r>
      <w:r w:rsidR="00A00F62" w:rsidRPr="00414A0E">
        <w:rPr>
          <w:rStyle w:val="CharacterStyle1"/>
          <w:sz w:val="30"/>
          <w:szCs w:val="30"/>
          <w:lang w:val="es-ES"/>
        </w:rPr>
        <w:t xml:space="preserve"> se adopt</w:t>
      </w:r>
      <w:r w:rsidR="00D12BF9">
        <w:rPr>
          <w:rStyle w:val="CharacterStyle1"/>
          <w:sz w:val="30"/>
          <w:szCs w:val="30"/>
          <w:lang w:val="es-ES"/>
        </w:rPr>
        <w:t>aron</w:t>
      </w:r>
      <w:r w:rsidR="00A00F62" w:rsidRPr="00414A0E">
        <w:rPr>
          <w:rStyle w:val="CharacterStyle1"/>
          <w:sz w:val="30"/>
          <w:szCs w:val="30"/>
          <w:lang w:val="es-ES"/>
        </w:rPr>
        <w:t xml:space="preserve"> los límites de exposición de las personas a campos electromagnéticos producidos por estaciones </w:t>
      </w:r>
      <w:proofErr w:type="gramStart"/>
      <w:r w:rsidR="00A00F62" w:rsidRPr="00414A0E">
        <w:rPr>
          <w:rStyle w:val="CharacterStyle1"/>
          <w:sz w:val="30"/>
          <w:szCs w:val="30"/>
          <w:lang w:val="es-ES"/>
        </w:rPr>
        <w:t>radioeléctricas</w:t>
      </w:r>
      <w:r w:rsidR="00E3687B" w:rsidRPr="00414A0E">
        <w:rPr>
          <w:rStyle w:val="CharacterStyle1"/>
          <w:sz w:val="30"/>
          <w:szCs w:val="30"/>
          <w:lang w:val="es-ES"/>
        </w:rPr>
        <w:t xml:space="preserve">  en</w:t>
      </w:r>
      <w:proofErr w:type="gramEnd"/>
      <w:r w:rsidR="00E3687B" w:rsidRPr="00414A0E">
        <w:rPr>
          <w:rStyle w:val="CharacterStyle1"/>
          <w:sz w:val="30"/>
          <w:szCs w:val="30"/>
          <w:lang w:val="es-ES"/>
        </w:rPr>
        <w:t xml:space="preserve"> la gama de</w:t>
      </w:r>
      <w:r w:rsidR="00D74E8D" w:rsidRPr="00414A0E">
        <w:rPr>
          <w:rStyle w:val="CharacterStyle1"/>
          <w:sz w:val="30"/>
          <w:szCs w:val="30"/>
          <w:lang w:val="es-ES"/>
        </w:rPr>
        <w:t xml:space="preserve"> frecuencias de 9 KHz a 300 GHz</w:t>
      </w:r>
      <w:r w:rsidR="00A00F62" w:rsidRPr="00414A0E">
        <w:rPr>
          <w:rStyle w:val="CharacterStyle1"/>
          <w:sz w:val="30"/>
          <w:szCs w:val="30"/>
          <w:lang w:val="es-ES"/>
        </w:rPr>
        <w:t>,</w:t>
      </w:r>
      <w:r w:rsidR="00D12BF9">
        <w:rPr>
          <w:rStyle w:val="CharacterStyle1"/>
          <w:sz w:val="30"/>
          <w:szCs w:val="30"/>
          <w:lang w:val="es-ES"/>
        </w:rPr>
        <w:t xml:space="preserve"> con </w:t>
      </w:r>
      <w:r w:rsidR="00A00F62" w:rsidRPr="00414A0E">
        <w:rPr>
          <w:rStyle w:val="CharacterStyle1"/>
          <w:sz w:val="30"/>
          <w:szCs w:val="30"/>
          <w:lang w:val="es-ES"/>
        </w:rPr>
        <w:t>los lineamientos y requisitos para la instalación de estaciones radioeléctricas en telecomunicaciones.</w:t>
      </w:r>
    </w:p>
    <w:p w:rsidR="00A70D9F" w:rsidRPr="00414A0E" w:rsidRDefault="00A70D9F" w:rsidP="00414A0E">
      <w:pPr>
        <w:pStyle w:val="Style1"/>
        <w:kinsoku w:val="0"/>
        <w:autoSpaceDE/>
        <w:autoSpaceDN/>
        <w:adjustRightInd/>
        <w:spacing w:line="360" w:lineRule="exact"/>
        <w:ind w:right="-45"/>
        <w:jc w:val="both"/>
        <w:rPr>
          <w:rStyle w:val="CharacterStyle1"/>
          <w:sz w:val="30"/>
          <w:szCs w:val="30"/>
          <w:lang w:val="es-ES"/>
        </w:rPr>
      </w:pPr>
    </w:p>
    <w:p w:rsidR="00BF2AD7" w:rsidRPr="00414A0E" w:rsidRDefault="001F0CD3" w:rsidP="00414A0E">
      <w:pPr>
        <w:pStyle w:val="Style1"/>
        <w:numPr>
          <w:ilvl w:val="0"/>
          <w:numId w:val="1"/>
        </w:numPr>
        <w:kinsoku w:val="0"/>
        <w:autoSpaceDE/>
        <w:autoSpaceDN/>
        <w:adjustRightInd/>
        <w:spacing w:line="360" w:lineRule="exact"/>
        <w:ind w:right="-45"/>
        <w:jc w:val="both"/>
        <w:rPr>
          <w:rStyle w:val="CharacterStyle1"/>
          <w:sz w:val="30"/>
          <w:szCs w:val="30"/>
          <w:lang w:val="es-ES"/>
        </w:rPr>
      </w:pPr>
      <w:r w:rsidRPr="00414A0E">
        <w:rPr>
          <w:rStyle w:val="CharacterStyle1"/>
          <w:sz w:val="30"/>
          <w:szCs w:val="30"/>
          <w:lang w:val="es-ES"/>
        </w:rPr>
        <w:t xml:space="preserve">En dicho precepto normativo se atendió la recomendación de la Unión Internacional de Telecomunicaciones UIT –T K.52 </w:t>
      </w:r>
      <w:r w:rsidRPr="00414A0E">
        <w:rPr>
          <w:rStyle w:val="CharacterStyle1"/>
          <w:i/>
          <w:sz w:val="30"/>
          <w:szCs w:val="30"/>
          <w:lang w:val="es-ES"/>
        </w:rPr>
        <w:t xml:space="preserve">“Orientación sobre el cumplimiento de los límites de exposición de las personas a los campos electromagnéticos", las recomendaciones que la adicionen o sustituyan (…)”. </w:t>
      </w:r>
    </w:p>
    <w:p w:rsidR="00A70D9F" w:rsidRPr="00414A0E" w:rsidRDefault="00A70D9F" w:rsidP="00414A0E">
      <w:pPr>
        <w:pStyle w:val="Style1"/>
        <w:kinsoku w:val="0"/>
        <w:autoSpaceDE/>
        <w:autoSpaceDN/>
        <w:adjustRightInd/>
        <w:spacing w:line="360" w:lineRule="exact"/>
        <w:ind w:right="-45"/>
        <w:jc w:val="both"/>
        <w:rPr>
          <w:rStyle w:val="CharacterStyle1"/>
          <w:sz w:val="30"/>
          <w:szCs w:val="30"/>
          <w:lang w:val="es-ES"/>
        </w:rPr>
      </w:pPr>
    </w:p>
    <w:p w:rsidR="002E0832" w:rsidRPr="00414A0E" w:rsidRDefault="008D7959" w:rsidP="00414A0E">
      <w:pPr>
        <w:pStyle w:val="Style1"/>
        <w:numPr>
          <w:ilvl w:val="0"/>
          <w:numId w:val="1"/>
        </w:numPr>
        <w:kinsoku w:val="0"/>
        <w:autoSpaceDE/>
        <w:autoSpaceDN/>
        <w:adjustRightInd/>
        <w:spacing w:line="360" w:lineRule="exact"/>
        <w:ind w:right="-45"/>
        <w:jc w:val="both"/>
        <w:rPr>
          <w:rStyle w:val="CharacterStyle1"/>
          <w:sz w:val="30"/>
          <w:szCs w:val="30"/>
          <w:lang w:val="es-ES"/>
        </w:rPr>
      </w:pPr>
      <w:r>
        <w:rPr>
          <w:rStyle w:val="CharacterStyle1"/>
          <w:sz w:val="30"/>
          <w:szCs w:val="30"/>
          <w:lang w:val="es-ES"/>
        </w:rPr>
        <w:t>E</w:t>
      </w:r>
      <w:r w:rsidR="00D12BF9">
        <w:rPr>
          <w:rStyle w:val="CharacterStyle1"/>
          <w:sz w:val="30"/>
          <w:szCs w:val="30"/>
          <w:lang w:val="es-ES"/>
        </w:rPr>
        <w:t>l</w:t>
      </w:r>
      <w:r w:rsidR="00BF2AD7" w:rsidRPr="00414A0E">
        <w:rPr>
          <w:rStyle w:val="CharacterStyle1"/>
          <w:sz w:val="30"/>
          <w:szCs w:val="30"/>
          <w:lang w:val="es-ES"/>
        </w:rPr>
        <w:t xml:space="preserve"> artículo 3º ídem </w:t>
      </w:r>
      <w:r w:rsidR="00D12BF9">
        <w:rPr>
          <w:rStyle w:val="CharacterStyle1"/>
          <w:sz w:val="30"/>
          <w:szCs w:val="30"/>
          <w:lang w:val="es-ES"/>
        </w:rPr>
        <w:t xml:space="preserve">adoptó </w:t>
      </w:r>
      <w:r w:rsidR="00BF2AD7" w:rsidRPr="00414A0E">
        <w:rPr>
          <w:rStyle w:val="CharacterStyle1"/>
          <w:sz w:val="30"/>
          <w:szCs w:val="30"/>
          <w:lang w:val="es-ES"/>
        </w:rPr>
        <w:t xml:space="preserve">las definiciones técnicas </w:t>
      </w:r>
      <w:r w:rsidR="00D12BF9">
        <w:rPr>
          <w:rStyle w:val="CharacterStyle1"/>
          <w:sz w:val="30"/>
          <w:szCs w:val="30"/>
          <w:lang w:val="es-ES"/>
        </w:rPr>
        <w:t xml:space="preserve">de </w:t>
      </w:r>
      <w:r w:rsidR="00BF2AD7" w:rsidRPr="00414A0E">
        <w:rPr>
          <w:rStyle w:val="CharacterStyle1"/>
          <w:sz w:val="30"/>
          <w:szCs w:val="30"/>
          <w:lang w:val="es-ES"/>
        </w:rPr>
        <w:t xml:space="preserve">la UIT, </w:t>
      </w:r>
      <w:r w:rsidR="00D12BF9">
        <w:rPr>
          <w:rStyle w:val="CharacterStyle1"/>
          <w:sz w:val="30"/>
          <w:szCs w:val="30"/>
          <w:lang w:val="es-ES"/>
        </w:rPr>
        <w:t xml:space="preserve">entre ellas que </w:t>
      </w:r>
      <w:r w:rsidR="00BF2AD7" w:rsidRPr="00414A0E">
        <w:rPr>
          <w:rStyle w:val="CharacterStyle1"/>
          <w:sz w:val="30"/>
          <w:szCs w:val="30"/>
          <w:lang w:val="es-ES"/>
        </w:rPr>
        <w:t>las «</w:t>
      </w:r>
      <w:r w:rsidR="00BF2AD7" w:rsidRPr="008D7959">
        <w:rPr>
          <w:rStyle w:val="CharacterStyle1"/>
          <w:i/>
          <w:sz w:val="30"/>
          <w:szCs w:val="30"/>
          <w:lang w:val="es-ES"/>
        </w:rPr>
        <w:t>fuentes inherentemente conformes</w:t>
      </w:r>
      <w:r w:rsidR="00BF2AD7" w:rsidRPr="00414A0E">
        <w:rPr>
          <w:rStyle w:val="CharacterStyle1"/>
          <w:sz w:val="30"/>
          <w:szCs w:val="30"/>
          <w:lang w:val="es-ES"/>
        </w:rPr>
        <w:t xml:space="preserve">» </w:t>
      </w:r>
      <w:r w:rsidR="00D12BF9">
        <w:rPr>
          <w:rStyle w:val="CharacterStyle1"/>
          <w:sz w:val="30"/>
          <w:szCs w:val="30"/>
          <w:lang w:val="es-ES"/>
        </w:rPr>
        <w:t xml:space="preserve">son </w:t>
      </w:r>
      <w:r w:rsidR="00BF2AD7" w:rsidRPr="00414A0E">
        <w:rPr>
          <w:rStyle w:val="CharacterStyle1"/>
          <w:sz w:val="30"/>
          <w:szCs w:val="30"/>
          <w:lang w:val="es-ES"/>
        </w:rPr>
        <w:t xml:space="preserve">aquellas que producen campos que cumplen los límites de exposición pertinentes a pocos centímetros de la fuente y que no hacen necesarias precauciones particulares. </w:t>
      </w:r>
      <w:r w:rsidR="008D72E6" w:rsidRPr="00414A0E">
        <w:rPr>
          <w:rStyle w:val="CharacterStyle1"/>
          <w:sz w:val="30"/>
          <w:szCs w:val="30"/>
          <w:lang w:val="es-ES"/>
        </w:rPr>
        <w:t xml:space="preserve"> </w:t>
      </w:r>
    </w:p>
    <w:p w:rsidR="002E0832" w:rsidRPr="00414A0E" w:rsidRDefault="002E0832" w:rsidP="00414A0E">
      <w:pPr>
        <w:pStyle w:val="Style1"/>
        <w:kinsoku w:val="0"/>
        <w:autoSpaceDE/>
        <w:autoSpaceDN/>
        <w:adjustRightInd/>
        <w:spacing w:line="360" w:lineRule="exact"/>
        <w:ind w:right="-45"/>
        <w:jc w:val="both"/>
        <w:rPr>
          <w:rStyle w:val="CharacterStyle1"/>
          <w:sz w:val="30"/>
          <w:szCs w:val="30"/>
          <w:lang w:val="es-ES"/>
        </w:rPr>
      </w:pPr>
    </w:p>
    <w:p w:rsidR="008D72E6" w:rsidRPr="00414A0E" w:rsidRDefault="008D72E6" w:rsidP="00414A0E">
      <w:pPr>
        <w:pStyle w:val="Style1"/>
        <w:numPr>
          <w:ilvl w:val="0"/>
          <w:numId w:val="1"/>
        </w:numPr>
        <w:kinsoku w:val="0"/>
        <w:autoSpaceDE/>
        <w:autoSpaceDN/>
        <w:adjustRightInd/>
        <w:spacing w:line="360" w:lineRule="exact"/>
        <w:ind w:right="-45"/>
        <w:jc w:val="both"/>
        <w:rPr>
          <w:rStyle w:val="CharacterStyle1"/>
          <w:sz w:val="30"/>
          <w:szCs w:val="30"/>
          <w:lang w:val="es-ES"/>
        </w:rPr>
      </w:pPr>
      <w:r w:rsidRPr="00414A0E">
        <w:rPr>
          <w:rStyle w:val="CharacterStyle1"/>
          <w:sz w:val="30"/>
          <w:szCs w:val="30"/>
          <w:lang w:val="es-ES"/>
        </w:rPr>
        <w:t xml:space="preserve">Al respecto señala el parágrafo 2 del artículo </w:t>
      </w:r>
      <w:proofErr w:type="gramStart"/>
      <w:r w:rsidRPr="00414A0E">
        <w:rPr>
          <w:rStyle w:val="CharacterStyle1"/>
          <w:sz w:val="30"/>
          <w:szCs w:val="30"/>
          <w:lang w:val="es-ES"/>
        </w:rPr>
        <w:t>2  “</w:t>
      </w:r>
      <w:proofErr w:type="gramEnd"/>
      <w:r w:rsidRPr="00414A0E">
        <w:rPr>
          <w:rStyle w:val="CharacterStyle1"/>
          <w:i/>
          <w:sz w:val="30"/>
          <w:szCs w:val="30"/>
          <w:lang w:val="es-ES"/>
        </w:rPr>
        <w:t xml:space="preserve">(…) Las disposiciones de este decreto no aplican para los emisores </w:t>
      </w:r>
      <w:r w:rsidRPr="00D12BF9">
        <w:rPr>
          <w:rStyle w:val="CharacterStyle1"/>
          <w:i/>
          <w:sz w:val="30"/>
          <w:szCs w:val="30"/>
          <w:lang w:val="es-ES"/>
        </w:rPr>
        <w:t>no intencionales</w:t>
      </w:r>
      <w:r w:rsidRPr="00414A0E">
        <w:rPr>
          <w:rStyle w:val="CharacterStyle1"/>
          <w:i/>
          <w:sz w:val="30"/>
          <w:szCs w:val="30"/>
          <w:lang w:val="es-ES"/>
        </w:rPr>
        <w:t xml:space="preserve">, </w:t>
      </w:r>
      <w:r w:rsidRPr="008D7959">
        <w:rPr>
          <w:rStyle w:val="CharacterStyle1"/>
          <w:i/>
          <w:sz w:val="30"/>
          <w:szCs w:val="30"/>
          <w:u w:val="single"/>
          <w:lang w:val="es-ES"/>
        </w:rPr>
        <w:t>las antenas receptoras de radiofrecuencia,</w:t>
      </w:r>
      <w:r w:rsidRPr="00414A0E">
        <w:rPr>
          <w:rStyle w:val="CharacterStyle1"/>
          <w:i/>
          <w:sz w:val="30"/>
          <w:szCs w:val="30"/>
          <w:lang w:val="es-ES"/>
        </w:rPr>
        <w:t xml:space="preserve"> </w:t>
      </w:r>
      <w:r w:rsidRPr="008D7959">
        <w:rPr>
          <w:rStyle w:val="CharacterStyle1"/>
          <w:i/>
          <w:sz w:val="30"/>
          <w:szCs w:val="30"/>
          <w:u w:val="single"/>
          <w:lang w:val="es-ES"/>
        </w:rPr>
        <w:t>fuentes inherentemente conformes</w:t>
      </w:r>
      <w:r w:rsidRPr="00414A0E">
        <w:rPr>
          <w:rStyle w:val="CharacterStyle1"/>
          <w:i/>
          <w:sz w:val="30"/>
          <w:szCs w:val="30"/>
          <w:lang w:val="es-ES"/>
        </w:rPr>
        <w:t xml:space="preserve"> y los equipos o dispositivos radioeléctricos terminales de usuario. El Ministerio de Comunicaciones definirá las fuentes radioeléctricas inherentemente conformes.</w:t>
      </w:r>
      <w:r w:rsidR="0016649C" w:rsidRPr="00414A0E">
        <w:rPr>
          <w:rStyle w:val="CharacterStyle1"/>
          <w:i/>
          <w:sz w:val="30"/>
          <w:szCs w:val="30"/>
          <w:lang w:val="es-ES"/>
        </w:rPr>
        <w:t xml:space="preserve"> </w:t>
      </w:r>
      <w:r w:rsidRPr="00414A0E">
        <w:rPr>
          <w:rStyle w:val="CharacterStyle1"/>
          <w:i/>
          <w:sz w:val="30"/>
          <w:szCs w:val="30"/>
          <w:lang w:val="es-ES"/>
        </w:rPr>
        <w:t>(…)</w:t>
      </w:r>
      <w:r w:rsidR="008D7959">
        <w:rPr>
          <w:rStyle w:val="CharacterStyle1"/>
          <w:i/>
          <w:sz w:val="30"/>
          <w:szCs w:val="30"/>
          <w:lang w:val="es-ES"/>
        </w:rPr>
        <w:t>-</w:t>
      </w:r>
      <w:proofErr w:type="spellStart"/>
      <w:r w:rsidR="008D7959">
        <w:rPr>
          <w:rStyle w:val="CharacterStyle1"/>
          <w:i/>
          <w:sz w:val="30"/>
          <w:szCs w:val="30"/>
          <w:lang w:val="es-ES"/>
        </w:rPr>
        <w:t>sf</w:t>
      </w:r>
      <w:proofErr w:type="spellEnd"/>
      <w:r w:rsidR="008D7959">
        <w:rPr>
          <w:rStyle w:val="CharacterStyle1"/>
          <w:i/>
          <w:sz w:val="30"/>
          <w:szCs w:val="30"/>
          <w:lang w:val="es-ES"/>
        </w:rPr>
        <w:t>-t</w:t>
      </w:r>
    </w:p>
    <w:p w:rsidR="008D72E6" w:rsidRPr="00414A0E" w:rsidRDefault="008D72E6" w:rsidP="00414A0E">
      <w:pPr>
        <w:pStyle w:val="Style1"/>
        <w:kinsoku w:val="0"/>
        <w:autoSpaceDE/>
        <w:autoSpaceDN/>
        <w:adjustRightInd/>
        <w:spacing w:line="360" w:lineRule="exact"/>
        <w:ind w:right="-45"/>
        <w:jc w:val="both"/>
        <w:rPr>
          <w:rStyle w:val="CharacterStyle1"/>
          <w:sz w:val="30"/>
          <w:szCs w:val="30"/>
          <w:lang w:val="es-ES"/>
        </w:rPr>
      </w:pPr>
    </w:p>
    <w:p w:rsidR="00BF2AD7" w:rsidRPr="00414A0E" w:rsidRDefault="00D12BF9" w:rsidP="00414A0E">
      <w:pPr>
        <w:pStyle w:val="Prrafodelista"/>
        <w:numPr>
          <w:ilvl w:val="0"/>
          <w:numId w:val="1"/>
        </w:numPr>
        <w:spacing w:line="360" w:lineRule="exact"/>
        <w:rPr>
          <w:rStyle w:val="CharacterStyle1"/>
          <w:rFonts w:ascii="Times New Roman" w:eastAsia="Times New Roman" w:hAnsi="Times New Roman"/>
          <w:i/>
          <w:sz w:val="30"/>
          <w:szCs w:val="30"/>
          <w:lang w:val="es-ES" w:eastAsia="es-ES"/>
        </w:rPr>
      </w:pPr>
      <w:r>
        <w:rPr>
          <w:rStyle w:val="CharacterStyle1"/>
          <w:rFonts w:ascii="Times New Roman" w:eastAsia="Times New Roman" w:hAnsi="Times New Roman"/>
          <w:sz w:val="30"/>
          <w:szCs w:val="30"/>
          <w:lang w:val="es-ES" w:eastAsia="es-ES"/>
        </w:rPr>
        <w:t>El artículo t</w:t>
      </w:r>
      <w:r w:rsidR="00F11345" w:rsidRPr="00414A0E">
        <w:rPr>
          <w:rStyle w:val="CharacterStyle1"/>
          <w:rFonts w:ascii="Times New Roman" w:eastAsia="Times New Roman" w:hAnsi="Times New Roman"/>
          <w:sz w:val="30"/>
          <w:szCs w:val="30"/>
          <w:lang w:val="es-ES" w:eastAsia="es-ES"/>
        </w:rPr>
        <w:t>ercero del Decreto en mención, define lo que se entiende por Fuente  Inherentemente conforme de la siguiente manera: “(…)</w:t>
      </w:r>
      <w:r w:rsidR="00F11345" w:rsidRPr="00414A0E">
        <w:rPr>
          <w:rFonts w:ascii="Times New Roman" w:hAnsi="Times New Roman"/>
          <w:color w:val="000000"/>
          <w:sz w:val="30"/>
          <w:szCs w:val="30"/>
          <w:shd w:val="clear" w:color="auto" w:fill="FFFFFF"/>
        </w:rPr>
        <w:t xml:space="preserve"> </w:t>
      </w:r>
      <w:r w:rsidR="00F11345" w:rsidRPr="00414A0E">
        <w:rPr>
          <w:rStyle w:val="CharacterStyle1"/>
          <w:rFonts w:ascii="Times New Roman" w:eastAsia="Times New Roman" w:hAnsi="Times New Roman"/>
          <w:i/>
          <w:sz w:val="30"/>
          <w:szCs w:val="30"/>
          <w:lang w:val="es-ES" w:eastAsia="es-ES"/>
        </w:rPr>
        <w:t xml:space="preserve">Para efectos del presente decreto y teniendo bases en las definiciones adoptadas internacionalmente por la Unión Internacional en Telecomunicaciones, UIT, se relacionan las siguientes definiciones </w:t>
      </w:r>
      <w:r w:rsidR="00F11345" w:rsidRPr="00414A0E">
        <w:rPr>
          <w:rStyle w:val="CharacterStyle1"/>
          <w:rFonts w:ascii="Times New Roman" w:eastAsia="Times New Roman" w:hAnsi="Times New Roman"/>
          <w:i/>
          <w:sz w:val="30"/>
          <w:szCs w:val="30"/>
          <w:lang w:val="es-ES" w:eastAsia="es-ES"/>
        </w:rPr>
        <w:lastRenderedPageBreak/>
        <w:t xml:space="preserve">técnicas: (…)● 3.11 Fuente inherentemente conforme: Son aquellas que producen campos que cumplen los límites de exposición pertinentes a pocos centímetros de la fuente. </w:t>
      </w:r>
      <w:r w:rsidR="00F11345" w:rsidRPr="00D12BF9">
        <w:rPr>
          <w:rStyle w:val="CharacterStyle1"/>
          <w:rFonts w:ascii="Times New Roman" w:eastAsia="Times New Roman" w:hAnsi="Times New Roman"/>
          <w:i/>
          <w:sz w:val="30"/>
          <w:szCs w:val="30"/>
          <w:u w:val="single"/>
          <w:lang w:val="es-ES" w:eastAsia="es-ES"/>
        </w:rPr>
        <w:t>No son necesarias precauciones particulares</w:t>
      </w:r>
      <w:r w:rsidR="00F11345" w:rsidRPr="00414A0E">
        <w:rPr>
          <w:rStyle w:val="CharacterStyle1"/>
          <w:rFonts w:ascii="Times New Roman" w:eastAsia="Times New Roman" w:hAnsi="Times New Roman"/>
          <w:i/>
          <w:sz w:val="30"/>
          <w:szCs w:val="30"/>
          <w:lang w:val="es-ES" w:eastAsia="es-ES"/>
        </w:rPr>
        <w:t xml:space="preserve">. El criterio para la fuente inherentemente conforme es una PIRE de 2W o menos, salvo para antenas de microondas de apertura pequeña y baja ganancia o antenas de ondas milimétricas cuando la potencia de radiación total de 100 </w:t>
      </w:r>
      <w:proofErr w:type="spellStart"/>
      <w:r w:rsidR="00F11345" w:rsidRPr="00414A0E">
        <w:rPr>
          <w:rStyle w:val="CharacterStyle1"/>
          <w:rFonts w:ascii="Times New Roman" w:eastAsia="Times New Roman" w:hAnsi="Times New Roman"/>
          <w:i/>
          <w:sz w:val="30"/>
          <w:szCs w:val="30"/>
          <w:lang w:val="es-ES" w:eastAsia="es-ES"/>
        </w:rPr>
        <w:t>mW</w:t>
      </w:r>
      <w:proofErr w:type="spellEnd"/>
      <w:r w:rsidR="00F11345" w:rsidRPr="00414A0E">
        <w:rPr>
          <w:rStyle w:val="CharacterStyle1"/>
          <w:rFonts w:ascii="Times New Roman" w:eastAsia="Times New Roman" w:hAnsi="Times New Roman"/>
          <w:i/>
          <w:sz w:val="30"/>
          <w:szCs w:val="30"/>
          <w:lang w:val="es-ES" w:eastAsia="es-ES"/>
        </w:rPr>
        <w:t xml:space="preserve"> o menos podrá ser considerada como inherentemente conforme. (…)”</w:t>
      </w:r>
      <w:r>
        <w:rPr>
          <w:rStyle w:val="CharacterStyle1"/>
          <w:rFonts w:ascii="Times New Roman" w:eastAsia="Times New Roman" w:hAnsi="Times New Roman"/>
          <w:i/>
          <w:sz w:val="30"/>
          <w:szCs w:val="30"/>
          <w:lang w:val="es-ES" w:eastAsia="es-ES"/>
        </w:rPr>
        <w:t>-</w:t>
      </w:r>
      <w:proofErr w:type="spellStart"/>
      <w:r>
        <w:rPr>
          <w:rStyle w:val="CharacterStyle1"/>
          <w:rFonts w:ascii="Times New Roman" w:eastAsia="Times New Roman" w:hAnsi="Times New Roman"/>
          <w:i/>
          <w:sz w:val="30"/>
          <w:szCs w:val="30"/>
          <w:lang w:val="es-ES" w:eastAsia="es-ES"/>
        </w:rPr>
        <w:t>sft</w:t>
      </w:r>
      <w:proofErr w:type="spellEnd"/>
      <w:r>
        <w:rPr>
          <w:rStyle w:val="CharacterStyle1"/>
          <w:rFonts w:ascii="Times New Roman" w:eastAsia="Times New Roman" w:hAnsi="Times New Roman"/>
          <w:i/>
          <w:sz w:val="30"/>
          <w:szCs w:val="30"/>
          <w:lang w:val="es-ES" w:eastAsia="es-ES"/>
        </w:rPr>
        <w:t>-</w:t>
      </w:r>
    </w:p>
    <w:p w:rsidR="00BF2AD7" w:rsidRPr="00414A0E" w:rsidRDefault="00BF2AD7" w:rsidP="00414A0E">
      <w:pPr>
        <w:pStyle w:val="Style1"/>
        <w:kinsoku w:val="0"/>
        <w:autoSpaceDE/>
        <w:autoSpaceDN/>
        <w:adjustRightInd/>
        <w:spacing w:line="360" w:lineRule="exact"/>
        <w:ind w:right="-45"/>
        <w:jc w:val="both"/>
        <w:rPr>
          <w:rStyle w:val="CharacterStyle1"/>
          <w:sz w:val="30"/>
          <w:szCs w:val="30"/>
          <w:lang w:val="es-ES"/>
        </w:rPr>
      </w:pPr>
    </w:p>
    <w:p w:rsidR="005932E7" w:rsidRPr="00414A0E" w:rsidRDefault="00A723B4" w:rsidP="00414A0E">
      <w:pPr>
        <w:pStyle w:val="Prrafodelista"/>
        <w:numPr>
          <w:ilvl w:val="0"/>
          <w:numId w:val="1"/>
        </w:numPr>
        <w:spacing w:line="360" w:lineRule="exact"/>
        <w:rPr>
          <w:rStyle w:val="CharacterStyle1"/>
          <w:rFonts w:ascii="Times New Roman" w:eastAsia="Times New Roman" w:hAnsi="Times New Roman"/>
          <w:sz w:val="30"/>
          <w:szCs w:val="30"/>
          <w:lang w:val="es-ES" w:eastAsia="es-ES"/>
        </w:rPr>
      </w:pPr>
      <w:r>
        <w:rPr>
          <w:rStyle w:val="CharacterStyle1"/>
          <w:rFonts w:ascii="Times New Roman" w:eastAsia="Times New Roman" w:hAnsi="Times New Roman"/>
          <w:sz w:val="30"/>
          <w:szCs w:val="30"/>
          <w:lang w:val="es-ES" w:eastAsia="es-ES"/>
        </w:rPr>
        <w:t>L</w:t>
      </w:r>
      <w:r w:rsidR="0000708E" w:rsidRPr="00414A0E">
        <w:rPr>
          <w:rStyle w:val="CharacterStyle1"/>
          <w:rFonts w:ascii="Times New Roman" w:eastAsia="Times New Roman" w:hAnsi="Times New Roman"/>
          <w:sz w:val="30"/>
          <w:szCs w:val="30"/>
          <w:lang w:val="es-ES" w:eastAsia="es-ES"/>
        </w:rPr>
        <w:t>a Resolución 001645 de 2005</w:t>
      </w:r>
      <w:r w:rsidR="0000708E" w:rsidRPr="00414A0E">
        <w:rPr>
          <w:rStyle w:val="CharacterStyle1"/>
          <w:rFonts w:ascii="Times New Roman" w:eastAsia="Times New Roman" w:hAnsi="Times New Roman"/>
          <w:sz w:val="30"/>
          <w:szCs w:val="30"/>
          <w:vertAlign w:val="superscript"/>
          <w:lang w:val="es-ES" w:eastAsia="es-ES"/>
        </w:rPr>
        <w:footnoteReference w:id="21"/>
      </w:r>
      <w:r w:rsidR="000A6BBB" w:rsidRPr="00414A0E">
        <w:rPr>
          <w:rStyle w:val="CharacterStyle1"/>
          <w:rFonts w:ascii="Times New Roman" w:eastAsia="Times New Roman" w:hAnsi="Times New Roman"/>
          <w:sz w:val="30"/>
          <w:szCs w:val="30"/>
          <w:vertAlign w:val="superscript"/>
          <w:lang w:val="es-ES" w:eastAsia="es-ES"/>
        </w:rPr>
        <w:t>,</w:t>
      </w:r>
      <w:r w:rsidR="000A6BBB" w:rsidRPr="00414A0E">
        <w:rPr>
          <w:rStyle w:val="CharacterStyle1"/>
          <w:rFonts w:ascii="Times New Roman" w:eastAsia="Times New Roman" w:hAnsi="Times New Roman"/>
          <w:sz w:val="30"/>
          <w:szCs w:val="30"/>
          <w:lang w:val="es-ES" w:eastAsia="es-ES"/>
        </w:rPr>
        <w:t xml:space="preserve"> </w:t>
      </w:r>
      <w:r w:rsidR="00D12BF9">
        <w:rPr>
          <w:rStyle w:val="CharacterStyle1"/>
          <w:rFonts w:ascii="Times New Roman" w:eastAsia="Times New Roman" w:hAnsi="Times New Roman"/>
          <w:sz w:val="30"/>
          <w:szCs w:val="30"/>
          <w:lang w:val="es-ES" w:eastAsia="es-ES"/>
        </w:rPr>
        <w:t xml:space="preserve">que reglamentó </w:t>
      </w:r>
      <w:r w:rsidR="000A6BBB" w:rsidRPr="00414A0E">
        <w:rPr>
          <w:rStyle w:val="CharacterStyle1"/>
          <w:rFonts w:ascii="Times New Roman" w:eastAsia="Times New Roman" w:hAnsi="Times New Roman"/>
          <w:sz w:val="30"/>
          <w:szCs w:val="30"/>
          <w:lang w:val="es-ES" w:eastAsia="es-ES"/>
        </w:rPr>
        <w:t xml:space="preserve">el Decreto 195 de 2005, </w:t>
      </w:r>
      <w:r w:rsidR="00D12BF9">
        <w:rPr>
          <w:rStyle w:val="CharacterStyle1"/>
          <w:rFonts w:ascii="Times New Roman" w:eastAsia="Times New Roman" w:hAnsi="Times New Roman"/>
          <w:sz w:val="30"/>
          <w:szCs w:val="30"/>
          <w:lang w:val="es-ES" w:eastAsia="es-ES"/>
        </w:rPr>
        <w:t xml:space="preserve">definió </w:t>
      </w:r>
      <w:r w:rsidR="000A6BBB" w:rsidRPr="00414A0E">
        <w:rPr>
          <w:rStyle w:val="CharacterStyle1"/>
          <w:rFonts w:ascii="Times New Roman" w:eastAsia="Times New Roman" w:hAnsi="Times New Roman"/>
          <w:sz w:val="30"/>
          <w:szCs w:val="30"/>
          <w:lang w:val="es-ES" w:eastAsia="es-ES"/>
        </w:rPr>
        <w:t>el porcentaje de mitigación en caso de superación de los límites m</w:t>
      </w:r>
      <w:r w:rsidR="005932E7" w:rsidRPr="00414A0E">
        <w:rPr>
          <w:rStyle w:val="CharacterStyle1"/>
          <w:rFonts w:ascii="Times New Roman" w:eastAsia="Times New Roman" w:hAnsi="Times New Roman"/>
          <w:sz w:val="30"/>
          <w:szCs w:val="30"/>
          <w:lang w:val="es-ES" w:eastAsia="es-ES"/>
        </w:rPr>
        <w:t>áximos de exposición</w:t>
      </w:r>
      <w:r>
        <w:rPr>
          <w:rStyle w:val="CharacterStyle1"/>
          <w:rFonts w:ascii="Times New Roman" w:eastAsia="Times New Roman" w:hAnsi="Times New Roman"/>
          <w:sz w:val="30"/>
          <w:szCs w:val="30"/>
          <w:lang w:val="es-ES" w:eastAsia="es-ES"/>
        </w:rPr>
        <w:t>.  E</w:t>
      </w:r>
      <w:r w:rsidR="005932E7" w:rsidRPr="00414A0E">
        <w:rPr>
          <w:rStyle w:val="CharacterStyle1"/>
          <w:rFonts w:ascii="Times New Roman" w:eastAsia="Times New Roman" w:hAnsi="Times New Roman"/>
          <w:sz w:val="30"/>
          <w:szCs w:val="30"/>
          <w:lang w:val="es-ES" w:eastAsia="es-ES"/>
        </w:rPr>
        <w:t xml:space="preserve">n </w:t>
      </w:r>
      <w:r>
        <w:rPr>
          <w:rStyle w:val="CharacterStyle1"/>
          <w:rFonts w:ascii="Times New Roman" w:eastAsia="Times New Roman" w:hAnsi="Times New Roman"/>
          <w:sz w:val="30"/>
          <w:szCs w:val="30"/>
          <w:lang w:val="es-ES" w:eastAsia="es-ES"/>
        </w:rPr>
        <w:t>el</w:t>
      </w:r>
      <w:r w:rsidR="005932E7" w:rsidRPr="00414A0E">
        <w:rPr>
          <w:rStyle w:val="CharacterStyle1"/>
          <w:rFonts w:ascii="Times New Roman" w:eastAsia="Times New Roman" w:hAnsi="Times New Roman"/>
          <w:sz w:val="30"/>
          <w:szCs w:val="30"/>
          <w:lang w:val="es-ES" w:eastAsia="es-ES"/>
        </w:rPr>
        <w:t xml:space="preserve"> artículo 2° se adoptaron los modelos de categorías de accesibilidad, en concordancia con la Recomendación de la Unión Internacional</w:t>
      </w:r>
      <w:r>
        <w:rPr>
          <w:rStyle w:val="CharacterStyle1"/>
          <w:rFonts w:ascii="Times New Roman" w:eastAsia="Times New Roman" w:hAnsi="Times New Roman"/>
          <w:sz w:val="30"/>
          <w:szCs w:val="30"/>
          <w:lang w:val="es-ES" w:eastAsia="es-ES"/>
        </w:rPr>
        <w:t xml:space="preserve"> de Telecomunicaciones, UIT-T K, </w:t>
      </w:r>
      <w:r w:rsidR="005932E7" w:rsidRPr="00414A0E">
        <w:rPr>
          <w:rStyle w:val="CharacterStyle1"/>
          <w:rFonts w:ascii="Times New Roman" w:eastAsia="Times New Roman" w:hAnsi="Times New Roman"/>
          <w:sz w:val="30"/>
          <w:szCs w:val="30"/>
          <w:lang w:val="es-ES" w:eastAsia="es-ES"/>
        </w:rPr>
        <w:t xml:space="preserve"> así:</w:t>
      </w:r>
    </w:p>
    <w:p w:rsidR="00D74E8D" w:rsidRPr="00414A0E" w:rsidRDefault="00D74E8D" w:rsidP="00414A0E">
      <w:pPr>
        <w:pStyle w:val="Style1"/>
        <w:kinsoku w:val="0"/>
        <w:autoSpaceDE/>
        <w:autoSpaceDN/>
        <w:adjustRightInd/>
        <w:spacing w:line="360" w:lineRule="exact"/>
        <w:ind w:right="-45"/>
        <w:jc w:val="both"/>
        <w:rPr>
          <w:rStyle w:val="CharacterStyle1"/>
          <w:sz w:val="30"/>
          <w:szCs w:val="30"/>
          <w:lang w:val="es-ES"/>
        </w:rPr>
      </w:pPr>
    </w:p>
    <w:p w:rsidR="00D74E8D" w:rsidRPr="00AF2E80" w:rsidRDefault="00D74E8D" w:rsidP="00AF2E80">
      <w:pPr>
        <w:pStyle w:val="PublioAureoCita"/>
        <w:rPr>
          <w:rStyle w:val="CharacterStyle1"/>
          <w:sz w:val="24"/>
          <w:szCs w:val="24"/>
        </w:rPr>
      </w:pPr>
      <w:r w:rsidRPr="00AF2E80">
        <w:rPr>
          <w:rStyle w:val="CharacterStyle1"/>
          <w:sz w:val="24"/>
          <w:szCs w:val="24"/>
        </w:rPr>
        <w:t>“(…)</w:t>
      </w:r>
    </w:p>
    <w:p w:rsidR="00B1225D" w:rsidRPr="00AF2E80" w:rsidRDefault="00D74E8D" w:rsidP="00B1225D">
      <w:pPr>
        <w:pStyle w:val="PublioAureoCita"/>
        <w:rPr>
          <w:rStyle w:val="CharacterStyle1"/>
          <w:sz w:val="24"/>
          <w:szCs w:val="24"/>
        </w:rPr>
      </w:pPr>
      <w:r w:rsidRPr="00AF2E80">
        <w:rPr>
          <w:rStyle w:val="CharacterStyle1"/>
          <w:sz w:val="24"/>
          <w:szCs w:val="24"/>
        </w:rPr>
        <w:t> Categoría de accesibilidad 1:</w:t>
      </w:r>
    </w:p>
    <w:p w:rsidR="00D74E8D" w:rsidRPr="00AF2E80" w:rsidRDefault="00D74E8D" w:rsidP="00AF2E80">
      <w:pPr>
        <w:pStyle w:val="PublioAureoCita"/>
        <w:rPr>
          <w:rStyle w:val="CharacterStyle1"/>
          <w:sz w:val="24"/>
          <w:szCs w:val="24"/>
        </w:rPr>
      </w:pPr>
      <w:r w:rsidRPr="00AF2E80">
        <w:rPr>
          <w:rStyle w:val="CharacterStyle1"/>
          <w:sz w:val="24"/>
          <w:szCs w:val="24"/>
        </w:rPr>
        <w:t>Cuando la antena se encuentra instalada en una estructura (torre o mástil), inaccesible al público en general, el centro de radiación está ubicado a una altura h sobre el nivel del suelo (h &gt; 3m). La siguiente figura muestra un ejemplo de esta categoría:</w:t>
      </w:r>
    </w:p>
    <w:p w:rsidR="00EF6721" w:rsidRPr="00AF2E80" w:rsidRDefault="00EF6721" w:rsidP="00AF2E80">
      <w:pPr>
        <w:pStyle w:val="PublioAureoCita"/>
        <w:rPr>
          <w:rStyle w:val="CharacterStyle1"/>
          <w:sz w:val="24"/>
          <w:szCs w:val="24"/>
        </w:rPr>
      </w:pPr>
      <w:r w:rsidRPr="00AF2E80">
        <w:rPr>
          <w:noProof/>
        </w:rPr>
        <w:drawing>
          <wp:anchor distT="0" distB="0" distL="114300" distR="114300" simplePos="0" relativeHeight="251658240" behindDoc="1" locked="0" layoutInCell="1" allowOverlap="1" wp14:anchorId="748C4A18" wp14:editId="4503706E">
            <wp:simplePos x="0" y="0"/>
            <wp:positionH relativeFrom="column">
              <wp:posOffset>1672590</wp:posOffset>
            </wp:positionH>
            <wp:positionV relativeFrom="paragraph">
              <wp:posOffset>61595</wp:posOffset>
            </wp:positionV>
            <wp:extent cx="1256400" cy="950400"/>
            <wp:effectExtent l="0" t="0" r="1270" b="254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a14="http://schemas.microsoft.com/office/drawing/2010/main" val="0"/>
                        </a:ext>
                      </a:extLst>
                    </a:blip>
                    <a:srcRect l="4985" r="2783"/>
                    <a:stretch>
                      <a:fillRect/>
                    </a:stretch>
                  </pic:blipFill>
                  <pic:spPr bwMode="auto">
                    <a:xfrm>
                      <a:off x="0" y="0"/>
                      <a:ext cx="1256400" cy="95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6721" w:rsidRPr="00AF2E80" w:rsidRDefault="00EF6721" w:rsidP="00AF2E80">
      <w:pPr>
        <w:pStyle w:val="PublioAureoCita"/>
        <w:rPr>
          <w:rStyle w:val="CharacterStyle1"/>
          <w:sz w:val="24"/>
          <w:szCs w:val="24"/>
        </w:rPr>
      </w:pPr>
    </w:p>
    <w:p w:rsidR="00D74E8D" w:rsidRPr="00AF2E80" w:rsidRDefault="00D74E8D" w:rsidP="00AF2E80">
      <w:pPr>
        <w:pStyle w:val="PublioAureoCita"/>
        <w:rPr>
          <w:rStyle w:val="CharacterStyle1"/>
          <w:sz w:val="24"/>
          <w:szCs w:val="24"/>
        </w:rPr>
      </w:pPr>
      <w:r w:rsidRPr="00AF2E80">
        <w:rPr>
          <w:rStyle w:val="CharacterStyle1"/>
          <w:sz w:val="24"/>
          <w:szCs w:val="24"/>
        </w:rPr>
        <w:t>▪ Categoría de accesibilidad 2:</w:t>
      </w:r>
    </w:p>
    <w:p w:rsidR="00D74E8D" w:rsidRPr="00AF2E80" w:rsidRDefault="00D74E8D" w:rsidP="00AF2E80">
      <w:pPr>
        <w:pStyle w:val="PublioAureoCita"/>
        <w:rPr>
          <w:rStyle w:val="CharacterStyle1"/>
          <w:sz w:val="24"/>
          <w:szCs w:val="24"/>
        </w:rPr>
      </w:pPr>
      <w:r w:rsidRPr="00AF2E80">
        <w:rPr>
          <w:rStyle w:val="CharacterStyle1"/>
          <w:sz w:val="24"/>
          <w:szCs w:val="24"/>
        </w:rPr>
        <w:t>Cuando la antena se encuentra instalada al nivel del suelo, el centro de radiación está a una altura h sobre el nivel del suelo y exista un edificio adyacente o una estructura accesible al público en general, a una distancia d, de la antena. La siguiente figura muestra un ejemplo de esta categoría:</w:t>
      </w:r>
    </w:p>
    <w:p w:rsidR="00EF6721" w:rsidRPr="00AF2E80" w:rsidRDefault="00AF2E80" w:rsidP="00AF2E80">
      <w:pPr>
        <w:pStyle w:val="PublioAureoCita"/>
        <w:rPr>
          <w:rStyle w:val="CharacterStyle1"/>
          <w:sz w:val="24"/>
          <w:szCs w:val="24"/>
        </w:rPr>
      </w:pPr>
      <w:r w:rsidRPr="00AF2E80">
        <w:rPr>
          <w:noProof/>
        </w:rPr>
        <w:drawing>
          <wp:anchor distT="0" distB="0" distL="114300" distR="114300" simplePos="0" relativeHeight="251659264" behindDoc="0" locked="0" layoutInCell="1" allowOverlap="1" wp14:anchorId="116EB52E" wp14:editId="5F296F24">
            <wp:simplePos x="0" y="0"/>
            <wp:positionH relativeFrom="column">
              <wp:posOffset>1205865</wp:posOffset>
            </wp:positionH>
            <wp:positionV relativeFrom="paragraph">
              <wp:posOffset>200025</wp:posOffset>
            </wp:positionV>
            <wp:extent cx="2038350" cy="1225646"/>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1225646"/>
                    </a:xfrm>
                    <a:prstGeom prst="rect">
                      <a:avLst/>
                    </a:prstGeom>
                    <a:noFill/>
                    <a:ln>
                      <a:noFill/>
                    </a:ln>
                  </pic:spPr>
                </pic:pic>
              </a:graphicData>
            </a:graphic>
          </wp:anchor>
        </w:drawing>
      </w:r>
    </w:p>
    <w:p w:rsidR="00EF6721" w:rsidRPr="00AF2E80" w:rsidRDefault="00EF6721" w:rsidP="00AF2E80">
      <w:pPr>
        <w:pStyle w:val="PublioAureoCita"/>
        <w:rPr>
          <w:rStyle w:val="CharacterStyle1"/>
          <w:sz w:val="24"/>
          <w:szCs w:val="24"/>
        </w:rPr>
      </w:pPr>
    </w:p>
    <w:p w:rsidR="00EF6721" w:rsidRPr="00AF2E80" w:rsidRDefault="00EF6721" w:rsidP="00AF2E80">
      <w:pPr>
        <w:pStyle w:val="PublioAureoCita"/>
        <w:rPr>
          <w:rStyle w:val="CharacterStyle1"/>
          <w:sz w:val="24"/>
          <w:szCs w:val="24"/>
        </w:rPr>
      </w:pPr>
    </w:p>
    <w:p w:rsidR="00D74E8D" w:rsidRPr="00AF2E80" w:rsidRDefault="00D74E8D" w:rsidP="00AF2E80">
      <w:pPr>
        <w:pStyle w:val="PublioAureoCita"/>
        <w:rPr>
          <w:rStyle w:val="CharacterStyle1"/>
          <w:sz w:val="24"/>
          <w:szCs w:val="24"/>
        </w:rPr>
      </w:pPr>
      <w:r w:rsidRPr="00AF2E80">
        <w:rPr>
          <w:rStyle w:val="CharacterStyle1"/>
          <w:sz w:val="24"/>
          <w:szCs w:val="24"/>
        </w:rPr>
        <w:lastRenderedPageBreak/>
        <w:t>▪ Categoría de accesibilidad 3a:</w:t>
      </w:r>
    </w:p>
    <w:p w:rsidR="00D74E8D" w:rsidRPr="00AF2E80" w:rsidRDefault="00D74E8D" w:rsidP="00AF2E80">
      <w:pPr>
        <w:pStyle w:val="PublioAureoCita"/>
        <w:rPr>
          <w:rStyle w:val="CharacterStyle1"/>
          <w:sz w:val="24"/>
          <w:szCs w:val="24"/>
        </w:rPr>
      </w:pPr>
      <w:r w:rsidRPr="00AF2E80">
        <w:rPr>
          <w:rStyle w:val="CharacterStyle1"/>
          <w:sz w:val="24"/>
          <w:szCs w:val="24"/>
        </w:rPr>
        <w:t>Cuando la antena está instalada en una estructura (edificio) a una altura h (h &gt; 3m) con respecto a la azotea, el único acceso admisible es para la zona ocupacional, que representa una geometría rectangular típicamente, y cuyos elementos radiantes pueden estar sostenidos por un mástil al borde de la estructura física. La siguiente figura muestra un ejemplo de esta categoría:</w:t>
      </w:r>
    </w:p>
    <w:p w:rsidR="00842CAD" w:rsidRPr="00AF2E80" w:rsidRDefault="00AF2E80" w:rsidP="00AF2E80">
      <w:pPr>
        <w:pStyle w:val="PublioAureoCita"/>
        <w:rPr>
          <w:rStyle w:val="CharacterStyle1"/>
          <w:sz w:val="24"/>
          <w:szCs w:val="24"/>
        </w:rPr>
      </w:pPr>
      <w:r w:rsidRPr="00AF2E80">
        <w:rPr>
          <w:rStyle w:val="CharacterStyle1"/>
          <w:noProof/>
          <w:sz w:val="24"/>
          <w:szCs w:val="24"/>
        </w:rPr>
        <w:drawing>
          <wp:anchor distT="0" distB="0" distL="114300" distR="114300" simplePos="0" relativeHeight="251660288" behindDoc="0" locked="0" layoutInCell="1" allowOverlap="1" wp14:anchorId="458B7BEF" wp14:editId="131E553F">
            <wp:simplePos x="0" y="0"/>
            <wp:positionH relativeFrom="column">
              <wp:posOffset>1386840</wp:posOffset>
            </wp:positionH>
            <wp:positionV relativeFrom="paragraph">
              <wp:posOffset>345440</wp:posOffset>
            </wp:positionV>
            <wp:extent cx="2343150" cy="1562100"/>
            <wp:effectExtent l="0" t="0" r="0"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1562100"/>
                    </a:xfrm>
                    <a:prstGeom prst="rect">
                      <a:avLst/>
                    </a:prstGeom>
                    <a:noFill/>
                    <a:ln>
                      <a:noFill/>
                    </a:ln>
                  </pic:spPr>
                </pic:pic>
              </a:graphicData>
            </a:graphic>
          </wp:anchor>
        </w:drawing>
      </w:r>
    </w:p>
    <w:p w:rsidR="00842CAD" w:rsidRPr="00AF2E80" w:rsidRDefault="00842CAD" w:rsidP="00AF2E80">
      <w:pPr>
        <w:pStyle w:val="PublioAureoCita"/>
        <w:rPr>
          <w:rStyle w:val="CharacterStyle1"/>
          <w:sz w:val="24"/>
          <w:szCs w:val="24"/>
        </w:rPr>
      </w:pPr>
    </w:p>
    <w:p w:rsidR="00D74E8D" w:rsidRPr="00AF2E80" w:rsidRDefault="00D74E8D" w:rsidP="00AF2E80">
      <w:pPr>
        <w:pStyle w:val="PublioAureoCita"/>
        <w:rPr>
          <w:rStyle w:val="CharacterStyle1"/>
          <w:sz w:val="24"/>
          <w:szCs w:val="24"/>
        </w:rPr>
      </w:pPr>
      <w:r w:rsidRPr="00AF2E80">
        <w:rPr>
          <w:rStyle w:val="CharacterStyle1"/>
          <w:sz w:val="24"/>
          <w:szCs w:val="24"/>
        </w:rPr>
        <w:t>▪ Categoría de accesibilidad 3b:</w:t>
      </w:r>
    </w:p>
    <w:p w:rsidR="00D74E8D" w:rsidRPr="00AF2E80" w:rsidRDefault="00AF2E80" w:rsidP="00AF2E80">
      <w:pPr>
        <w:pStyle w:val="PublioAureoCita"/>
        <w:rPr>
          <w:rStyle w:val="CharacterStyle1"/>
          <w:sz w:val="24"/>
          <w:szCs w:val="24"/>
        </w:rPr>
      </w:pPr>
      <w:r w:rsidRPr="00AF2E80">
        <w:rPr>
          <w:noProof/>
        </w:rPr>
        <w:drawing>
          <wp:anchor distT="0" distB="0" distL="114300" distR="114300" simplePos="0" relativeHeight="251661312" behindDoc="0" locked="0" layoutInCell="1" allowOverlap="1" wp14:anchorId="503108CE" wp14:editId="042BA58D">
            <wp:simplePos x="0" y="0"/>
            <wp:positionH relativeFrom="column">
              <wp:posOffset>920115</wp:posOffset>
            </wp:positionH>
            <wp:positionV relativeFrom="paragraph">
              <wp:posOffset>811530</wp:posOffset>
            </wp:positionV>
            <wp:extent cx="2390775" cy="1863090"/>
            <wp:effectExtent l="0" t="0" r="9525" b="381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775" cy="1863090"/>
                    </a:xfrm>
                    <a:prstGeom prst="rect">
                      <a:avLst/>
                    </a:prstGeom>
                    <a:noFill/>
                    <a:ln>
                      <a:noFill/>
                    </a:ln>
                  </pic:spPr>
                </pic:pic>
              </a:graphicData>
            </a:graphic>
          </wp:anchor>
        </w:drawing>
      </w:r>
      <w:r w:rsidR="00D74E8D" w:rsidRPr="00AF2E80">
        <w:rPr>
          <w:rStyle w:val="CharacterStyle1"/>
          <w:sz w:val="24"/>
          <w:szCs w:val="24"/>
        </w:rPr>
        <w:t>Cuando la antena está instalada en una torre encima de una estructura (edificio) a una altura h con respecto a la azotea del edificio. El único acceso admisible es para la zona ocupacional que representa una geometría circular típicamente. La siguiente figura muestra un ejemplo de esta categoría:</w:t>
      </w:r>
    </w:p>
    <w:p w:rsidR="00EF6721" w:rsidRPr="00AF2E80" w:rsidRDefault="00EF6721" w:rsidP="00AF2E80">
      <w:pPr>
        <w:pStyle w:val="PublioAureoCita"/>
        <w:rPr>
          <w:rStyle w:val="CharacterStyle1"/>
          <w:sz w:val="24"/>
          <w:szCs w:val="24"/>
        </w:rPr>
      </w:pPr>
    </w:p>
    <w:p w:rsidR="00EF6721" w:rsidRPr="00AF2E80" w:rsidRDefault="00EF6721" w:rsidP="00AF2E80">
      <w:pPr>
        <w:pStyle w:val="PublioAureoCita"/>
        <w:rPr>
          <w:rStyle w:val="CharacterStyle1"/>
          <w:sz w:val="24"/>
          <w:szCs w:val="24"/>
        </w:rPr>
      </w:pPr>
    </w:p>
    <w:p w:rsidR="00D74E8D" w:rsidRPr="00AF2E80" w:rsidRDefault="00D74E8D" w:rsidP="00AF2E80">
      <w:pPr>
        <w:pStyle w:val="PublioAureoCita"/>
        <w:rPr>
          <w:rStyle w:val="CharacterStyle1"/>
          <w:sz w:val="24"/>
          <w:szCs w:val="24"/>
        </w:rPr>
      </w:pPr>
      <w:r w:rsidRPr="00AF2E80">
        <w:rPr>
          <w:rStyle w:val="CharacterStyle1"/>
          <w:sz w:val="24"/>
          <w:szCs w:val="24"/>
        </w:rPr>
        <w:t>▪ Categoría de accesibilidad 4:</w:t>
      </w:r>
    </w:p>
    <w:p w:rsidR="00D74E8D" w:rsidRPr="00AF2E80" w:rsidRDefault="00D74E8D" w:rsidP="00AF2E80">
      <w:pPr>
        <w:pStyle w:val="PublioAureoCita"/>
        <w:rPr>
          <w:rStyle w:val="CharacterStyle1"/>
          <w:sz w:val="24"/>
          <w:szCs w:val="24"/>
        </w:rPr>
      </w:pPr>
      <w:r w:rsidRPr="00AF2E80">
        <w:rPr>
          <w:rStyle w:val="CharacterStyle1"/>
          <w:sz w:val="24"/>
          <w:szCs w:val="24"/>
        </w:rPr>
        <w:t>Cuando el elemento radiante está instalado en un recinto cerrado donde el centro de radiación está a una altura h del suelo. Esta categoría aplica típicamente para redes LAN inalámbricas. El propósito de estos dispositivos es cubrir áreas confinadas por estructuras físicas. La siguiente figura muestra un ejemplo de esta categoría:</w:t>
      </w:r>
    </w:p>
    <w:p w:rsidR="00842CAD" w:rsidRPr="00AF2E80" w:rsidRDefault="00842CAD" w:rsidP="00AF2E80">
      <w:pPr>
        <w:pStyle w:val="PublioAureoCita"/>
        <w:rPr>
          <w:rStyle w:val="CharacterStyle1"/>
          <w:sz w:val="24"/>
          <w:szCs w:val="24"/>
        </w:rPr>
      </w:pPr>
    </w:p>
    <w:p w:rsidR="00842CAD" w:rsidRPr="00AF2E80" w:rsidRDefault="00AF2E80" w:rsidP="00AF2E80">
      <w:pPr>
        <w:pStyle w:val="PublioAureoCita"/>
        <w:rPr>
          <w:rStyle w:val="CharacterStyle1"/>
          <w:sz w:val="24"/>
          <w:szCs w:val="24"/>
        </w:rPr>
      </w:pPr>
      <w:r w:rsidRPr="00AF2E80">
        <w:rPr>
          <w:noProof/>
        </w:rPr>
        <w:lastRenderedPageBreak/>
        <w:drawing>
          <wp:anchor distT="0" distB="0" distL="114300" distR="114300" simplePos="0" relativeHeight="251662336" behindDoc="0" locked="0" layoutInCell="1" allowOverlap="1" wp14:anchorId="73CF42F1" wp14:editId="71480E16">
            <wp:simplePos x="0" y="0"/>
            <wp:positionH relativeFrom="column">
              <wp:posOffset>643890</wp:posOffset>
            </wp:positionH>
            <wp:positionV relativeFrom="paragraph">
              <wp:posOffset>152400</wp:posOffset>
            </wp:positionV>
            <wp:extent cx="2667000" cy="1695450"/>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1695450"/>
                    </a:xfrm>
                    <a:prstGeom prst="rect">
                      <a:avLst/>
                    </a:prstGeom>
                    <a:noFill/>
                    <a:ln>
                      <a:noFill/>
                    </a:ln>
                  </pic:spPr>
                </pic:pic>
              </a:graphicData>
            </a:graphic>
          </wp:anchor>
        </w:drawing>
      </w:r>
    </w:p>
    <w:p w:rsidR="00D74E8D" w:rsidRPr="00AF2E80" w:rsidRDefault="00993FD3" w:rsidP="00AF2E80">
      <w:pPr>
        <w:pStyle w:val="PublioAureoCita"/>
        <w:rPr>
          <w:rStyle w:val="CharacterStyle1"/>
          <w:sz w:val="24"/>
          <w:szCs w:val="24"/>
        </w:rPr>
      </w:pPr>
      <w:r w:rsidRPr="00AF2E80">
        <w:rPr>
          <w:rStyle w:val="CharacterStyle1"/>
          <w:sz w:val="24"/>
          <w:szCs w:val="24"/>
        </w:rPr>
        <w:t>(…)”</w:t>
      </w:r>
    </w:p>
    <w:p w:rsidR="00D74E8D" w:rsidRPr="00AF2E80" w:rsidRDefault="00D74E8D" w:rsidP="00AF2E80">
      <w:pPr>
        <w:pStyle w:val="PublioAureoCita"/>
        <w:rPr>
          <w:rStyle w:val="CharacterStyle1"/>
          <w:sz w:val="24"/>
          <w:szCs w:val="24"/>
        </w:rPr>
      </w:pPr>
    </w:p>
    <w:p w:rsidR="00A62EFE" w:rsidRPr="00414A0E" w:rsidRDefault="00A62EFE" w:rsidP="00414A0E">
      <w:pPr>
        <w:pStyle w:val="Prrafodelista"/>
        <w:numPr>
          <w:ilvl w:val="0"/>
          <w:numId w:val="1"/>
        </w:numPr>
        <w:spacing w:line="360" w:lineRule="exact"/>
        <w:rPr>
          <w:rStyle w:val="CharacterStyle1"/>
          <w:rFonts w:ascii="Times New Roman" w:hAnsi="Times New Roman"/>
          <w:sz w:val="30"/>
          <w:szCs w:val="30"/>
        </w:rPr>
      </w:pPr>
      <w:r w:rsidRPr="00414A0E">
        <w:rPr>
          <w:rStyle w:val="CharacterStyle1"/>
          <w:rFonts w:ascii="Times New Roman" w:eastAsia="Times New Roman" w:hAnsi="Times New Roman"/>
          <w:sz w:val="30"/>
          <w:szCs w:val="30"/>
          <w:lang w:val="es-ES" w:eastAsia="es-ES"/>
        </w:rPr>
        <w:t xml:space="preserve">El artículo 3° de la citada, definió a los emisores </w:t>
      </w:r>
      <w:r w:rsidR="00A955C2">
        <w:rPr>
          <w:rStyle w:val="CharacterStyle1"/>
          <w:rFonts w:ascii="Times New Roman" w:eastAsia="Times New Roman" w:hAnsi="Times New Roman"/>
          <w:sz w:val="30"/>
          <w:szCs w:val="30"/>
          <w:lang w:val="es-ES" w:eastAsia="es-ES"/>
        </w:rPr>
        <w:t xml:space="preserve">de los </w:t>
      </w:r>
      <w:r w:rsidRPr="00414A0E">
        <w:rPr>
          <w:rStyle w:val="CharacterStyle1"/>
          <w:rFonts w:ascii="Times New Roman" w:eastAsia="Times New Roman" w:hAnsi="Times New Roman"/>
          <w:sz w:val="30"/>
          <w:szCs w:val="30"/>
          <w:lang w:val="es-ES" w:eastAsia="es-ES"/>
        </w:rPr>
        <w:t xml:space="preserve">servicios de telefonía móvil </w:t>
      </w:r>
      <w:r w:rsidRPr="004067D0">
        <w:rPr>
          <w:rStyle w:val="CharacterStyle1"/>
          <w:rFonts w:ascii="Times New Roman" w:eastAsia="Times New Roman" w:hAnsi="Times New Roman"/>
          <w:sz w:val="30"/>
          <w:szCs w:val="30"/>
          <w:u w:val="single"/>
          <w:lang w:val="es-ES" w:eastAsia="es-ES"/>
        </w:rPr>
        <w:t xml:space="preserve">celular </w:t>
      </w:r>
      <w:r w:rsidR="00A955C2" w:rsidRPr="004067D0">
        <w:rPr>
          <w:rStyle w:val="CharacterStyle1"/>
          <w:rFonts w:ascii="Times New Roman" w:eastAsia="Times New Roman" w:hAnsi="Times New Roman"/>
          <w:sz w:val="30"/>
          <w:szCs w:val="30"/>
          <w:u w:val="single"/>
          <w:lang w:val="es-ES" w:eastAsia="es-ES"/>
        </w:rPr>
        <w:t xml:space="preserve">como </w:t>
      </w:r>
      <w:r w:rsidRPr="004067D0">
        <w:rPr>
          <w:rStyle w:val="CharacterStyle1"/>
          <w:rFonts w:ascii="Times New Roman" w:eastAsia="Times New Roman" w:hAnsi="Times New Roman"/>
          <w:sz w:val="30"/>
          <w:szCs w:val="30"/>
          <w:u w:val="single"/>
          <w:lang w:val="es-ES" w:eastAsia="es-ES"/>
        </w:rPr>
        <w:t>fuentes inherentes conformes</w:t>
      </w:r>
      <w:r w:rsidRPr="00414A0E">
        <w:rPr>
          <w:rStyle w:val="CharacterStyle1"/>
          <w:rFonts w:ascii="Times New Roman" w:eastAsia="Times New Roman" w:hAnsi="Times New Roman"/>
          <w:sz w:val="30"/>
          <w:szCs w:val="30"/>
          <w:lang w:val="es-ES" w:eastAsia="es-ES"/>
        </w:rPr>
        <w:t xml:space="preserve">: </w:t>
      </w:r>
    </w:p>
    <w:p w:rsidR="00A62EFE" w:rsidRPr="00414A0E" w:rsidRDefault="00A62EFE" w:rsidP="00414A0E">
      <w:pPr>
        <w:pStyle w:val="Prrafodelista"/>
        <w:spacing w:line="360" w:lineRule="exact"/>
        <w:ind w:left="0"/>
        <w:rPr>
          <w:rFonts w:ascii="Times New Roman" w:hAnsi="Times New Roman"/>
          <w:sz w:val="30"/>
          <w:szCs w:val="30"/>
        </w:rPr>
      </w:pPr>
    </w:p>
    <w:p w:rsidR="00A62EFE" w:rsidRPr="00B1225D" w:rsidRDefault="00A62EFE" w:rsidP="00B1225D">
      <w:pPr>
        <w:pStyle w:val="PublioAureoCita"/>
        <w:rPr>
          <w:rStyle w:val="CharacterStyle1"/>
          <w:sz w:val="24"/>
          <w:szCs w:val="24"/>
        </w:rPr>
      </w:pPr>
      <w:r w:rsidRPr="00B1225D">
        <w:t>«</w:t>
      </w:r>
      <w:r w:rsidRPr="00B1225D">
        <w:rPr>
          <w:rStyle w:val="CharacterStyle1"/>
          <w:sz w:val="24"/>
          <w:szCs w:val="24"/>
        </w:rPr>
        <w:t>Artículo 3º.- Fuentes inherentemente conformes.- Además de los emisores que cumplan con los parámetros estipulados en el numeral 3.11 del Decreto 195 de 2005, para los efectos del Decreto 195 de 2005 y de la presente resolución, se definen como fuentes inherentemente conformes, los emisores que emplean los siguientes sistemas y servicios, por cuanto sus campos electromagnéticos emitidos cumplen con los límites de exposición pertinentes y no son necesarias precauciones particulares:</w:t>
      </w:r>
    </w:p>
    <w:p w:rsidR="00A62EFE" w:rsidRPr="00B1225D" w:rsidRDefault="00A62EFE" w:rsidP="00B1225D">
      <w:pPr>
        <w:pStyle w:val="PublioAureoCita"/>
        <w:rPr>
          <w:rStyle w:val="CharacterStyle1"/>
          <w:sz w:val="24"/>
          <w:szCs w:val="24"/>
        </w:rPr>
      </w:pPr>
    </w:p>
    <w:p w:rsidR="00A62EFE" w:rsidRPr="002D52C0" w:rsidRDefault="00A62EFE" w:rsidP="00B1225D">
      <w:pPr>
        <w:pStyle w:val="PublioAureoCita"/>
        <w:rPr>
          <w:rStyle w:val="CharacterStyle1"/>
          <w:b/>
          <w:sz w:val="24"/>
          <w:szCs w:val="24"/>
          <w:u w:val="single"/>
        </w:rPr>
      </w:pPr>
      <w:r w:rsidRPr="002D52C0">
        <w:rPr>
          <w:rStyle w:val="CharacterStyle1"/>
          <w:b/>
          <w:sz w:val="24"/>
          <w:szCs w:val="24"/>
          <w:u w:val="single"/>
        </w:rPr>
        <w:t>▪ Telefonía Móvil Celular</w:t>
      </w:r>
    </w:p>
    <w:p w:rsidR="00A62EFE" w:rsidRPr="00B1225D" w:rsidRDefault="002D52C0" w:rsidP="00B1225D">
      <w:pPr>
        <w:pStyle w:val="PublioAureoCita"/>
        <w:rPr>
          <w:rStyle w:val="CharacterStyle1"/>
          <w:sz w:val="24"/>
          <w:szCs w:val="24"/>
        </w:rPr>
      </w:pPr>
      <w:r>
        <w:rPr>
          <w:rStyle w:val="CharacterStyle1"/>
          <w:sz w:val="24"/>
          <w:szCs w:val="24"/>
        </w:rPr>
        <w:t>(…)</w:t>
      </w:r>
    </w:p>
    <w:p w:rsidR="00A62EFE" w:rsidRPr="00B1225D" w:rsidRDefault="00A62EFE" w:rsidP="00B1225D">
      <w:pPr>
        <w:pStyle w:val="PublioAureoCita"/>
        <w:rPr>
          <w:rStyle w:val="CharacterStyle1"/>
          <w:sz w:val="24"/>
          <w:szCs w:val="24"/>
        </w:rPr>
      </w:pPr>
      <w:r w:rsidRPr="00B1225D">
        <w:rPr>
          <w:rStyle w:val="CharacterStyle1"/>
          <w:sz w:val="24"/>
          <w:szCs w:val="24"/>
        </w:rPr>
        <w:t xml:space="preserve">Por lo tanto, estos </w:t>
      </w:r>
      <w:r w:rsidRPr="002D52C0">
        <w:rPr>
          <w:rStyle w:val="CharacterStyle1"/>
          <w:sz w:val="24"/>
          <w:szCs w:val="24"/>
          <w:u w:val="single"/>
        </w:rPr>
        <w:t>servicios no están obligados a realizar las mediciones que trata el Decreto 195 de 2005, ni a presentar la Declaración de Conformidad de Emisión Electromagnética.</w:t>
      </w:r>
      <w:r w:rsidRPr="00B1225D">
        <w:rPr>
          <w:rStyle w:val="CharacterStyle1"/>
          <w:sz w:val="24"/>
          <w:szCs w:val="24"/>
        </w:rPr>
        <w:t xml:space="preserve"> Sin embargo, esto no impide al Ministerio de Comunicaciones revisar periódicamente estos valores e incluir alguno de estos servicios cuando lo crea conveniente o los niveles se superen debido a cambios en la tecnología u otros factores.»</w:t>
      </w:r>
      <w:r w:rsidR="00951F04" w:rsidRPr="00B1225D">
        <w:rPr>
          <w:rStyle w:val="CharacterStyle1"/>
          <w:sz w:val="24"/>
          <w:szCs w:val="24"/>
        </w:rPr>
        <w:t>(…)”</w:t>
      </w:r>
      <w:r w:rsidR="002D52C0">
        <w:rPr>
          <w:rStyle w:val="CharacterStyle1"/>
          <w:sz w:val="24"/>
          <w:szCs w:val="24"/>
        </w:rPr>
        <w:t>-</w:t>
      </w:r>
      <w:proofErr w:type="spellStart"/>
      <w:r w:rsidR="002D52C0">
        <w:rPr>
          <w:rStyle w:val="CharacterStyle1"/>
          <w:sz w:val="24"/>
          <w:szCs w:val="24"/>
        </w:rPr>
        <w:t>sft</w:t>
      </w:r>
      <w:proofErr w:type="spellEnd"/>
      <w:r w:rsidR="002D52C0">
        <w:rPr>
          <w:rStyle w:val="CharacterStyle1"/>
          <w:sz w:val="24"/>
          <w:szCs w:val="24"/>
        </w:rPr>
        <w:t>-</w:t>
      </w:r>
    </w:p>
    <w:p w:rsidR="00D74E8D" w:rsidRPr="00414A0E" w:rsidRDefault="00D74E8D" w:rsidP="00414A0E">
      <w:pPr>
        <w:spacing w:line="360" w:lineRule="exact"/>
        <w:rPr>
          <w:rStyle w:val="CharacterStyle1"/>
          <w:rFonts w:ascii="Times New Roman" w:eastAsia="Times New Roman" w:hAnsi="Times New Roman"/>
          <w:sz w:val="30"/>
          <w:szCs w:val="30"/>
          <w:lang w:val="es-ES" w:eastAsia="es-ES"/>
        </w:rPr>
      </w:pPr>
    </w:p>
    <w:p w:rsidR="00D74E8D" w:rsidRPr="00414A0E" w:rsidRDefault="00D74E8D" w:rsidP="00414A0E">
      <w:pPr>
        <w:spacing w:line="360" w:lineRule="exact"/>
        <w:rPr>
          <w:rStyle w:val="CharacterStyle1"/>
          <w:rFonts w:ascii="Times New Roman" w:eastAsia="Times New Roman" w:hAnsi="Times New Roman"/>
          <w:sz w:val="30"/>
          <w:szCs w:val="30"/>
          <w:lang w:val="es-ES" w:eastAsia="es-ES"/>
        </w:rPr>
      </w:pPr>
    </w:p>
    <w:p w:rsidR="00F315A5" w:rsidRPr="00414A0E" w:rsidRDefault="00F315A5" w:rsidP="00414A0E">
      <w:pPr>
        <w:pStyle w:val="Textoindependiente24"/>
        <w:numPr>
          <w:ilvl w:val="0"/>
          <w:numId w:val="1"/>
        </w:numPr>
        <w:tabs>
          <w:tab w:val="left" w:pos="1440"/>
        </w:tabs>
        <w:autoSpaceDE/>
        <w:adjustRightInd/>
        <w:spacing w:line="360" w:lineRule="exact"/>
        <w:rPr>
          <w:rStyle w:val="CharacterStyle1"/>
          <w:rFonts w:ascii="Times New Roman" w:hAnsi="Times New Roman"/>
          <w:i/>
          <w:sz w:val="30"/>
          <w:szCs w:val="30"/>
          <w:lang w:val="es-ES"/>
        </w:rPr>
      </w:pPr>
      <w:r w:rsidRPr="00414A0E">
        <w:rPr>
          <w:rStyle w:val="CharacterStyle1"/>
          <w:rFonts w:ascii="Times New Roman" w:hAnsi="Times New Roman"/>
          <w:sz w:val="30"/>
          <w:szCs w:val="30"/>
          <w:lang w:val="es-ES"/>
        </w:rPr>
        <w:t>Posteriormente, el Ministerio de Comunicaciones expidió la Circular 270 de 2007, en la cual estableció que los operadores de telefonía móvil</w:t>
      </w:r>
      <w:r w:rsidRPr="00414A0E">
        <w:rPr>
          <w:rStyle w:val="CharacterStyle1"/>
          <w:rFonts w:ascii="Times New Roman" w:hAnsi="Times New Roman"/>
          <w:i/>
          <w:sz w:val="30"/>
          <w:szCs w:val="30"/>
          <w:lang w:val="es-ES"/>
        </w:rPr>
        <w:t xml:space="preserve"> “</w:t>
      </w:r>
      <w:r w:rsidR="00A955C2">
        <w:rPr>
          <w:rStyle w:val="CharacterStyle1"/>
          <w:rFonts w:ascii="Times New Roman" w:hAnsi="Times New Roman"/>
          <w:i/>
          <w:sz w:val="30"/>
          <w:szCs w:val="30"/>
          <w:lang w:val="es-ES"/>
        </w:rPr>
        <w:t xml:space="preserve">(…) </w:t>
      </w:r>
      <w:r w:rsidRPr="00A955C2">
        <w:rPr>
          <w:rStyle w:val="CharacterStyle1"/>
          <w:rFonts w:ascii="Times New Roman" w:hAnsi="Times New Roman"/>
          <w:i/>
          <w:sz w:val="30"/>
          <w:szCs w:val="30"/>
          <w:lang w:val="es-ES"/>
        </w:rPr>
        <w:t>no tienen restricción alguna para instalar sus estaciones base cerca o dentro de lugares de acceso público tales como centros educativos, centros geriátricos, centros de servicio médico y zonas residenciales, y no tiene obligación de tomar mediciones de radiación</w:t>
      </w:r>
      <w:r w:rsidRPr="00A955C2">
        <w:rPr>
          <w:rStyle w:val="CharacterStyle1"/>
          <w:rFonts w:ascii="Times New Roman" w:hAnsi="Times New Roman"/>
          <w:i/>
          <w:sz w:val="30"/>
          <w:szCs w:val="30"/>
        </w:rPr>
        <w:t xml:space="preserve"> </w:t>
      </w:r>
      <w:r w:rsidRPr="00A955C2">
        <w:rPr>
          <w:rStyle w:val="CharacterStyle1"/>
          <w:rFonts w:ascii="Times New Roman" w:hAnsi="Times New Roman"/>
          <w:i/>
          <w:sz w:val="30"/>
          <w:szCs w:val="30"/>
          <w:lang w:val="es-ES"/>
        </w:rPr>
        <w:t>por estar instalados cerca o dentro de dichos sitios, conforme la normatividad nacional y las recomendaciones internacionales”.</w:t>
      </w:r>
    </w:p>
    <w:p w:rsidR="00F315A5" w:rsidRPr="00414A0E" w:rsidRDefault="00F315A5" w:rsidP="00414A0E">
      <w:pPr>
        <w:pStyle w:val="Textoindependiente24"/>
        <w:tabs>
          <w:tab w:val="left" w:pos="1440"/>
        </w:tabs>
        <w:autoSpaceDE/>
        <w:adjustRightInd/>
        <w:spacing w:line="360" w:lineRule="exact"/>
        <w:rPr>
          <w:rStyle w:val="CharacterStyle1"/>
          <w:rFonts w:ascii="Times New Roman" w:hAnsi="Times New Roman"/>
          <w:i/>
          <w:sz w:val="30"/>
          <w:szCs w:val="30"/>
          <w:lang w:val="es-ES"/>
        </w:rPr>
      </w:pPr>
    </w:p>
    <w:p w:rsidR="00FF638C" w:rsidRPr="00414A0E" w:rsidRDefault="00FF638C" w:rsidP="00414A0E">
      <w:pPr>
        <w:pStyle w:val="Textoindependiente24"/>
        <w:numPr>
          <w:ilvl w:val="0"/>
          <w:numId w:val="1"/>
        </w:numPr>
        <w:tabs>
          <w:tab w:val="left" w:pos="1440"/>
        </w:tabs>
        <w:autoSpaceDE/>
        <w:adjustRightInd/>
        <w:spacing w:line="360" w:lineRule="exact"/>
        <w:rPr>
          <w:rStyle w:val="CharacterStyle1"/>
          <w:rFonts w:ascii="Times New Roman" w:hAnsi="Times New Roman"/>
          <w:sz w:val="30"/>
          <w:szCs w:val="30"/>
          <w:lang w:val="es-ES"/>
        </w:rPr>
      </w:pPr>
      <w:r w:rsidRPr="00414A0E">
        <w:rPr>
          <w:rStyle w:val="CharacterStyle1"/>
          <w:rFonts w:ascii="Times New Roman" w:hAnsi="Times New Roman"/>
          <w:sz w:val="30"/>
          <w:szCs w:val="30"/>
          <w:lang w:val="es-ES"/>
        </w:rPr>
        <w:lastRenderedPageBreak/>
        <w:t>Al respecto, mediante sentencia del 10 de febrero de 2011</w:t>
      </w:r>
      <w:r w:rsidR="009F7529" w:rsidRPr="00414A0E">
        <w:rPr>
          <w:rStyle w:val="Refdenotaalpie"/>
          <w:rFonts w:ascii="Times New Roman" w:hAnsi="Times New Roman"/>
          <w:sz w:val="30"/>
          <w:szCs w:val="30"/>
          <w:lang w:val="es-ES"/>
        </w:rPr>
        <w:footnoteReference w:id="22"/>
      </w:r>
      <w:r w:rsidRPr="00414A0E">
        <w:rPr>
          <w:rStyle w:val="CharacterStyle1"/>
          <w:rFonts w:ascii="Times New Roman" w:hAnsi="Times New Roman"/>
          <w:sz w:val="30"/>
          <w:szCs w:val="30"/>
          <w:lang w:val="es-ES"/>
        </w:rPr>
        <w:t>, la Sección Primera del Honorable Consejo de Estado</w:t>
      </w:r>
      <w:r w:rsidRPr="00414A0E">
        <w:rPr>
          <w:rStyle w:val="CharacterStyle1"/>
          <w:rFonts w:ascii="Times New Roman" w:hAnsi="Times New Roman"/>
          <w:sz w:val="30"/>
          <w:szCs w:val="30"/>
          <w:vertAlign w:val="superscript"/>
        </w:rPr>
        <w:footnoteReference w:id="23"/>
      </w:r>
      <w:r w:rsidRPr="00414A0E">
        <w:rPr>
          <w:rStyle w:val="CharacterStyle1"/>
          <w:rFonts w:ascii="Times New Roman" w:hAnsi="Times New Roman"/>
          <w:sz w:val="30"/>
          <w:szCs w:val="30"/>
          <w:vertAlign w:val="superscript"/>
          <w:lang w:val="es-ES"/>
        </w:rPr>
        <w:t>,</w:t>
      </w:r>
      <w:r w:rsidRPr="00414A0E">
        <w:rPr>
          <w:rStyle w:val="CharacterStyle1"/>
          <w:rFonts w:ascii="Times New Roman" w:hAnsi="Times New Roman"/>
          <w:sz w:val="30"/>
          <w:szCs w:val="30"/>
          <w:lang w:val="es-ES"/>
        </w:rPr>
        <w:t xml:space="preserve"> </w:t>
      </w:r>
      <w:r w:rsidR="00F96E28">
        <w:rPr>
          <w:rStyle w:val="CharacterStyle1"/>
          <w:rFonts w:ascii="Times New Roman" w:hAnsi="Times New Roman"/>
          <w:sz w:val="30"/>
          <w:szCs w:val="30"/>
          <w:lang w:val="es-ES"/>
        </w:rPr>
        <w:t xml:space="preserve">se pronunció </w:t>
      </w:r>
      <w:r w:rsidRPr="00414A0E">
        <w:rPr>
          <w:rStyle w:val="CharacterStyle1"/>
          <w:rFonts w:ascii="Times New Roman" w:hAnsi="Times New Roman"/>
          <w:sz w:val="30"/>
          <w:szCs w:val="30"/>
          <w:lang w:val="es-ES"/>
        </w:rPr>
        <w:t>sobre la relación de la instalación de las antenas de comunicaciones y los riesgos en la salud</w:t>
      </w:r>
      <w:r w:rsidR="009F7529" w:rsidRPr="00414A0E">
        <w:rPr>
          <w:rStyle w:val="CharacterStyle1"/>
          <w:rFonts w:ascii="Times New Roman" w:hAnsi="Times New Roman"/>
          <w:sz w:val="30"/>
          <w:szCs w:val="30"/>
          <w:lang w:val="es-ES"/>
        </w:rPr>
        <w:t xml:space="preserve">, </w:t>
      </w:r>
      <w:r w:rsidR="001921ED" w:rsidRPr="00414A0E">
        <w:rPr>
          <w:rStyle w:val="CharacterStyle1"/>
          <w:rFonts w:ascii="Times New Roman" w:hAnsi="Times New Roman"/>
          <w:sz w:val="30"/>
          <w:szCs w:val="30"/>
          <w:lang w:val="es-ES"/>
        </w:rPr>
        <w:t>de acuerdo a los normas reseñadas</w:t>
      </w:r>
      <w:r w:rsidR="009F7529" w:rsidRPr="00414A0E">
        <w:rPr>
          <w:rStyle w:val="CharacterStyle1"/>
          <w:rFonts w:ascii="Times New Roman" w:hAnsi="Times New Roman"/>
          <w:sz w:val="30"/>
          <w:szCs w:val="30"/>
          <w:lang w:val="es-ES"/>
        </w:rPr>
        <w:t>:</w:t>
      </w:r>
    </w:p>
    <w:p w:rsidR="00FF638C" w:rsidRPr="00414A0E" w:rsidRDefault="00FF638C" w:rsidP="00414A0E">
      <w:pPr>
        <w:pStyle w:val="Textoindependiente24"/>
        <w:tabs>
          <w:tab w:val="left" w:pos="1440"/>
        </w:tabs>
        <w:autoSpaceDE/>
        <w:adjustRightInd/>
        <w:spacing w:line="360" w:lineRule="exact"/>
        <w:rPr>
          <w:rStyle w:val="CharacterStyle1"/>
          <w:rFonts w:ascii="Times New Roman" w:hAnsi="Times New Roman"/>
          <w:sz w:val="30"/>
          <w:szCs w:val="30"/>
          <w:lang w:val="es-ES"/>
        </w:rPr>
      </w:pPr>
    </w:p>
    <w:p w:rsidR="001921ED" w:rsidRPr="00BD31E1" w:rsidRDefault="001921ED" w:rsidP="00BD31E1">
      <w:pPr>
        <w:pStyle w:val="PublioAureoCita"/>
        <w:rPr>
          <w:rStyle w:val="CharacterStyle1"/>
          <w:sz w:val="24"/>
          <w:szCs w:val="24"/>
        </w:rPr>
      </w:pPr>
      <w:r w:rsidRPr="00BD31E1">
        <w:rPr>
          <w:rStyle w:val="CharacterStyle1"/>
          <w:sz w:val="24"/>
          <w:szCs w:val="24"/>
        </w:rPr>
        <w:t>“(…) A los efectos de la decisión por adoptarse en este fallo, importa señalar que la Sala ya ha tenido ocasión de exponer su criterio en torno a la temática que se controvierte en el caso presente, con ocasión de una acción popular sustentada en cargos análogos a los supuestos fácticos del caso presente.</w:t>
      </w:r>
      <w:r w:rsidRPr="0097560D">
        <w:rPr>
          <w:rStyle w:val="CharacterStyle1"/>
          <w:sz w:val="24"/>
          <w:szCs w:val="24"/>
          <w:vertAlign w:val="superscript"/>
        </w:rPr>
        <w:footnoteReference w:id="24"/>
      </w:r>
      <w:r w:rsidRPr="0097560D">
        <w:rPr>
          <w:rStyle w:val="CharacterStyle1"/>
          <w:sz w:val="24"/>
          <w:szCs w:val="24"/>
          <w:vertAlign w:val="superscript"/>
        </w:rPr>
        <w:t xml:space="preserve"> </w:t>
      </w:r>
      <w:r w:rsidRPr="00BD31E1">
        <w:rPr>
          <w:rStyle w:val="CharacterStyle1"/>
          <w:sz w:val="24"/>
          <w:szCs w:val="24"/>
        </w:rPr>
        <w:t xml:space="preserve"> En la ocasión en cita, desvirtuó  que la instalación de  antenas de telefonía celular PCS  en área urbana conlleve riesgo para la salubridad pública cuando los emisores  emplean sistemas y servicios de telefonía móvil celular y servicios de comunicación PCS, categoría a que pertenecen las antenas de telefonía celular PCS ubicadas en la ciudad de Villavicencio objeto de controversia, habida cuenta de que los artículos 3.11 del Decreto 195 de 2005  y 3° de la  Resolución 1645 de 2005 las definen como «fuentes inherentemente conformes,»  precisamente, porque sus campos electromagnéticos cumplen con los </w:t>
      </w:r>
      <w:r w:rsidR="00BD31E1" w:rsidRPr="00BD31E1">
        <w:rPr>
          <w:rStyle w:val="CharacterStyle1"/>
          <w:sz w:val="24"/>
          <w:szCs w:val="24"/>
        </w:rPr>
        <w:t>límites</w:t>
      </w:r>
      <w:r w:rsidRPr="00BD31E1">
        <w:rPr>
          <w:rStyle w:val="CharacterStyle1"/>
          <w:sz w:val="24"/>
          <w:szCs w:val="24"/>
        </w:rPr>
        <w:t xml:space="preserve"> de exposición permitidos, razón por la cual no se les exige adoptar precauciones particulares</w:t>
      </w:r>
      <w:r w:rsidR="0097327B">
        <w:rPr>
          <w:rStyle w:val="CharacterStyle1"/>
          <w:sz w:val="24"/>
          <w:szCs w:val="24"/>
        </w:rPr>
        <w:t>.”</w:t>
      </w:r>
    </w:p>
    <w:p w:rsidR="009F7529" w:rsidRPr="00414A0E" w:rsidRDefault="009F7529" w:rsidP="00414A0E">
      <w:pPr>
        <w:pStyle w:val="Textoindependiente24"/>
        <w:tabs>
          <w:tab w:val="left" w:pos="1440"/>
        </w:tabs>
        <w:autoSpaceDE/>
        <w:adjustRightInd/>
        <w:spacing w:line="360" w:lineRule="exact"/>
        <w:rPr>
          <w:rStyle w:val="CharacterStyle1"/>
          <w:rFonts w:ascii="Times New Roman" w:hAnsi="Times New Roman"/>
          <w:sz w:val="30"/>
          <w:szCs w:val="30"/>
          <w:lang w:val="es-ES"/>
        </w:rPr>
      </w:pPr>
    </w:p>
    <w:p w:rsidR="00D50651" w:rsidRPr="00414A0E" w:rsidRDefault="00BD31E1" w:rsidP="00414A0E">
      <w:pPr>
        <w:pStyle w:val="Textoindependiente24"/>
        <w:numPr>
          <w:ilvl w:val="0"/>
          <w:numId w:val="1"/>
        </w:numPr>
        <w:tabs>
          <w:tab w:val="left" w:pos="1440"/>
        </w:tabs>
        <w:autoSpaceDE/>
        <w:adjustRightInd/>
        <w:spacing w:line="360" w:lineRule="exact"/>
        <w:rPr>
          <w:rStyle w:val="CharacterStyle1"/>
          <w:rFonts w:ascii="Times New Roman" w:hAnsi="Times New Roman"/>
          <w:sz w:val="30"/>
          <w:szCs w:val="30"/>
          <w:lang w:val="es-ES"/>
        </w:rPr>
      </w:pPr>
      <w:r>
        <w:rPr>
          <w:rStyle w:val="CharacterStyle1"/>
          <w:rFonts w:ascii="Times New Roman" w:hAnsi="Times New Roman"/>
          <w:sz w:val="30"/>
          <w:szCs w:val="30"/>
          <w:lang w:val="es-ES"/>
        </w:rPr>
        <w:t xml:space="preserve">Sin olvidar </w:t>
      </w:r>
      <w:r w:rsidR="00F315A5" w:rsidRPr="00414A0E">
        <w:rPr>
          <w:rStyle w:val="CharacterStyle1"/>
          <w:rFonts w:ascii="Times New Roman" w:hAnsi="Times New Roman"/>
          <w:sz w:val="30"/>
          <w:szCs w:val="30"/>
          <w:lang w:val="es-ES"/>
        </w:rPr>
        <w:t xml:space="preserve">que la </w:t>
      </w:r>
      <w:r>
        <w:rPr>
          <w:rStyle w:val="CharacterStyle1"/>
          <w:rFonts w:ascii="Times New Roman" w:hAnsi="Times New Roman"/>
          <w:sz w:val="30"/>
          <w:szCs w:val="30"/>
          <w:lang w:val="es-ES"/>
        </w:rPr>
        <w:t>jurisprudencia de la Honorable</w:t>
      </w:r>
      <w:r w:rsidR="00D50651" w:rsidRPr="00414A0E">
        <w:rPr>
          <w:rStyle w:val="CharacterStyle1"/>
          <w:rFonts w:ascii="Times New Roman" w:hAnsi="Times New Roman"/>
          <w:sz w:val="30"/>
          <w:szCs w:val="30"/>
          <w:lang w:val="es-ES"/>
        </w:rPr>
        <w:t xml:space="preserve"> </w:t>
      </w:r>
      <w:r w:rsidR="00F315A5" w:rsidRPr="00414A0E">
        <w:rPr>
          <w:rStyle w:val="CharacterStyle1"/>
          <w:rFonts w:ascii="Times New Roman" w:hAnsi="Times New Roman"/>
          <w:sz w:val="30"/>
          <w:szCs w:val="30"/>
          <w:lang w:val="es-ES"/>
        </w:rPr>
        <w:t xml:space="preserve">Corte Constitucional ha aplicado el principio de precaución en casos en que ha encontrado probada </w:t>
      </w:r>
      <w:r w:rsidR="00F315A5" w:rsidRPr="004A23B9">
        <w:rPr>
          <w:rStyle w:val="CharacterStyle1"/>
          <w:rFonts w:ascii="Times New Roman" w:hAnsi="Times New Roman"/>
          <w:sz w:val="30"/>
          <w:szCs w:val="30"/>
          <w:u w:val="single"/>
          <w:lang w:val="es-ES"/>
        </w:rPr>
        <w:t>la relación de causalidad</w:t>
      </w:r>
      <w:r w:rsidR="00F315A5" w:rsidRPr="00414A0E">
        <w:rPr>
          <w:rStyle w:val="CharacterStyle1"/>
          <w:rFonts w:ascii="Times New Roman" w:hAnsi="Times New Roman"/>
          <w:sz w:val="30"/>
          <w:szCs w:val="30"/>
          <w:lang w:val="es-ES"/>
        </w:rPr>
        <w:t xml:space="preserve"> entre la</w:t>
      </w:r>
      <w:r>
        <w:rPr>
          <w:rStyle w:val="CharacterStyle1"/>
          <w:rFonts w:ascii="Times New Roman" w:hAnsi="Times New Roman"/>
          <w:sz w:val="30"/>
          <w:szCs w:val="30"/>
          <w:lang w:val="es-ES"/>
        </w:rPr>
        <w:t xml:space="preserve"> agravación de las dolencias de una persona</w:t>
      </w:r>
      <w:r w:rsidR="00F315A5" w:rsidRPr="00414A0E">
        <w:rPr>
          <w:rStyle w:val="CharacterStyle1"/>
          <w:rFonts w:ascii="Times New Roman" w:hAnsi="Times New Roman"/>
          <w:sz w:val="30"/>
          <w:szCs w:val="30"/>
          <w:lang w:val="es-ES"/>
        </w:rPr>
        <w:t xml:space="preserve"> y las emisiones de radiaciones electromagnéticas, </w:t>
      </w:r>
      <w:r>
        <w:rPr>
          <w:rStyle w:val="CharacterStyle1"/>
          <w:rFonts w:ascii="Times New Roman" w:hAnsi="Times New Roman"/>
          <w:sz w:val="30"/>
          <w:szCs w:val="30"/>
          <w:lang w:val="es-ES"/>
        </w:rPr>
        <w:t xml:space="preserve">de donde </w:t>
      </w:r>
      <w:r w:rsidR="00D50651" w:rsidRPr="00414A0E">
        <w:rPr>
          <w:rStyle w:val="CharacterStyle1"/>
          <w:rFonts w:ascii="Times New Roman" w:hAnsi="Times New Roman"/>
          <w:sz w:val="30"/>
          <w:szCs w:val="30"/>
          <w:lang w:val="es-ES"/>
        </w:rPr>
        <w:t xml:space="preserve">era necesario </w:t>
      </w:r>
      <w:r>
        <w:rPr>
          <w:rStyle w:val="CharacterStyle1"/>
          <w:rFonts w:ascii="Times New Roman" w:hAnsi="Times New Roman"/>
          <w:sz w:val="30"/>
          <w:szCs w:val="30"/>
          <w:lang w:val="es-ES"/>
        </w:rPr>
        <w:t xml:space="preserve">estarse prevenido y </w:t>
      </w:r>
      <w:r w:rsidR="00D50651" w:rsidRPr="00414A0E">
        <w:rPr>
          <w:rStyle w:val="CharacterStyle1"/>
          <w:rFonts w:ascii="Times New Roman" w:hAnsi="Times New Roman"/>
          <w:sz w:val="30"/>
          <w:szCs w:val="30"/>
          <w:lang w:val="es-ES"/>
        </w:rPr>
        <w:t xml:space="preserve">tener en cuenta que: </w:t>
      </w:r>
      <w:r w:rsidR="00D50651" w:rsidRPr="00414A0E">
        <w:rPr>
          <w:rStyle w:val="CharacterStyle1"/>
          <w:rFonts w:ascii="Times New Roman" w:hAnsi="Times New Roman"/>
          <w:i/>
          <w:sz w:val="30"/>
          <w:szCs w:val="30"/>
          <w:lang w:val="es-ES"/>
        </w:rPr>
        <w:t>(i) ante la amenaza de un peligro grave al medio ambiente o la salud, del cual (ii) no existe certeza científica, pero (iii) sí existe algún principio de certeza, (iv) las autoridades deben adoptar medidas de protección, o no pueden diferir las mismas hasta que se acredite una prueba absoluta</w:t>
      </w:r>
      <w:r w:rsidR="004A23B9">
        <w:rPr>
          <w:rStyle w:val="CharacterStyle1"/>
          <w:rFonts w:ascii="Times New Roman" w:hAnsi="Times New Roman"/>
          <w:i/>
          <w:sz w:val="30"/>
          <w:szCs w:val="30"/>
          <w:lang w:val="es-ES"/>
        </w:rPr>
        <w:t>.”</w:t>
      </w:r>
      <w:r w:rsidR="00D50651" w:rsidRPr="00414A0E">
        <w:rPr>
          <w:rStyle w:val="Refdenotaalpie"/>
          <w:rFonts w:ascii="Times New Roman" w:hAnsi="Times New Roman"/>
          <w:i/>
          <w:sz w:val="30"/>
          <w:szCs w:val="30"/>
          <w:lang w:val="es-ES"/>
        </w:rPr>
        <w:footnoteReference w:id="25"/>
      </w:r>
    </w:p>
    <w:p w:rsidR="00D50651" w:rsidRPr="00414A0E" w:rsidRDefault="00D50651" w:rsidP="00414A0E">
      <w:pPr>
        <w:pStyle w:val="Textoindependiente24"/>
        <w:tabs>
          <w:tab w:val="left" w:pos="1440"/>
        </w:tabs>
        <w:autoSpaceDE/>
        <w:adjustRightInd/>
        <w:spacing w:line="360" w:lineRule="exact"/>
        <w:rPr>
          <w:rStyle w:val="CharacterStyle1"/>
          <w:rFonts w:ascii="Times New Roman" w:hAnsi="Times New Roman"/>
          <w:b/>
          <w:i/>
          <w:sz w:val="30"/>
          <w:szCs w:val="30"/>
          <w:lang w:val="es-ES"/>
        </w:rPr>
      </w:pPr>
    </w:p>
    <w:p w:rsidR="00A25CD3" w:rsidRPr="00414A0E" w:rsidRDefault="00D50651" w:rsidP="00414A0E">
      <w:pPr>
        <w:pStyle w:val="Textoindependiente24"/>
        <w:numPr>
          <w:ilvl w:val="0"/>
          <w:numId w:val="1"/>
        </w:numPr>
        <w:tabs>
          <w:tab w:val="left" w:pos="1440"/>
        </w:tabs>
        <w:autoSpaceDE/>
        <w:adjustRightInd/>
        <w:spacing w:line="360" w:lineRule="exact"/>
        <w:rPr>
          <w:rStyle w:val="CharacterStyle1"/>
          <w:rFonts w:ascii="Times New Roman" w:hAnsi="Times New Roman"/>
          <w:b/>
          <w:i/>
          <w:sz w:val="30"/>
          <w:szCs w:val="30"/>
          <w:lang w:val="es-ES"/>
        </w:rPr>
      </w:pPr>
      <w:r w:rsidRPr="00414A0E">
        <w:rPr>
          <w:rStyle w:val="CharacterStyle1"/>
          <w:rFonts w:ascii="Times New Roman" w:hAnsi="Times New Roman"/>
          <w:sz w:val="30"/>
          <w:szCs w:val="30"/>
          <w:lang w:val="es-ES"/>
        </w:rPr>
        <w:t>A</w:t>
      </w:r>
      <w:r w:rsidR="00BD31E1">
        <w:rPr>
          <w:rStyle w:val="CharacterStyle1"/>
          <w:rFonts w:ascii="Times New Roman" w:hAnsi="Times New Roman"/>
          <w:sz w:val="30"/>
          <w:szCs w:val="30"/>
          <w:lang w:val="es-ES"/>
        </w:rPr>
        <w:t>sí mismo</w:t>
      </w:r>
      <w:proofErr w:type="gramStart"/>
      <w:r w:rsidR="00BD31E1">
        <w:rPr>
          <w:rStyle w:val="CharacterStyle1"/>
          <w:rFonts w:ascii="Times New Roman" w:hAnsi="Times New Roman"/>
          <w:sz w:val="30"/>
          <w:szCs w:val="30"/>
          <w:lang w:val="es-ES"/>
        </w:rPr>
        <w:t xml:space="preserve">,  </w:t>
      </w:r>
      <w:r w:rsidR="00EC0A97" w:rsidRPr="00414A0E">
        <w:rPr>
          <w:rStyle w:val="CharacterStyle1"/>
          <w:rFonts w:ascii="Times New Roman" w:hAnsi="Times New Roman"/>
          <w:sz w:val="30"/>
          <w:szCs w:val="30"/>
          <w:lang w:val="es-ES"/>
        </w:rPr>
        <w:t>la</w:t>
      </w:r>
      <w:proofErr w:type="gramEnd"/>
      <w:r w:rsidR="00EC0A97" w:rsidRPr="00414A0E">
        <w:rPr>
          <w:rStyle w:val="CharacterStyle1"/>
          <w:rFonts w:ascii="Times New Roman" w:hAnsi="Times New Roman"/>
          <w:sz w:val="30"/>
          <w:szCs w:val="30"/>
          <w:lang w:val="es-ES"/>
        </w:rPr>
        <w:t xml:space="preserve"> </w:t>
      </w:r>
      <w:r w:rsidR="00BD31E1">
        <w:rPr>
          <w:rStyle w:val="CharacterStyle1"/>
          <w:rFonts w:ascii="Times New Roman" w:hAnsi="Times New Roman"/>
          <w:sz w:val="30"/>
          <w:szCs w:val="30"/>
          <w:lang w:val="es-ES"/>
        </w:rPr>
        <w:t xml:space="preserve">Alta </w:t>
      </w:r>
      <w:r w:rsidR="00EC0A97" w:rsidRPr="00414A0E">
        <w:rPr>
          <w:rStyle w:val="CharacterStyle1"/>
          <w:rFonts w:ascii="Times New Roman" w:hAnsi="Times New Roman"/>
          <w:sz w:val="30"/>
          <w:szCs w:val="30"/>
          <w:lang w:val="es-ES"/>
        </w:rPr>
        <w:t xml:space="preserve">Corte referenció un estudio de la Agencia Internacional para la Investigación del en el que se señala que </w:t>
      </w:r>
      <w:r w:rsidR="00BD31E1">
        <w:rPr>
          <w:rStyle w:val="CharacterStyle1"/>
          <w:rFonts w:ascii="Times New Roman" w:hAnsi="Times New Roman"/>
          <w:sz w:val="30"/>
          <w:szCs w:val="30"/>
          <w:lang w:val="es-ES"/>
        </w:rPr>
        <w:t xml:space="preserve">aunque </w:t>
      </w:r>
      <w:r w:rsidR="00EC0A97" w:rsidRPr="00414A0E">
        <w:rPr>
          <w:rStyle w:val="CharacterStyle1"/>
          <w:rFonts w:ascii="Times New Roman" w:hAnsi="Times New Roman"/>
          <w:sz w:val="30"/>
          <w:szCs w:val="30"/>
          <w:lang w:val="es-ES"/>
        </w:rPr>
        <w:t xml:space="preserve">no es posible constatar una relación directa entre afectaciones a la salud y </w:t>
      </w:r>
      <w:r w:rsidR="00BD31E1">
        <w:rPr>
          <w:rStyle w:val="CharacterStyle1"/>
          <w:rFonts w:ascii="Times New Roman" w:hAnsi="Times New Roman"/>
          <w:sz w:val="30"/>
          <w:szCs w:val="30"/>
          <w:lang w:val="es-ES"/>
        </w:rPr>
        <w:t>las radiaciones no ionizantes, é</w:t>
      </w:r>
      <w:r w:rsidR="00EC0A97" w:rsidRPr="00414A0E">
        <w:rPr>
          <w:rStyle w:val="CharacterStyle1"/>
          <w:rFonts w:ascii="Times New Roman" w:hAnsi="Times New Roman"/>
          <w:sz w:val="30"/>
          <w:szCs w:val="30"/>
          <w:lang w:val="es-ES"/>
        </w:rPr>
        <w:t xml:space="preserve">stas han sido catalogadas como posiblemente </w:t>
      </w:r>
      <w:r w:rsidR="00EC0A97" w:rsidRPr="00414A0E">
        <w:rPr>
          <w:rStyle w:val="CharacterStyle1"/>
          <w:rFonts w:ascii="Times New Roman" w:hAnsi="Times New Roman"/>
          <w:sz w:val="30"/>
          <w:szCs w:val="30"/>
          <w:lang w:val="es-ES"/>
        </w:rPr>
        <w:lastRenderedPageBreak/>
        <w:t>carcinógenas</w:t>
      </w:r>
      <w:r w:rsidR="00A25CD3" w:rsidRPr="00414A0E">
        <w:rPr>
          <w:rStyle w:val="CharacterStyle1"/>
          <w:rFonts w:ascii="Times New Roman" w:hAnsi="Times New Roman"/>
          <w:sz w:val="30"/>
          <w:szCs w:val="30"/>
          <w:lang w:val="es-ES"/>
        </w:rPr>
        <w:t>. Al respecto la Corte</w:t>
      </w:r>
      <w:bookmarkStart w:id="1" w:name="_Ref494897142"/>
      <w:r w:rsidR="00A25CD3" w:rsidRPr="00BD31E1">
        <w:rPr>
          <w:rStyle w:val="Refdenotaalpie"/>
          <w:rFonts w:ascii="Times New Roman" w:hAnsi="Times New Roman"/>
          <w:sz w:val="30"/>
          <w:szCs w:val="30"/>
          <w:lang w:val="es-ES"/>
        </w:rPr>
        <w:footnoteReference w:id="26"/>
      </w:r>
      <w:bookmarkEnd w:id="1"/>
      <w:r w:rsidR="00A25CD3" w:rsidRPr="00414A0E">
        <w:rPr>
          <w:rStyle w:val="CharacterStyle1"/>
          <w:rFonts w:ascii="Times New Roman" w:hAnsi="Times New Roman"/>
          <w:sz w:val="30"/>
          <w:szCs w:val="30"/>
          <w:lang w:val="es-ES"/>
        </w:rPr>
        <w:t xml:space="preserve"> ha adoptado distintas posiciones para analizar el riesgo de que representa la exposición de las personas a las ondas electromagnéticas, las cuales se concretan, de la siguiente manera:</w:t>
      </w:r>
    </w:p>
    <w:p w:rsidR="00A25CD3" w:rsidRPr="00414A0E" w:rsidRDefault="00A25CD3" w:rsidP="00414A0E">
      <w:pPr>
        <w:pStyle w:val="Textoindependiente24"/>
        <w:tabs>
          <w:tab w:val="left" w:pos="1440"/>
        </w:tabs>
        <w:autoSpaceDE/>
        <w:adjustRightInd/>
        <w:spacing w:line="360" w:lineRule="exact"/>
        <w:rPr>
          <w:rStyle w:val="CharacterStyle1"/>
          <w:rFonts w:ascii="Times New Roman" w:hAnsi="Times New Roman"/>
          <w:b/>
          <w:i/>
          <w:sz w:val="30"/>
          <w:szCs w:val="30"/>
          <w:lang w:val="es-ES"/>
        </w:rPr>
      </w:pPr>
    </w:p>
    <w:p w:rsidR="00A25CD3" w:rsidRPr="00414A0E" w:rsidRDefault="00A25CD3" w:rsidP="00BD31E1">
      <w:pPr>
        <w:pStyle w:val="PublioAureoCita"/>
      </w:pPr>
      <w:r w:rsidRPr="00414A0E">
        <w:rPr>
          <w:rStyle w:val="CharacterStyle1"/>
          <w:b/>
          <w:i w:val="0"/>
          <w:sz w:val="30"/>
          <w:szCs w:val="30"/>
        </w:rPr>
        <w:t>(…)</w:t>
      </w:r>
      <w:r w:rsidRPr="00414A0E">
        <w:rPr>
          <w:bdr w:val="none" w:sz="0" w:space="0" w:color="auto" w:frame="1"/>
        </w:rPr>
        <w:t>La</w:t>
      </w:r>
      <w:r w:rsidRPr="00414A0E">
        <w:rPr>
          <w:b/>
          <w:bCs/>
          <w:bdr w:val="none" w:sz="0" w:space="0" w:color="auto" w:frame="1"/>
        </w:rPr>
        <w:t> primera posición </w:t>
      </w:r>
      <w:r w:rsidRPr="00414A0E">
        <w:rPr>
          <w:bdr w:val="none" w:sz="0" w:space="0" w:color="auto" w:frame="1"/>
        </w:rPr>
        <w:t>considera que, pese a tener una clara relación con el derecho a la salud, la emisión de ondas electromagnéticas plantea una controversia relativa a las relaciones de vecindad, razón por la cual la tutela </w:t>
      </w:r>
      <w:r w:rsidRPr="00414A0E">
        <w:rPr>
          <w:u w:val="single"/>
          <w:bdr w:val="none" w:sz="0" w:space="0" w:color="auto" w:frame="1"/>
        </w:rPr>
        <w:t>procede para obtener la protección de los derechos constitucionales fundamentales</w:t>
      </w:r>
      <w:r w:rsidRPr="00414A0E">
        <w:rPr>
          <w:bdr w:val="none" w:sz="0" w:space="0" w:color="auto" w:frame="1"/>
        </w:rPr>
        <w:t>, pero sólo de manera transitoria con el fin de evitar la ocurrencia de un perjuicio irremediable. En este orden de ideas, las radiaciones son consideradas como inmisiones, por lo que el mecanismo idóneo para conseguir la defensa de los derechos de las personas afectadas por éstas, es la jurisdicción civil.</w:t>
      </w:r>
    </w:p>
    <w:p w:rsidR="00A25CD3" w:rsidRPr="00414A0E" w:rsidRDefault="00A25CD3" w:rsidP="00BD31E1">
      <w:pPr>
        <w:pStyle w:val="PublioAureoCita"/>
      </w:pPr>
      <w:r w:rsidRPr="00414A0E">
        <w:rPr>
          <w:bdr w:val="none" w:sz="0" w:space="0" w:color="auto" w:frame="1"/>
        </w:rPr>
        <w:t> </w:t>
      </w:r>
    </w:p>
    <w:p w:rsidR="00A25CD3" w:rsidRPr="00414A0E" w:rsidRDefault="00A25CD3" w:rsidP="00BD31E1">
      <w:pPr>
        <w:pStyle w:val="PublioAureoCita"/>
      </w:pPr>
      <w:r w:rsidRPr="00414A0E">
        <w:rPr>
          <w:bdr w:val="none" w:sz="0" w:space="0" w:color="auto" w:frame="1"/>
        </w:rPr>
        <w:t>Conforme a la</w:t>
      </w:r>
      <w:r w:rsidRPr="00414A0E">
        <w:rPr>
          <w:b/>
          <w:bCs/>
          <w:bdr w:val="none" w:sz="0" w:space="0" w:color="auto" w:frame="1"/>
        </w:rPr>
        <w:t> segunda posición,</w:t>
      </w:r>
      <w:r w:rsidRPr="00414A0E">
        <w:rPr>
          <w:bdr w:val="none" w:sz="0" w:space="0" w:color="auto" w:frame="1"/>
        </w:rPr>
        <w:t> la radiación se encuentra ligada a los </w:t>
      </w:r>
      <w:r w:rsidRPr="00414A0E">
        <w:rPr>
          <w:u w:val="single"/>
          <w:bdr w:val="none" w:sz="0" w:space="0" w:color="auto" w:frame="1"/>
        </w:rPr>
        <w:t>derechos colectivos al medio ambiente sano y a la salud pública</w:t>
      </w:r>
      <w:r w:rsidRPr="00414A0E">
        <w:rPr>
          <w:bdr w:val="none" w:sz="0" w:space="0" w:color="auto" w:frame="1"/>
        </w:rPr>
        <w:t>. Adicionalmente considera que en estos casos se debe dar aplicación al principio de precaución, herramienta hermenéutica idónea para determinar la necesidad de intervención por parte de las autoridades públicas ante daños potenciales a dichos derechos colectivos. Así, esta teoría circunscribe la aplicación de tal principio a la protección de los derechos al medio ambiente sano y a la salud pública, de manera que, para que la tutela proceda en los casos en los que se analiza la emisión de ondas, previamente se debe verificar que se cumpla con los requisitos de procedencia de la tutela para la protección de derechos colectivos, dentro de los cuales se encuentra que la amenaza al derecho fundamental aparezca expresamente probada. Lo anterior lleva a que, en la práctica, la aplicación del principio de cautela por vía de tutela resulte casi imposible, pues si sólo se tiene un principio de certeza del peligro, el amparo es improcedente para proteger los derechos colectivos.</w:t>
      </w:r>
    </w:p>
    <w:p w:rsidR="00A25CD3" w:rsidRPr="00414A0E" w:rsidRDefault="00A25CD3" w:rsidP="00BD31E1">
      <w:pPr>
        <w:pStyle w:val="PublioAureoCita"/>
      </w:pPr>
      <w:r w:rsidRPr="00414A0E">
        <w:rPr>
          <w:bdr w:val="none" w:sz="0" w:space="0" w:color="auto" w:frame="1"/>
        </w:rPr>
        <w:t> </w:t>
      </w:r>
    </w:p>
    <w:p w:rsidR="00A25CD3" w:rsidRPr="00414A0E" w:rsidRDefault="00A25CD3" w:rsidP="00BD31E1">
      <w:pPr>
        <w:pStyle w:val="PublioAureoCita"/>
      </w:pPr>
      <w:r w:rsidRPr="00414A0E">
        <w:rPr>
          <w:bdr w:val="none" w:sz="0" w:space="0" w:color="auto" w:frame="1"/>
        </w:rPr>
        <w:t>Finalmente, la </w:t>
      </w:r>
      <w:r w:rsidRPr="00414A0E">
        <w:rPr>
          <w:b/>
          <w:bCs/>
          <w:bdr w:val="none" w:sz="0" w:space="0" w:color="auto" w:frame="1"/>
        </w:rPr>
        <w:t>tercera posición</w:t>
      </w:r>
      <w:r w:rsidRPr="00414A0E">
        <w:rPr>
          <w:bdr w:val="none" w:sz="0" w:space="0" w:color="auto" w:frame="1"/>
        </w:rPr>
        <w:t> frente el tema, plantea la posibilidad de aplicar el principio de precaución para proteger el derecho a la salud de las personas expuestas a la emisión de ondas. A pesar de que la tutela no fue procedente en el caso específico, la decisión de la Corte </w:t>
      </w:r>
      <w:r w:rsidRPr="00414A0E">
        <w:rPr>
          <w:u w:val="single"/>
          <w:bdr w:val="none" w:sz="0" w:space="0" w:color="auto" w:frame="1"/>
        </w:rPr>
        <w:t>reconoció la posibilidad de aplicar este principio en casos en los que se pretende la protección del derecho fundamental a la salud</w:t>
      </w:r>
      <w:r w:rsidRPr="00414A0E">
        <w:rPr>
          <w:bdr w:val="none" w:sz="0" w:space="0" w:color="auto" w:frame="1"/>
        </w:rPr>
        <w:t>. (…)</w:t>
      </w:r>
    </w:p>
    <w:p w:rsidR="00A25CD3" w:rsidRPr="00414A0E" w:rsidRDefault="00A25CD3" w:rsidP="00414A0E">
      <w:pPr>
        <w:pStyle w:val="Textoindependiente24"/>
        <w:tabs>
          <w:tab w:val="left" w:pos="1440"/>
        </w:tabs>
        <w:autoSpaceDE/>
        <w:adjustRightInd/>
        <w:spacing w:line="360" w:lineRule="exact"/>
        <w:rPr>
          <w:rStyle w:val="CharacterStyle1"/>
          <w:rFonts w:ascii="Times New Roman" w:hAnsi="Times New Roman"/>
          <w:b/>
          <w:i/>
          <w:sz w:val="30"/>
          <w:szCs w:val="30"/>
          <w:lang w:val="es-ES"/>
        </w:rPr>
      </w:pPr>
    </w:p>
    <w:p w:rsidR="00EC0A97" w:rsidRPr="00414A0E" w:rsidRDefault="00EC0A97" w:rsidP="007B644B">
      <w:pPr>
        <w:pStyle w:val="Textoindependiente24"/>
        <w:numPr>
          <w:ilvl w:val="0"/>
          <w:numId w:val="1"/>
        </w:numPr>
        <w:tabs>
          <w:tab w:val="left" w:pos="1440"/>
        </w:tabs>
        <w:autoSpaceDE/>
        <w:adjustRightInd/>
        <w:spacing w:line="360" w:lineRule="exact"/>
        <w:rPr>
          <w:rStyle w:val="CharacterStyle1"/>
          <w:rFonts w:ascii="Times New Roman" w:hAnsi="Times New Roman"/>
          <w:b/>
          <w:i/>
          <w:sz w:val="30"/>
          <w:szCs w:val="30"/>
          <w:lang w:val="es-ES"/>
        </w:rPr>
      </w:pPr>
      <w:r w:rsidRPr="00414A0E">
        <w:rPr>
          <w:rStyle w:val="CharacterStyle1"/>
          <w:rFonts w:ascii="Times New Roman" w:hAnsi="Times New Roman"/>
          <w:sz w:val="30"/>
          <w:szCs w:val="30"/>
          <w:lang w:val="es-ES"/>
        </w:rPr>
        <w:t xml:space="preserve">De igual manera, señaló </w:t>
      </w:r>
      <w:r w:rsidR="007B644B">
        <w:rPr>
          <w:rStyle w:val="CharacterStyle1"/>
          <w:rFonts w:ascii="Times New Roman" w:hAnsi="Times New Roman"/>
          <w:sz w:val="30"/>
          <w:szCs w:val="30"/>
          <w:lang w:val="es-ES"/>
        </w:rPr>
        <w:t xml:space="preserve">la existencia de </w:t>
      </w:r>
      <w:r w:rsidRPr="00414A0E">
        <w:rPr>
          <w:rStyle w:val="CharacterStyle1"/>
          <w:rFonts w:ascii="Times New Roman" w:hAnsi="Times New Roman"/>
          <w:sz w:val="30"/>
          <w:szCs w:val="30"/>
          <w:lang w:val="es-ES"/>
        </w:rPr>
        <w:t xml:space="preserve">una omisión </w:t>
      </w:r>
      <w:r w:rsidR="007B644B">
        <w:rPr>
          <w:rStyle w:val="CharacterStyle1"/>
          <w:rFonts w:ascii="Times New Roman" w:hAnsi="Times New Roman"/>
          <w:sz w:val="30"/>
          <w:szCs w:val="30"/>
          <w:lang w:val="es-ES"/>
        </w:rPr>
        <w:t xml:space="preserve">en la </w:t>
      </w:r>
      <w:r w:rsidRPr="00414A0E">
        <w:rPr>
          <w:rStyle w:val="CharacterStyle1"/>
          <w:rFonts w:ascii="Times New Roman" w:hAnsi="Times New Roman"/>
          <w:sz w:val="30"/>
          <w:szCs w:val="30"/>
          <w:lang w:val="es-ES"/>
        </w:rPr>
        <w:t xml:space="preserve">regulación </w:t>
      </w:r>
      <w:r w:rsidR="007B644B">
        <w:rPr>
          <w:rStyle w:val="CharacterStyle1"/>
          <w:rFonts w:ascii="Times New Roman" w:hAnsi="Times New Roman"/>
          <w:sz w:val="30"/>
          <w:szCs w:val="30"/>
          <w:lang w:val="es-ES"/>
        </w:rPr>
        <w:t xml:space="preserve">de </w:t>
      </w:r>
      <w:r w:rsidRPr="00414A0E">
        <w:rPr>
          <w:rStyle w:val="CharacterStyle1"/>
          <w:rFonts w:ascii="Times New Roman" w:hAnsi="Times New Roman"/>
          <w:sz w:val="30"/>
          <w:szCs w:val="30"/>
          <w:lang w:val="es-ES"/>
        </w:rPr>
        <w:t>este tipo de radiaciones</w:t>
      </w:r>
      <w:r w:rsidR="007B644B">
        <w:rPr>
          <w:rStyle w:val="CharacterStyle1"/>
          <w:rFonts w:ascii="Times New Roman" w:hAnsi="Times New Roman"/>
          <w:sz w:val="30"/>
          <w:szCs w:val="30"/>
          <w:lang w:val="es-ES"/>
        </w:rPr>
        <w:t>,</w:t>
      </w:r>
      <w:r w:rsidRPr="00414A0E">
        <w:rPr>
          <w:rStyle w:val="CharacterStyle1"/>
          <w:rFonts w:ascii="Times New Roman" w:hAnsi="Times New Roman"/>
          <w:sz w:val="30"/>
          <w:szCs w:val="30"/>
          <w:lang w:val="es-ES"/>
        </w:rPr>
        <w:t xml:space="preserve"> ya que el Decreto 195 de 2005 las excluyó de su normatividad</w:t>
      </w:r>
      <w:r w:rsidR="007B644B">
        <w:rPr>
          <w:rStyle w:val="CharacterStyle1"/>
          <w:rFonts w:ascii="Times New Roman" w:hAnsi="Times New Roman"/>
          <w:sz w:val="30"/>
          <w:szCs w:val="30"/>
          <w:lang w:val="es-ES"/>
        </w:rPr>
        <w:t xml:space="preserve">, ni </w:t>
      </w:r>
      <w:r w:rsidR="007B644B" w:rsidRPr="007B644B">
        <w:rPr>
          <w:rStyle w:val="CharacterStyle1"/>
          <w:rFonts w:ascii="Times New Roman" w:hAnsi="Times New Roman"/>
          <w:sz w:val="30"/>
          <w:szCs w:val="30"/>
          <w:lang w:val="es-ES"/>
        </w:rPr>
        <w:t xml:space="preserve">estableció los límites de ubicación de las antenas </w:t>
      </w:r>
      <w:proofErr w:type="gramStart"/>
      <w:r w:rsidR="007B644B" w:rsidRPr="007B644B">
        <w:rPr>
          <w:rStyle w:val="CharacterStyle1"/>
          <w:rFonts w:ascii="Times New Roman" w:hAnsi="Times New Roman"/>
          <w:sz w:val="30"/>
          <w:szCs w:val="30"/>
          <w:lang w:val="es-ES"/>
        </w:rPr>
        <w:t>de  telefonía</w:t>
      </w:r>
      <w:proofErr w:type="gramEnd"/>
      <w:r w:rsidR="007B644B" w:rsidRPr="007B644B">
        <w:rPr>
          <w:rStyle w:val="CharacterStyle1"/>
          <w:rFonts w:ascii="Times New Roman" w:hAnsi="Times New Roman"/>
          <w:sz w:val="30"/>
          <w:szCs w:val="30"/>
          <w:lang w:val="es-ES"/>
        </w:rPr>
        <w:t xml:space="preserve"> móvil celular respecto a las viviendas, instituciones educativas, hospitales y hogares geriátricos</w:t>
      </w:r>
      <w:r w:rsidR="007B644B">
        <w:rPr>
          <w:rStyle w:val="Refdenotaalpie"/>
          <w:rFonts w:ascii="Times New Roman" w:hAnsi="Times New Roman"/>
          <w:sz w:val="30"/>
          <w:szCs w:val="30"/>
          <w:lang w:val="es-ES"/>
        </w:rPr>
        <w:footnoteReference w:id="27"/>
      </w:r>
      <w:r w:rsidRPr="00414A0E">
        <w:rPr>
          <w:rStyle w:val="CharacterStyle1"/>
          <w:rFonts w:ascii="Times New Roman" w:hAnsi="Times New Roman"/>
          <w:sz w:val="30"/>
          <w:szCs w:val="30"/>
          <w:lang w:val="es-ES"/>
        </w:rPr>
        <w:t>.</w:t>
      </w:r>
      <w:r w:rsidRPr="00414A0E">
        <w:rPr>
          <w:rFonts w:ascii="Times New Roman" w:hAnsi="Times New Roman"/>
          <w:iCs/>
          <w:color w:val="000000"/>
          <w:sz w:val="30"/>
          <w:szCs w:val="30"/>
          <w:shd w:val="clear" w:color="auto" w:fill="FFFFFF"/>
        </w:rPr>
        <w:t xml:space="preserve"> </w:t>
      </w:r>
      <w:r w:rsidR="007B644B">
        <w:rPr>
          <w:rFonts w:ascii="Times New Roman" w:hAnsi="Times New Roman"/>
          <w:iCs/>
          <w:color w:val="000000"/>
          <w:sz w:val="30"/>
          <w:szCs w:val="30"/>
          <w:shd w:val="clear" w:color="auto" w:fill="FFFFFF"/>
        </w:rPr>
        <w:t>“</w:t>
      </w:r>
      <w:r w:rsidRPr="00414A0E">
        <w:rPr>
          <w:rStyle w:val="CharacterStyle1"/>
          <w:rFonts w:ascii="Times New Roman" w:hAnsi="Times New Roman"/>
          <w:b/>
          <w:i/>
          <w:sz w:val="30"/>
          <w:szCs w:val="30"/>
          <w:lang w:val="es-ES"/>
        </w:rPr>
        <w:t xml:space="preserve">Así entonces, concluyó que “teniendo en cuenta la obligación del Estado de proteger a los menores enfermos </w:t>
      </w:r>
      <w:r w:rsidRPr="00414A0E">
        <w:rPr>
          <w:rStyle w:val="CharacterStyle1"/>
          <w:rFonts w:ascii="Times New Roman" w:hAnsi="Times New Roman"/>
          <w:b/>
          <w:i/>
          <w:sz w:val="30"/>
          <w:szCs w:val="30"/>
          <w:lang w:val="es-ES"/>
        </w:rPr>
        <w:lastRenderedPageBreak/>
        <w:t>de cáncer, la Corte deberá aplicar el principio de precaución, que en el caso de esta adolescente es reforzado, y en consecuencia (i) evitar cualquier riesgo medioambiental que pueda resultar nocivo para la salud de esta adolescente, y (ii) amparar sus derechos fundamentales</w:t>
      </w:r>
      <w:r w:rsidR="007B644B">
        <w:rPr>
          <w:rStyle w:val="CharacterStyle1"/>
          <w:rFonts w:ascii="Times New Roman" w:hAnsi="Times New Roman"/>
          <w:b/>
          <w:i/>
          <w:sz w:val="30"/>
          <w:szCs w:val="30"/>
          <w:lang w:val="es-ES"/>
        </w:rPr>
        <w:t>.</w:t>
      </w:r>
      <w:r w:rsidRPr="00414A0E">
        <w:rPr>
          <w:rStyle w:val="CharacterStyle1"/>
          <w:rFonts w:ascii="Times New Roman" w:hAnsi="Times New Roman"/>
          <w:b/>
          <w:i/>
          <w:sz w:val="30"/>
          <w:szCs w:val="30"/>
          <w:lang w:val="es-ES"/>
        </w:rPr>
        <w:t>”</w:t>
      </w:r>
      <w:r w:rsidR="00D37F87" w:rsidRPr="00414A0E">
        <w:rPr>
          <w:rStyle w:val="Refdenotaalpie"/>
          <w:rFonts w:ascii="Times New Roman" w:hAnsi="Times New Roman"/>
          <w:b/>
          <w:i/>
          <w:sz w:val="30"/>
          <w:szCs w:val="30"/>
          <w:lang w:val="es-ES"/>
        </w:rPr>
        <w:footnoteReference w:id="28"/>
      </w:r>
    </w:p>
    <w:p w:rsidR="00F315A5" w:rsidRPr="00414A0E" w:rsidRDefault="00F315A5" w:rsidP="00414A0E">
      <w:pPr>
        <w:pStyle w:val="Style1"/>
        <w:kinsoku w:val="0"/>
        <w:autoSpaceDE/>
        <w:autoSpaceDN/>
        <w:adjustRightInd/>
        <w:spacing w:line="360" w:lineRule="exact"/>
        <w:ind w:right="-45"/>
        <w:jc w:val="both"/>
        <w:rPr>
          <w:rStyle w:val="CharacterStyle1"/>
          <w:sz w:val="30"/>
          <w:szCs w:val="30"/>
          <w:lang w:val="es-ES"/>
        </w:rPr>
      </w:pPr>
    </w:p>
    <w:p w:rsidR="006B2272" w:rsidRPr="00414A0E" w:rsidRDefault="00D53554" w:rsidP="00414A0E">
      <w:pPr>
        <w:pStyle w:val="Style1"/>
        <w:numPr>
          <w:ilvl w:val="0"/>
          <w:numId w:val="1"/>
        </w:numPr>
        <w:kinsoku w:val="0"/>
        <w:autoSpaceDE/>
        <w:autoSpaceDN/>
        <w:adjustRightInd/>
        <w:spacing w:line="360" w:lineRule="exact"/>
        <w:ind w:right="335"/>
        <w:jc w:val="both"/>
        <w:rPr>
          <w:rStyle w:val="CharacterStyle1"/>
          <w:i/>
          <w:sz w:val="30"/>
          <w:szCs w:val="30"/>
          <w:lang w:val="es-ES"/>
        </w:rPr>
      </w:pPr>
      <w:r w:rsidRPr="00414A0E">
        <w:rPr>
          <w:rStyle w:val="CharacterStyle1"/>
          <w:sz w:val="30"/>
          <w:szCs w:val="30"/>
          <w:lang w:val="es-ES"/>
        </w:rPr>
        <w:t xml:space="preserve">Posteriormente </w:t>
      </w:r>
      <w:r w:rsidR="00D56CDB">
        <w:rPr>
          <w:rStyle w:val="CharacterStyle1"/>
          <w:sz w:val="30"/>
          <w:szCs w:val="30"/>
          <w:lang w:val="es-ES"/>
        </w:rPr>
        <w:t>el Magno Tribunal adicionó</w:t>
      </w:r>
      <w:r w:rsidR="000821CE" w:rsidRPr="00414A0E">
        <w:rPr>
          <w:rStyle w:val="Refdenotaalpie"/>
          <w:sz w:val="30"/>
          <w:szCs w:val="30"/>
          <w:lang w:val="es-ES"/>
        </w:rPr>
        <w:footnoteReference w:id="29"/>
      </w:r>
      <w:r w:rsidR="006B2272" w:rsidRPr="00414A0E">
        <w:rPr>
          <w:rStyle w:val="CharacterStyle1"/>
          <w:sz w:val="30"/>
          <w:szCs w:val="30"/>
          <w:lang w:val="es-ES"/>
        </w:rPr>
        <w:t>:</w:t>
      </w:r>
    </w:p>
    <w:p w:rsidR="006B2272" w:rsidRPr="00414A0E" w:rsidRDefault="006B2272" w:rsidP="00414A0E">
      <w:pPr>
        <w:pStyle w:val="Style1"/>
        <w:kinsoku w:val="0"/>
        <w:autoSpaceDE/>
        <w:autoSpaceDN/>
        <w:adjustRightInd/>
        <w:spacing w:line="360" w:lineRule="exact"/>
        <w:ind w:right="335"/>
        <w:jc w:val="both"/>
        <w:rPr>
          <w:rStyle w:val="CharacterStyle1"/>
          <w:sz w:val="30"/>
          <w:szCs w:val="30"/>
          <w:lang w:val="es-ES"/>
        </w:rPr>
      </w:pPr>
    </w:p>
    <w:p w:rsidR="00D53554" w:rsidRPr="00D56CDB" w:rsidRDefault="000821CE" w:rsidP="00D56CDB">
      <w:pPr>
        <w:pStyle w:val="PublioAureoCita"/>
        <w:rPr>
          <w:rStyle w:val="CharacterStyle1"/>
          <w:sz w:val="24"/>
          <w:szCs w:val="24"/>
        </w:rPr>
      </w:pPr>
      <w:r w:rsidRPr="00D56CDB">
        <w:rPr>
          <w:rStyle w:val="CharacterStyle1"/>
          <w:sz w:val="24"/>
          <w:szCs w:val="24"/>
        </w:rPr>
        <w:t xml:space="preserve"> </w:t>
      </w:r>
      <w:r w:rsidR="003B4F77" w:rsidRPr="00D56CDB">
        <w:rPr>
          <w:rStyle w:val="CharacterStyle1"/>
          <w:sz w:val="24"/>
          <w:szCs w:val="24"/>
        </w:rPr>
        <w:t xml:space="preserve">“(…) </w:t>
      </w:r>
      <w:r w:rsidR="00D53554" w:rsidRPr="00D56CDB">
        <w:rPr>
          <w:rStyle w:val="CharacterStyle1"/>
          <w:sz w:val="24"/>
          <w:szCs w:val="24"/>
        </w:rPr>
        <w:t>5.3.2. La necesidad de encontrar una prueba, así no constituya evidencia científica absoluta, de la relación entre la exposición de las radiaciones y el estado de salud de los accionantes, guarda estrecha conexidad con el requisito de la existencia de peligro de daño. Si bien existen estudios internacionales, particularmente de la Agencia Internacional para la Investigación del Cáncer de la OMS, en los cuales se califica a los campos electromagnéticos como posibles cancerígenos para los seres humanos (categoría 2B)</w:t>
      </w:r>
      <w:r w:rsidR="00D53554" w:rsidRPr="00D56CDB">
        <w:rPr>
          <w:rStyle w:val="CharacterStyle1"/>
          <w:sz w:val="24"/>
          <w:szCs w:val="24"/>
        </w:rPr>
        <w:footnoteReference w:id="30"/>
      </w:r>
      <w:r w:rsidR="00D53554" w:rsidRPr="00D56CDB">
        <w:rPr>
          <w:rStyle w:val="CharacterStyle1"/>
          <w:sz w:val="24"/>
          <w:szCs w:val="24"/>
        </w:rPr>
        <w:t>, estos por sí solos no resultan suficientes para concluir en la existencia de tal nexo causal. Además, es necesario tener en cuenta las características particulares de cada caso, de modo que la afectación del estado de salud pueda resultar probada a través de estudios, exámenes, diagnósticos médicos, entre otros, que expresen los peligros a la salud del paciente y/o la necesidad de no exponerse a dichas radiaciones</w:t>
      </w:r>
      <w:r w:rsidR="003B4F77" w:rsidRPr="00D56CDB">
        <w:rPr>
          <w:rStyle w:val="CharacterStyle1"/>
          <w:sz w:val="24"/>
          <w:szCs w:val="24"/>
        </w:rPr>
        <w:t>.</w:t>
      </w:r>
    </w:p>
    <w:p w:rsidR="00D53554" w:rsidRPr="00D56CDB" w:rsidRDefault="00D53554" w:rsidP="00D56CDB">
      <w:pPr>
        <w:pStyle w:val="PublioAureoCita"/>
        <w:rPr>
          <w:rStyle w:val="CharacterStyle1"/>
          <w:sz w:val="24"/>
          <w:szCs w:val="24"/>
        </w:rPr>
      </w:pPr>
    </w:p>
    <w:p w:rsidR="00F315A5" w:rsidRPr="00D56CDB" w:rsidRDefault="003B4F77" w:rsidP="00D56CDB">
      <w:pPr>
        <w:pStyle w:val="PublioAureoCita"/>
        <w:rPr>
          <w:rStyle w:val="CharacterStyle1"/>
          <w:sz w:val="24"/>
          <w:szCs w:val="24"/>
        </w:rPr>
      </w:pPr>
      <w:r w:rsidRPr="00D56CDB">
        <w:rPr>
          <w:rStyle w:val="CharacterStyle1"/>
          <w:sz w:val="24"/>
          <w:szCs w:val="24"/>
        </w:rPr>
        <w:t>5.4. La Corte Constitucional no puede desconocer que se está en el marco del servicio público de telecomunicaciones, lo que implica la necesidad de tener en cuenta el deber del Estado de prestar - bien sea directamente o a través de particulares - de manera eficiente, regular y continua el servicio. Entonces, la necesidad de demostrar, así sea de manera indiciaria, la afectación del derecho a la salud derivado de la exposición a campos electromagnéticos, resulta de especial relevancia en tanto se podría estar afectando el interés general de contar con una correcta prestación del servicio público.</w:t>
      </w:r>
      <w:r w:rsidR="00B8512B" w:rsidRPr="00D56CDB">
        <w:rPr>
          <w:rStyle w:val="CharacterStyle1"/>
          <w:sz w:val="24"/>
          <w:szCs w:val="24"/>
        </w:rPr>
        <w:t xml:space="preserve"> </w:t>
      </w:r>
    </w:p>
    <w:p w:rsidR="00B8512B" w:rsidRPr="00D56CDB" w:rsidRDefault="00B8512B" w:rsidP="00D56CDB">
      <w:pPr>
        <w:pStyle w:val="PublioAureoCita"/>
      </w:pPr>
    </w:p>
    <w:p w:rsidR="00B8512B" w:rsidRPr="00D56CDB" w:rsidRDefault="00B8512B" w:rsidP="00D56CDB">
      <w:pPr>
        <w:pStyle w:val="PublioAureoCita"/>
        <w:rPr>
          <w:rStyle w:val="CharacterStyle1"/>
          <w:sz w:val="24"/>
          <w:szCs w:val="24"/>
        </w:rPr>
      </w:pPr>
      <w:r w:rsidRPr="00D56CDB">
        <w:rPr>
          <w:rStyle w:val="CharacterStyle1"/>
          <w:sz w:val="24"/>
          <w:szCs w:val="24"/>
        </w:rPr>
        <w:t xml:space="preserve">5.5. No obstante lo anterior, esta Corporación debe reiterar que en los casos en los que se compruebe la existencia del peligro del daño a la salud, debe darse aplicación al principio de precaución con el fin de proteger los derechos fundamentales de las personas, incluso por sobre el interés general representado en la prestación del servicio público de comunicaciones. (…)” resaltado fuera de texto. </w:t>
      </w:r>
    </w:p>
    <w:p w:rsidR="003B4F77" w:rsidRPr="00D56CDB" w:rsidRDefault="003B4F77" w:rsidP="00D56CDB">
      <w:pPr>
        <w:pStyle w:val="PublioAureoCita"/>
        <w:rPr>
          <w:rStyle w:val="CharacterStyle1"/>
          <w:sz w:val="24"/>
          <w:szCs w:val="24"/>
        </w:rPr>
      </w:pPr>
    </w:p>
    <w:p w:rsidR="005A238C" w:rsidRPr="001C2AB8" w:rsidRDefault="005A0639" w:rsidP="006A35EA">
      <w:pPr>
        <w:pStyle w:val="Prrafodelista"/>
        <w:numPr>
          <w:ilvl w:val="0"/>
          <w:numId w:val="1"/>
        </w:numPr>
        <w:tabs>
          <w:tab w:val="left" w:pos="8100"/>
        </w:tabs>
        <w:spacing w:line="360" w:lineRule="exact"/>
        <w:ind w:right="-159"/>
        <w:rPr>
          <w:rFonts w:ascii="Times New Roman" w:hAnsi="Times New Roman"/>
          <w:sz w:val="30"/>
          <w:szCs w:val="30"/>
        </w:rPr>
      </w:pPr>
      <w:r w:rsidRPr="001C2AB8">
        <w:rPr>
          <w:rFonts w:ascii="Times New Roman" w:hAnsi="Times New Roman"/>
          <w:sz w:val="30"/>
          <w:szCs w:val="30"/>
        </w:rPr>
        <w:t>De los preceptos normativos</w:t>
      </w:r>
      <w:r w:rsidR="00D37F87" w:rsidRPr="001C2AB8">
        <w:rPr>
          <w:rFonts w:ascii="Times New Roman" w:hAnsi="Times New Roman"/>
          <w:sz w:val="30"/>
          <w:szCs w:val="30"/>
        </w:rPr>
        <w:t xml:space="preserve"> y jurisprudenciales, se extrae que</w:t>
      </w:r>
      <w:r w:rsidR="005A238C" w:rsidRPr="001C2AB8">
        <w:rPr>
          <w:rFonts w:ascii="Times New Roman" w:hAnsi="Times New Roman"/>
          <w:sz w:val="30"/>
          <w:szCs w:val="30"/>
        </w:rPr>
        <w:t xml:space="preserve"> por regla general los servicios de telefonía móvil celular</w:t>
      </w:r>
      <w:r w:rsidR="001C2AB8" w:rsidRPr="001C2AB8">
        <w:rPr>
          <w:rFonts w:ascii="Times New Roman" w:hAnsi="Times New Roman"/>
          <w:sz w:val="30"/>
          <w:szCs w:val="30"/>
        </w:rPr>
        <w:t xml:space="preserve"> se consideran que </w:t>
      </w:r>
      <w:r w:rsidR="005A238C" w:rsidRPr="001C2AB8">
        <w:rPr>
          <w:rFonts w:ascii="Times New Roman" w:hAnsi="Times New Roman"/>
          <w:sz w:val="30"/>
          <w:szCs w:val="30"/>
        </w:rPr>
        <w:t>cumplen con los límites de exposición pertinentes</w:t>
      </w:r>
      <w:r w:rsidR="004D186B">
        <w:rPr>
          <w:rFonts w:ascii="Times New Roman" w:hAnsi="Times New Roman"/>
          <w:sz w:val="30"/>
          <w:szCs w:val="30"/>
        </w:rPr>
        <w:t>. S</w:t>
      </w:r>
      <w:r w:rsidR="001C2AB8">
        <w:rPr>
          <w:rFonts w:ascii="Times New Roman" w:hAnsi="Times New Roman"/>
          <w:sz w:val="30"/>
          <w:szCs w:val="30"/>
        </w:rPr>
        <w:t>in embargo, en materia de afectación directa al derecho a la salud, deberán tomarse las precauciones necesarias.</w:t>
      </w:r>
    </w:p>
    <w:p w:rsidR="002A7639" w:rsidRPr="00414A0E" w:rsidRDefault="002A7639" w:rsidP="00414A0E">
      <w:pPr>
        <w:pStyle w:val="Prrafodelista"/>
        <w:tabs>
          <w:tab w:val="left" w:pos="8100"/>
        </w:tabs>
        <w:spacing w:line="360" w:lineRule="exact"/>
        <w:ind w:left="0" w:right="-159"/>
        <w:rPr>
          <w:rFonts w:ascii="Times New Roman" w:hAnsi="Times New Roman"/>
          <w:sz w:val="30"/>
          <w:szCs w:val="30"/>
        </w:rPr>
      </w:pPr>
    </w:p>
    <w:p w:rsidR="005A0639" w:rsidRPr="00414A0E" w:rsidRDefault="005A0639" w:rsidP="00414A0E">
      <w:pPr>
        <w:pStyle w:val="Prrafodelista"/>
        <w:tabs>
          <w:tab w:val="left" w:pos="8100"/>
        </w:tabs>
        <w:spacing w:line="360" w:lineRule="exact"/>
        <w:ind w:left="0" w:right="-159"/>
        <w:rPr>
          <w:rFonts w:ascii="Times New Roman" w:hAnsi="Times New Roman"/>
          <w:sz w:val="30"/>
          <w:szCs w:val="30"/>
        </w:rPr>
      </w:pPr>
    </w:p>
    <w:p w:rsidR="001E09F0" w:rsidRPr="001C2AB8" w:rsidRDefault="001C2AB8" w:rsidP="001C2AB8">
      <w:pPr>
        <w:pStyle w:val="Prrafodelista"/>
        <w:numPr>
          <w:ilvl w:val="2"/>
          <w:numId w:val="6"/>
        </w:numPr>
        <w:suppressAutoHyphens/>
        <w:spacing w:line="360" w:lineRule="exact"/>
        <w:ind w:right="283"/>
        <w:jc w:val="center"/>
        <w:rPr>
          <w:rFonts w:ascii="Times New Roman" w:hAnsi="Times New Roman"/>
          <w:b/>
          <w:bCs/>
          <w:color w:val="000000"/>
          <w:sz w:val="30"/>
          <w:szCs w:val="30"/>
          <w:lang w:val="es-ES_tradnl"/>
        </w:rPr>
      </w:pPr>
      <w:r>
        <w:rPr>
          <w:rFonts w:ascii="Times New Roman" w:hAnsi="Times New Roman"/>
          <w:b/>
          <w:bCs/>
          <w:color w:val="000000"/>
          <w:sz w:val="30"/>
          <w:szCs w:val="30"/>
          <w:lang w:val="es-ES_tradnl"/>
        </w:rPr>
        <w:t xml:space="preserve">LA CARENCIA DE OBJETO </w:t>
      </w:r>
    </w:p>
    <w:p w:rsidR="005A0639" w:rsidRDefault="005A0639" w:rsidP="00414A0E">
      <w:pPr>
        <w:pStyle w:val="Prrafodelista"/>
        <w:tabs>
          <w:tab w:val="left" w:pos="8100"/>
        </w:tabs>
        <w:spacing w:line="360" w:lineRule="exact"/>
        <w:ind w:left="0" w:right="-159"/>
        <w:rPr>
          <w:rFonts w:ascii="Times New Roman" w:hAnsi="Times New Roman"/>
          <w:sz w:val="30"/>
          <w:szCs w:val="30"/>
        </w:rPr>
      </w:pPr>
    </w:p>
    <w:p w:rsidR="001C2AB8" w:rsidRPr="00414A0E" w:rsidRDefault="001C2AB8" w:rsidP="00414A0E">
      <w:pPr>
        <w:pStyle w:val="Prrafodelista"/>
        <w:tabs>
          <w:tab w:val="left" w:pos="8100"/>
        </w:tabs>
        <w:spacing w:line="360" w:lineRule="exact"/>
        <w:ind w:left="0" w:right="-159"/>
        <w:rPr>
          <w:rFonts w:ascii="Times New Roman" w:hAnsi="Times New Roman"/>
          <w:sz w:val="30"/>
          <w:szCs w:val="30"/>
        </w:rPr>
      </w:pPr>
    </w:p>
    <w:p w:rsidR="001E09F0" w:rsidRPr="00414A0E" w:rsidRDefault="002A0747" w:rsidP="00414A0E">
      <w:pPr>
        <w:pStyle w:val="Prrafodelista"/>
        <w:numPr>
          <w:ilvl w:val="0"/>
          <w:numId w:val="1"/>
        </w:numPr>
        <w:tabs>
          <w:tab w:val="left" w:pos="8100"/>
        </w:tabs>
        <w:spacing w:line="360" w:lineRule="exact"/>
        <w:ind w:right="-159"/>
        <w:rPr>
          <w:rFonts w:ascii="Times New Roman" w:hAnsi="Times New Roman"/>
          <w:sz w:val="30"/>
          <w:szCs w:val="30"/>
        </w:rPr>
      </w:pPr>
      <w:r>
        <w:rPr>
          <w:rFonts w:ascii="Times New Roman" w:hAnsi="Times New Roman"/>
          <w:sz w:val="30"/>
          <w:szCs w:val="30"/>
        </w:rPr>
        <w:t>Con</w:t>
      </w:r>
      <w:r w:rsidR="001E09F0" w:rsidRPr="00414A0E">
        <w:rPr>
          <w:rFonts w:ascii="Times New Roman" w:hAnsi="Times New Roman"/>
          <w:sz w:val="30"/>
          <w:szCs w:val="30"/>
        </w:rPr>
        <w:t xml:space="preserve"> relación al fenómeno del hecho superado</w:t>
      </w:r>
      <w:r w:rsidR="001C2AB8">
        <w:rPr>
          <w:rFonts w:ascii="Times New Roman" w:hAnsi="Times New Roman"/>
          <w:sz w:val="30"/>
          <w:szCs w:val="30"/>
        </w:rPr>
        <w:t xml:space="preserve"> en acciones populares</w:t>
      </w:r>
      <w:r w:rsidR="001E09F0" w:rsidRPr="00414A0E">
        <w:rPr>
          <w:rFonts w:ascii="Times New Roman" w:hAnsi="Times New Roman"/>
          <w:sz w:val="30"/>
          <w:szCs w:val="30"/>
        </w:rPr>
        <w:t>, la sección primera del H</w:t>
      </w:r>
      <w:r w:rsidR="001C2AB8">
        <w:rPr>
          <w:rFonts w:ascii="Times New Roman" w:hAnsi="Times New Roman"/>
          <w:sz w:val="30"/>
          <w:szCs w:val="30"/>
        </w:rPr>
        <w:t>onorable</w:t>
      </w:r>
      <w:r w:rsidR="001E09F0" w:rsidRPr="00414A0E">
        <w:rPr>
          <w:rFonts w:ascii="Times New Roman" w:hAnsi="Times New Roman"/>
          <w:sz w:val="30"/>
          <w:szCs w:val="30"/>
        </w:rPr>
        <w:t xml:space="preserve"> Consejo de Estado, en sentencia del 27 de abril de 2016</w:t>
      </w:r>
      <w:r w:rsidR="001E09F0" w:rsidRPr="00414A0E">
        <w:rPr>
          <w:rStyle w:val="Refdenotaalpie"/>
          <w:rFonts w:ascii="Times New Roman" w:hAnsi="Times New Roman"/>
          <w:sz w:val="30"/>
          <w:szCs w:val="30"/>
        </w:rPr>
        <w:footnoteReference w:id="31"/>
      </w:r>
      <w:r w:rsidR="001E09F0" w:rsidRPr="00414A0E">
        <w:rPr>
          <w:rFonts w:ascii="Times New Roman" w:hAnsi="Times New Roman"/>
          <w:sz w:val="30"/>
          <w:szCs w:val="30"/>
        </w:rPr>
        <w:t>, puso de presente:</w:t>
      </w:r>
    </w:p>
    <w:p w:rsidR="001E09F0" w:rsidRPr="00414A0E" w:rsidRDefault="001E09F0" w:rsidP="00414A0E">
      <w:pPr>
        <w:pStyle w:val="Prrafodelista"/>
        <w:tabs>
          <w:tab w:val="left" w:pos="8100"/>
        </w:tabs>
        <w:spacing w:line="360" w:lineRule="exact"/>
        <w:ind w:left="0" w:right="-159"/>
        <w:rPr>
          <w:rFonts w:ascii="Times New Roman" w:hAnsi="Times New Roman"/>
          <w:sz w:val="30"/>
          <w:szCs w:val="30"/>
        </w:rPr>
      </w:pPr>
    </w:p>
    <w:p w:rsidR="00C57D3A" w:rsidRPr="00414A0E" w:rsidRDefault="00C57D3A" w:rsidP="001C2AB8">
      <w:pPr>
        <w:pStyle w:val="PublioAureoCita"/>
      </w:pPr>
      <w:r w:rsidRPr="00414A0E">
        <w:t xml:space="preserve">“(…) De acuerdo con lo dispuesto en el artículo 2 de la Ley 472 de 1998, las acciones populares se “ejercen para evitar el daño contingente, hacer cesar el peligro, la amenaza, la vulneración o agravio sobre los derechos e intereses colectivos, o restituir las cosas a su estado anterior cuando fuere posible”, de lo cual se deduce, que la orden de proteger los derechos colectivos supone la existencia de las circunstancias que los amenazan o vulneran; </w:t>
      </w:r>
      <w:r w:rsidRPr="00414A0E">
        <w:rPr>
          <w:b/>
        </w:rPr>
        <w:t>pues si éstas han desparecido, desparece también la causa que da lugar a dicha protección</w:t>
      </w:r>
      <w:r w:rsidRPr="00414A0E">
        <w:t xml:space="preserve">. No es posible hacer cesar la amenaza o vulneración de un derecho colectivo, si éstas han dejado de existir; tampoco lo </w:t>
      </w:r>
      <w:proofErr w:type="gramStart"/>
      <w:r w:rsidRPr="00414A0E">
        <w:t>es  restituir</w:t>
      </w:r>
      <w:proofErr w:type="gramEnd"/>
      <w:r w:rsidRPr="00414A0E">
        <w:t xml:space="preserve"> las cosas al estado anterior, en tanto que,  la ausencia de dichas circunstancias, supone, precisamente, que las cosas volvieron a su estado anterior sin necesidad de la orden judicial. </w:t>
      </w:r>
    </w:p>
    <w:p w:rsidR="00C57D3A" w:rsidRPr="00414A0E" w:rsidRDefault="00C57D3A" w:rsidP="001C2AB8">
      <w:pPr>
        <w:pStyle w:val="PublioAureoCita"/>
      </w:pPr>
    </w:p>
    <w:p w:rsidR="00C57D3A" w:rsidRPr="00414A0E" w:rsidRDefault="00C57D3A" w:rsidP="001C2AB8">
      <w:pPr>
        <w:pStyle w:val="PublioAureoCita"/>
      </w:pPr>
      <w:r w:rsidRPr="00414A0E">
        <w:t xml:space="preserve">Así como la prosperidad de las pretensiones en una acción popular depende de lo acreditado por la parte demandante en el proceso, </w:t>
      </w:r>
      <w:r w:rsidRPr="00414A0E">
        <w:rPr>
          <w:b/>
        </w:rPr>
        <w:t>la orden de proteger los derechos colectivos sólo puede proferirse cuando, al momento de dictar sentencia, subsisten las circunstancias</w:t>
      </w:r>
      <w:r w:rsidRPr="00414A0E">
        <w:t>, que a juicio de los actores, vulneran o amenazan tales derechos, pues de  lo contrario el fundamento fáctico y jurídico de dicha orden judicial habría desparecido, y su objeto -que es, precisamente, la protección de los derechos colectivos- ya se habría logrado, generándose, de esta manera, una sustracción de materia .</w:t>
      </w:r>
    </w:p>
    <w:p w:rsidR="00C57D3A" w:rsidRPr="00414A0E" w:rsidRDefault="00C57D3A" w:rsidP="001C2AB8">
      <w:pPr>
        <w:pStyle w:val="PublioAureoCita"/>
      </w:pPr>
    </w:p>
    <w:p w:rsidR="00C57D3A" w:rsidRPr="00414A0E" w:rsidRDefault="00C57D3A" w:rsidP="001C2AB8">
      <w:pPr>
        <w:pStyle w:val="PublioAureoCita"/>
      </w:pPr>
      <w:r w:rsidRPr="00414A0E">
        <w:t>Siendo ello así, si en el curso del proceso desaparecen las circunstancias que amenazan o vulneran el derecho colectivo, no es posible ordenar su protección en la sentencia, pues tal decisión sería inocua y alejada de la realidad”</w:t>
      </w:r>
      <w:r w:rsidRPr="00414A0E">
        <w:rPr>
          <w:rStyle w:val="Refdenotaalpie"/>
          <w:sz w:val="30"/>
          <w:szCs w:val="30"/>
          <w:lang w:val="es-ES_tradnl"/>
        </w:rPr>
        <w:footnoteReference w:id="32"/>
      </w:r>
      <w:r w:rsidRPr="00414A0E">
        <w:t>.</w:t>
      </w:r>
    </w:p>
    <w:p w:rsidR="00C57D3A" w:rsidRPr="00414A0E" w:rsidRDefault="00C57D3A" w:rsidP="00414A0E">
      <w:pPr>
        <w:suppressAutoHyphens/>
        <w:spacing w:line="360" w:lineRule="exact"/>
        <w:ind w:right="20"/>
        <w:rPr>
          <w:rFonts w:ascii="Times New Roman" w:hAnsi="Times New Roman"/>
          <w:sz w:val="30"/>
          <w:szCs w:val="30"/>
          <w:lang w:val="es-ES_tradnl"/>
        </w:rPr>
      </w:pPr>
    </w:p>
    <w:p w:rsidR="00C57D3A" w:rsidRPr="00414A0E" w:rsidRDefault="00C57D3A" w:rsidP="00414A0E">
      <w:pPr>
        <w:pStyle w:val="Prrafodelista"/>
        <w:numPr>
          <w:ilvl w:val="0"/>
          <w:numId w:val="1"/>
        </w:numPr>
        <w:suppressAutoHyphens/>
        <w:spacing w:line="360" w:lineRule="exact"/>
        <w:ind w:right="20"/>
        <w:rPr>
          <w:rFonts w:ascii="Times New Roman" w:hAnsi="Times New Roman"/>
          <w:sz w:val="30"/>
          <w:szCs w:val="30"/>
          <w:lang w:val="es-ES_tradnl"/>
        </w:rPr>
      </w:pPr>
      <w:r w:rsidRPr="00414A0E">
        <w:rPr>
          <w:rFonts w:ascii="Times New Roman" w:hAnsi="Times New Roman"/>
          <w:sz w:val="30"/>
          <w:szCs w:val="30"/>
          <w:lang w:val="es-ES_tradnl"/>
        </w:rPr>
        <w:t xml:space="preserve">De otro lado, </w:t>
      </w:r>
      <w:r w:rsidR="00B12948" w:rsidRPr="00414A0E">
        <w:rPr>
          <w:rFonts w:ascii="Times New Roman" w:hAnsi="Times New Roman"/>
          <w:sz w:val="30"/>
          <w:szCs w:val="30"/>
          <w:lang w:val="es-ES_tradnl"/>
        </w:rPr>
        <w:t xml:space="preserve">dicha </w:t>
      </w:r>
      <w:r w:rsidRPr="00414A0E">
        <w:rPr>
          <w:rFonts w:ascii="Times New Roman" w:hAnsi="Times New Roman"/>
          <w:sz w:val="30"/>
          <w:szCs w:val="30"/>
          <w:lang w:val="es-ES_tradnl"/>
        </w:rPr>
        <w:t>Se</w:t>
      </w:r>
      <w:r w:rsidR="00C43F0C">
        <w:rPr>
          <w:rFonts w:ascii="Times New Roman" w:hAnsi="Times New Roman"/>
          <w:sz w:val="30"/>
          <w:szCs w:val="30"/>
          <w:lang w:val="es-ES_tradnl"/>
        </w:rPr>
        <w:t xml:space="preserve">cción </w:t>
      </w:r>
      <w:r w:rsidR="001405E0">
        <w:rPr>
          <w:rFonts w:ascii="Times New Roman" w:hAnsi="Times New Roman"/>
          <w:sz w:val="30"/>
          <w:szCs w:val="30"/>
          <w:lang w:val="es-ES_tradnl"/>
        </w:rPr>
        <w:t>ilustró</w:t>
      </w:r>
      <w:r w:rsidRPr="00414A0E">
        <w:rPr>
          <w:rFonts w:ascii="Times New Roman" w:hAnsi="Times New Roman"/>
          <w:sz w:val="30"/>
          <w:szCs w:val="30"/>
          <w:lang w:val="es-ES_tradnl"/>
        </w:rPr>
        <w:t>:</w:t>
      </w:r>
    </w:p>
    <w:p w:rsidR="00A05C61" w:rsidRDefault="00A05C61" w:rsidP="00414A0E">
      <w:pPr>
        <w:suppressAutoHyphens/>
        <w:spacing w:line="360" w:lineRule="exact"/>
        <w:ind w:left="567" w:right="567"/>
        <w:rPr>
          <w:rFonts w:ascii="Times New Roman" w:hAnsi="Times New Roman"/>
          <w:i/>
          <w:sz w:val="30"/>
          <w:szCs w:val="30"/>
          <w:lang w:val="es-ES_tradnl"/>
        </w:rPr>
      </w:pPr>
    </w:p>
    <w:p w:rsidR="00C57D3A" w:rsidRPr="00241A6E" w:rsidRDefault="00EE3324" w:rsidP="00241A6E">
      <w:pPr>
        <w:pStyle w:val="PublioAureoCita"/>
      </w:pPr>
      <w:r w:rsidRPr="00241A6E">
        <w:rPr>
          <w:rStyle w:val="PublioAureoCitaCar"/>
          <w:i/>
        </w:rPr>
        <w:t>“</w:t>
      </w:r>
      <w:r w:rsidR="00C57D3A" w:rsidRPr="00241A6E">
        <w:rPr>
          <w:rStyle w:val="PublioAureoCitaCar"/>
          <w:i/>
        </w:rPr>
        <w:t xml:space="preserve">(…) la carencia de objeto por haberse superado el hecho vulnerador que originó la acción, se da cuando se comprueba que entre la presentación de ésta y el momento de dictar el fallo cesó la amenaza o vulneración del derecho cuya </w:t>
      </w:r>
      <w:r w:rsidR="00C57D3A" w:rsidRPr="00241A6E">
        <w:rPr>
          <w:rStyle w:val="PublioAureoCitaCar"/>
          <w:i/>
        </w:rPr>
        <w:lastRenderedPageBreak/>
        <w:t>protección se había solicitado y, en tal circunstancia, ya no será necesaria la orden de protección, pero en todo caso, debe el juez declarar que la mencionada amenaza o vulneración existió pero desapareció”</w:t>
      </w:r>
      <w:r w:rsidR="00C57D3A" w:rsidRPr="00241A6E">
        <w:rPr>
          <w:rStyle w:val="PublioAureoCitaCar"/>
          <w:i/>
        </w:rPr>
        <w:footnoteReference w:id="33"/>
      </w:r>
      <w:r w:rsidR="00C57D3A" w:rsidRPr="00241A6E">
        <w:t>.</w:t>
      </w:r>
    </w:p>
    <w:p w:rsidR="001E09F0" w:rsidRPr="00414A0E" w:rsidRDefault="001E09F0" w:rsidP="00414A0E">
      <w:pPr>
        <w:pStyle w:val="Prrafodelista"/>
        <w:tabs>
          <w:tab w:val="left" w:pos="8100"/>
        </w:tabs>
        <w:spacing w:line="360" w:lineRule="exact"/>
        <w:ind w:left="0" w:right="-159"/>
        <w:rPr>
          <w:rFonts w:ascii="Times New Roman" w:hAnsi="Times New Roman"/>
          <w:sz w:val="30"/>
          <w:szCs w:val="30"/>
        </w:rPr>
      </w:pPr>
    </w:p>
    <w:p w:rsidR="001E09F0" w:rsidRPr="00414A0E" w:rsidRDefault="001E09F0" w:rsidP="00414A0E">
      <w:pPr>
        <w:pStyle w:val="Prrafodelista"/>
        <w:tabs>
          <w:tab w:val="left" w:pos="8100"/>
        </w:tabs>
        <w:spacing w:line="360" w:lineRule="exact"/>
        <w:ind w:left="0" w:right="-159"/>
        <w:rPr>
          <w:rFonts w:ascii="Times New Roman" w:hAnsi="Times New Roman"/>
          <w:sz w:val="30"/>
          <w:szCs w:val="30"/>
        </w:rPr>
      </w:pPr>
    </w:p>
    <w:p w:rsidR="002E5C8F" w:rsidRPr="00414A0E" w:rsidRDefault="0011010A" w:rsidP="00414A0E">
      <w:pPr>
        <w:pStyle w:val="Prrafodelista"/>
        <w:numPr>
          <w:ilvl w:val="0"/>
          <w:numId w:val="1"/>
        </w:numPr>
        <w:spacing w:after="240" w:line="360" w:lineRule="exact"/>
        <w:ind w:right="51"/>
        <w:rPr>
          <w:rFonts w:ascii="Times New Roman" w:hAnsi="Times New Roman"/>
          <w:sz w:val="30"/>
          <w:szCs w:val="30"/>
          <w:lang w:eastAsia="es-CO"/>
        </w:rPr>
      </w:pPr>
      <w:r w:rsidRPr="00414A0E">
        <w:rPr>
          <w:rFonts w:ascii="Times New Roman" w:hAnsi="Times New Roman"/>
          <w:sz w:val="30"/>
          <w:szCs w:val="30"/>
          <w:lang w:eastAsia="es-CO"/>
        </w:rPr>
        <w:t>En este orden, se debe analizar</w:t>
      </w:r>
      <w:r w:rsidR="002E5C8F" w:rsidRPr="00414A0E">
        <w:rPr>
          <w:rFonts w:ascii="Times New Roman" w:hAnsi="Times New Roman"/>
          <w:sz w:val="30"/>
          <w:szCs w:val="30"/>
          <w:lang w:eastAsia="es-CO"/>
        </w:rPr>
        <w:t xml:space="preserve"> en el caso sub </w:t>
      </w:r>
      <w:proofErr w:type="spellStart"/>
      <w:r w:rsidR="002E5C8F" w:rsidRPr="00414A0E">
        <w:rPr>
          <w:rFonts w:ascii="Times New Roman" w:hAnsi="Times New Roman"/>
          <w:sz w:val="30"/>
          <w:szCs w:val="30"/>
          <w:lang w:eastAsia="es-CO"/>
        </w:rPr>
        <w:t>exámine</w:t>
      </w:r>
      <w:proofErr w:type="spellEnd"/>
      <w:r w:rsidR="00A05C61">
        <w:rPr>
          <w:rFonts w:ascii="Times New Roman" w:hAnsi="Times New Roman"/>
          <w:sz w:val="30"/>
          <w:szCs w:val="30"/>
          <w:lang w:eastAsia="es-CO"/>
        </w:rPr>
        <w:t xml:space="preserve"> se produce </w:t>
      </w:r>
      <w:proofErr w:type="gramStart"/>
      <w:r w:rsidR="002E5C8F" w:rsidRPr="00414A0E">
        <w:rPr>
          <w:rFonts w:ascii="Times New Roman" w:hAnsi="Times New Roman"/>
          <w:sz w:val="30"/>
          <w:szCs w:val="30"/>
          <w:lang w:eastAsia="es-CO"/>
        </w:rPr>
        <w:t>la  carencia</w:t>
      </w:r>
      <w:proofErr w:type="gramEnd"/>
      <w:r w:rsidR="002E5C8F" w:rsidRPr="00414A0E">
        <w:rPr>
          <w:rFonts w:ascii="Times New Roman" w:hAnsi="Times New Roman"/>
          <w:sz w:val="30"/>
          <w:szCs w:val="30"/>
          <w:lang w:eastAsia="es-CO"/>
        </w:rPr>
        <w:t xml:space="preserve"> de objeto por hecho superado.</w:t>
      </w:r>
    </w:p>
    <w:p w:rsidR="0011010A" w:rsidRPr="00414A0E" w:rsidRDefault="0011010A" w:rsidP="00414A0E">
      <w:pPr>
        <w:pStyle w:val="Prrafodelista"/>
        <w:spacing w:after="240" w:line="360" w:lineRule="exact"/>
        <w:ind w:left="0" w:right="51"/>
        <w:rPr>
          <w:rFonts w:ascii="Times New Roman" w:hAnsi="Times New Roman"/>
          <w:sz w:val="30"/>
          <w:szCs w:val="30"/>
          <w:lang w:eastAsia="es-CO"/>
        </w:rPr>
      </w:pPr>
    </w:p>
    <w:p w:rsidR="00B55270" w:rsidRPr="00414A0E" w:rsidRDefault="00B55270" w:rsidP="00414A0E">
      <w:pPr>
        <w:spacing w:line="360" w:lineRule="exact"/>
        <w:rPr>
          <w:rFonts w:ascii="Times New Roman" w:hAnsi="Times New Roman"/>
          <w:b/>
          <w:sz w:val="30"/>
          <w:szCs w:val="30"/>
        </w:rPr>
      </w:pPr>
    </w:p>
    <w:p w:rsidR="00B55270" w:rsidRPr="00414A0E" w:rsidRDefault="00B55270" w:rsidP="001E4670">
      <w:pPr>
        <w:pStyle w:val="Prrafodelista"/>
        <w:numPr>
          <w:ilvl w:val="1"/>
          <w:numId w:val="6"/>
        </w:numPr>
        <w:spacing w:line="360" w:lineRule="exact"/>
        <w:rPr>
          <w:rFonts w:ascii="Times New Roman" w:hAnsi="Times New Roman"/>
          <w:b/>
          <w:sz w:val="30"/>
          <w:szCs w:val="30"/>
        </w:rPr>
      </w:pPr>
      <w:r w:rsidRPr="00414A0E">
        <w:rPr>
          <w:rFonts w:ascii="Times New Roman" w:hAnsi="Times New Roman"/>
          <w:b/>
          <w:sz w:val="30"/>
          <w:szCs w:val="30"/>
        </w:rPr>
        <w:t>ANÁLISIS DEL CASO CONCRETO.</w:t>
      </w:r>
    </w:p>
    <w:p w:rsidR="00B55270" w:rsidRPr="00414A0E" w:rsidRDefault="00B55270" w:rsidP="00414A0E">
      <w:pPr>
        <w:spacing w:line="360" w:lineRule="exact"/>
        <w:rPr>
          <w:rFonts w:ascii="Times New Roman" w:hAnsi="Times New Roman"/>
          <w:sz w:val="30"/>
          <w:szCs w:val="30"/>
        </w:rPr>
      </w:pPr>
    </w:p>
    <w:p w:rsidR="0060070F" w:rsidRPr="00414A0E" w:rsidRDefault="0060070F" w:rsidP="00414A0E">
      <w:pPr>
        <w:spacing w:line="360" w:lineRule="exact"/>
        <w:rPr>
          <w:rFonts w:ascii="Times New Roman" w:hAnsi="Times New Roman"/>
          <w:sz w:val="30"/>
          <w:szCs w:val="30"/>
        </w:rPr>
      </w:pPr>
    </w:p>
    <w:p w:rsidR="00DB7121" w:rsidRPr="00414A0E" w:rsidRDefault="003508BA" w:rsidP="00414A0E">
      <w:pPr>
        <w:pStyle w:val="Textoindependiente"/>
        <w:widowControl w:val="0"/>
        <w:numPr>
          <w:ilvl w:val="0"/>
          <w:numId w:val="5"/>
        </w:numPr>
        <w:spacing w:line="360" w:lineRule="exact"/>
        <w:rPr>
          <w:rFonts w:eastAsia="Calibri"/>
          <w:spacing w:val="0"/>
          <w:sz w:val="30"/>
          <w:szCs w:val="30"/>
          <w:lang w:val="es-CO" w:eastAsia="en-US"/>
        </w:rPr>
      </w:pPr>
      <w:r w:rsidRPr="00414A0E">
        <w:rPr>
          <w:rFonts w:eastAsia="Calibri"/>
          <w:spacing w:val="0"/>
          <w:sz w:val="30"/>
          <w:szCs w:val="30"/>
          <w:lang w:val="es-CO" w:eastAsia="en-US"/>
        </w:rPr>
        <w:t xml:space="preserve">Como fundamento </w:t>
      </w:r>
      <w:r w:rsidR="009438DD" w:rsidRPr="00414A0E">
        <w:rPr>
          <w:rFonts w:eastAsia="Calibri"/>
          <w:spacing w:val="0"/>
          <w:sz w:val="30"/>
          <w:szCs w:val="30"/>
          <w:lang w:val="es-CO" w:eastAsia="en-US"/>
        </w:rPr>
        <w:t>en</w:t>
      </w:r>
      <w:r w:rsidRPr="00414A0E">
        <w:rPr>
          <w:rFonts w:eastAsia="Calibri"/>
          <w:spacing w:val="0"/>
          <w:sz w:val="30"/>
          <w:szCs w:val="30"/>
          <w:lang w:val="es-CO" w:eastAsia="en-US"/>
        </w:rPr>
        <w:t xml:space="preserve"> la</w:t>
      </w:r>
      <w:r w:rsidR="009438DD" w:rsidRPr="00414A0E">
        <w:rPr>
          <w:rFonts w:eastAsia="Calibri"/>
          <w:spacing w:val="0"/>
          <w:sz w:val="30"/>
          <w:szCs w:val="30"/>
          <w:lang w:val="es-CO" w:eastAsia="en-US"/>
        </w:rPr>
        <w:t xml:space="preserve"> demanda de acción popular la parte actora</w:t>
      </w:r>
      <w:r w:rsidRPr="00414A0E">
        <w:rPr>
          <w:rFonts w:eastAsia="Calibri"/>
          <w:spacing w:val="0"/>
          <w:sz w:val="30"/>
          <w:szCs w:val="30"/>
          <w:lang w:val="es-CO" w:eastAsia="en-US"/>
        </w:rPr>
        <w:t xml:space="preserve"> </w:t>
      </w:r>
      <w:r w:rsidR="00A05C61">
        <w:rPr>
          <w:rFonts w:eastAsia="Calibri"/>
          <w:spacing w:val="0"/>
          <w:sz w:val="30"/>
          <w:szCs w:val="30"/>
          <w:lang w:val="es-CO" w:eastAsia="en-US"/>
        </w:rPr>
        <w:t>estimó</w:t>
      </w:r>
      <w:r w:rsidR="00DB7121" w:rsidRPr="00414A0E">
        <w:rPr>
          <w:rFonts w:eastAsia="Calibri"/>
          <w:spacing w:val="0"/>
          <w:sz w:val="30"/>
          <w:szCs w:val="30"/>
          <w:lang w:val="es-CO" w:eastAsia="en-US"/>
        </w:rPr>
        <w:t xml:space="preserve"> vulnerado</w:t>
      </w:r>
      <w:r w:rsidR="00A05C61">
        <w:rPr>
          <w:rFonts w:eastAsia="Calibri"/>
          <w:spacing w:val="0"/>
          <w:sz w:val="30"/>
          <w:szCs w:val="30"/>
          <w:lang w:val="es-CO" w:eastAsia="en-US"/>
        </w:rPr>
        <w:t>s a</w:t>
      </w:r>
      <w:r w:rsidR="00DB7121" w:rsidRPr="00414A0E">
        <w:rPr>
          <w:rFonts w:eastAsia="Calibri"/>
          <w:spacing w:val="0"/>
          <w:sz w:val="30"/>
          <w:szCs w:val="30"/>
          <w:lang w:val="es-CO" w:eastAsia="en-US"/>
        </w:rPr>
        <w:t xml:space="preserve"> los derechos col</w:t>
      </w:r>
      <w:r w:rsidR="009438DD" w:rsidRPr="00414A0E">
        <w:rPr>
          <w:rFonts w:eastAsia="Calibri"/>
          <w:spacing w:val="0"/>
          <w:sz w:val="30"/>
          <w:szCs w:val="30"/>
          <w:lang w:val="es-CO" w:eastAsia="en-US"/>
        </w:rPr>
        <w:t xml:space="preserve">ectivos </w:t>
      </w:r>
      <w:r w:rsidR="00DB7121" w:rsidRPr="00414A0E">
        <w:rPr>
          <w:rFonts w:eastAsia="Calibri"/>
          <w:spacing w:val="0"/>
          <w:sz w:val="30"/>
          <w:szCs w:val="30"/>
          <w:lang w:val="es-CO" w:eastAsia="en-US"/>
        </w:rPr>
        <w:t xml:space="preserve"> </w:t>
      </w:r>
      <w:r w:rsidR="00DB7121" w:rsidRPr="00414A0E">
        <w:rPr>
          <w:sz w:val="30"/>
          <w:szCs w:val="30"/>
        </w:rPr>
        <w:t xml:space="preserve">al goce de un ambiente sano, a la seguridad y salubridad públicas, a la prevención de desastres previsibles técnicamente, a la realización de construcciones, edificaciones y desarrollos urbanos respetando las disposiciones jurídicas, derechos de los consumidores y usuarios, comoquiera que </w:t>
      </w:r>
      <w:r w:rsidR="00A7152F">
        <w:rPr>
          <w:sz w:val="30"/>
          <w:szCs w:val="30"/>
        </w:rPr>
        <w:t xml:space="preserve">denuncia que </w:t>
      </w:r>
      <w:r w:rsidR="00DB7121" w:rsidRPr="00414A0E">
        <w:rPr>
          <w:sz w:val="30"/>
          <w:szCs w:val="30"/>
        </w:rPr>
        <w:t xml:space="preserve">la adecuación para la instalación de la antena de </w:t>
      </w:r>
      <w:r w:rsidR="00E21F2D" w:rsidRPr="00414A0E">
        <w:rPr>
          <w:sz w:val="30"/>
          <w:szCs w:val="30"/>
        </w:rPr>
        <w:t>tele</w:t>
      </w:r>
      <w:r w:rsidR="00DB7121" w:rsidRPr="00414A0E">
        <w:rPr>
          <w:sz w:val="30"/>
          <w:szCs w:val="30"/>
        </w:rPr>
        <w:t>comunic</w:t>
      </w:r>
      <w:r w:rsidR="00E21F2D" w:rsidRPr="00414A0E">
        <w:rPr>
          <w:sz w:val="30"/>
          <w:szCs w:val="30"/>
        </w:rPr>
        <w:t xml:space="preserve">aciones </w:t>
      </w:r>
      <w:r w:rsidR="00A7152F">
        <w:rPr>
          <w:sz w:val="30"/>
          <w:szCs w:val="30"/>
        </w:rPr>
        <w:t xml:space="preserve">en el barrio </w:t>
      </w:r>
      <w:proofErr w:type="spellStart"/>
      <w:r w:rsidR="00A7152F">
        <w:rPr>
          <w:sz w:val="30"/>
          <w:szCs w:val="30"/>
        </w:rPr>
        <w:t>Malhabar</w:t>
      </w:r>
      <w:proofErr w:type="spellEnd"/>
      <w:r w:rsidR="00A7152F">
        <w:rPr>
          <w:sz w:val="30"/>
          <w:szCs w:val="30"/>
        </w:rPr>
        <w:t xml:space="preserve"> </w:t>
      </w:r>
      <w:r w:rsidR="00E21F2D" w:rsidRPr="00414A0E">
        <w:rPr>
          <w:sz w:val="30"/>
          <w:szCs w:val="30"/>
        </w:rPr>
        <w:t>no cumple con las normas urbanísticas y representan un peligro inminente en la salud de los habitantes del sector.</w:t>
      </w:r>
    </w:p>
    <w:p w:rsidR="00DB7121" w:rsidRPr="00414A0E" w:rsidRDefault="00DB7121" w:rsidP="00414A0E">
      <w:pPr>
        <w:pStyle w:val="Textoindependiente"/>
        <w:widowControl w:val="0"/>
        <w:spacing w:line="360" w:lineRule="exact"/>
        <w:rPr>
          <w:rFonts w:eastAsia="Calibri"/>
          <w:spacing w:val="0"/>
          <w:sz w:val="30"/>
          <w:szCs w:val="30"/>
          <w:lang w:val="es-CO" w:eastAsia="en-US"/>
        </w:rPr>
      </w:pPr>
    </w:p>
    <w:p w:rsidR="00ED79EE" w:rsidRPr="00414A0E" w:rsidRDefault="00A05C61" w:rsidP="00414A0E">
      <w:pPr>
        <w:pStyle w:val="Textoindependiente"/>
        <w:widowControl w:val="0"/>
        <w:numPr>
          <w:ilvl w:val="0"/>
          <w:numId w:val="5"/>
        </w:numPr>
        <w:spacing w:line="360" w:lineRule="exact"/>
        <w:rPr>
          <w:rFonts w:eastAsia="Calibri"/>
          <w:spacing w:val="0"/>
          <w:sz w:val="30"/>
          <w:szCs w:val="30"/>
          <w:lang w:val="es-CO" w:eastAsia="en-US"/>
        </w:rPr>
      </w:pPr>
      <w:r>
        <w:rPr>
          <w:rFonts w:eastAsia="Calibri"/>
          <w:spacing w:val="0"/>
          <w:sz w:val="30"/>
          <w:szCs w:val="30"/>
          <w:lang w:val="es-CO" w:eastAsia="en-US"/>
        </w:rPr>
        <w:t xml:space="preserve"> </w:t>
      </w:r>
      <w:r w:rsidR="00A7152F">
        <w:rPr>
          <w:rFonts w:eastAsia="Calibri"/>
          <w:spacing w:val="0"/>
          <w:sz w:val="30"/>
          <w:szCs w:val="30"/>
          <w:lang w:val="es-CO" w:eastAsia="en-US"/>
        </w:rPr>
        <w:t>L</w:t>
      </w:r>
      <w:r w:rsidR="00ED79EE" w:rsidRPr="00414A0E">
        <w:rPr>
          <w:rFonts w:eastAsia="Calibri"/>
          <w:spacing w:val="0"/>
          <w:sz w:val="30"/>
          <w:szCs w:val="30"/>
          <w:lang w:val="es-CO" w:eastAsia="en-US"/>
        </w:rPr>
        <w:t xml:space="preserve">a Sala </w:t>
      </w:r>
      <w:r w:rsidR="00A7152F">
        <w:rPr>
          <w:rFonts w:eastAsia="Calibri"/>
          <w:spacing w:val="0"/>
          <w:sz w:val="30"/>
          <w:szCs w:val="30"/>
          <w:lang w:val="es-CO" w:eastAsia="en-US"/>
        </w:rPr>
        <w:t xml:space="preserve">considera </w:t>
      </w:r>
      <w:r w:rsidR="00C8230A">
        <w:rPr>
          <w:rFonts w:eastAsia="Calibri"/>
          <w:spacing w:val="0"/>
          <w:sz w:val="30"/>
          <w:szCs w:val="30"/>
          <w:lang w:val="es-CO" w:eastAsia="en-US"/>
        </w:rPr>
        <w:t xml:space="preserve">que </w:t>
      </w:r>
      <w:r>
        <w:rPr>
          <w:rFonts w:eastAsia="Calibri"/>
          <w:spacing w:val="0"/>
          <w:sz w:val="30"/>
          <w:szCs w:val="30"/>
          <w:lang w:val="es-CO" w:eastAsia="en-US"/>
        </w:rPr>
        <w:t xml:space="preserve">la comunidad del barrio </w:t>
      </w:r>
      <w:proofErr w:type="spellStart"/>
      <w:r>
        <w:rPr>
          <w:rFonts w:eastAsia="Calibri"/>
          <w:spacing w:val="0"/>
          <w:sz w:val="30"/>
          <w:szCs w:val="30"/>
          <w:lang w:val="es-CO" w:eastAsia="en-US"/>
        </w:rPr>
        <w:t>M</w:t>
      </w:r>
      <w:r w:rsidR="00ED79EE" w:rsidRPr="00414A0E">
        <w:rPr>
          <w:rFonts w:eastAsia="Calibri"/>
          <w:spacing w:val="0"/>
          <w:sz w:val="30"/>
          <w:szCs w:val="30"/>
          <w:lang w:val="es-CO" w:eastAsia="en-US"/>
        </w:rPr>
        <w:t>al</w:t>
      </w:r>
      <w:r>
        <w:rPr>
          <w:rFonts w:eastAsia="Calibri"/>
          <w:spacing w:val="0"/>
          <w:sz w:val="30"/>
          <w:szCs w:val="30"/>
          <w:lang w:val="es-CO" w:eastAsia="en-US"/>
        </w:rPr>
        <w:t>h</w:t>
      </w:r>
      <w:r w:rsidR="00ED79EE" w:rsidRPr="00414A0E">
        <w:rPr>
          <w:rFonts w:eastAsia="Calibri"/>
          <w:spacing w:val="0"/>
          <w:sz w:val="30"/>
          <w:szCs w:val="30"/>
          <w:lang w:val="es-CO" w:eastAsia="en-US"/>
        </w:rPr>
        <w:t>abar</w:t>
      </w:r>
      <w:proofErr w:type="spellEnd"/>
      <w:r w:rsidR="00ED79EE" w:rsidRPr="00414A0E">
        <w:rPr>
          <w:rFonts w:eastAsia="Calibri"/>
          <w:spacing w:val="0"/>
          <w:sz w:val="30"/>
          <w:szCs w:val="30"/>
          <w:lang w:val="es-CO" w:eastAsia="en-US"/>
        </w:rPr>
        <w:t xml:space="preserve"> fue</w:t>
      </w:r>
      <w:r w:rsidR="006910C6" w:rsidRPr="00414A0E">
        <w:rPr>
          <w:rFonts w:eastAsia="Calibri"/>
          <w:spacing w:val="0"/>
          <w:sz w:val="30"/>
          <w:szCs w:val="30"/>
          <w:lang w:val="es-CO" w:eastAsia="en-US"/>
        </w:rPr>
        <w:t>ron</w:t>
      </w:r>
      <w:r w:rsidR="00ED79EE" w:rsidRPr="00414A0E">
        <w:rPr>
          <w:rFonts w:eastAsia="Calibri"/>
          <w:spacing w:val="0"/>
          <w:sz w:val="30"/>
          <w:szCs w:val="30"/>
          <w:lang w:val="es-CO" w:eastAsia="en-US"/>
        </w:rPr>
        <w:t xml:space="preserve"> presentada</w:t>
      </w:r>
      <w:r w:rsidR="006910C6" w:rsidRPr="00414A0E">
        <w:rPr>
          <w:rFonts w:eastAsia="Calibri"/>
          <w:spacing w:val="0"/>
          <w:sz w:val="30"/>
          <w:szCs w:val="30"/>
          <w:lang w:val="es-CO" w:eastAsia="en-US"/>
        </w:rPr>
        <w:t>s diferentes</w:t>
      </w:r>
      <w:r w:rsidR="00ED79EE" w:rsidRPr="00414A0E">
        <w:rPr>
          <w:rFonts w:eastAsia="Calibri"/>
          <w:spacing w:val="0"/>
          <w:sz w:val="30"/>
          <w:szCs w:val="30"/>
          <w:lang w:val="es-CO" w:eastAsia="en-US"/>
        </w:rPr>
        <w:t xml:space="preserve"> queja</w:t>
      </w:r>
      <w:r w:rsidR="006910C6" w:rsidRPr="00414A0E">
        <w:rPr>
          <w:rFonts w:eastAsia="Calibri"/>
          <w:spacing w:val="0"/>
          <w:sz w:val="30"/>
          <w:szCs w:val="30"/>
          <w:lang w:val="es-CO" w:eastAsia="en-US"/>
        </w:rPr>
        <w:t>s</w:t>
      </w:r>
      <w:r w:rsidR="00ED79EE" w:rsidRPr="00414A0E">
        <w:rPr>
          <w:rFonts w:eastAsia="Calibri"/>
          <w:spacing w:val="0"/>
          <w:sz w:val="30"/>
          <w:szCs w:val="30"/>
          <w:lang w:val="es-CO" w:eastAsia="en-US"/>
        </w:rPr>
        <w:t xml:space="preserve"> ante </w:t>
      </w:r>
      <w:r w:rsidR="006910C6" w:rsidRPr="00414A0E">
        <w:rPr>
          <w:rFonts w:eastAsia="Calibri"/>
          <w:spacing w:val="0"/>
          <w:sz w:val="30"/>
          <w:szCs w:val="30"/>
          <w:lang w:val="es-CO" w:eastAsia="en-US"/>
        </w:rPr>
        <w:t>las entidades demandadas</w:t>
      </w:r>
      <w:r w:rsidR="00ED79EE" w:rsidRPr="00414A0E">
        <w:rPr>
          <w:rFonts w:eastAsia="Calibri"/>
          <w:spacing w:val="0"/>
          <w:sz w:val="30"/>
          <w:szCs w:val="30"/>
          <w:lang w:val="es-CO" w:eastAsia="en-US"/>
        </w:rPr>
        <w:t xml:space="preserve">, por </w:t>
      </w:r>
      <w:r>
        <w:rPr>
          <w:rFonts w:eastAsia="Calibri"/>
          <w:spacing w:val="0"/>
          <w:sz w:val="30"/>
          <w:szCs w:val="30"/>
          <w:lang w:val="es-CO" w:eastAsia="en-US"/>
        </w:rPr>
        <w:t xml:space="preserve">el intento de </w:t>
      </w:r>
      <w:r w:rsidR="00ED79EE" w:rsidRPr="00414A0E">
        <w:rPr>
          <w:rFonts w:eastAsia="Calibri"/>
          <w:spacing w:val="0"/>
          <w:sz w:val="30"/>
          <w:szCs w:val="30"/>
          <w:lang w:val="es-CO" w:eastAsia="en-US"/>
        </w:rPr>
        <w:t xml:space="preserve">adecuación de una antena de telecomunicaciones </w:t>
      </w:r>
      <w:r>
        <w:rPr>
          <w:rFonts w:eastAsia="Calibri"/>
          <w:spacing w:val="0"/>
          <w:sz w:val="30"/>
          <w:szCs w:val="30"/>
          <w:lang w:val="es-CO" w:eastAsia="en-US"/>
        </w:rPr>
        <w:t xml:space="preserve">por la Sociedad COMCEL SA bajo la marca CLARO, </w:t>
      </w:r>
      <w:r w:rsidR="00ED79EE" w:rsidRPr="00414A0E">
        <w:rPr>
          <w:rFonts w:eastAsia="Calibri"/>
          <w:spacing w:val="0"/>
          <w:sz w:val="30"/>
          <w:szCs w:val="30"/>
          <w:lang w:val="es-CO" w:eastAsia="en-US"/>
        </w:rPr>
        <w:t xml:space="preserve">en una vivienda del barrio, por </w:t>
      </w:r>
      <w:proofErr w:type="gramStart"/>
      <w:r w:rsidR="00ED79EE" w:rsidRPr="00414A0E">
        <w:rPr>
          <w:rFonts w:eastAsia="Calibri"/>
          <w:spacing w:val="0"/>
          <w:sz w:val="30"/>
          <w:szCs w:val="30"/>
          <w:lang w:val="es-CO" w:eastAsia="en-US"/>
        </w:rPr>
        <w:t>la  presunta</w:t>
      </w:r>
      <w:proofErr w:type="gramEnd"/>
      <w:r w:rsidR="00ED79EE" w:rsidRPr="00414A0E">
        <w:rPr>
          <w:rFonts w:eastAsia="Calibri"/>
          <w:spacing w:val="0"/>
          <w:sz w:val="30"/>
          <w:szCs w:val="30"/>
          <w:lang w:val="es-CO" w:eastAsia="en-US"/>
        </w:rPr>
        <w:t xml:space="preserve"> afectación  a la salud de los habitantes</w:t>
      </w:r>
      <w:r w:rsidR="002A60B8" w:rsidRPr="00414A0E">
        <w:rPr>
          <w:rFonts w:eastAsia="Calibri"/>
          <w:spacing w:val="0"/>
          <w:sz w:val="30"/>
          <w:szCs w:val="30"/>
          <w:lang w:val="es-CO" w:eastAsia="en-US"/>
        </w:rPr>
        <w:t>.</w:t>
      </w:r>
    </w:p>
    <w:p w:rsidR="003508BA" w:rsidRPr="00414A0E" w:rsidRDefault="003508BA" w:rsidP="00414A0E">
      <w:pPr>
        <w:pStyle w:val="Textoindependiente"/>
        <w:widowControl w:val="0"/>
        <w:spacing w:line="360" w:lineRule="exact"/>
        <w:rPr>
          <w:rFonts w:eastAsia="Calibri"/>
          <w:spacing w:val="0"/>
          <w:sz w:val="30"/>
          <w:szCs w:val="30"/>
          <w:lang w:val="es-CO" w:eastAsia="en-US"/>
        </w:rPr>
      </w:pPr>
    </w:p>
    <w:p w:rsidR="006910C6" w:rsidRPr="00414A0E" w:rsidRDefault="006910C6" w:rsidP="00414A0E">
      <w:pPr>
        <w:pStyle w:val="Textoindependiente"/>
        <w:widowControl w:val="0"/>
        <w:numPr>
          <w:ilvl w:val="0"/>
          <w:numId w:val="5"/>
        </w:numPr>
        <w:spacing w:line="360" w:lineRule="exact"/>
        <w:rPr>
          <w:rFonts w:eastAsia="Calibri"/>
          <w:spacing w:val="0"/>
          <w:sz w:val="30"/>
          <w:szCs w:val="30"/>
          <w:lang w:val="es-CO" w:eastAsia="en-US"/>
        </w:rPr>
      </w:pPr>
      <w:r w:rsidRPr="00414A0E">
        <w:rPr>
          <w:rFonts w:eastAsia="Calibri"/>
          <w:spacing w:val="0"/>
          <w:sz w:val="30"/>
          <w:szCs w:val="30"/>
          <w:lang w:val="es-CO" w:eastAsia="en-US"/>
        </w:rPr>
        <w:t xml:space="preserve">La Secretaría de Planeación del Municipio de Manizales mediante oficio del 1 de abril de 2014, expidió concepto de viabilidad para la instalación de una Estación Base, </w:t>
      </w:r>
      <w:r w:rsidRPr="0061381B">
        <w:rPr>
          <w:rFonts w:eastAsia="Calibri"/>
          <w:spacing w:val="0"/>
          <w:sz w:val="30"/>
          <w:szCs w:val="30"/>
          <w:lang w:val="es-CO" w:eastAsia="en-US"/>
        </w:rPr>
        <w:t>solicitada por Asesores Ext</w:t>
      </w:r>
      <w:r w:rsidR="00A05C61" w:rsidRPr="0061381B">
        <w:rPr>
          <w:rFonts w:eastAsia="Calibri"/>
          <w:spacing w:val="0"/>
          <w:sz w:val="30"/>
          <w:szCs w:val="30"/>
          <w:lang w:val="es-CO" w:eastAsia="en-US"/>
        </w:rPr>
        <w:t xml:space="preserve">ernos de Comcel S.A.; </w:t>
      </w:r>
      <w:r w:rsidR="004A2E65" w:rsidRPr="0061381B">
        <w:rPr>
          <w:rFonts w:eastAsia="Calibri"/>
          <w:spacing w:val="0"/>
          <w:sz w:val="30"/>
          <w:szCs w:val="30"/>
          <w:lang w:val="es-CO" w:eastAsia="en-US"/>
        </w:rPr>
        <w:t xml:space="preserve">sin embargo al observar por parte del Grupo de Control Físico Urbanístico, una presunta infracción de la norma urbanística en el inmueble vinculado a la instalación de la antena, le fue suspendido el concepto de viabilidad, por no contar con la licencia urbanística de construcción </w:t>
      </w:r>
      <w:r w:rsidR="00C30728" w:rsidRPr="0061381B">
        <w:rPr>
          <w:rFonts w:eastAsia="Calibri"/>
          <w:spacing w:val="0"/>
          <w:sz w:val="30"/>
          <w:szCs w:val="30"/>
          <w:lang w:val="es-CO" w:eastAsia="en-US"/>
        </w:rPr>
        <w:t>que autorice la modificaciones arquitectónicas</w:t>
      </w:r>
      <w:r w:rsidR="00683D6F" w:rsidRPr="0061381B">
        <w:rPr>
          <w:rFonts w:eastAsia="Calibri"/>
          <w:spacing w:val="0"/>
          <w:sz w:val="30"/>
          <w:szCs w:val="30"/>
          <w:lang w:val="es-CO" w:eastAsia="en-US"/>
        </w:rPr>
        <w:t xml:space="preserve"> y estructurales del predio en cumplimiento a lo preceptuado en el Decreto </w:t>
      </w:r>
      <w:r w:rsidR="00683D6F" w:rsidRPr="0061381B">
        <w:rPr>
          <w:rFonts w:eastAsia="Calibri"/>
          <w:spacing w:val="0"/>
          <w:sz w:val="30"/>
          <w:szCs w:val="30"/>
          <w:lang w:val="es-CO" w:eastAsia="en-US"/>
        </w:rPr>
        <w:lastRenderedPageBreak/>
        <w:t>1469 de 2010 y 195 de 2005.</w:t>
      </w:r>
      <w:r w:rsidR="00B21517" w:rsidRPr="0061381B">
        <w:rPr>
          <w:rFonts w:eastAsia="Calibri"/>
          <w:spacing w:val="0"/>
          <w:sz w:val="30"/>
          <w:szCs w:val="30"/>
          <w:lang w:val="es-CO" w:eastAsia="en-US"/>
        </w:rPr>
        <w:t xml:space="preserve"> </w:t>
      </w:r>
      <w:r w:rsidR="0061381B" w:rsidRPr="0061381B">
        <w:rPr>
          <w:rFonts w:eastAsia="Calibri"/>
          <w:spacing w:val="0"/>
          <w:sz w:val="30"/>
          <w:szCs w:val="30"/>
          <w:lang w:val="es-CO" w:eastAsia="en-US"/>
        </w:rPr>
        <w:t>. (</w:t>
      </w:r>
      <w:proofErr w:type="spellStart"/>
      <w:r w:rsidR="0061381B" w:rsidRPr="0061381B">
        <w:rPr>
          <w:rFonts w:eastAsia="Calibri"/>
          <w:spacing w:val="0"/>
          <w:sz w:val="30"/>
          <w:szCs w:val="30"/>
          <w:lang w:val="es-CO" w:eastAsia="en-US"/>
        </w:rPr>
        <w:t>fl</w:t>
      </w:r>
      <w:proofErr w:type="spellEnd"/>
      <w:r w:rsidR="0061381B" w:rsidRPr="0061381B">
        <w:rPr>
          <w:rFonts w:eastAsia="Calibri"/>
          <w:spacing w:val="0"/>
          <w:sz w:val="30"/>
          <w:szCs w:val="30"/>
          <w:lang w:val="es-CO" w:eastAsia="en-US"/>
        </w:rPr>
        <w:t>. 21-23, 150 C1).</w:t>
      </w:r>
    </w:p>
    <w:p w:rsidR="006910C6" w:rsidRPr="00414A0E" w:rsidRDefault="006910C6" w:rsidP="00414A0E">
      <w:pPr>
        <w:pStyle w:val="Textoindependiente"/>
        <w:widowControl w:val="0"/>
        <w:spacing w:line="360" w:lineRule="exact"/>
        <w:rPr>
          <w:rFonts w:eastAsia="Calibri"/>
          <w:spacing w:val="0"/>
          <w:sz w:val="30"/>
          <w:szCs w:val="30"/>
          <w:lang w:val="es-CO" w:eastAsia="en-US"/>
        </w:rPr>
      </w:pPr>
    </w:p>
    <w:p w:rsidR="00A05C61" w:rsidRDefault="008D5112" w:rsidP="00414A0E">
      <w:pPr>
        <w:pStyle w:val="Textoindependiente"/>
        <w:widowControl w:val="0"/>
        <w:numPr>
          <w:ilvl w:val="0"/>
          <w:numId w:val="5"/>
        </w:numPr>
        <w:spacing w:line="360" w:lineRule="exact"/>
        <w:rPr>
          <w:rFonts w:eastAsia="Calibri"/>
          <w:spacing w:val="0"/>
          <w:sz w:val="30"/>
          <w:szCs w:val="30"/>
          <w:lang w:val="es-CO" w:eastAsia="en-US"/>
        </w:rPr>
      </w:pPr>
      <w:r w:rsidRPr="00414A0E">
        <w:rPr>
          <w:rFonts w:eastAsia="Calibri"/>
          <w:spacing w:val="0"/>
          <w:sz w:val="30"/>
          <w:szCs w:val="30"/>
          <w:lang w:val="es-CO" w:eastAsia="en-US"/>
        </w:rPr>
        <w:t xml:space="preserve">Por su parte la Sociedad Comcel S.A., </w:t>
      </w:r>
      <w:r w:rsidR="00752D17" w:rsidRPr="00414A0E">
        <w:rPr>
          <w:rFonts w:eastAsia="Calibri"/>
          <w:spacing w:val="0"/>
          <w:sz w:val="30"/>
          <w:szCs w:val="30"/>
          <w:lang w:val="es-CO" w:eastAsia="en-US"/>
        </w:rPr>
        <w:t xml:space="preserve">en la contestación de la demanda </w:t>
      </w:r>
      <w:r w:rsidR="00A05C61">
        <w:rPr>
          <w:rFonts w:eastAsia="Calibri"/>
          <w:spacing w:val="0"/>
          <w:sz w:val="30"/>
          <w:szCs w:val="30"/>
          <w:lang w:val="es-CO" w:eastAsia="en-US"/>
        </w:rPr>
        <w:t xml:space="preserve">precisó que </w:t>
      </w:r>
      <w:r w:rsidRPr="00414A0E">
        <w:rPr>
          <w:rFonts w:eastAsia="Calibri"/>
          <w:spacing w:val="0"/>
          <w:sz w:val="30"/>
          <w:szCs w:val="30"/>
          <w:lang w:val="es-CO" w:eastAsia="en-US"/>
        </w:rPr>
        <w:t>en la dirección señalada no opera ninguna antena de telecomunicaciones de su propiedad</w:t>
      </w:r>
      <w:r w:rsidR="00444EC5">
        <w:rPr>
          <w:rFonts w:eastAsia="Calibri"/>
          <w:spacing w:val="0"/>
          <w:sz w:val="30"/>
          <w:szCs w:val="30"/>
          <w:lang w:val="es-CO" w:eastAsia="en-US"/>
        </w:rPr>
        <w:t>.</w:t>
      </w:r>
    </w:p>
    <w:p w:rsidR="00A05C61" w:rsidRDefault="00A05C61" w:rsidP="00A05C61">
      <w:pPr>
        <w:pStyle w:val="Prrafodelista"/>
        <w:rPr>
          <w:sz w:val="30"/>
          <w:szCs w:val="30"/>
        </w:rPr>
      </w:pPr>
    </w:p>
    <w:p w:rsidR="00A51FAF" w:rsidRPr="00414A0E" w:rsidRDefault="006910C6" w:rsidP="00414A0E">
      <w:pPr>
        <w:pStyle w:val="Textoindependiente"/>
        <w:widowControl w:val="0"/>
        <w:numPr>
          <w:ilvl w:val="0"/>
          <w:numId w:val="5"/>
        </w:numPr>
        <w:spacing w:line="360" w:lineRule="exact"/>
        <w:rPr>
          <w:rFonts w:eastAsia="Calibri"/>
          <w:spacing w:val="0"/>
          <w:sz w:val="30"/>
          <w:szCs w:val="30"/>
          <w:lang w:val="es-CO" w:eastAsia="en-US"/>
        </w:rPr>
      </w:pPr>
      <w:r w:rsidRPr="00414A0E">
        <w:rPr>
          <w:rFonts w:eastAsia="Calibri"/>
          <w:spacing w:val="0"/>
          <w:sz w:val="30"/>
          <w:szCs w:val="30"/>
          <w:lang w:val="es-CO" w:eastAsia="en-US"/>
        </w:rPr>
        <w:t xml:space="preserve"> </w:t>
      </w:r>
      <w:r w:rsidR="008D5112" w:rsidRPr="00414A0E">
        <w:rPr>
          <w:rFonts w:eastAsia="Calibri"/>
          <w:spacing w:val="0"/>
          <w:sz w:val="30"/>
          <w:szCs w:val="30"/>
          <w:lang w:val="es-CO" w:eastAsia="en-US"/>
        </w:rPr>
        <w:t xml:space="preserve">Dicha información </w:t>
      </w:r>
      <w:r w:rsidR="00752D17" w:rsidRPr="00414A0E">
        <w:rPr>
          <w:rFonts w:eastAsia="Calibri"/>
          <w:spacing w:val="0"/>
          <w:sz w:val="30"/>
          <w:szCs w:val="30"/>
          <w:lang w:val="es-CO" w:eastAsia="en-US"/>
        </w:rPr>
        <w:t xml:space="preserve">fue confirmada por la </w:t>
      </w:r>
      <w:r w:rsidR="00BA23A6" w:rsidRPr="00414A0E">
        <w:rPr>
          <w:rFonts w:eastAsia="Calibri"/>
          <w:spacing w:val="0"/>
          <w:sz w:val="30"/>
          <w:szCs w:val="30"/>
          <w:lang w:val="es-CO" w:eastAsia="en-US"/>
        </w:rPr>
        <w:t xml:space="preserve">Apoderada Judicial </w:t>
      </w:r>
      <w:r w:rsidR="00562A08" w:rsidRPr="00414A0E">
        <w:rPr>
          <w:rFonts w:eastAsia="Calibri"/>
          <w:spacing w:val="0"/>
          <w:sz w:val="30"/>
          <w:szCs w:val="30"/>
          <w:lang w:val="es-CO" w:eastAsia="en-US"/>
        </w:rPr>
        <w:t>de</w:t>
      </w:r>
      <w:r w:rsidR="00A51FAF" w:rsidRPr="00414A0E">
        <w:rPr>
          <w:rFonts w:eastAsia="Calibri"/>
          <w:spacing w:val="0"/>
          <w:sz w:val="30"/>
          <w:szCs w:val="30"/>
          <w:lang w:val="es-CO" w:eastAsia="en-US"/>
        </w:rPr>
        <w:t xml:space="preserve"> la Sociedad</w:t>
      </w:r>
      <w:r w:rsidR="00BA23A6" w:rsidRPr="00414A0E">
        <w:rPr>
          <w:rFonts w:eastAsia="Calibri"/>
          <w:spacing w:val="0"/>
          <w:sz w:val="30"/>
          <w:szCs w:val="30"/>
          <w:lang w:val="es-CO" w:eastAsia="en-US"/>
        </w:rPr>
        <w:t xml:space="preserve"> en la audiencia de pacto de cumplimiento celebrada el 27 de febrero del año avante, en l</w:t>
      </w:r>
      <w:r w:rsidR="00A05C61">
        <w:rPr>
          <w:rFonts w:eastAsia="Calibri"/>
          <w:spacing w:val="0"/>
          <w:sz w:val="30"/>
          <w:szCs w:val="30"/>
          <w:lang w:val="es-CO" w:eastAsia="en-US"/>
        </w:rPr>
        <w:t>a</w:t>
      </w:r>
      <w:r w:rsidR="00BA23A6" w:rsidRPr="00414A0E">
        <w:rPr>
          <w:rFonts w:eastAsia="Calibri"/>
          <w:spacing w:val="0"/>
          <w:sz w:val="30"/>
          <w:szCs w:val="30"/>
          <w:lang w:val="es-CO" w:eastAsia="en-US"/>
        </w:rPr>
        <w:t xml:space="preserve"> cual indicó </w:t>
      </w:r>
      <w:r w:rsidR="00A51FAF" w:rsidRPr="00414A0E">
        <w:rPr>
          <w:rFonts w:eastAsia="Calibri"/>
          <w:spacing w:val="0"/>
          <w:sz w:val="30"/>
          <w:szCs w:val="30"/>
          <w:lang w:val="es-CO" w:eastAsia="en-US"/>
        </w:rPr>
        <w:t xml:space="preserve">que si bien se inició el proceso para su instalación, </w:t>
      </w:r>
      <w:r w:rsidR="00444EC5">
        <w:rPr>
          <w:rFonts w:eastAsia="Calibri"/>
          <w:spacing w:val="0"/>
          <w:sz w:val="30"/>
          <w:szCs w:val="30"/>
          <w:lang w:val="es-CO" w:eastAsia="en-US"/>
        </w:rPr>
        <w:t>fue desistido</w:t>
      </w:r>
      <w:r w:rsidR="00A51FAF" w:rsidRPr="00414A0E">
        <w:rPr>
          <w:rFonts w:eastAsia="Calibri"/>
          <w:spacing w:val="0"/>
          <w:sz w:val="30"/>
          <w:szCs w:val="30"/>
          <w:lang w:val="es-CO" w:eastAsia="en-US"/>
        </w:rPr>
        <w:t xml:space="preserve"> teniendo en cuenta la oposición presentada po</w:t>
      </w:r>
      <w:r w:rsidR="00A05C61">
        <w:rPr>
          <w:rFonts w:eastAsia="Calibri"/>
          <w:spacing w:val="0"/>
          <w:sz w:val="30"/>
          <w:szCs w:val="30"/>
          <w:lang w:val="es-CO" w:eastAsia="en-US"/>
        </w:rPr>
        <w:t>r la comunidad del sector.</w:t>
      </w:r>
      <w:r w:rsidR="00444EC5" w:rsidRPr="00444EC5">
        <w:rPr>
          <w:rFonts w:eastAsia="Calibri"/>
          <w:spacing w:val="0"/>
          <w:sz w:val="30"/>
          <w:szCs w:val="30"/>
          <w:lang w:val="es-CO" w:eastAsia="en-US"/>
        </w:rPr>
        <w:t xml:space="preserve"> </w:t>
      </w:r>
      <w:r w:rsidR="00444EC5">
        <w:rPr>
          <w:rFonts w:eastAsia="Calibri"/>
          <w:spacing w:val="0"/>
          <w:sz w:val="30"/>
          <w:szCs w:val="30"/>
          <w:lang w:val="es-CO" w:eastAsia="en-US"/>
        </w:rPr>
        <w:t>(cd. Grabación 2 Minutos 2:35 a 3:45)</w:t>
      </w:r>
      <w:r w:rsidR="00A05C61">
        <w:rPr>
          <w:rFonts w:eastAsia="Calibri"/>
          <w:spacing w:val="0"/>
          <w:sz w:val="30"/>
          <w:szCs w:val="30"/>
          <w:lang w:val="es-CO" w:eastAsia="en-US"/>
        </w:rPr>
        <w:t xml:space="preserve"> </w:t>
      </w:r>
    </w:p>
    <w:p w:rsidR="008D5112" w:rsidRPr="00414A0E" w:rsidRDefault="008D5112" w:rsidP="00414A0E">
      <w:pPr>
        <w:pStyle w:val="Textoindependiente"/>
        <w:widowControl w:val="0"/>
        <w:spacing w:line="360" w:lineRule="exact"/>
        <w:rPr>
          <w:rFonts w:eastAsia="Calibri"/>
          <w:spacing w:val="0"/>
          <w:sz w:val="30"/>
          <w:szCs w:val="30"/>
          <w:lang w:val="es-CO" w:eastAsia="en-US"/>
        </w:rPr>
      </w:pPr>
    </w:p>
    <w:p w:rsidR="00E373E5" w:rsidRPr="00414A0E" w:rsidRDefault="00B55270" w:rsidP="00414A0E">
      <w:pPr>
        <w:pStyle w:val="Textoindependiente"/>
        <w:widowControl w:val="0"/>
        <w:numPr>
          <w:ilvl w:val="0"/>
          <w:numId w:val="5"/>
        </w:numPr>
        <w:spacing w:line="360" w:lineRule="exact"/>
        <w:rPr>
          <w:rFonts w:eastAsia="Calibri"/>
          <w:spacing w:val="0"/>
          <w:sz w:val="30"/>
          <w:szCs w:val="30"/>
          <w:lang w:val="es-CO" w:eastAsia="en-US"/>
        </w:rPr>
      </w:pPr>
      <w:r w:rsidRPr="00414A0E">
        <w:rPr>
          <w:rFonts w:eastAsia="Calibri"/>
          <w:spacing w:val="0"/>
          <w:sz w:val="30"/>
          <w:szCs w:val="30"/>
          <w:lang w:val="es-CO" w:eastAsia="en-US"/>
        </w:rPr>
        <w:t>En el anterior contexto fáctico y probatorio, es claro para la Sala que</w:t>
      </w:r>
      <w:r w:rsidR="003E4174" w:rsidRPr="00414A0E">
        <w:rPr>
          <w:rFonts w:eastAsia="Calibri"/>
          <w:spacing w:val="0"/>
          <w:sz w:val="30"/>
          <w:szCs w:val="30"/>
          <w:lang w:val="es-CO" w:eastAsia="en-US"/>
        </w:rPr>
        <w:t xml:space="preserve"> en el presente asunto, aparece acreditado la configuración del fenómeno relacionado con la carencia actual de objeto por hecho superado</w:t>
      </w:r>
      <w:r w:rsidR="00241A6E">
        <w:rPr>
          <w:rFonts w:eastAsia="Calibri"/>
          <w:spacing w:val="0"/>
          <w:sz w:val="30"/>
          <w:szCs w:val="30"/>
          <w:lang w:val="es-CO" w:eastAsia="en-US"/>
        </w:rPr>
        <w:t>, sin perjuicio que se pueda presentar una nueva acción popular</w:t>
      </w:r>
      <w:r w:rsidR="002E24D8">
        <w:rPr>
          <w:rFonts w:eastAsia="Calibri"/>
          <w:spacing w:val="0"/>
          <w:sz w:val="30"/>
          <w:szCs w:val="30"/>
          <w:lang w:val="es-CO" w:eastAsia="en-US"/>
        </w:rPr>
        <w:t>, y se declarará probada esta excepción propuesta por COMCEL SA</w:t>
      </w:r>
      <w:r w:rsidR="00241A6E">
        <w:rPr>
          <w:rFonts w:eastAsia="Calibri"/>
          <w:spacing w:val="0"/>
          <w:sz w:val="30"/>
          <w:szCs w:val="30"/>
          <w:lang w:val="es-CO" w:eastAsia="en-US"/>
        </w:rPr>
        <w:t>.</w:t>
      </w:r>
    </w:p>
    <w:p w:rsidR="000F294F" w:rsidRPr="00414A0E" w:rsidRDefault="000F294F" w:rsidP="00414A0E">
      <w:pPr>
        <w:pStyle w:val="Textoindependiente"/>
        <w:widowControl w:val="0"/>
        <w:spacing w:line="360" w:lineRule="exact"/>
        <w:rPr>
          <w:rFonts w:eastAsia="Calibri"/>
          <w:spacing w:val="0"/>
          <w:sz w:val="30"/>
          <w:szCs w:val="30"/>
          <w:lang w:val="es-CO" w:eastAsia="en-US"/>
        </w:rPr>
      </w:pPr>
    </w:p>
    <w:p w:rsidR="00B55270" w:rsidRPr="00414A0E" w:rsidRDefault="00B55270" w:rsidP="00414A0E">
      <w:pPr>
        <w:numPr>
          <w:ilvl w:val="0"/>
          <w:numId w:val="5"/>
        </w:numPr>
        <w:spacing w:line="360" w:lineRule="exact"/>
        <w:rPr>
          <w:rFonts w:ascii="Times New Roman" w:hAnsi="Times New Roman"/>
          <w:sz w:val="30"/>
          <w:szCs w:val="30"/>
        </w:rPr>
      </w:pPr>
      <w:r w:rsidRPr="00414A0E">
        <w:rPr>
          <w:rFonts w:ascii="Times New Roman" w:hAnsi="Times New Roman"/>
          <w:sz w:val="30"/>
          <w:szCs w:val="30"/>
        </w:rPr>
        <w:t>No habrá lugar a condena en costas porque no se dan las exigencias del artículo 38 de la ley 472 de 1998.</w:t>
      </w:r>
    </w:p>
    <w:p w:rsidR="00B55270" w:rsidRPr="00414A0E" w:rsidRDefault="00B55270" w:rsidP="00414A0E">
      <w:pPr>
        <w:pStyle w:val="Prrafodelista"/>
        <w:spacing w:line="360" w:lineRule="exact"/>
        <w:rPr>
          <w:rFonts w:ascii="Times New Roman" w:hAnsi="Times New Roman"/>
          <w:sz w:val="30"/>
          <w:szCs w:val="30"/>
          <w:lang w:val="es-ES_tradnl"/>
        </w:rPr>
      </w:pPr>
    </w:p>
    <w:p w:rsidR="00B55270" w:rsidRPr="00414A0E" w:rsidRDefault="00B55270" w:rsidP="00414A0E">
      <w:pPr>
        <w:pStyle w:val="Prrafodelista"/>
        <w:numPr>
          <w:ilvl w:val="0"/>
          <w:numId w:val="5"/>
        </w:numPr>
        <w:tabs>
          <w:tab w:val="left" w:pos="7938"/>
        </w:tabs>
        <w:spacing w:line="360" w:lineRule="exact"/>
        <w:rPr>
          <w:rFonts w:ascii="Times New Roman" w:hAnsi="Times New Roman"/>
          <w:sz w:val="30"/>
          <w:szCs w:val="30"/>
        </w:rPr>
      </w:pPr>
      <w:r w:rsidRPr="00414A0E">
        <w:rPr>
          <w:rFonts w:ascii="Times New Roman" w:hAnsi="Times New Roman"/>
          <w:sz w:val="30"/>
          <w:szCs w:val="30"/>
          <w:lang w:val="es-ES_tradnl"/>
        </w:rPr>
        <w:t xml:space="preserve">Por lo anteriormente expuesto, </w:t>
      </w:r>
      <w:r w:rsidRPr="00414A0E">
        <w:rPr>
          <w:rFonts w:ascii="Times New Roman" w:hAnsi="Times New Roman"/>
          <w:b/>
          <w:sz w:val="30"/>
          <w:szCs w:val="30"/>
          <w:lang w:val="es-ES_tradnl"/>
        </w:rPr>
        <w:t>esta Sala de Decisión de</w:t>
      </w:r>
      <w:r w:rsidRPr="00414A0E">
        <w:rPr>
          <w:rFonts w:ascii="Times New Roman" w:hAnsi="Times New Roman"/>
          <w:b/>
          <w:sz w:val="30"/>
          <w:szCs w:val="30"/>
        </w:rPr>
        <w:t xml:space="preserve">l TRIBUNAL CONTENCIOSO ADMINISTRATIVO DE CALDAS, administrando Justicia en nombre de la República y por autoridad de la ley, </w:t>
      </w:r>
    </w:p>
    <w:p w:rsidR="00B55270" w:rsidRPr="00414A0E" w:rsidRDefault="00B55270" w:rsidP="00414A0E">
      <w:pPr>
        <w:spacing w:line="360" w:lineRule="exact"/>
        <w:rPr>
          <w:rFonts w:ascii="Times New Roman" w:hAnsi="Times New Roman"/>
          <w:sz w:val="30"/>
          <w:szCs w:val="30"/>
        </w:rPr>
      </w:pPr>
    </w:p>
    <w:p w:rsidR="00B55270" w:rsidRPr="00414A0E" w:rsidRDefault="00B55270" w:rsidP="00414A0E">
      <w:pPr>
        <w:spacing w:line="360" w:lineRule="exact"/>
        <w:rPr>
          <w:rFonts w:ascii="Times New Roman" w:hAnsi="Times New Roman"/>
          <w:b/>
          <w:sz w:val="30"/>
          <w:szCs w:val="30"/>
        </w:rPr>
      </w:pPr>
    </w:p>
    <w:p w:rsidR="00B55270" w:rsidRPr="00414A0E" w:rsidRDefault="00B55270" w:rsidP="00414A0E">
      <w:pPr>
        <w:pStyle w:val="Ttulo1"/>
        <w:spacing w:line="360" w:lineRule="exact"/>
        <w:rPr>
          <w:rFonts w:ascii="Times New Roman" w:hAnsi="Times New Roman"/>
          <w:spacing w:val="0"/>
          <w:sz w:val="30"/>
          <w:szCs w:val="30"/>
          <w:lang w:val="es-ES"/>
        </w:rPr>
      </w:pPr>
      <w:r w:rsidRPr="00414A0E">
        <w:rPr>
          <w:rFonts w:ascii="Times New Roman" w:hAnsi="Times New Roman"/>
          <w:spacing w:val="0"/>
          <w:sz w:val="30"/>
          <w:szCs w:val="30"/>
        </w:rPr>
        <w:t>SENTENCIA</w:t>
      </w:r>
      <w:r w:rsidRPr="00414A0E">
        <w:rPr>
          <w:rFonts w:ascii="Times New Roman" w:hAnsi="Times New Roman"/>
          <w:spacing w:val="0"/>
          <w:sz w:val="30"/>
          <w:szCs w:val="30"/>
          <w:lang w:val="es-ES"/>
        </w:rPr>
        <w:t>:</w:t>
      </w:r>
    </w:p>
    <w:p w:rsidR="00B55270" w:rsidRPr="00414A0E" w:rsidRDefault="00B55270" w:rsidP="00414A0E">
      <w:pPr>
        <w:spacing w:line="360" w:lineRule="exact"/>
        <w:rPr>
          <w:rFonts w:ascii="Times New Roman" w:hAnsi="Times New Roman"/>
          <w:b/>
          <w:sz w:val="30"/>
          <w:szCs w:val="30"/>
        </w:rPr>
      </w:pPr>
    </w:p>
    <w:p w:rsidR="00D42502" w:rsidRDefault="00B55270" w:rsidP="00CB3993">
      <w:pPr>
        <w:suppressAutoHyphens/>
        <w:overflowPunct w:val="0"/>
        <w:autoSpaceDE w:val="0"/>
        <w:autoSpaceDN w:val="0"/>
        <w:adjustRightInd w:val="0"/>
        <w:spacing w:line="360" w:lineRule="exact"/>
        <w:textAlignment w:val="baseline"/>
        <w:rPr>
          <w:rFonts w:ascii="Times New Roman" w:hAnsi="Times New Roman"/>
          <w:b/>
          <w:sz w:val="30"/>
          <w:szCs w:val="30"/>
        </w:rPr>
      </w:pPr>
      <w:r w:rsidRPr="00414A0E">
        <w:rPr>
          <w:rFonts w:ascii="Times New Roman" w:hAnsi="Times New Roman"/>
          <w:b/>
          <w:sz w:val="30"/>
          <w:szCs w:val="30"/>
        </w:rPr>
        <w:t xml:space="preserve">PRIMERO: </w:t>
      </w:r>
      <w:r w:rsidR="00D42502">
        <w:rPr>
          <w:rFonts w:ascii="Times New Roman" w:hAnsi="Times New Roman"/>
          <w:b/>
          <w:sz w:val="30"/>
          <w:szCs w:val="30"/>
        </w:rPr>
        <w:t xml:space="preserve">NO DECLARAR </w:t>
      </w:r>
      <w:r w:rsidR="00D42502" w:rsidRPr="00D42502">
        <w:rPr>
          <w:rFonts w:ascii="Times New Roman" w:hAnsi="Times New Roman"/>
          <w:sz w:val="30"/>
          <w:szCs w:val="30"/>
        </w:rPr>
        <w:t>probada la excepción de falta de legitimación por pasiva formulada por la AERONÁUTICA CIVIL.</w:t>
      </w:r>
    </w:p>
    <w:p w:rsidR="00D42502" w:rsidRDefault="00D42502" w:rsidP="00CB3993">
      <w:pPr>
        <w:suppressAutoHyphens/>
        <w:overflowPunct w:val="0"/>
        <w:autoSpaceDE w:val="0"/>
        <w:autoSpaceDN w:val="0"/>
        <w:adjustRightInd w:val="0"/>
        <w:spacing w:line="360" w:lineRule="exact"/>
        <w:textAlignment w:val="baseline"/>
        <w:rPr>
          <w:rFonts w:ascii="Times New Roman" w:hAnsi="Times New Roman"/>
          <w:b/>
          <w:sz w:val="30"/>
          <w:szCs w:val="30"/>
        </w:rPr>
      </w:pPr>
    </w:p>
    <w:p w:rsidR="00C92913" w:rsidRPr="00414A0E" w:rsidRDefault="00D42502" w:rsidP="00CB3993">
      <w:pPr>
        <w:suppressAutoHyphens/>
        <w:overflowPunct w:val="0"/>
        <w:autoSpaceDE w:val="0"/>
        <w:autoSpaceDN w:val="0"/>
        <w:adjustRightInd w:val="0"/>
        <w:spacing w:line="360" w:lineRule="exact"/>
        <w:textAlignment w:val="baseline"/>
        <w:rPr>
          <w:rFonts w:ascii="Times New Roman" w:hAnsi="Times New Roman"/>
          <w:b/>
          <w:sz w:val="30"/>
          <w:szCs w:val="30"/>
        </w:rPr>
      </w:pPr>
      <w:r w:rsidRPr="00414A0E">
        <w:rPr>
          <w:rFonts w:ascii="Times New Roman" w:hAnsi="Times New Roman"/>
          <w:b/>
          <w:sz w:val="30"/>
          <w:szCs w:val="30"/>
        </w:rPr>
        <w:t>SEGUNDO:</w:t>
      </w:r>
      <w:r w:rsidR="00C92913" w:rsidRPr="00414A0E">
        <w:rPr>
          <w:rFonts w:ascii="Times New Roman" w:hAnsi="Times New Roman"/>
          <w:b/>
          <w:sz w:val="30"/>
          <w:szCs w:val="30"/>
        </w:rPr>
        <w:t>DECLARAR</w:t>
      </w:r>
      <w:r w:rsidR="00C92913" w:rsidRPr="00414A0E">
        <w:rPr>
          <w:rFonts w:ascii="Times New Roman" w:hAnsi="Times New Roman"/>
          <w:sz w:val="30"/>
          <w:szCs w:val="30"/>
        </w:rPr>
        <w:t xml:space="preserve"> </w:t>
      </w:r>
      <w:r w:rsidR="002E24D8">
        <w:rPr>
          <w:rFonts w:ascii="Times New Roman" w:hAnsi="Times New Roman"/>
          <w:sz w:val="30"/>
          <w:szCs w:val="30"/>
        </w:rPr>
        <w:t xml:space="preserve">probada la excepción de hecho superado propuesta por COMCEL SA, y  por ende, </w:t>
      </w:r>
      <w:r w:rsidR="00C92913" w:rsidRPr="00414A0E">
        <w:rPr>
          <w:rFonts w:ascii="Times New Roman" w:hAnsi="Times New Roman"/>
          <w:sz w:val="30"/>
          <w:szCs w:val="30"/>
        </w:rPr>
        <w:t xml:space="preserve">la carencia de objeto de conformidad con lo expuesto en la parte motiva la presente providencia. </w:t>
      </w:r>
    </w:p>
    <w:p w:rsidR="009C1E57" w:rsidRPr="00414A0E" w:rsidRDefault="009C1E57" w:rsidP="00414A0E">
      <w:pPr>
        <w:pStyle w:val="Textoindependiente2"/>
        <w:spacing w:after="0" w:line="360" w:lineRule="exact"/>
        <w:rPr>
          <w:rFonts w:ascii="Times New Roman" w:hAnsi="Times New Roman"/>
          <w:sz w:val="30"/>
          <w:szCs w:val="30"/>
        </w:rPr>
      </w:pPr>
    </w:p>
    <w:p w:rsidR="00B55270" w:rsidRPr="00414A0E" w:rsidRDefault="00D42502" w:rsidP="00414A0E">
      <w:pPr>
        <w:spacing w:line="360" w:lineRule="exact"/>
        <w:rPr>
          <w:rFonts w:ascii="Times New Roman" w:hAnsi="Times New Roman"/>
          <w:sz w:val="30"/>
          <w:szCs w:val="30"/>
        </w:rPr>
      </w:pPr>
      <w:r w:rsidRPr="00414A0E">
        <w:rPr>
          <w:rFonts w:ascii="Times New Roman" w:hAnsi="Times New Roman"/>
          <w:b/>
          <w:sz w:val="30"/>
          <w:szCs w:val="30"/>
        </w:rPr>
        <w:t xml:space="preserve">TERCERO: </w:t>
      </w:r>
      <w:r w:rsidR="00B55270" w:rsidRPr="00414A0E">
        <w:rPr>
          <w:rFonts w:ascii="Times New Roman" w:hAnsi="Times New Roman"/>
          <w:sz w:val="30"/>
          <w:szCs w:val="30"/>
        </w:rPr>
        <w:t>En cumplimiento de lo dispuesto en el artículo 80 de la Ley 472 de 1998, REMITASE copia auténtica de ésta decisión a la Defensoría del Pueblo.</w:t>
      </w:r>
    </w:p>
    <w:p w:rsidR="00B55270" w:rsidRPr="00414A0E" w:rsidRDefault="00B55270" w:rsidP="00414A0E">
      <w:pPr>
        <w:spacing w:line="360" w:lineRule="exact"/>
        <w:rPr>
          <w:rFonts w:ascii="Times New Roman" w:hAnsi="Times New Roman"/>
          <w:sz w:val="30"/>
          <w:szCs w:val="30"/>
        </w:rPr>
      </w:pPr>
    </w:p>
    <w:p w:rsidR="00B55270" w:rsidRPr="00414A0E" w:rsidRDefault="00D42502" w:rsidP="00414A0E">
      <w:pPr>
        <w:spacing w:line="360" w:lineRule="exact"/>
        <w:rPr>
          <w:rFonts w:ascii="Times New Roman" w:hAnsi="Times New Roman"/>
          <w:color w:val="000000"/>
          <w:sz w:val="30"/>
          <w:szCs w:val="30"/>
        </w:rPr>
      </w:pPr>
      <w:r w:rsidRPr="00414A0E">
        <w:rPr>
          <w:rFonts w:ascii="Times New Roman" w:hAnsi="Times New Roman"/>
          <w:b/>
          <w:sz w:val="30"/>
          <w:szCs w:val="30"/>
        </w:rPr>
        <w:t>CUARTO:</w:t>
      </w:r>
      <w:r w:rsidR="002671B1">
        <w:rPr>
          <w:rFonts w:ascii="Times New Roman" w:hAnsi="Times New Roman"/>
          <w:b/>
          <w:sz w:val="30"/>
          <w:szCs w:val="30"/>
        </w:rPr>
        <w:t xml:space="preserve"> </w:t>
      </w:r>
      <w:r w:rsidR="00B55270" w:rsidRPr="00414A0E">
        <w:rPr>
          <w:rFonts w:ascii="Times New Roman" w:hAnsi="Times New Roman"/>
          <w:b/>
          <w:color w:val="000000"/>
          <w:sz w:val="30"/>
          <w:szCs w:val="30"/>
        </w:rPr>
        <w:t xml:space="preserve">SIN COSTAS </w:t>
      </w:r>
      <w:r w:rsidR="00B55270" w:rsidRPr="00414A0E">
        <w:rPr>
          <w:rFonts w:ascii="Times New Roman" w:hAnsi="Times New Roman"/>
          <w:sz w:val="30"/>
          <w:szCs w:val="30"/>
        </w:rPr>
        <w:t>en esta instancia.</w:t>
      </w:r>
      <w:r w:rsidR="00B55270" w:rsidRPr="00414A0E">
        <w:rPr>
          <w:rFonts w:ascii="Times New Roman" w:hAnsi="Times New Roman"/>
          <w:color w:val="000000"/>
          <w:sz w:val="30"/>
          <w:szCs w:val="30"/>
        </w:rPr>
        <w:t xml:space="preserve"> </w:t>
      </w:r>
    </w:p>
    <w:p w:rsidR="00B55270" w:rsidRPr="00414A0E" w:rsidRDefault="00B55270" w:rsidP="00414A0E">
      <w:pPr>
        <w:spacing w:line="360" w:lineRule="exact"/>
        <w:rPr>
          <w:rFonts w:ascii="Times New Roman" w:hAnsi="Times New Roman"/>
          <w:b/>
          <w:sz w:val="30"/>
          <w:szCs w:val="30"/>
        </w:rPr>
      </w:pPr>
    </w:p>
    <w:p w:rsidR="00CB3993" w:rsidRDefault="00D42502" w:rsidP="00414A0E">
      <w:pPr>
        <w:pStyle w:val="Textoindependiente22"/>
        <w:spacing w:after="0" w:line="360" w:lineRule="exact"/>
        <w:ind w:left="0"/>
        <w:rPr>
          <w:rFonts w:ascii="Times New Roman" w:eastAsia="Calibri" w:hAnsi="Times New Roman"/>
          <w:sz w:val="30"/>
          <w:szCs w:val="30"/>
          <w:lang w:val="es-CO" w:eastAsia="en-US"/>
        </w:rPr>
      </w:pPr>
      <w:r>
        <w:rPr>
          <w:rFonts w:ascii="Times New Roman" w:eastAsia="Calibri" w:hAnsi="Times New Roman"/>
          <w:b/>
          <w:sz w:val="30"/>
          <w:szCs w:val="30"/>
          <w:lang w:val="es-CO" w:eastAsia="en-US"/>
        </w:rPr>
        <w:t xml:space="preserve">QUINTO: </w:t>
      </w:r>
      <w:r w:rsidR="00CB3993">
        <w:rPr>
          <w:rFonts w:ascii="Times New Roman" w:eastAsia="Calibri" w:hAnsi="Times New Roman"/>
          <w:sz w:val="30"/>
          <w:szCs w:val="30"/>
          <w:lang w:val="es-CO" w:eastAsia="en-US"/>
        </w:rPr>
        <w:t>En caso de interposición de solicitud de Revisión, remítase el proceso inmediatamente al Honorable Consejo de Estado.</w:t>
      </w:r>
    </w:p>
    <w:p w:rsidR="00CB3993" w:rsidRDefault="00CB3993" w:rsidP="00414A0E">
      <w:pPr>
        <w:pStyle w:val="Textoindependiente22"/>
        <w:spacing w:after="0" w:line="360" w:lineRule="exact"/>
        <w:ind w:left="0"/>
        <w:rPr>
          <w:rFonts w:ascii="Times New Roman" w:eastAsia="Calibri" w:hAnsi="Times New Roman"/>
          <w:sz w:val="30"/>
          <w:szCs w:val="30"/>
          <w:lang w:val="es-CO" w:eastAsia="en-US"/>
        </w:rPr>
      </w:pPr>
    </w:p>
    <w:p w:rsidR="00B55270" w:rsidRPr="00414A0E" w:rsidRDefault="002671B1" w:rsidP="00414A0E">
      <w:pPr>
        <w:pStyle w:val="Textoindependiente22"/>
        <w:spacing w:after="0" w:line="360" w:lineRule="exact"/>
        <w:ind w:left="0"/>
        <w:rPr>
          <w:rFonts w:ascii="Times New Roman" w:eastAsia="Calibri" w:hAnsi="Times New Roman"/>
          <w:sz w:val="30"/>
          <w:szCs w:val="30"/>
          <w:lang w:val="es-CO" w:eastAsia="en-US"/>
        </w:rPr>
      </w:pPr>
      <w:r>
        <w:rPr>
          <w:rFonts w:ascii="Times New Roman" w:eastAsia="Calibri" w:hAnsi="Times New Roman"/>
          <w:b/>
          <w:sz w:val="30"/>
          <w:szCs w:val="30"/>
          <w:lang w:val="es-CO" w:eastAsia="en-US"/>
        </w:rPr>
        <w:t>SEX</w:t>
      </w:r>
      <w:r w:rsidR="00CB3993" w:rsidRPr="00CB3993">
        <w:rPr>
          <w:rFonts w:ascii="Times New Roman" w:eastAsia="Calibri" w:hAnsi="Times New Roman"/>
          <w:b/>
          <w:sz w:val="30"/>
          <w:szCs w:val="30"/>
          <w:lang w:val="es-CO" w:eastAsia="en-US"/>
        </w:rPr>
        <w:t>TO:</w:t>
      </w:r>
      <w:r w:rsidR="00CB3993">
        <w:rPr>
          <w:rFonts w:ascii="Times New Roman" w:eastAsia="Calibri" w:hAnsi="Times New Roman"/>
          <w:sz w:val="30"/>
          <w:szCs w:val="30"/>
          <w:lang w:val="es-CO" w:eastAsia="en-US"/>
        </w:rPr>
        <w:t xml:space="preserve"> </w:t>
      </w:r>
      <w:r w:rsidR="00B55270" w:rsidRPr="00414A0E">
        <w:rPr>
          <w:rFonts w:ascii="Times New Roman" w:eastAsia="Calibri" w:hAnsi="Times New Roman"/>
          <w:sz w:val="30"/>
          <w:szCs w:val="30"/>
          <w:lang w:val="es-CO" w:eastAsia="en-US"/>
        </w:rPr>
        <w:t xml:space="preserve">Una vez ejecutoriada esta providencia, </w:t>
      </w:r>
      <w:r w:rsidR="00CB3993">
        <w:rPr>
          <w:rFonts w:ascii="Times New Roman" w:eastAsia="Calibri" w:hAnsi="Times New Roman"/>
          <w:sz w:val="30"/>
          <w:szCs w:val="30"/>
          <w:lang w:val="es-CO" w:eastAsia="en-US"/>
        </w:rPr>
        <w:t xml:space="preserve">archívese </w:t>
      </w:r>
      <w:r w:rsidR="00B55270" w:rsidRPr="00414A0E">
        <w:rPr>
          <w:rFonts w:ascii="Times New Roman" w:eastAsia="Calibri" w:hAnsi="Times New Roman"/>
          <w:sz w:val="30"/>
          <w:szCs w:val="30"/>
          <w:lang w:val="es-CO" w:eastAsia="en-US"/>
        </w:rPr>
        <w:t>el expediente y háganse las anotaciones pertinentes en el programa informático “Justicia Siglo XXI”.</w:t>
      </w:r>
    </w:p>
    <w:p w:rsidR="00B55270" w:rsidRPr="00414A0E" w:rsidRDefault="00B55270" w:rsidP="00414A0E">
      <w:pPr>
        <w:spacing w:line="360" w:lineRule="exact"/>
        <w:rPr>
          <w:rFonts w:ascii="Times New Roman" w:hAnsi="Times New Roman"/>
          <w:b/>
          <w:sz w:val="30"/>
          <w:szCs w:val="30"/>
        </w:rPr>
      </w:pPr>
    </w:p>
    <w:p w:rsidR="00B51453" w:rsidRPr="00414A0E" w:rsidRDefault="00B51453" w:rsidP="00414A0E">
      <w:pPr>
        <w:spacing w:line="360" w:lineRule="exact"/>
        <w:rPr>
          <w:rFonts w:ascii="Times New Roman" w:hAnsi="Times New Roman"/>
          <w:b/>
          <w:sz w:val="30"/>
          <w:szCs w:val="30"/>
        </w:rPr>
      </w:pPr>
    </w:p>
    <w:p w:rsidR="00B55270" w:rsidRPr="00414A0E" w:rsidRDefault="00B55270" w:rsidP="00414A0E">
      <w:pPr>
        <w:pStyle w:val="Ttulo3"/>
        <w:spacing w:before="0" w:after="0" w:line="360" w:lineRule="exact"/>
        <w:jc w:val="center"/>
        <w:rPr>
          <w:rFonts w:ascii="Times New Roman" w:hAnsi="Times New Roman"/>
          <w:sz w:val="30"/>
          <w:szCs w:val="30"/>
        </w:rPr>
      </w:pPr>
      <w:r w:rsidRPr="00414A0E">
        <w:rPr>
          <w:rFonts w:ascii="Times New Roman" w:hAnsi="Times New Roman"/>
          <w:sz w:val="30"/>
          <w:szCs w:val="30"/>
        </w:rPr>
        <w:t xml:space="preserve">Notifíquese </w:t>
      </w:r>
      <w:r w:rsidRPr="00414A0E">
        <w:rPr>
          <w:rFonts w:ascii="Times New Roman" w:hAnsi="Times New Roman"/>
          <w:sz w:val="30"/>
          <w:szCs w:val="30"/>
          <w:lang w:val="es-ES"/>
        </w:rPr>
        <w:t>y</w:t>
      </w:r>
      <w:r w:rsidRPr="00414A0E">
        <w:rPr>
          <w:rFonts w:ascii="Times New Roman" w:hAnsi="Times New Roman"/>
          <w:sz w:val="30"/>
          <w:szCs w:val="30"/>
        </w:rPr>
        <w:t xml:space="preserve"> Cúmplase</w:t>
      </w:r>
    </w:p>
    <w:p w:rsidR="00B55270" w:rsidRPr="00414A0E" w:rsidRDefault="00B55270" w:rsidP="00414A0E">
      <w:pPr>
        <w:spacing w:line="360" w:lineRule="exact"/>
        <w:rPr>
          <w:rFonts w:ascii="Times New Roman" w:hAnsi="Times New Roman"/>
          <w:sz w:val="30"/>
          <w:szCs w:val="30"/>
        </w:rPr>
      </w:pPr>
    </w:p>
    <w:p w:rsidR="00B55270" w:rsidRPr="00414A0E" w:rsidRDefault="00B55270" w:rsidP="00414A0E">
      <w:pPr>
        <w:spacing w:line="360" w:lineRule="exact"/>
        <w:rPr>
          <w:rFonts w:ascii="Times New Roman" w:hAnsi="Times New Roman"/>
          <w:sz w:val="30"/>
          <w:szCs w:val="30"/>
        </w:rPr>
      </w:pPr>
      <w:r w:rsidRPr="00414A0E">
        <w:rPr>
          <w:rFonts w:ascii="Times New Roman" w:hAnsi="Times New Roman"/>
          <w:sz w:val="30"/>
          <w:szCs w:val="30"/>
        </w:rPr>
        <w:t xml:space="preserve">Los Magistrados, </w:t>
      </w:r>
    </w:p>
    <w:p w:rsidR="00B55270" w:rsidRPr="00414A0E" w:rsidRDefault="00B55270" w:rsidP="00414A0E">
      <w:pPr>
        <w:tabs>
          <w:tab w:val="left" w:pos="397"/>
        </w:tabs>
        <w:spacing w:line="360" w:lineRule="exact"/>
        <w:rPr>
          <w:rFonts w:ascii="Times New Roman" w:hAnsi="Times New Roman"/>
          <w:b/>
          <w:sz w:val="30"/>
          <w:szCs w:val="30"/>
        </w:rPr>
      </w:pPr>
    </w:p>
    <w:p w:rsidR="00B55270" w:rsidRPr="00414A0E" w:rsidRDefault="00B55270" w:rsidP="00414A0E">
      <w:pPr>
        <w:tabs>
          <w:tab w:val="left" w:pos="397"/>
        </w:tabs>
        <w:spacing w:line="360" w:lineRule="exact"/>
        <w:jc w:val="center"/>
        <w:rPr>
          <w:rFonts w:ascii="Times New Roman" w:hAnsi="Times New Roman"/>
          <w:b/>
          <w:sz w:val="30"/>
          <w:szCs w:val="30"/>
        </w:rPr>
      </w:pPr>
    </w:p>
    <w:p w:rsidR="00B55270" w:rsidRPr="00414A0E" w:rsidRDefault="00B55270" w:rsidP="00D65250">
      <w:pPr>
        <w:tabs>
          <w:tab w:val="left" w:pos="397"/>
        </w:tabs>
        <w:spacing w:line="360" w:lineRule="exact"/>
        <w:rPr>
          <w:rFonts w:ascii="Times New Roman" w:hAnsi="Times New Roman"/>
          <w:b/>
          <w:sz w:val="30"/>
          <w:szCs w:val="30"/>
        </w:rPr>
      </w:pPr>
    </w:p>
    <w:p w:rsidR="00B55270" w:rsidRPr="00414A0E" w:rsidRDefault="00B55270" w:rsidP="00414A0E">
      <w:pPr>
        <w:tabs>
          <w:tab w:val="left" w:pos="397"/>
        </w:tabs>
        <w:spacing w:line="360" w:lineRule="exact"/>
        <w:jc w:val="center"/>
        <w:rPr>
          <w:rFonts w:ascii="Times New Roman" w:hAnsi="Times New Roman"/>
          <w:b/>
          <w:sz w:val="30"/>
          <w:szCs w:val="30"/>
        </w:rPr>
      </w:pPr>
    </w:p>
    <w:p w:rsidR="00B55270" w:rsidRPr="00414A0E" w:rsidRDefault="00B55270" w:rsidP="00414A0E">
      <w:pPr>
        <w:spacing w:line="360" w:lineRule="exact"/>
        <w:jc w:val="center"/>
        <w:rPr>
          <w:rFonts w:ascii="Times New Roman" w:hAnsi="Times New Roman"/>
          <w:b/>
          <w:sz w:val="30"/>
          <w:szCs w:val="30"/>
        </w:rPr>
      </w:pPr>
      <w:r w:rsidRPr="00414A0E">
        <w:rPr>
          <w:rFonts w:ascii="Times New Roman" w:hAnsi="Times New Roman"/>
          <w:b/>
          <w:sz w:val="30"/>
          <w:szCs w:val="30"/>
        </w:rPr>
        <w:t>JAIRO ÁNGEL GÓMEZ PEÑA</w:t>
      </w:r>
    </w:p>
    <w:p w:rsidR="00B55270" w:rsidRPr="00414A0E" w:rsidRDefault="00B55270" w:rsidP="00414A0E">
      <w:pPr>
        <w:spacing w:line="360" w:lineRule="exact"/>
        <w:rPr>
          <w:rFonts w:ascii="Times New Roman" w:hAnsi="Times New Roman"/>
          <w:sz w:val="30"/>
          <w:szCs w:val="30"/>
        </w:rPr>
      </w:pPr>
    </w:p>
    <w:p w:rsidR="00B55270" w:rsidRPr="00414A0E" w:rsidRDefault="00B55270" w:rsidP="00414A0E">
      <w:pPr>
        <w:spacing w:line="360" w:lineRule="exact"/>
        <w:jc w:val="center"/>
        <w:rPr>
          <w:rFonts w:ascii="Times New Roman" w:hAnsi="Times New Roman"/>
          <w:sz w:val="30"/>
          <w:szCs w:val="30"/>
        </w:rPr>
      </w:pPr>
    </w:p>
    <w:p w:rsidR="00B55270" w:rsidRPr="00414A0E" w:rsidRDefault="00B55270" w:rsidP="00414A0E">
      <w:pPr>
        <w:spacing w:line="360" w:lineRule="exact"/>
        <w:jc w:val="center"/>
        <w:rPr>
          <w:rFonts w:ascii="Times New Roman" w:hAnsi="Times New Roman"/>
          <w:sz w:val="30"/>
          <w:szCs w:val="30"/>
        </w:rPr>
      </w:pPr>
    </w:p>
    <w:p w:rsidR="00B55270" w:rsidRPr="00414A0E" w:rsidRDefault="00B55270" w:rsidP="00414A0E">
      <w:pPr>
        <w:tabs>
          <w:tab w:val="left" w:pos="397"/>
        </w:tabs>
        <w:spacing w:line="360" w:lineRule="exact"/>
        <w:jc w:val="center"/>
        <w:rPr>
          <w:rFonts w:ascii="Times New Roman" w:hAnsi="Times New Roman"/>
          <w:b/>
          <w:sz w:val="30"/>
          <w:szCs w:val="30"/>
        </w:rPr>
      </w:pPr>
      <w:r w:rsidRPr="00414A0E">
        <w:rPr>
          <w:rFonts w:ascii="Times New Roman" w:hAnsi="Times New Roman"/>
          <w:b/>
          <w:sz w:val="30"/>
          <w:szCs w:val="30"/>
        </w:rPr>
        <w:t>PUBLIO MARTÍN ANDRES PATIÑO MEJÍA</w:t>
      </w:r>
    </w:p>
    <w:p w:rsidR="00B55270" w:rsidRPr="00414A0E" w:rsidRDefault="00B55270" w:rsidP="00414A0E">
      <w:pPr>
        <w:tabs>
          <w:tab w:val="left" w:pos="397"/>
        </w:tabs>
        <w:spacing w:line="360" w:lineRule="exact"/>
        <w:jc w:val="center"/>
        <w:rPr>
          <w:rFonts w:ascii="Times New Roman" w:hAnsi="Times New Roman"/>
          <w:b/>
          <w:sz w:val="30"/>
          <w:szCs w:val="30"/>
        </w:rPr>
      </w:pPr>
      <w:r w:rsidRPr="00414A0E">
        <w:rPr>
          <w:rFonts w:ascii="Times New Roman" w:hAnsi="Times New Roman"/>
          <w:b/>
          <w:sz w:val="30"/>
          <w:szCs w:val="30"/>
        </w:rPr>
        <w:t>Ponente</w:t>
      </w:r>
    </w:p>
    <w:p w:rsidR="005A7FE9" w:rsidRPr="00414A0E" w:rsidRDefault="005A7FE9" w:rsidP="00414A0E">
      <w:pPr>
        <w:tabs>
          <w:tab w:val="left" w:pos="397"/>
        </w:tabs>
        <w:spacing w:line="360" w:lineRule="exact"/>
        <w:jc w:val="center"/>
        <w:rPr>
          <w:rFonts w:ascii="Times New Roman" w:hAnsi="Times New Roman"/>
          <w:sz w:val="30"/>
          <w:szCs w:val="30"/>
        </w:rPr>
      </w:pPr>
    </w:p>
    <w:sectPr w:rsidR="005A7FE9" w:rsidRPr="00414A0E" w:rsidSect="00414A0E">
      <w:headerReference w:type="default" r:id="rId13"/>
      <w:footerReference w:type="default" r:id="rId14"/>
      <w:pgSz w:w="12242" w:h="18722" w:code="14"/>
      <w:pgMar w:top="1418" w:right="1701" w:bottom="2835"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4EC" w:rsidRDefault="00C804EC" w:rsidP="00B55270">
      <w:r>
        <w:separator/>
      </w:r>
    </w:p>
  </w:endnote>
  <w:endnote w:type="continuationSeparator" w:id="0">
    <w:p w:rsidR="00C804EC" w:rsidRDefault="00C804EC" w:rsidP="00B5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F9" w:rsidRPr="0002696D" w:rsidRDefault="00D12BF9" w:rsidP="004217DE">
    <w:pPr>
      <w:pStyle w:val="Piedepgina"/>
      <w:jc w:val="center"/>
      <w:rPr>
        <w:rFonts w:ascii="Times New Roman" w:hAnsi="Times New Roman"/>
        <w:sz w:val="20"/>
        <w:szCs w:val="20"/>
      </w:rPr>
    </w:pPr>
    <w:r w:rsidRPr="0002696D">
      <w:rPr>
        <w:rFonts w:ascii="Times New Roman" w:hAnsi="Times New Roman"/>
        <w:sz w:val="20"/>
        <w:szCs w:val="20"/>
      </w:rPr>
      <w:fldChar w:fldCharType="begin"/>
    </w:r>
    <w:r w:rsidRPr="0002696D">
      <w:rPr>
        <w:rFonts w:ascii="Times New Roman" w:hAnsi="Times New Roman"/>
        <w:sz w:val="20"/>
        <w:szCs w:val="20"/>
      </w:rPr>
      <w:instrText>PAGE   \* MERGEFORMAT</w:instrText>
    </w:r>
    <w:r w:rsidRPr="0002696D">
      <w:rPr>
        <w:rFonts w:ascii="Times New Roman" w:hAnsi="Times New Roman"/>
        <w:sz w:val="20"/>
        <w:szCs w:val="20"/>
      </w:rPr>
      <w:fldChar w:fldCharType="separate"/>
    </w:r>
    <w:r w:rsidR="005F2592" w:rsidRPr="005F2592">
      <w:rPr>
        <w:rFonts w:ascii="Times New Roman" w:hAnsi="Times New Roman"/>
        <w:noProof/>
        <w:sz w:val="20"/>
        <w:szCs w:val="20"/>
        <w:lang w:val="es-ES"/>
      </w:rPr>
      <w:t>21</w:t>
    </w:r>
    <w:r w:rsidRPr="0002696D">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4EC" w:rsidRDefault="00C804EC" w:rsidP="00B55270">
      <w:r>
        <w:separator/>
      </w:r>
    </w:p>
  </w:footnote>
  <w:footnote w:type="continuationSeparator" w:id="0">
    <w:p w:rsidR="00C804EC" w:rsidRDefault="00C804EC" w:rsidP="00B55270">
      <w:r>
        <w:continuationSeparator/>
      </w:r>
    </w:p>
  </w:footnote>
  <w:footnote w:id="1">
    <w:p w:rsidR="00D12BF9" w:rsidRPr="00A955C2" w:rsidRDefault="00D12BF9" w:rsidP="00A955C2">
      <w:pPr>
        <w:pStyle w:val="Textonotapie"/>
        <w:rPr>
          <w:rFonts w:ascii="Times New Roman" w:hAnsi="Times New Roman"/>
        </w:rPr>
      </w:pPr>
      <w:r w:rsidRPr="00A955C2">
        <w:rPr>
          <w:rStyle w:val="Refdenotaalpie"/>
          <w:rFonts w:ascii="Times New Roman" w:hAnsi="Times New Roman"/>
        </w:rPr>
        <w:footnoteRef/>
      </w:r>
      <w:r w:rsidRPr="00A955C2">
        <w:rPr>
          <w:rFonts w:ascii="Times New Roman" w:hAnsi="Times New Roman"/>
        </w:rPr>
        <w:t xml:space="preserve"> </w:t>
      </w:r>
      <w:hyperlink r:id="rId1" w:anchor="4" w:history="1">
        <w:r w:rsidRPr="00A955C2">
          <w:rPr>
            <w:rStyle w:val="Hipervnculo"/>
            <w:rFonts w:ascii="Times New Roman" w:hAnsi="Times New Roman"/>
          </w:rPr>
          <w:t>http://www.secretariasenado.gov.co/senado/basedoc/ley_0472_1998.html#4</w:t>
        </w:r>
      </w:hyperlink>
      <w:r w:rsidRPr="00A955C2">
        <w:rPr>
          <w:rFonts w:ascii="Times New Roman" w:hAnsi="Times New Roman"/>
        </w:rPr>
        <w:t xml:space="preserve"> </w:t>
      </w:r>
    </w:p>
  </w:footnote>
  <w:footnote w:id="2">
    <w:p w:rsidR="00D12BF9" w:rsidRPr="00A955C2" w:rsidRDefault="00D12BF9" w:rsidP="00A955C2">
      <w:pPr>
        <w:pStyle w:val="Textonotapie"/>
        <w:rPr>
          <w:rFonts w:ascii="Times New Roman" w:hAnsi="Times New Roman"/>
        </w:rPr>
      </w:pPr>
      <w:r w:rsidRPr="00A955C2">
        <w:rPr>
          <w:rStyle w:val="Refdenotaalpie"/>
          <w:rFonts w:ascii="Times New Roman" w:hAnsi="Times New Roman"/>
        </w:rPr>
        <w:footnoteRef/>
      </w:r>
      <w:r w:rsidRPr="00A955C2">
        <w:rPr>
          <w:rFonts w:ascii="Times New Roman" w:hAnsi="Times New Roman"/>
        </w:rPr>
        <w:t xml:space="preserve"> </w:t>
      </w:r>
      <w:hyperlink r:id="rId2" w:anchor="133" w:history="1">
        <w:r w:rsidRPr="00A955C2">
          <w:rPr>
            <w:rStyle w:val="Hipervnculo"/>
            <w:rFonts w:ascii="Times New Roman" w:hAnsi="Times New Roman"/>
          </w:rPr>
          <w:t>http://www.secretariasenado.gov.co/senado/basedoc/ley_1564_2012_pr003.html#133</w:t>
        </w:r>
      </w:hyperlink>
      <w:r w:rsidRPr="00A955C2">
        <w:rPr>
          <w:rFonts w:ascii="Times New Roman" w:hAnsi="Times New Roman"/>
        </w:rPr>
        <w:t xml:space="preserve"> </w:t>
      </w:r>
    </w:p>
  </w:footnote>
  <w:footnote w:id="3">
    <w:p w:rsidR="00D12BF9" w:rsidRPr="00A955C2" w:rsidRDefault="00D12BF9" w:rsidP="00A955C2">
      <w:pPr>
        <w:pStyle w:val="Textonotapie"/>
        <w:rPr>
          <w:rFonts w:ascii="Times New Roman" w:hAnsi="Times New Roman"/>
        </w:rPr>
      </w:pPr>
      <w:r w:rsidRPr="00A955C2">
        <w:rPr>
          <w:rStyle w:val="Refdenotaalpie"/>
          <w:rFonts w:ascii="Times New Roman" w:hAnsi="Times New Roman"/>
        </w:rPr>
        <w:footnoteRef/>
      </w:r>
      <w:r w:rsidRPr="00A955C2">
        <w:rPr>
          <w:rFonts w:ascii="Times New Roman" w:hAnsi="Times New Roman"/>
        </w:rPr>
        <w:t xml:space="preserve"> </w:t>
      </w:r>
      <w:hyperlink r:id="rId3" w:history="1">
        <w:r w:rsidRPr="00A955C2">
          <w:rPr>
            <w:rStyle w:val="Hipervnculo"/>
            <w:rFonts w:ascii="Times New Roman" w:hAnsi="Times New Roman"/>
          </w:rPr>
          <w:t>http://intranet.comunidadandina.org/Documentos/decisiones/DEC486.doc</w:t>
        </w:r>
      </w:hyperlink>
      <w:r w:rsidRPr="00A955C2">
        <w:rPr>
          <w:rFonts w:ascii="Times New Roman" w:hAnsi="Times New Roman"/>
        </w:rPr>
        <w:t xml:space="preserve"> </w:t>
      </w:r>
    </w:p>
  </w:footnote>
  <w:footnote w:id="4">
    <w:p w:rsidR="00D12BF9" w:rsidRPr="00A955C2" w:rsidRDefault="00D12BF9" w:rsidP="00A955C2">
      <w:pPr>
        <w:pStyle w:val="Textonotapie"/>
        <w:rPr>
          <w:rFonts w:ascii="Times New Roman" w:hAnsi="Times New Roman"/>
        </w:rPr>
      </w:pPr>
      <w:r w:rsidRPr="00A955C2">
        <w:rPr>
          <w:rStyle w:val="Refdenotaalpie"/>
          <w:rFonts w:ascii="Times New Roman" w:hAnsi="Times New Roman"/>
        </w:rPr>
        <w:footnoteRef/>
      </w:r>
      <w:r w:rsidRPr="00A955C2">
        <w:rPr>
          <w:rFonts w:ascii="Times New Roman" w:hAnsi="Times New Roman"/>
        </w:rPr>
        <w:t xml:space="preserve"> </w:t>
      </w:r>
      <w:hyperlink r:id="rId4" w:anchor="301" w:history="1">
        <w:r w:rsidRPr="00A955C2">
          <w:rPr>
            <w:rStyle w:val="Hipervnculo"/>
            <w:rFonts w:ascii="Times New Roman" w:hAnsi="Times New Roman"/>
          </w:rPr>
          <w:t>http://www.secretariasenado.gov.co/senado/basedoc/ley_1564_2012_pr007.html#301</w:t>
        </w:r>
      </w:hyperlink>
      <w:r w:rsidRPr="00A955C2">
        <w:rPr>
          <w:rFonts w:ascii="Times New Roman" w:hAnsi="Times New Roman"/>
        </w:rPr>
        <w:t xml:space="preserve"> </w:t>
      </w:r>
    </w:p>
  </w:footnote>
  <w:footnote w:id="5">
    <w:p w:rsidR="00D12BF9" w:rsidRPr="00A955C2" w:rsidRDefault="00D12BF9" w:rsidP="00A955C2">
      <w:pPr>
        <w:pStyle w:val="Textonotapie"/>
        <w:rPr>
          <w:rFonts w:ascii="Times New Roman" w:hAnsi="Times New Roman"/>
        </w:rPr>
      </w:pPr>
      <w:r w:rsidRPr="00A955C2">
        <w:rPr>
          <w:rStyle w:val="Refdenotaalpie"/>
          <w:rFonts w:ascii="Times New Roman" w:hAnsi="Times New Roman"/>
        </w:rPr>
        <w:footnoteRef/>
      </w:r>
      <w:r w:rsidRPr="00A955C2">
        <w:rPr>
          <w:rFonts w:ascii="Times New Roman" w:hAnsi="Times New Roman"/>
        </w:rPr>
        <w:t xml:space="preserve"> </w:t>
      </w:r>
      <w:hyperlink r:id="rId5" w:anchor="16" w:history="1">
        <w:r w:rsidRPr="00A955C2">
          <w:rPr>
            <w:rStyle w:val="Hipervnculo"/>
            <w:rFonts w:ascii="Times New Roman" w:hAnsi="Times New Roman"/>
          </w:rPr>
          <w:t>http://www.secretariasenado.gov.co/senado/basedoc/ley_0472_1998.html#16</w:t>
        </w:r>
      </w:hyperlink>
      <w:r w:rsidRPr="00A955C2">
        <w:rPr>
          <w:rFonts w:ascii="Times New Roman" w:hAnsi="Times New Roman"/>
        </w:rPr>
        <w:t xml:space="preserve"> </w:t>
      </w:r>
    </w:p>
  </w:footnote>
  <w:footnote w:id="6">
    <w:p w:rsidR="00D12BF9" w:rsidRPr="00A955C2" w:rsidRDefault="00D12BF9" w:rsidP="00A955C2">
      <w:pPr>
        <w:pStyle w:val="Textonotapie"/>
        <w:rPr>
          <w:rFonts w:ascii="Times New Roman" w:hAnsi="Times New Roman"/>
          <w:color w:val="000000"/>
          <w:shd w:val="clear" w:color="auto" w:fill="FFFFFF"/>
        </w:rPr>
      </w:pPr>
      <w:r w:rsidRPr="00A955C2">
        <w:rPr>
          <w:rStyle w:val="Refdenotaalpie"/>
          <w:rFonts w:ascii="Times New Roman" w:hAnsi="Times New Roman"/>
        </w:rPr>
        <w:footnoteRef/>
      </w:r>
      <w:r w:rsidRPr="00A955C2">
        <w:rPr>
          <w:rFonts w:ascii="Times New Roman" w:hAnsi="Times New Roman"/>
        </w:rPr>
        <w:t xml:space="preserve"> </w:t>
      </w:r>
      <w:r w:rsidRPr="00A955C2">
        <w:rPr>
          <w:rFonts w:ascii="Times New Roman" w:hAnsi="Times New Roman"/>
          <w:b/>
          <w:bCs/>
          <w:color w:val="000000"/>
          <w:shd w:val="clear" w:color="auto" w:fill="FFFFFF"/>
        </w:rPr>
        <w:t>Artículo</w:t>
      </w:r>
      <w:r w:rsidRPr="00A955C2">
        <w:rPr>
          <w:rFonts w:ascii="Times New Roman" w:hAnsi="Times New Roman"/>
          <w:color w:val="000000"/>
          <w:shd w:val="clear" w:color="auto" w:fill="FFFFFF"/>
        </w:rPr>
        <w:t> </w:t>
      </w:r>
      <w:r w:rsidRPr="00A955C2">
        <w:rPr>
          <w:rFonts w:ascii="Times New Roman" w:hAnsi="Times New Roman"/>
          <w:b/>
          <w:bCs/>
          <w:color w:val="000000"/>
          <w:shd w:val="clear" w:color="auto" w:fill="FFFFFF"/>
        </w:rPr>
        <w:t>16. </w:t>
      </w:r>
      <w:r w:rsidRPr="00A955C2">
        <w:rPr>
          <w:rFonts w:ascii="Times New Roman" w:hAnsi="Times New Roman"/>
          <w:i/>
          <w:iCs/>
          <w:color w:val="000000"/>
          <w:shd w:val="clear" w:color="auto" w:fill="FFFFFF"/>
        </w:rPr>
        <w:t>Requisitos únicos para la instalación de estaciones radioeléctricas en telecomunicaciones.</w:t>
      </w:r>
      <w:r w:rsidRPr="00A955C2">
        <w:rPr>
          <w:rFonts w:ascii="Times New Roman" w:hAnsi="Times New Roman"/>
          <w:color w:val="000000"/>
          <w:shd w:val="clear" w:color="auto" w:fill="FFFFFF"/>
        </w:rPr>
        <w:t> En adelante para la instalación de Estaciones Radioeléctricas para aquellos que operen infraestructura de telecomunicaciones, y para los trámites, que se surtan ante los diferentes entes territoriales, se deberá relacionar la siguiente información: (…) Parágrafo 1°. Los procedimientos que conforme a las normas vigentes deben surtirse ante el Ministerio de Comunicaciones, cuando se refiera al uso del espectro electromagnético; la Aeronáutica Civil de Colombia, en cuanto al permiso de instalación de Estaciones Radioeléctricas; el Ministerio de Ambiente, Vivienda y Desarrollo Territorial o las Corporaciones Autónomas Regionales, cuando se requiera licencia, permiso u otra autorización de tipo ambiental; y ante los curadores urbanos y las Oficinas de Planeación de los Municipios y Distritos para las licencias de construcción y/o de ocupación del espacio público, en su caso, serán los únicos trámites para la instalación de Estaciones Radioeléctricas de Telecomunicaciones.</w:t>
      </w:r>
      <w:r w:rsidRPr="00A955C2">
        <w:rPr>
          <w:rFonts w:ascii="Times New Roman" w:hAnsi="Times New Roman"/>
        </w:rPr>
        <w:t xml:space="preserve"> </w:t>
      </w:r>
      <w:hyperlink r:id="rId6" w:history="1">
        <w:r w:rsidRPr="00A955C2">
          <w:rPr>
            <w:rStyle w:val="Hipervnculo"/>
            <w:rFonts w:ascii="Times New Roman" w:hAnsi="Times New Roman"/>
            <w:shd w:val="clear" w:color="auto" w:fill="FFFFFF"/>
          </w:rPr>
          <w:t>http://www.alcaldiabogota.gov.co/sisjur/normas/Norma1.jsp?i=15860</w:t>
        </w:r>
      </w:hyperlink>
    </w:p>
    <w:p w:rsidR="00D12BF9" w:rsidRPr="00A955C2" w:rsidRDefault="00D12BF9" w:rsidP="00A955C2">
      <w:pPr>
        <w:pStyle w:val="Textonotapie"/>
        <w:rPr>
          <w:rFonts w:ascii="Times New Roman" w:hAnsi="Times New Roman"/>
        </w:rPr>
      </w:pPr>
    </w:p>
  </w:footnote>
  <w:footnote w:id="7">
    <w:p w:rsidR="00D12BF9" w:rsidRPr="00A955C2" w:rsidRDefault="00D12BF9" w:rsidP="00A955C2">
      <w:pPr>
        <w:pStyle w:val="Textonotapie"/>
        <w:rPr>
          <w:rFonts w:ascii="Times New Roman" w:hAnsi="Times New Roman"/>
        </w:rPr>
      </w:pPr>
      <w:r w:rsidRPr="00A955C2">
        <w:rPr>
          <w:rStyle w:val="Refdenotaalpie"/>
          <w:rFonts w:ascii="Times New Roman" w:hAnsi="Times New Roman"/>
        </w:rPr>
        <w:footnoteRef/>
      </w:r>
      <w:r w:rsidRPr="00A955C2">
        <w:rPr>
          <w:rFonts w:ascii="Times New Roman" w:hAnsi="Times New Roman"/>
        </w:rPr>
        <w:t xml:space="preserve"> fs. 17- 18 </w:t>
      </w:r>
      <w:proofErr w:type="spellStart"/>
      <w:r w:rsidRPr="00A955C2">
        <w:rPr>
          <w:rFonts w:ascii="Times New Roman" w:hAnsi="Times New Roman"/>
        </w:rPr>
        <w:t>vto</w:t>
      </w:r>
      <w:proofErr w:type="spellEnd"/>
      <w:r w:rsidRPr="00A955C2">
        <w:rPr>
          <w:rFonts w:ascii="Times New Roman" w:hAnsi="Times New Roman"/>
        </w:rPr>
        <w:t xml:space="preserve">, 39 a 48 </w:t>
      </w:r>
      <w:proofErr w:type="spellStart"/>
      <w:r w:rsidRPr="00A955C2">
        <w:rPr>
          <w:rFonts w:ascii="Times New Roman" w:hAnsi="Times New Roman"/>
        </w:rPr>
        <w:t>vto</w:t>
      </w:r>
      <w:proofErr w:type="spellEnd"/>
      <w:r w:rsidRPr="00A955C2">
        <w:rPr>
          <w:rFonts w:ascii="Times New Roman" w:hAnsi="Times New Roman"/>
        </w:rPr>
        <w:t xml:space="preserve">, 63- 64 </w:t>
      </w:r>
      <w:proofErr w:type="spellStart"/>
      <w:r w:rsidRPr="00A955C2">
        <w:rPr>
          <w:rFonts w:ascii="Times New Roman" w:hAnsi="Times New Roman"/>
        </w:rPr>
        <w:t>vto</w:t>
      </w:r>
      <w:proofErr w:type="spellEnd"/>
      <w:r w:rsidRPr="00A955C2">
        <w:rPr>
          <w:rFonts w:ascii="Times New Roman" w:hAnsi="Times New Roman"/>
        </w:rPr>
        <w:t xml:space="preserve">, 66-67 </w:t>
      </w:r>
      <w:proofErr w:type="spellStart"/>
      <w:r w:rsidRPr="00A955C2">
        <w:rPr>
          <w:rFonts w:ascii="Times New Roman" w:hAnsi="Times New Roman"/>
        </w:rPr>
        <w:t>vto</w:t>
      </w:r>
      <w:proofErr w:type="spellEnd"/>
      <w:r w:rsidRPr="00A955C2">
        <w:rPr>
          <w:rFonts w:ascii="Times New Roman" w:hAnsi="Times New Roman"/>
        </w:rPr>
        <w:t xml:space="preserve">, 69 – 70 </w:t>
      </w:r>
      <w:proofErr w:type="spellStart"/>
      <w:r w:rsidRPr="00A955C2">
        <w:rPr>
          <w:rFonts w:ascii="Times New Roman" w:hAnsi="Times New Roman"/>
        </w:rPr>
        <w:t>vto</w:t>
      </w:r>
      <w:proofErr w:type="spellEnd"/>
      <w:r w:rsidRPr="00A955C2">
        <w:rPr>
          <w:rFonts w:ascii="Times New Roman" w:hAnsi="Times New Roman"/>
        </w:rPr>
        <w:t xml:space="preserve"> C1</w:t>
      </w:r>
    </w:p>
  </w:footnote>
  <w:footnote w:id="8">
    <w:p w:rsidR="00D12BF9" w:rsidRPr="00A955C2" w:rsidRDefault="00D12BF9" w:rsidP="00A955C2">
      <w:pPr>
        <w:pStyle w:val="Textonotapie"/>
        <w:rPr>
          <w:rFonts w:ascii="Times New Roman" w:hAnsi="Times New Roman"/>
        </w:rPr>
      </w:pPr>
      <w:r w:rsidRPr="00A955C2">
        <w:rPr>
          <w:rStyle w:val="Refdenotaalpie"/>
          <w:rFonts w:ascii="Times New Roman" w:hAnsi="Times New Roman"/>
        </w:rPr>
        <w:footnoteRef/>
      </w:r>
      <w:r w:rsidRPr="00A955C2">
        <w:rPr>
          <w:rFonts w:ascii="Times New Roman" w:hAnsi="Times New Roman"/>
        </w:rPr>
        <w:t xml:space="preserve"> PETIT, Eugenio. (1970). Tratado elemental de derecho romano. Buenos Aires: Albatros.</w:t>
      </w:r>
    </w:p>
  </w:footnote>
  <w:footnote w:id="9">
    <w:p w:rsidR="00D12BF9" w:rsidRPr="00A955C2" w:rsidRDefault="00D12BF9" w:rsidP="00A955C2">
      <w:pPr>
        <w:pStyle w:val="Textonotapie"/>
        <w:rPr>
          <w:rFonts w:ascii="Times New Roman" w:hAnsi="Times New Roman"/>
        </w:rPr>
      </w:pPr>
      <w:r w:rsidRPr="00A955C2">
        <w:rPr>
          <w:rStyle w:val="Refdenotaalpie"/>
          <w:rFonts w:ascii="Times New Roman" w:hAnsi="Times New Roman"/>
        </w:rPr>
        <w:footnoteRef/>
      </w:r>
      <w:r w:rsidRPr="00A955C2">
        <w:rPr>
          <w:rFonts w:ascii="Times New Roman" w:hAnsi="Times New Roman"/>
        </w:rPr>
        <w:t xml:space="preserve"> </w:t>
      </w:r>
      <w:hyperlink r:id="rId7" w:history="1">
        <w:r w:rsidRPr="00A955C2">
          <w:rPr>
            <w:rStyle w:val="Hipervnculo"/>
            <w:rFonts w:ascii="Times New Roman" w:hAnsi="Times New Roman"/>
          </w:rPr>
          <w:t>http://www.secretariasenado.gov.co/senado/basedoc/codigo_civil.html</w:t>
        </w:r>
      </w:hyperlink>
      <w:r w:rsidRPr="00A955C2">
        <w:rPr>
          <w:rFonts w:ascii="Times New Roman" w:hAnsi="Times New Roman"/>
        </w:rPr>
        <w:t xml:space="preserve"> </w:t>
      </w:r>
    </w:p>
  </w:footnote>
  <w:footnote w:id="10">
    <w:p w:rsidR="00D12BF9" w:rsidRPr="00A955C2" w:rsidRDefault="00D12BF9" w:rsidP="00A955C2">
      <w:pPr>
        <w:pStyle w:val="Textonotapie"/>
        <w:rPr>
          <w:rFonts w:ascii="Times New Roman" w:hAnsi="Times New Roman"/>
        </w:rPr>
      </w:pPr>
      <w:r w:rsidRPr="00A955C2">
        <w:rPr>
          <w:rStyle w:val="Refdenotaalpie"/>
          <w:rFonts w:ascii="Times New Roman" w:hAnsi="Times New Roman"/>
        </w:rPr>
        <w:footnoteRef/>
      </w:r>
      <w:r w:rsidRPr="00A955C2">
        <w:rPr>
          <w:rFonts w:ascii="Times New Roman" w:hAnsi="Times New Roman"/>
        </w:rPr>
        <w:t xml:space="preserve"> </w:t>
      </w:r>
      <w:hyperlink r:id="rId8" w:history="1">
        <w:r w:rsidRPr="00A955C2">
          <w:rPr>
            <w:rStyle w:val="Hipervnculo"/>
            <w:rFonts w:ascii="Times New Roman" w:hAnsi="Times New Roman"/>
          </w:rPr>
          <w:t>http://www.secretariasenado.gov.co/index.php/constitucion-politica</w:t>
        </w:r>
      </w:hyperlink>
      <w:r w:rsidRPr="00A955C2">
        <w:rPr>
          <w:rFonts w:ascii="Times New Roman" w:hAnsi="Times New Roman"/>
        </w:rPr>
        <w:t xml:space="preserve"> </w:t>
      </w:r>
    </w:p>
  </w:footnote>
  <w:footnote w:id="11">
    <w:p w:rsidR="00D12BF9" w:rsidRPr="00A955C2" w:rsidRDefault="00D12BF9" w:rsidP="00A955C2">
      <w:pPr>
        <w:pStyle w:val="Textonotapie"/>
        <w:rPr>
          <w:rFonts w:ascii="Times New Roman" w:hAnsi="Times New Roman"/>
        </w:rPr>
      </w:pPr>
      <w:r w:rsidRPr="00A955C2">
        <w:rPr>
          <w:rStyle w:val="Refdenotaalpie"/>
          <w:rFonts w:ascii="Times New Roman" w:hAnsi="Times New Roman"/>
        </w:rPr>
        <w:footnoteRef/>
      </w:r>
      <w:r w:rsidRPr="00A955C2">
        <w:rPr>
          <w:rFonts w:ascii="Times New Roman" w:hAnsi="Times New Roman"/>
        </w:rPr>
        <w:t xml:space="preserve"> </w:t>
      </w:r>
      <w:hyperlink r:id="rId9" w:history="1">
        <w:r w:rsidRPr="00A955C2">
          <w:rPr>
            <w:rStyle w:val="Hipervnculo"/>
            <w:rFonts w:ascii="Times New Roman" w:hAnsi="Times New Roman"/>
          </w:rPr>
          <w:t>http://www.secretariasenado.gov.co/senado/basedoc/ley_0472_1998.html</w:t>
        </w:r>
      </w:hyperlink>
      <w:r w:rsidRPr="00A955C2">
        <w:rPr>
          <w:rFonts w:ascii="Times New Roman" w:hAnsi="Times New Roman"/>
        </w:rPr>
        <w:t xml:space="preserve"> </w:t>
      </w:r>
    </w:p>
  </w:footnote>
  <w:footnote w:id="12">
    <w:p w:rsidR="00D12BF9" w:rsidRPr="00A955C2" w:rsidRDefault="00D12BF9" w:rsidP="00A955C2">
      <w:pPr>
        <w:pStyle w:val="Textonotapie"/>
        <w:rPr>
          <w:rFonts w:ascii="Times New Roman" w:hAnsi="Times New Roman"/>
          <w:lang w:val="es-ES"/>
        </w:rPr>
      </w:pPr>
      <w:r w:rsidRPr="00A955C2">
        <w:rPr>
          <w:rStyle w:val="Refdenotaalpie"/>
          <w:rFonts w:ascii="Times New Roman" w:hAnsi="Times New Roman"/>
        </w:rPr>
        <w:footnoteRef/>
      </w:r>
      <w:r w:rsidRPr="00A955C2">
        <w:rPr>
          <w:rFonts w:ascii="Times New Roman" w:hAnsi="Times New Roman"/>
          <w:lang w:val="es-ES"/>
        </w:rPr>
        <w:t xml:space="preserve">CORTE CONSTITUCIONAL, “Sentencia C – 377 de 2002, M.P. Clara Inés Vargas Hernández”. </w:t>
      </w:r>
      <w:hyperlink r:id="rId10" w:history="1">
        <w:r w:rsidRPr="00A955C2">
          <w:rPr>
            <w:rStyle w:val="Hipervnculo"/>
            <w:rFonts w:ascii="Times New Roman" w:hAnsi="Times New Roman"/>
          </w:rPr>
          <w:t>http://www.corteconstitucional.gov.co/relatoria/2002/C-377-02.htm</w:t>
        </w:r>
      </w:hyperlink>
    </w:p>
  </w:footnote>
  <w:footnote w:id="13">
    <w:p w:rsidR="00D12BF9" w:rsidRPr="00A955C2" w:rsidRDefault="00D12BF9" w:rsidP="00A9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szCs w:val="20"/>
        </w:rPr>
      </w:pPr>
      <w:r w:rsidRPr="00A955C2">
        <w:rPr>
          <w:rStyle w:val="Refdenotaalpie"/>
          <w:rFonts w:ascii="Times New Roman" w:hAnsi="Times New Roman"/>
          <w:sz w:val="20"/>
          <w:szCs w:val="20"/>
        </w:rPr>
        <w:footnoteRef/>
      </w:r>
      <w:r w:rsidRPr="00A955C2">
        <w:rPr>
          <w:rFonts w:ascii="Times New Roman" w:hAnsi="Times New Roman"/>
          <w:sz w:val="20"/>
          <w:szCs w:val="20"/>
          <w:lang w:val="es-ES"/>
        </w:rPr>
        <w:t xml:space="preserve"> CONSEJO DE ESTADO, SALA DE LO CONTENCIOSO ADMINISTRATIVO, SECCION PRIMERA, Consejero ponente: MARCO ANTONIO VELILLA MORENO, Bogotá, D.C., dieciséis (16) de diciembre de dos mil diez (2010), Radicación número: 54001233100020010192001(AP)</w:t>
      </w:r>
      <w:r w:rsidRPr="00A955C2">
        <w:rPr>
          <w:rFonts w:ascii="Times New Roman" w:hAnsi="Times New Roman"/>
          <w:sz w:val="20"/>
          <w:szCs w:val="20"/>
        </w:rPr>
        <w:t xml:space="preserve"> </w:t>
      </w:r>
      <w:hyperlink r:id="rId11" w:history="1">
        <w:r w:rsidRPr="00A955C2">
          <w:rPr>
            <w:rStyle w:val="Hipervnculo"/>
            <w:rFonts w:ascii="Times New Roman" w:hAnsi="Times New Roman"/>
            <w:sz w:val="20"/>
            <w:szCs w:val="20"/>
          </w:rPr>
          <w:t>http://181.57.206.10/SENTPROC/F54001233100020010192001PARAADJUNTARSENTENCIA20110117154024.doc</w:t>
        </w:r>
      </w:hyperlink>
      <w:r w:rsidRPr="00A955C2">
        <w:rPr>
          <w:rFonts w:ascii="Times New Roman" w:hAnsi="Times New Roman"/>
          <w:sz w:val="20"/>
          <w:szCs w:val="20"/>
        </w:rPr>
        <w:t xml:space="preserve"> </w:t>
      </w:r>
    </w:p>
  </w:footnote>
  <w:footnote w:id="14">
    <w:p w:rsidR="00D12BF9" w:rsidRPr="00A955C2" w:rsidRDefault="00D12BF9" w:rsidP="00A955C2">
      <w:pPr>
        <w:pStyle w:val="Textonotapie"/>
        <w:rPr>
          <w:rFonts w:ascii="Times New Roman" w:hAnsi="Times New Roman"/>
        </w:rPr>
      </w:pPr>
      <w:r w:rsidRPr="00A955C2">
        <w:rPr>
          <w:rStyle w:val="Refdenotaalpie"/>
          <w:rFonts w:ascii="Times New Roman" w:hAnsi="Times New Roman"/>
        </w:rPr>
        <w:footnoteRef/>
      </w:r>
      <w:r w:rsidRPr="00A955C2">
        <w:rPr>
          <w:rFonts w:ascii="Times New Roman" w:hAnsi="Times New Roman"/>
        </w:rPr>
        <w:t xml:space="preserve"> </w:t>
      </w:r>
      <w:hyperlink r:id="rId12" w:history="1">
        <w:r w:rsidRPr="00A955C2">
          <w:rPr>
            <w:rStyle w:val="Hipervnculo"/>
            <w:rFonts w:ascii="Times New Roman" w:hAnsi="Times New Roman"/>
          </w:rPr>
          <w:t>http://www.secretariasenado.gov.co/index.php/constitucion-politica</w:t>
        </w:r>
      </w:hyperlink>
      <w:r w:rsidRPr="00A955C2">
        <w:rPr>
          <w:rFonts w:ascii="Times New Roman" w:hAnsi="Times New Roman"/>
        </w:rPr>
        <w:t xml:space="preserve"> </w:t>
      </w:r>
    </w:p>
  </w:footnote>
  <w:footnote w:id="15">
    <w:p w:rsidR="00D12BF9" w:rsidRPr="00A955C2" w:rsidRDefault="00D12BF9" w:rsidP="00A955C2">
      <w:pPr>
        <w:pStyle w:val="Textonotapie"/>
        <w:rPr>
          <w:rFonts w:ascii="Times New Roman" w:hAnsi="Times New Roman"/>
        </w:rPr>
      </w:pPr>
      <w:r w:rsidRPr="00A955C2">
        <w:rPr>
          <w:rStyle w:val="Refdenotaalpie"/>
          <w:rFonts w:ascii="Times New Roman" w:hAnsi="Times New Roman"/>
        </w:rPr>
        <w:footnoteRef/>
      </w:r>
      <w:r w:rsidRPr="00A955C2">
        <w:rPr>
          <w:rFonts w:ascii="Times New Roman" w:hAnsi="Times New Roman"/>
        </w:rPr>
        <w:t xml:space="preserve"> Ley 37 de 1993 de enero de 2006,  </w:t>
      </w:r>
    </w:p>
    <w:p w:rsidR="00D12BF9" w:rsidRPr="00A955C2" w:rsidRDefault="00C804EC" w:rsidP="00A955C2">
      <w:pPr>
        <w:pStyle w:val="Textonotapie"/>
        <w:rPr>
          <w:rFonts w:ascii="Times New Roman" w:hAnsi="Times New Roman"/>
        </w:rPr>
      </w:pPr>
      <w:hyperlink r:id="rId13" w:history="1">
        <w:r w:rsidR="00D12BF9" w:rsidRPr="00A955C2">
          <w:rPr>
            <w:rStyle w:val="Hipervnculo"/>
            <w:rFonts w:ascii="Times New Roman" w:hAnsi="Times New Roman"/>
          </w:rPr>
          <w:t>http://www.alcaldiabogota.gov.co/sisjur/normas/Norma1.jsp?i=290</w:t>
        </w:r>
      </w:hyperlink>
    </w:p>
  </w:footnote>
  <w:footnote w:id="16">
    <w:p w:rsidR="00D12BF9" w:rsidRPr="00A955C2" w:rsidRDefault="00D12BF9" w:rsidP="00A955C2">
      <w:pPr>
        <w:pStyle w:val="Textonotapie"/>
        <w:rPr>
          <w:rFonts w:ascii="Times New Roman" w:hAnsi="Times New Roman"/>
        </w:rPr>
      </w:pPr>
      <w:r w:rsidRPr="00A955C2">
        <w:rPr>
          <w:rStyle w:val="Refdenotaalpie"/>
          <w:rFonts w:ascii="Times New Roman" w:hAnsi="Times New Roman"/>
        </w:rPr>
        <w:footnoteRef/>
      </w:r>
      <w:r w:rsidRPr="00A955C2">
        <w:rPr>
          <w:rFonts w:ascii="Times New Roman" w:hAnsi="Times New Roman"/>
        </w:rPr>
        <w:t xml:space="preserve"> </w:t>
      </w:r>
      <w:hyperlink r:id="rId14" w:history="1">
        <w:r w:rsidRPr="00A955C2">
          <w:rPr>
            <w:rStyle w:val="Hipervnculo"/>
            <w:rFonts w:ascii="Times New Roman" w:hAnsi="Times New Roman"/>
          </w:rPr>
          <w:t>http://www.alcaldiabogota.gov.co/sisjur/normas/Norma1.jsp?i=1458</w:t>
        </w:r>
      </w:hyperlink>
    </w:p>
    <w:p w:rsidR="00D12BF9" w:rsidRPr="00A955C2" w:rsidRDefault="00D12BF9" w:rsidP="00A955C2">
      <w:pPr>
        <w:pStyle w:val="Textonotapie"/>
        <w:rPr>
          <w:rFonts w:ascii="Times New Roman" w:hAnsi="Times New Roman"/>
        </w:rPr>
      </w:pPr>
    </w:p>
  </w:footnote>
  <w:footnote w:id="17">
    <w:p w:rsidR="00D12BF9" w:rsidRPr="00A955C2" w:rsidRDefault="00D12BF9" w:rsidP="00A955C2">
      <w:pPr>
        <w:pStyle w:val="Textonotapie"/>
        <w:rPr>
          <w:rFonts w:ascii="Times New Roman" w:hAnsi="Times New Roman"/>
        </w:rPr>
      </w:pPr>
      <w:r w:rsidRPr="00A955C2">
        <w:rPr>
          <w:rStyle w:val="Refdenotaalpie"/>
          <w:rFonts w:ascii="Times New Roman" w:hAnsi="Times New Roman"/>
        </w:rPr>
        <w:footnoteRef/>
      </w:r>
      <w:r w:rsidRPr="00A955C2">
        <w:rPr>
          <w:rFonts w:ascii="Times New Roman" w:hAnsi="Times New Roman"/>
        </w:rPr>
        <w:t xml:space="preserve"> </w:t>
      </w:r>
      <w:hyperlink r:id="rId15" w:history="1">
        <w:r w:rsidRPr="00A955C2">
          <w:rPr>
            <w:rStyle w:val="Hipervnculo"/>
            <w:rFonts w:ascii="Times New Roman" w:hAnsi="Times New Roman"/>
          </w:rPr>
          <w:t>http://www.alcaldiabogota.gov.co/sisjur/normas/Norma1.jsp?i=36913</w:t>
        </w:r>
      </w:hyperlink>
    </w:p>
  </w:footnote>
  <w:footnote w:id="18">
    <w:p w:rsidR="00D12BF9" w:rsidRPr="00A955C2" w:rsidRDefault="00D12BF9" w:rsidP="00A955C2">
      <w:pPr>
        <w:pStyle w:val="Textonotapie"/>
        <w:rPr>
          <w:rFonts w:ascii="Times New Roman" w:hAnsi="Times New Roman"/>
        </w:rPr>
      </w:pPr>
      <w:r w:rsidRPr="00A955C2">
        <w:rPr>
          <w:rStyle w:val="Refdenotaalpie"/>
          <w:rFonts w:ascii="Times New Roman" w:hAnsi="Times New Roman"/>
        </w:rPr>
        <w:footnoteRef/>
      </w:r>
      <w:r w:rsidRPr="00A955C2">
        <w:rPr>
          <w:rFonts w:ascii="Times New Roman" w:hAnsi="Times New Roman"/>
        </w:rPr>
        <w:t xml:space="preserve"> </w:t>
      </w:r>
      <w:hyperlink r:id="rId16" w:history="1">
        <w:r w:rsidRPr="00A955C2">
          <w:rPr>
            <w:rStyle w:val="Hipervnculo"/>
            <w:rFonts w:ascii="Times New Roman" w:hAnsi="Times New Roman"/>
          </w:rPr>
          <w:t>http://www.alcaldiabogota.gov.co/sisjur/normas/Norma1.jsp?i=39477</w:t>
        </w:r>
      </w:hyperlink>
    </w:p>
    <w:p w:rsidR="00D12BF9" w:rsidRPr="00A955C2" w:rsidRDefault="00D12BF9" w:rsidP="00A955C2">
      <w:pPr>
        <w:pStyle w:val="Textonotapie"/>
        <w:rPr>
          <w:rFonts w:ascii="Times New Roman" w:hAnsi="Times New Roman"/>
        </w:rPr>
      </w:pPr>
    </w:p>
  </w:footnote>
  <w:footnote w:id="19">
    <w:p w:rsidR="00D12BF9" w:rsidRPr="00A955C2" w:rsidRDefault="00D12BF9" w:rsidP="00A955C2">
      <w:pPr>
        <w:pStyle w:val="Textonotapie"/>
        <w:rPr>
          <w:rFonts w:ascii="Times New Roman" w:hAnsi="Times New Roman"/>
        </w:rPr>
      </w:pPr>
      <w:r w:rsidRPr="00A955C2">
        <w:rPr>
          <w:rStyle w:val="Refdenotaalpie"/>
          <w:rFonts w:ascii="Times New Roman" w:hAnsi="Times New Roman"/>
        </w:rPr>
        <w:footnoteRef/>
      </w:r>
      <w:r w:rsidRPr="00A955C2">
        <w:rPr>
          <w:rFonts w:ascii="Times New Roman" w:hAnsi="Times New Roman"/>
        </w:rPr>
        <w:t xml:space="preserve"> </w:t>
      </w:r>
      <w:hyperlink r:id="rId17" w:history="1">
        <w:r w:rsidRPr="00A955C2">
          <w:rPr>
            <w:rStyle w:val="Hipervnculo"/>
            <w:rFonts w:ascii="Times New Roman" w:hAnsi="Times New Roman"/>
          </w:rPr>
          <w:t>http://www.alcaldiabogota.gov.co/sisjur/normas/Norma1.jsp?i=297</w:t>
        </w:r>
      </w:hyperlink>
    </w:p>
  </w:footnote>
  <w:footnote w:id="20">
    <w:p w:rsidR="00D12BF9" w:rsidRPr="00A955C2" w:rsidRDefault="00D12BF9" w:rsidP="00A955C2">
      <w:pPr>
        <w:pStyle w:val="Textonotapie"/>
        <w:rPr>
          <w:rFonts w:ascii="Times New Roman" w:hAnsi="Times New Roman"/>
        </w:rPr>
      </w:pPr>
      <w:r w:rsidRPr="00A955C2">
        <w:rPr>
          <w:rStyle w:val="Refdenotaalpie"/>
          <w:rFonts w:ascii="Times New Roman" w:hAnsi="Times New Roman"/>
        </w:rPr>
        <w:footnoteRef/>
      </w:r>
      <w:r w:rsidRPr="00A955C2">
        <w:rPr>
          <w:rFonts w:ascii="Times New Roman" w:hAnsi="Times New Roman"/>
        </w:rPr>
        <w:t xml:space="preserve"> </w:t>
      </w:r>
      <w:hyperlink r:id="rId18" w:history="1">
        <w:r w:rsidRPr="00A955C2">
          <w:rPr>
            <w:rStyle w:val="Hipervnculo"/>
            <w:rFonts w:ascii="Times New Roman" w:hAnsi="Times New Roman"/>
          </w:rPr>
          <w:t>http://www.alcaldiabogota.gov.co/sisjur/normas/Norma1.jsp?i=15860</w:t>
        </w:r>
      </w:hyperlink>
    </w:p>
  </w:footnote>
  <w:footnote w:id="21">
    <w:p w:rsidR="00D12BF9" w:rsidRPr="00A955C2" w:rsidRDefault="00D12BF9" w:rsidP="00A955C2">
      <w:pPr>
        <w:pStyle w:val="Textonotapie"/>
        <w:rPr>
          <w:rFonts w:ascii="Times New Roman" w:hAnsi="Times New Roman"/>
        </w:rPr>
      </w:pPr>
      <w:r w:rsidRPr="00A955C2">
        <w:rPr>
          <w:rStyle w:val="Refdenotaalpie"/>
          <w:rFonts w:ascii="Times New Roman" w:hAnsi="Times New Roman"/>
        </w:rPr>
        <w:footnoteRef/>
      </w:r>
      <w:r w:rsidRPr="00A955C2">
        <w:rPr>
          <w:rFonts w:ascii="Times New Roman" w:hAnsi="Times New Roman"/>
        </w:rPr>
        <w:t xml:space="preserve"> </w:t>
      </w:r>
      <w:hyperlink r:id="rId19" w:history="1">
        <w:r w:rsidRPr="00A955C2">
          <w:rPr>
            <w:rStyle w:val="Hipervnculo"/>
            <w:rFonts w:ascii="Times New Roman" w:hAnsi="Times New Roman"/>
          </w:rPr>
          <w:t>http://www.alcaldiabogota.gov.co/sisjur/normas/Norma1.jsp?i=17461</w:t>
        </w:r>
      </w:hyperlink>
    </w:p>
    <w:p w:rsidR="00D12BF9" w:rsidRPr="00A955C2" w:rsidRDefault="00D12BF9" w:rsidP="00A955C2">
      <w:pPr>
        <w:pStyle w:val="Textonotapie"/>
        <w:rPr>
          <w:rFonts w:ascii="Times New Roman" w:hAnsi="Times New Roman"/>
        </w:rPr>
      </w:pPr>
    </w:p>
  </w:footnote>
  <w:footnote w:id="22">
    <w:p w:rsidR="00A955C2" w:rsidRDefault="00D12BF9" w:rsidP="00A955C2">
      <w:pPr>
        <w:pStyle w:val="Textonotapie"/>
        <w:rPr>
          <w:rFonts w:ascii="Times New Roman" w:hAnsi="Times New Roman"/>
        </w:rPr>
      </w:pPr>
      <w:r w:rsidRPr="00A955C2">
        <w:rPr>
          <w:rStyle w:val="Refdenotaalpie"/>
          <w:rFonts w:ascii="Times New Roman" w:hAnsi="Times New Roman"/>
        </w:rPr>
        <w:footnoteRef/>
      </w:r>
      <w:r w:rsidRPr="00A955C2">
        <w:rPr>
          <w:rFonts w:ascii="Times New Roman" w:hAnsi="Times New Roman"/>
        </w:rPr>
        <w:t xml:space="preserve"> CONSEJO DE ESTADO, Sala De lo Contencioso Administrativo, Sección Primera, Consejera ponente: María Claudia Rojas Lasso, diez (10) de febrero de dos mil once (2011), Radicación número: 50001-23-31-000-2004-00521-01 (AP). </w:t>
      </w:r>
    </w:p>
    <w:p w:rsidR="00D12BF9" w:rsidRPr="00A955C2" w:rsidRDefault="00C804EC" w:rsidP="00A955C2">
      <w:pPr>
        <w:pStyle w:val="Textonotapie"/>
        <w:rPr>
          <w:rFonts w:ascii="Times New Roman" w:hAnsi="Times New Roman"/>
        </w:rPr>
      </w:pPr>
      <w:hyperlink r:id="rId20" w:history="1">
        <w:r w:rsidR="00D12BF9" w:rsidRPr="00A955C2">
          <w:rPr>
            <w:rStyle w:val="Hipervnculo"/>
            <w:rFonts w:ascii="Times New Roman" w:hAnsi="Times New Roman"/>
          </w:rPr>
          <w:t>http://181.57.206.10/SENTPROC/F50001233100020040052101PARAADJUNTARSENTENCIA20110210154241.doc</w:t>
        </w:r>
      </w:hyperlink>
    </w:p>
  </w:footnote>
  <w:footnote w:id="23">
    <w:p w:rsidR="00D12BF9" w:rsidRPr="00A955C2" w:rsidRDefault="00D12BF9" w:rsidP="0057517A">
      <w:pPr>
        <w:pStyle w:val="Ttulo1"/>
        <w:shd w:val="clear" w:color="auto" w:fill="FFFFFF"/>
        <w:spacing w:line="240" w:lineRule="auto"/>
        <w:jc w:val="both"/>
        <w:textAlignment w:val="baseline"/>
        <w:rPr>
          <w:rFonts w:ascii="Times New Roman" w:hAnsi="Times New Roman"/>
        </w:rPr>
      </w:pPr>
      <w:r w:rsidRPr="00A955C2">
        <w:rPr>
          <w:rStyle w:val="Refdenotaalpie"/>
          <w:rFonts w:ascii="Times New Roman" w:hAnsi="Times New Roman"/>
          <w:sz w:val="20"/>
        </w:rPr>
        <w:footnoteRef/>
      </w:r>
      <w:r w:rsidRPr="00A955C2">
        <w:rPr>
          <w:rFonts w:ascii="Times New Roman" w:hAnsi="Times New Roman"/>
          <w:sz w:val="20"/>
        </w:rPr>
        <w:t xml:space="preserve"> </w:t>
      </w:r>
      <w:r w:rsidRPr="00A955C2">
        <w:rPr>
          <w:rFonts w:ascii="Times New Roman" w:eastAsia="Calibri" w:hAnsi="Times New Roman"/>
          <w:b w:val="0"/>
          <w:spacing w:val="0"/>
          <w:sz w:val="20"/>
        </w:rPr>
        <w:t xml:space="preserve">Corte Constitucional sentencia T- 299 de 2008 del 3 de abril de 2008, MP. Dr. Jaime Córdoba Triviño. </w:t>
      </w:r>
      <w:hyperlink r:id="rId21" w:history="1">
        <w:r w:rsidRPr="00A955C2">
          <w:rPr>
            <w:rStyle w:val="Hipervnculo"/>
            <w:rFonts w:ascii="Times New Roman" w:eastAsia="Calibri" w:hAnsi="Times New Roman"/>
            <w:b w:val="0"/>
            <w:spacing w:val="0"/>
            <w:sz w:val="20"/>
          </w:rPr>
          <w:t>http://www.corteconstitucional.gov.co/relatoria/2008/T-299-08.htm</w:t>
        </w:r>
      </w:hyperlink>
    </w:p>
  </w:footnote>
  <w:footnote w:id="24">
    <w:p w:rsidR="00D12BF9" w:rsidRPr="00A955C2" w:rsidRDefault="00D12BF9" w:rsidP="00A955C2">
      <w:pPr>
        <w:pStyle w:val="Textonotapie"/>
        <w:rPr>
          <w:rFonts w:ascii="Times New Roman" w:hAnsi="Times New Roman"/>
        </w:rPr>
      </w:pPr>
      <w:r w:rsidRPr="00A955C2">
        <w:rPr>
          <w:rStyle w:val="Refdenotaalpie"/>
          <w:rFonts w:ascii="Times New Roman" w:hAnsi="Times New Roman"/>
          <w:shd w:val="clear" w:color="auto" w:fill="FFFFFF"/>
        </w:rPr>
        <w:footnoteRef/>
      </w:r>
      <w:r w:rsidRPr="00A955C2">
        <w:rPr>
          <w:rFonts w:ascii="Times New Roman" w:hAnsi="Times New Roman"/>
          <w:shd w:val="clear" w:color="auto" w:fill="FFFFFF"/>
        </w:rPr>
        <w:t xml:space="preserve"> </w:t>
      </w:r>
      <w:r w:rsidRPr="00A955C2">
        <w:rPr>
          <w:rFonts w:ascii="Times New Roman" w:hAnsi="Times New Roman"/>
        </w:rPr>
        <w:t xml:space="preserve">Consejo de Estado, Sección Primera, sentencia de 17 de julio de 2008, Consejero ponente: Camilo </w:t>
      </w:r>
      <w:proofErr w:type="spellStart"/>
      <w:r w:rsidRPr="00A955C2">
        <w:rPr>
          <w:rFonts w:ascii="Times New Roman" w:hAnsi="Times New Roman"/>
        </w:rPr>
        <w:t>Arciniegas</w:t>
      </w:r>
      <w:proofErr w:type="spellEnd"/>
      <w:r w:rsidRPr="00A955C2">
        <w:rPr>
          <w:rFonts w:ascii="Times New Roman" w:hAnsi="Times New Roman"/>
        </w:rPr>
        <w:t xml:space="preserve"> Andrade, </w:t>
      </w:r>
      <w:proofErr w:type="spellStart"/>
      <w:r w:rsidRPr="00A955C2">
        <w:rPr>
          <w:rFonts w:ascii="Times New Roman" w:hAnsi="Times New Roman"/>
        </w:rPr>
        <w:t>Exp</w:t>
      </w:r>
      <w:proofErr w:type="spellEnd"/>
      <w:r w:rsidRPr="00A955C2">
        <w:rPr>
          <w:rFonts w:ascii="Times New Roman" w:hAnsi="Times New Roman"/>
        </w:rPr>
        <w:t>. 41001-23-31-000-2003-01265-01.</w:t>
      </w:r>
    </w:p>
  </w:footnote>
  <w:footnote w:id="25">
    <w:p w:rsidR="00D12BF9" w:rsidRPr="00A955C2" w:rsidRDefault="00D12BF9" w:rsidP="00A955C2">
      <w:pPr>
        <w:pStyle w:val="Textonotapie"/>
        <w:rPr>
          <w:rFonts w:ascii="Times New Roman" w:hAnsi="Times New Roman"/>
        </w:rPr>
      </w:pPr>
      <w:r w:rsidRPr="00A955C2">
        <w:rPr>
          <w:rStyle w:val="Refdenotaalpie"/>
          <w:rFonts w:ascii="Times New Roman" w:hAnsi="Times New Roman"/>
        </w:rPr>
        <w:footnoteRef/>
      </w:r>
      <w:r w:rsidRPr="00A955C2">
        <w:rPr>
          <w:rFonts w:ascii="Times New Roman" w:hAnsi="Times New Roman"/>
        </w:rPr>
        <w:t xml:space="preserve"> </w:t>
      </w:r>
      <w:r w:rsidR="004A23B9" w:rsidRPr="004A23B9">
        <w:rPr>
          <w:rFonts w:ascii="Times New Roman" w:hAnsi="Times New Roman"/>
        </w:rPr>
        <w:t xml:space="preserve">Corte Constitucional </w:t>
      </w:r>
      <w:proofErr w:type="gramStart"/>
      <w:r w:rsidR="004A23B9" w:rsidRPr="004A23B9">
        <w:rPr>
          <w:rFonts w:ascii="Times New Roman" w:hAnsi="Times New Roman"/>
        </w:rPr>
        <w:t>sentencia  T</w:t>
      </w:r>
      <w:proofErr w:type="gramEnd"/>
      <w:r w:rsidR="004A23B9" w:rsidRPr="004A23B9">
        <w:rPr>
          <w:rFonts w:ascii="Times New Roman" w:hAnsi="Times New Roman"/>
        </w:rPr>
        <w:t xml:space="preserve">-701 de 2014, MP. Mauricio González Cuervo, septiembre 15 de 2014. </w:t>
      </w:r>
      <w:hyperlink r:id="rId22" w:history="1">
        <w:r w:rsidR="004A23B9" w:rsidRPr="00A55962">
          <w:rPr>
            <w:rStyle w:val="Hipervnculo"/>
            <w:rFonts w:ascii="Times New Roman" w:hAnsi="Times New Roman"/>
          </w:rPr>
          <w:t>http://www.corteconstitucional.gov.co/relatoria/2014/T-701-14.htm</w:t>
        </w:r>
      </w:hyperlink>
      <w:r w:rsidR="004A23B9">
        <w:rPr>
          <w:rFonts w:ascii="Times New Roman" w:hAnsi="Times New Roman"/>
        </w:rPr>
        <w:t xml:space="preserve"> </w:t>
      </w:r>
    </w:p>
  </w:footnote>
  <w:footnote w:id="26">
    <w:p w:rsidR="00D12BF9" w:rsidRPr="00A955C2" w:rsidRDefault="00D12BF9" w:rsidP="00A955C2">
      <w:pPr>
        <w:pStyle w:val="Textonotapie"/>
        <w:rPr>
          <w:rFonts w:ascii="Times New Roman" w:hAnsi="Times New Roman"/>
        </w:rPr>
      </w:pPr>
      <w:r w:rsidRPr="00A955C2">
        <w:rPr>
          <w:rStyle w:val="Refdenotaalpie"/>
          <w:rFonts w:ascii="Times New Roman" w:hAnsi="Times New Roman"/>
        </w:rPr>
        <w:footnoteRef/>
      </w:r>
      <w:r w:rsidRPr="00A955C2">
        <w:rPr>
          <w:rFonts w:ascii="Times New Roman" w:hAnsi="Times New Roman"/>
        </w:rPr>
        <w:t xml:space="preserve"> Corte Constitucional sentencia T- 1077de 2012, MP. Jorge Ignacio </w:t>
      </w:r>
      <w:proofErr w:type="spellStart"/>
      <w:r w:rsidRPr="00A955C2">
        <w:rPr>
          <w:rFonts w:ascii="Times New Roman" w:hAnsi="Times New Roman"/>
        </w:rPr>
        <w:t>Pretelt</w:t>
      </w:r>
      <w:proofErr w:type="spellEnd"/>
      <w:r w:rsidRPr="00A955C2">
        <w:rPr>
          <w:rFonts w:ascii="Times New Roman" w:hAnsi="Times New Roman"/>
        </w:rPr>
        <w:t xml:space="preserve"> </w:t>
      </w:r>
      <w:proofErr w:type="spellStart"/>
      <w:r w:rsidRPr="00A955C2">
        <w:rPr>
          <w:rFonts w:ascii="Times New Roman" w:hAnsi="Times New Roman"/>
        </w:rPr>
        <w:t>Chaljub</w:t>
      </w:r>
      <w:proofErr w:type="spellEnd"/>
      <w:r w:rsidRPr="00A955C2">
        <w:rPr>
          <w:rFonts w:ascii="Times New Roman" w:hAnsi="Times New Roman"/>
        </w:rPr>
        <w:t xml:space="preserve">, diciembre 12 de 2012. </w:t>
      </w:r>
      <w:hyperlink r:id="rId23" w:history="1">
        <w:r w:rsidRPr="00A955C2">
          <w:rPr>
            <w:rStyle w:val="Hipervnculo"/>
            <w:rFonts w:ascii="Times New Roman" w:hAnsi="Times New Roman"/>
          </w:rPr>
          <w:t>http://www.corteconstitucional.gov.co/RELATORIA/2012/T-1077-12.htm</w:t>
        </w:r>
      </w:hyperlink>
    </w:p>
  </w:footnote>
  <w:footnote w:id="27">
    <w:p w:rsidR="007B644B" w:rsidRDefault="007B644B">
      <w:pPr>
        <w:pStyle w:val="Textonotapie"/>
      </w:pPr>
      <w:r>
        <w:rPr>
          <w:rStyle w:val="Refdenotaalpie"/>
        </w:rPr>
        <w:footnoteRef/>
      </w:r>
      <w:r>
        <w:t xml:space="preserve"> </w:t>
      </w:r>
      <w:r w:rsidRPr="007B644B">
        <w:t>T-1077 de 2012</w:t>
      </w:r>
    </w:p>
  </w:footnote>
  <w:footnote w:id="28">
    <w:p w:rsidR="00D12BF9" w:rsidRPr="00A955C2" w:rsidRDefault="00D12BF9" w:rsidP="00A955C2">
      <w:pPr>
        <w:pStyle w:val="Textonotapie"/>
        <w:rPr>
          <w:rFonts w:ascii="Times New Roman" w:hAnsi="Times New Roman"/>
        </w:rPr>
      </w:pPr>
      <w:r w:rsidRPr="00A955C2">
        <w:rPr>
          <w:rStyle w:val="Refdenotaalpie"/>
          <w:rFonts w:ascii="Times New Roman" w:hAnsi="Times New Roman"/>
        </w:rPr>
        <w:footnoteRef/>
      </w:r>
      <w:r w:rsidRPr="00A955C2">
        <w:rPr>
          <w:rFonts w:ascii="Times New Roman" w:hAnsi="Times New Roman"/>
        </w:rPr>
        <w:t xml:space="preserve"> </w:t>
      </w:r>
      <w:r w:rsidR="007B644B">
        <w:rPr>
          <w:rFonts w:ascii="Times New Roman" w:hAnsi="Times New Roman"/>
        </w:rPr>
        <w:t xml:space="preserve">Ver cita </w:t>
      </w:r>
      <w:r w:rsidR="007B644B">
        <w:rPr>
          <w:rFonts w:ascii="Times New Roman" w:hAnsi="Times New Roman"/>
        </w:rPr>
        <w:fldChar w:fldCharType="begin"/>
      </w:r>
      <w:r w:rsidR="007B644B">
        <w:rPr>
          <w:rFonts w:ascii="Times New Roman" w:hAnsi="Times New Roman"/>
        </w:rPr>
        <w:instrText xml:space="preserve"> NOTEREF _Ref494897142 \h </w:instrText>
      </w:r>
      <w:r w:rsidR="007B644B">
        <w:rPr>
          <w:rFonts w:ascii="Times New Roman" w:hAnsi="Times New Roman"/>
        </w:rPr>
      </w:r>
      <w:r w:rsidR="007B644B">
        <w:rPr>
          <w:rFonts w:ascii="Times New Roman" w:hAnsi="Times New Roman"/>
        </w:rPr>
        <w:fldChar w:fldCharType="separate"/>
      </w:r>
      <w:r w:rsidR="00CA13B1">
        <w:rPr>
          <w:rFonts w:ascii="Times New Roman" w:hAnsi="Times New Roman"/>
        </w:rPr>
        <w:t>26</w:t>
      </w:r>
      <w:r w:rsidR="007B644B">
        <w:rPr>
          <w:rFonts w:ascii="Times New Roman" w:hAnsi="Times New Roman"/>
        </w:rPr>
        <w:fldChar w:fldCharType="end"/>
      </w:r>
    </w:p>
  </w:footnote>
  <w:footnote w:id="29">
    <w:p w:rsidR="00D12BF9" w:rsidRPr="00A955C2" w:rsidRDefault="00D12BF9" w:rsidP="00A955C2">
      <w:pPr>
        <w:pStyle w:val="Textonotapie"/>
        <w:rPr>
          <w:rFonts w:ascii="Times New Roman" w:hAnsi="Times New Roman"/>
        </w:rPr>
      </w:pPr>
      <w:r w:rsidRPr="00A955C2">
        <w:rPr>
          <w:rStyle w:val="Refdenotaalpie"/>
          <w:rFonts w:ascii="Times New Roman" w:hAnsi="Times New Roman"/>
        </w:rPr>
        <w:footnoteRef/>
      </w:r>
      <w:r w:rsidRPr="00A955C2">
        <w:rPr>
          <w:rFonts w:ascii="Times New Roman" w:hAnsi="Times New Roman"/>
        </w:rPr>
        <w:t xml:space="preserve"> Corte Constitucional sentencia T- 704 de 2014, MP. Mauricio González Cuervo, septiembre 15 de 2014. </w:t>
      </w:r>
    </w:p>
  </w:footnote>
  <w:footnote w:id="30">
    <w:p w:rsidR="00D12BF9" w:rsidRPr="00A955C2" w:rsidRDefault="00D12BF9" w:rsidP="00A955C2">
      <w:pPr>
        <w:pStyle w:val="Textonotapie"/>
        <w:rPr>
          <w:rFonts w:ascii="Times New Roman" w:hAnsi="Times New Roman"/>
        </w:rPr>
      </w:pPr>
      <w:r w:rsidRPr="00A955C2">
        <w:rPr>
          <w:rFonts w:ascii="Times New Roman" w:hAnsi="Times New Roman"/>
          <w:vertAlign w:val="superscript"/>
        </w:rPr>
        <w:footnoteRef/>
      </w:r>
      <w:r w:rsidRPr="00A955C2">
        <w:rPr>
          <w:rFonts w:ascii="Times New Roman" w:hAnsi="Times New Roman"/>
          <w:lang w:val="es-ES_tradnl"/>
        </w:rPr>
        <w:t xml:space="preserve"> Cita dela cita: Puede ser consultado en: http://www.who.int/mediacentre/factsheets/fs193/es/</w:t>
      </w:r>
    </w:p>
  </w:footnote>
  <w:footnote w:id="31">
    <w:p w:rsidR="00D12BF9" w:rsidRPr="00A955C2" w:rsidRDefault="00D12BF9" w:rsidP="00A955C2">
      <w:pPr>
        <w:pStyle w:val="Textonotapie"/>
        <w:rPr>
          <w:rFonts w:ascii="Times New Roman" w:hAnsi="Times New Roman"/>
        </w:rPr>
      </w:pPr>
      <w:r w:rsidRPr="00A955C2">
        <w:rPr>
          <w:rStyle w:val="Refdenotaalpie"/>
          <w:rFonts w:ascii="Times New Roman" w:hAnsi="Times New Roman"/>
        </w:rPr>
        <w:footnoteRef/>
      </w:r>
      <w:r w:rsidRPr="00A955C2">
        <w:rPr>
          <w:rFonts w:ascii="Times New Roman" w:hAnsi="Times New Roman"/>
        </w:rPr>
        <w:t xml:space="preserve"> CONSEJO DE ESTADO, Sala De lo Contencioso Administrativo, Sección Primera, Consejero ponente: Roberto Augusto Serrato Valdés, veintisiete (27) de abril de dos mil </w:t>
      </w:r>
      <w:proofErr w:type="spellStart"/>
      <w:r w:rsidRPr="00A955C2">
        <w:rPr>
          <w:rFonts w:ascii="Times New Roman" w:hAnsi="Times New Roman"/>
        </w:rPr>
        <w:t>dieciseis</w:t>
      </w:r>
      <w:proofErr w:type="spellEnd"/>
      <w:r w:rsidRPr="00A955C2">
        <w:rPr>
          <w:rFonts w:ascii="Times New Roman" w:hAnsi="Times New Roman"/>
        </w:rPr>
        <w:t xml:space="preserve"> (2016), Radicación número: 68001-23-31-000-2010-00913-01. </w:t>
      </w:r>
      <w:hyperlink r:id="rId24" w:history="1">
        <w:r w:rsidRPr="00A955C2">
          <w:rPr>
            <w:rStyle w:val="Hipervnculo"/>
            <w:rFonts w:ascii="Times New Roman" w:hAnsi="Times New Roman"/>
          </w:rPr>
          <w:t>http://181.57.206.10/SENTPROC/F68001233100020100091301PARAADJUNTARSENTENCIA20160602152555.doc</w:t>
        </w:r>
      </w:hyperlink>
    </w:p>
    <w:p w:rsidR="00D12BF9" w:rsidRPr="00A955C2" w:rsidRDefault="00D12BF9" w:rsidP="00A955C2">
      <w:pPr>
        <w:pStyle w:val="Textonotapie"/>
        <w:rPr>
          <w:rFonts w:ascii="Times New Roman" w:hAnsi="Times New Roman"/>
        </w:rPr>
      </w:pPr>
    </w:p>
  </w:footnote>
  <w:footnote w:id="32">
    <w:p w:rsidR="00D12BF9" w:rsidRPr="00A955C2" w:rsidRDefault="00D12BF9" w:rsidP="00A955C2">
      <w:pPr>
        <w:pStyle w:val="Textonotapie"/>
        <w:rPr>
          <w:rFonts w:ascii="Times New Roman" w:hAnsi="Times New Roman"/>
        </w:rPr>
      </w:pPr>
      <w:r w:rsidRPr="00A955C2">
        <w:rPr>
          <w:rStyle w:val="Refdenotaalpie"/>
          <w:rFonts w:ascii="Times New Roman" w:hAnsi="Times New Roman"/>
        </w:rPr>
        <w:footnoteRef/>
      </w:r>
      <w:r w:rsidRPr="00A955C2">
        <w:rPr>
          <w:rFonts w:ascii="Times New Roman" w:hAnsi="Times New Roman"/>
        </w:rPr>
        <w:t xml:space="preserve"> Consejo de Estado, Sala de lo Contencioso Administrativo, Sección Tercera, Sentencia de 12 de febrero de 2004, Radicación No. 19001-23-31-000-2002-1700-01(AP), Consejero Ponente: </w:t>
      </w:r>
      <w:proofErr w:type="spellStart"/>
      <w:r w:rsidRPr="00A955C2">
        <w:rPr>
          <w:rFonts w:ascii="Times New Roman" w:hAnsi="Times New Roman"/>
        </w:rPr>
        <w:t>Alier</w:t>
      </w:r>
      <w:proofErr w:type="spellEnd"/>
      <w:r w:rsidRPr="00A955C2">
        <w:rPr>
          <w:rFonts w:ascii="Times New Roman" w:hAnsi="Times New Roman"/>
        </w:rPr>
        <w:t xml:space="preserve"> Eduardo Hernández Enríquez.</w:t>
      </w:r>
    </w:p>
    <w:p w:rsidR="00D12BF9" w:rsidRPr="00A955C2" w:rsidRDefault="00D12BF9" w:rsidP="00A955C2">
      <w:pPr>
        <w:pStyle w:val="Textonotapie"/>
        <w:rPr>
          <w:rFonts w:ascii="Times New Roman" w:hAnsi="Times New Roman"/>
        </w:rPr>
      </w:pPr>
    </w:p>
  </w:footnote>
  <w:footnote w:id="33">
    <w:p w:rsidR="00D12BF9" w:rsidRPr="00A955C2" w:rsidRDefault="00D12BF9" w:rsidP="00A955C2">
      <w:pPr>
        <w:pStyle w:val="Textonotapie"/>
        <w:rPr>
          <w:rFonts w:ascii="Times New Roman" w:hAnsi="Times New Roman"/>
        </w:rPr>
      </w:pPr>
      <w:r w:rsidRPr="00A955C2">
        <w:rPr>
          <w:rStyle w:val="Refdenotaalpie"/>
          <w:rFonts w:ascii="Times New Roman" w:hAnsi="Times New Roman"/>
        </w:rPr>
        <w:footnoteRef/>
      </w:r>
      <w:r w:rsidRPr="00A955C2">
        <w:rPr>
          <w:rFonts w:ascii="Times New Roman" w:hAnsi="Times New Roman"/>
        </w:rPr>
        <w:t xml:space="preserve"> Cita de la cita: Consejo de Estado, Sala de lo Contencioso Administrativo, Sección Primera, Sentencia del 29 de agosto de 2013, Radicación No. 25000-23-24-000-2010-00616-01(AP), Consejero Ponente: Marco Antonio Velilla Moreno.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F9" w:rsidRPr="005E1D1E" w:rsidRDefault="00D12BF9" w:rsidP="004217DE">
    <w:pPr>
      <w:ind w:left="2124" w:hanging="2124"/>
      <w:rPr>
        <w:rFonts w:ascii="Times New Roman" w:hAnsi="Times New Roman"/>
        <w:sz w:val="20"/>
        <w:szCs w:val="20"/>
      </w:rPr>
    </w:pPr>
    <w:r>
      <w:rPr>
        <w:rFonts w:ascii="Times New Roman" w:hAnsi="Times New Roman"/>
        <w:sz w:val="20"/>
        <w:szCs w:val="20"/>
      </w:rPr>
      <w:t xml:space="preserve">Sentencia </w:t>
    </w:r>
    <w:proofErr w:type="spellStart"/>
    <w:r>
      <w:rPr>
        <w:rFonts w:ascii="Times New Roman" w:hAnsi="Times New Roman"/>
        <w:sz w:val="20"/>
        <w:szCs w:val="20"/>
      </w:rPr>
      <w:t>Exp</w:t>
    </w:r>
    <w:proofErr w:type="spellEnd"/>
    <w:r>
      <w:rPr>
        <w:rFonts w:ascii="Times New Roman" w:hAnsi="Times New Roman"/>
        <w:sz w:val="20"/>
        <w:szCs w:val="20"/>
      </w:rPr>
      <w:t>. 17 001 23 33 000</w:t>
    </w:r>
    <w:r w:rsidRPr="005E1D1E">
      <w:rPr>
        <w:rFonts w:ascii="Times New Roman" w:hAnsi="Times New Roman"/>
        <w:sz w:val="20"/>
        <w:szCs w:val="20"/>
      </w:rPr>
      <w:t xml:space="preserve"> </w:t>
    </w:r>
    <w:r w:rsidRPr="005E1D1E">
      <w:rPr>
        <w:rFonts w:ascii="Times New Roman" w:hAnsi="Times New Roman"/>
        <w:b/>
        <w:sz w:val="20"/>
        <w:szCs w:val="20"/>
      </w:rPr>
      <w:t>2</w:t>
    </w:r>
    <w:r>
      <w:rPr>
        <w:rFonts w:ascii="Times New Roman" w:hAnsi="Times New Roman"/>
        <w:b/>
        <w:sz w:val="20"/>
        <w:szCs w:val="20"/>
      </w:rPr>
      <w:t>014</w:t>
    </w:r>
    <w:r w:rsidRPr="005E1D1E">
      <w:rPr>
        <w:rFonts w:ascii="Times New Roman" w:hAnsi="Times New Roman"/>
        <w:b/>
        <w:sz w:val="20"/>
        <w:szCs w:val="20"/>
      </w:rPr>
      <w:t xml:space="preserve"> – </w:t>
    </w:r>
    <w:r>
      <w:rPr>
        <w:rFonts w:ascii="Times New Roman" w:hAnsi="Times New Roman"/>
        <w:b/>
        <w:sz w:val="20"/>
        <w:szCs w:val="20"/>
      </w:rPr>
      <w:t>00383-</w:t>
    </w:r>
    <w:r>
      <w:rPr>
        <w:rFonts w:ascii="Times New Roman" w:hAnsi="Times New Roman"/>
        <w:sz w:val="20"/>
        <w:szCs w:val="20"/>
      </w:rPr>
      <w:t>00</w:t>
    </w:r>
  </w:p>
  <w:p w:rsidR="00D12BF9" w:rsidRPr="005E1D1E" w:rsidRDefault="00D12BF9" w:rsidP="004217DE">
    <w:pPr>
      <w:pStyle w:val="Encabezado"/>
      <w:rPr>
        <w:rFonts w:ascii="Times New Roman" w:hAnsi="Times New Roman"/>
        <w:sz w:val="20"/>
        <w:szCs w:val="20"/>
      </w:rPr>
    </w:pPr>
  </w:p>
  <w:p w:rsidR="00D12BF9" w:rsidRPr="005E1D1E" w:rsidRDefault="00D12BF9" w:rsidP="004217DE">
    <w:pPr>
      <w:pStyle w:val="Encabezado"/>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51F1D"/>
    <w:multiLevelType w:val="multilevel"/>
    <w:tmpl w:val="226CCDC2"/>
    <w:lvl w:ilvl="0">
      <w:start w:val="1"/>
      <w:numFmt w:val="decimal"/>
      <w:lvlText w:val="%1."/>
      <w:lvlJc w:val="left"/>
      <w:pPr>
        <w:ind w:left="1080" w:hanging="720"/>
      </w:pPr>
      <w:rPr>
        <w:rFonts w:ascii="Palatino Linotype" w:eastAsia="Calibri" w:hAnsi="Palatino Linotype"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17B4028"/>
    <w:multiLevelType w:val="multilevel"/>
    <w:tmpl w:val="8F9CEFB6"/>
    <w:numStyleLink w:val="PublioParrafoDefinitivo"/>
  </w:abstractNum>
  <w:abstractNum w:abstractNumId="2">
    <w:nsid w:val="15CE290B"/>
    <w:multiLevelType w:val="multilevel"/>
    <w:tmpl w:val="8F9CEFB6"/>
    <w:styleLink w:val="PublioParrafoDefinitivo"/>
    <w:lvl w:ilvl="0">
      <w:start w:val="1"/>
      <w:numFmt w:val="decimalZero"/>
      <w:suff w:val="space"/>
      <w:lvlText w:val="§%1."/>
      <w:lvlJc w:val="left"/>
      <w:pPr>
        <w:ind w:left="0" w:firstLine="0"/>
      </w:pPr>
      <w:rPr>
        <w:rFonts w:ascii="Times New Roman" w:hAnsi="Times New Roman" w:cs="Times New Roman" w:hint="default"/>
        <w:b w:val="0"/>
        <w:i w:val="0"/>
        <w:sz w:val="26"/>
      </w:rPr>
    </w:lvl>
    <w:lvl w:ilvl="1">
      <w:start w:val="1"/>
      <w:numFmt w:val="decimal"/>
      <w:suff w:val="space"/>
      <w:lvlText w:val="§%1.%2."/>
      <w:lvlJc w:val="left"/>
      <w:pPr>
        <w:ind w:left="340" w:firstLine="0"/>
      </w:pPr>
      <w:rPr>
        <w:rFonts w:ascii="Times New Roman" w:hAnsi="Times New Roman" w:cs="Times New Roman" w:hint="default"/>
        <w:b w:val="0"/>
        <w:i w:val="0"/>
        <w:sz w:val="26"/>
      </w:rPr>
    </w:lvl>
    <w:lvl w:ilvl="2">
      <w:start w:val="1"/>
      <w:numFmt w:val="decimal"/>
      <w:suff w:val="space"/>
      <w:lvlText w:val="§%1.%2.%3."/>
      <w:lvlJc w:val="left"/>
      <w:pPr>
        <w:ind w:left="68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09C3BAB"/>
    <w:multiLevelType w:val="multilevel"/>
    <w:tmpl w:val="A60E0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F41600"/>
    <w:multiLevelType w:val="multilevel"/>
    <w:tmpl w:val="BBFAF8DA"/>
    <w:lvl w:ilvl="0">
      <w:start w:val="47"/>
      <w:numFmt w:val="decimalZero"/>
      <w:suff w:val="space"/>
      <w:lvlText w:val="§%1."/>
      <w:lvlJc w:val="left"/>
      <w:pPr>
        <w:ind w:left="0" w:firstLine="0"/>
      </w:pPr>
      <w:rPr>
        <w:rFonts w:ascii="Times New Roman" w:hAnsi="Times New Roman" w:cs="Times New Roman" w:hint="default"/>
        <w:b w:val="0"/>
        <w:i w:val="0"/>
        <w:sz w:val="26"/>
      </w:rPr>
    </w:lvl>
    <w:lvl w:ilvl="1">
      <w:start w:val="1"/>
      <w:numFmt w:val="decimal"/>
      <w:suff w:val="space"/>
      <w:lvlText w:val="§%1.%2."/>
      <w:lvlJc w:val="left"/>
      <w:pPr>
        <w:ind w:left="340" w:firstLine="0"/>
      </w:pPr>
      <w:rPr>
        <w:rFonts w:ascii="Times New Roman" w:hAnsi="Times New Roman" w:cs="Times New Roman" w:hint="default"/>
        <w:b w:val="0"/>
        <w:i w:val="0"/>
        <w:sz w:val="26"/>
      </w:rPr>
    </w:lvl>
    <w:lvl w:ilvl="2">
      <w:start w:val="1"/>
      <w:numFmt w:val="decimal"/>
      <w:suff w:val="space"/>
      <w:lvlText w:val="§%1.%2.%3."/>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4AF1640"/>
    <w:multiLevelType w:val="multilevel"/>
    <w:tmpl w:val="8F9CEFB6"/>
    <w:numStyleLink w:val="PublioParrafoDefinitivo"/>
  </w:abstractNum>
  <w:abstractNum w:abstractNumId="6">
    <w:nsid w:val="283708F6"/>
    <w:multiLevelType w:val="multilevel"/>
    <w:tmpl w:val="8F9CEFB6"/>
    <w:lvl w:ilvl="0">
      <w:start w:val="1"/>
      <w:numFmt w:val="decimalZero"/>
      <w:suff w:val="space"/>
      <w:lvlText w:val="§%1."/>
      <w:lvlJc w:val="left"/>
      <w:pPr>
        <w:ind w:left="0" w:firstLine="0"/>
      </w:pPr>
      <w:rPr>
        <w:rFonts w:ascii="Times New Roman" w:hAnsi="Times New Roman" w:cs="Times New Roman" w:hint="default"/>
        <w:b w:val="0"/>
        <w:i w:val="0"/>
        <w:sz w:val="26"/>
      </w:rPr>
    </w:lvl>
    <w:lvl w:ilvl="1">
      <w:start w:val="1"/>
      <w:numFmt w:val="decimal"/>
      <w:suff w:val="space"/>
      <w:lvlText w:val="§%1.%2."/>
      <w:lvlJc w:val="left"/>
      <w:pPr>
        <w:ind w:left="340" w:firstLine="0"/>
      </w:pPr>
      <w:rPr>
        <w:rFonts w:ascii="Times New Roman" w:hAnsi="Times New Roman" w:cs="Times New Roman" w:hint="default"/>
        <w:b w:val="0"/>
        <w:i w:val="0"/>
        <w:sz w:val="26"/>
      </w:rPr>
    </w:lvl>
    <w:lvl w:ilvl="2">
      <w:start w:val="1"/>
      <w:numFmt w:val="decimal"/>
      <w:suff w:val="space"/>
      <w:lvlText w:val="§%1.%2.%3."/>
      <w:lvlJc w:val="left"/>
      <w:pPr>
        <w:ind w:left="68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C932E47"/>
    <w:multiLevelType w:val="multilevel"/>
    <w:tmpl w:val="226CCDC2"/>
    <w:lvl w:ilvl="0">
      <w:start w:val="1"/>
      <w:numFmt w:val="decimal"/>
      <w:lvlText w:val="%1."/>
      <w:lvlJc w:val="left"/>
      <w:pPr>
        <w:ind w:left="1080" w:hanging="720"/>
      </w:pPr>
      <w:rPr>
        <w:rFonts w:ascii="Palatino Linotype" w:eastAsia="Calibri" w:hAnsi="Palatino Linotype"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313036FA"/>
    <w:multiLevelType w:val="multilevel"/>
    <w:tmpl w:val="226CCDC2"/>
    <w:lvl w:ilvl="0">
      <w:start w:val="1"/>
      <w:numFmt w:val="decimal"/>
      <w:lvlText w:val="%1."/>
      <w:lvlJc w:val="left"/>
      <w:pPr>
        <w:ind w:left="1080" w:hanging="720"/>
      </w:pPr>
      <w:rPr>
        <w:rFonts w:ascii="Palatino Linotype" w:eastAsia="Calibri" w:hAnsi="Palatino Linotype"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44B23451"/>
    <w:multiLevelType w:val="multilevel"/>
    <w:tmpl w:val="226CCDC2"/>
    <w:lvl w:ilvl="0">
      <w:start w:val="1"/>
      <w:numFmt w:val="decimal"/>
      <w:lvlText w:val="%1."/>
      <w:lvlJc w:val="left"/>
      <w:pPr>
        <w:ind w:left="1080" w:hanging="720"/>
      </w:pPr>
      <w:rPr>
        <w:rFonts w:ascii="Palatino Linotype" w:eastAsia="Calibri" w:hAnsi="Palatino Linotype"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54B85DA2"/>
    <w:multiLevelType w:val="multilevel"/>
    <w:tmpl w:val="A60E0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BC1DEF"/>
    <w:multiLevelType w:val="multilevel"/>
    <w:tmpl w:val="12AA4BFE"/>
    <w:lvl w:ilvl="0">
      <w:start w:val="60"/>
      <w:numFmt w:val="decimalZero"/>
      <w:suff w:val="space"/>
      <w:lvlText w:val="§%1."/>
      <w:lvlJc w:val="left"/>
      <w:pPr>
        <w:ind w:left="0" w:firstLine="0"/>
      </w:pPr>
      <w:rPr>
        <w:rFonts w:ascii="Times New Roman" w:hAnsi="Times New Roman" w:cs="Times New Roman" w:hint="default"/>
        <w:b w:val="0"/>
        <w:i w:val="0"/>
        <w:sz w:val="26"/>
      </w:rPr>
    </w:lvl>
    <w:lvl w:ilvl="1">
      <w:start w:val="1"/>
      <w:numFmt w:val="decimal"/>
      <w:suff w:val="space"/>
      <w:lvlText w:val="§%1.%2."/>
      <w:lvlJc w:val="left"/>
      <w:pPr>
        <w:ind w:left="340" w:firstLine="0"/>
      </w:pPr>
      <w:rPr>
        <w:rFonts w:ascii="Times New Roman" w:hAnsi="Times New Roman" w:cs="Times New Roman" w:hint="default"/>
        <w:b w:val="0"/>
        <w:i w:val="0"/>
        <w:sz w:val="26"/>
      </w:rPr>
    </w:lvl>
    <w:lvl w:ilvl="2">
      <w:start w:val="1"/>
      <w:numFmt w:val="decimal"/>
      <w:suff w:val="space"/>
      <w:lvlText w:val="§%1.%2.%3."/>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37B11FD"/>
    <w:multiLevelType w:val="multilevel"/>
    <w:tmpl w:val="8F9CEFB6"/>
    <w:numStyleLink w:val="PublioParrafoDefinitivo"/>
  </w:abstractNum>
  <w:num w:numId="1">
    <w:abstractNumId w:val="1"/>
    <w:lvlOverride w:ilvl="0">
      <w:lvl w:ilvl="0">
        <w:start w:val="1"/>
        <w:numFmt w:val="decimalZero"/>
        <w:suff w:val="space"/>
        <w:lvlText w:val="§%1."/>
        <w:lvlJc w:val="left"/>
        <w:pPr>
          <w:ind w:left="0" w:firstLine="0"/>
        </w:pPr>
        <w:rPr>
          <w:rFonts w:ascii="Times New Roman" w:hAnsi="Times New Roman" w:cs="Times New Roman" w:hint="default"/>
          <w:b w:val="0"/>
          <w:i w:val="0"/>
          <w:sz w:val="26"/>
        </w:rPr>
      </w:lvl>
    </w:lvlOverride>
    <w:lvlOverride w:ilvl="1">
      <w:lvl w:ilvl="1">
        <w:start w:val="1"/>
        <w:numFmt w:val="decimal"/>
        <w:suff w:val="space"/>
        <w:lvlText w:val="§%1.%2."/>
        <w:lvlJc w:val="left"/>
        <w:pPr>
          <w:ind w:left="340" w:firstLine="0"/>
        </w:pPr>
        <w:rPr>
          <w:rFonts w:ascii="Times New Roman" w:hAnsi="Times New Roman" w:cs="Times New Roman" w:hint="default"/>
          <w:b w:val="0"/>
          <w:i w:val="0"/>
          <w:sz w:val="26"/>
        </w:rPr>
      </w:lvl>
    </w:lvlOverride>
    <w:lvlOverride w:ilvl="2">
      <w:lvl w:ilvl="2">
        <w:start w:val="1"/>
        <w:numFmt w:val="decimal"/>
        <w:suff w:val="space"/>
        <w:lvlText w:val="§%1.%2.%3."/>
        <w:lvlJc w:val="left"/>
        <w:pPr>
          <w:ind w:left="680" w:firstLine="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
    <w:abstractNumId w:val="1"/>
    <w:lvlOverride w:ilvl="0">
      <w:lvl w:ilvl="0">
        <w:start w:val="1"/>
        <w:numFmt w:val="decimalZero"/>
        <w:suff w:val="space"/>
        <w:lvlText w:val="§%1."/>
        <w:lvlJc w:val="left"/>
        <w:pPr>
          <w:ind w:left="142" w:firstLine="0"/>
        </w:pPr>
        <w:rPr>
          <w:rFonts w:ascii="Times New Roman" w:hAnsi="Times New Roman" w:cs="Times New Roman" w:hint="default"/>
          <w:b w:val="0"/>
          <w:i w:val="0"/>
          <w:sz w:val="26"/>
        </w:rPr>
      </w:lvl>
    </w:lvlOverride>
    <w:lvlOverride w:ilvl="1">
      <w:lvl w:ilvl="1">
        <w:start w:val="1"/>
        <w:numFmt w:val="decimal"/>
        <w:suff w:val="space"/>
        <w:lvlText w:val="§%1.%2."/>
        <w:lvlJc w:val="left"/>
        <w:pPr>
          <w:ind w:left="340" w:firstLine="0"/>
        </w:pPr>
        <w:rPr>
          <w:rFonts w:ascii="Times New Roman" w:hAnsi="Times New Roman" w:cs="Times New Roman" w:hint="default"/>
          <w:b w:val="0"/>
          <w:i w:val="0"/>
          <w:sz w:val="26"/>
        </w:rPr>
      </w:lvl>
    </w:lvlOverride>
    <w:lvlOverride w:ilvl="2">
      <w:lvl w:ilvl="2">
        <w:start w:val="1"/>
        <w:numFmt w:val="decimal"/>
        <w:suff w:val="space"/>
        <w:lvlText w:val="§%1.%2.%3."/>
        <w:lvlJc w:val="left"/>
        <w:pPr>
          <w:ind w:left="680" w:firstLine="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
    <w:abstractNumId w:val="2"/>
  </w:num>
  <w:num w:numId="4">
    <w:abstractNumId w:val="4"/>
  </w:num>
  <w:num w:numId="5">
    <w:abstractNumId w:val="11"/>
  </w:num>
  <w:num w:numId="6">
    <w:abstractNumId w:val="0"/>
  </w:num>
  <w:num w:numId="7">
    <w:abstractNumId w:val="3"/>
    <w:lvlOverride w:ilvl="0">
      <w:startOverride w:val="11"/>
    </w:lvlOverride>
  </w:num>
  <w:num w:numId="8">
    <w:abstractNumId w:val="10"/>
  </w:num>
  <w:num w:numId="9">
    <w:abstractNumId w:val="6"/>
  </w:num>
  <w:num w:numId="10">
    <w:abstractNumId w:val="5"/>
  </w:num>
  <w:num w:numId="11">
    <w:abstractNumId w:val="12"/>
  </w:num>
  <w:num w:numId="12">
    <w:abstractNumId w:val="7"/>
  </w:num>
  <w:num w:numId="13">
    <w:abstractNumId w:val="9"/>
  </w:num>
  <w:num w:numId="14">
    <w:abstractNumId w:val="8"/>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70"/>
    <w:rsid w:val="00001C05"/>
    <w:rsid w:val="000028CA"/>
    <w:rsid w:val="0000442D"/>
    <w:rsid w:val="00004EC9"/>
    <w:rsid w:val="00004F4B"/>
    <w:rsid w:val="00006FE0"/>
    <w:rsid w:val="0000708E"/>
    <w:rsid w:val="00012F12"/>
    <w:rsid w:val="00012FE5"/>
    <w:rsid w:val="0001594A"/>
    <w:rsid w:val="000162F2"/>
    <w:rsid w:val="0001657B"/>
    <w:rsid w:val="00016A8F"/>
    <w:rsid w:val="00016AF2"/>
    <w:rsid w:val="0001714A"/>
    <w:rsid w:val="00021330"/>
    <w:rsid w:val="00023667"/>
    <w:rsid w:val="0002385E"/>
    <w:rsid w:val="000258EF"/>
    <w:rsid w:val="00026749"/>
    <w:rsid w:val="000274CF"/>
    <w:rsid w:val="0003782E"/>
    <w:rsid w:val="0004443B"/>
    <w:rsid w:val="000478C3"/>
    <w:rsid w:val="00050403"/>
    <w:rsid w:val="00051082"/>
    <w:rsid w:val="000522CF"/>
    <w:rsid w:val="00054EF4"/>
    <w:rsid w:val="0005634A"/>
    <w:rsid w:val="00057345"/>
    <w:rsid w:val="00057D36"/>
    <w:rsid w:val="000615B0"/>
    <w:rsid w:val="0006363D"/>
    <w:rsid w:val="00065974"/>
    <w:rsid w:val="000706E9"/>
    <w:rsid w:val="00073136"/>
    <w:rsid w:val="00076ED4"/>
    <w:rsid w:val="00080611"/>
    <w:rsid w:val="000807B3"/>
    <w:rsid w:val="00081460"/>
    <w:rsid w:val="000821CE"/>
    <w:rsid w:val="00083601"/>
    <w:rsid w:val="00090E28"/>
    <w:rsid w:val="000947C8"/>
    <w:rsid w:val="00097422"/>
    <w:rsid w:val="000A6326"/>
    <w:rsid w:val="000A6BBB"/>
    <w:rsid w:val="000B4DD2"/>
    <w:rsid w:val="000B5BF6"/>
    <w:rsid w:val="000C4A87"/>
    <w:rsid w:val="000C5567"/>
    <w:rsid w:val="000C57D3"/>
    <w:rsid w:val="000D0465"/>
    <w:rsid w:val="000D05F9"/>
    <w:rsid w:val="000D15FE"/>
    <w:rsid w:val="000D27D6"/>
    <w:rsid w:val="000D55E0"/>
    <w:rsid w:val="000E3B8F"/>
    <w:rsid w:val="000E6F62"/>
    <w:rsid w:val="000F1AC2"/>
    <w:rsid w:val="000F294F"/>
    <w:rsid w:val="000F6B5A"/>
    <w:rsid w:val="001021D6"/>
    <w:rsid w:val="0010291C"/>
    <w:rsid w:val="00102C5A"/>
    <w:rsid w:val="00104DFA"/>
    <w:rsid w:val="0010777B"/>
    <w:rsid w:val="0011010A"/>
    <w:rsid w:val="001109ED"/>
    <w:rsid w:val="00131402"/>
    <w:rsid w:val="00133045"/>
    <w:rsid w:val="00135BAE"/>
    <w:rsid w:val="001405E0"/>
    <w:rsid w:val="00140FEF"/>
    <w:rsid w:val="0014150F"/>
    <w:rsid w:val="00146278"/>
    <w:rsid w:val="001510BD"/>
    <w:rsid w:val="00151633"/>
    <w:rsid w:val="001641A1"/>
    <w:rsid w:val="00164277"/>
    <w:rsid w:val="0016649C"/>
    <w:rsid w:val="00167EF9"/>
    <w:rsid w:val="001703A4"/>
    <w:rsid w:val="001738ED"/>
    <w:rsid w:val="00173A08"/>
    <w:rsid w:val="001749AD"/>
    <w:rsid w:val="001760F6"/>
    <w:rsid w:val="00176D02"/>
    <w:rsid w:val="001779EA"/>
    <w:rsid w:val="001802AF"/>
    <w:rsid w:val="00183D48"/>
    <w:rsid w:val="001865EE"/>
    <w:rsid w:val="001867E4"/>
    <w:rsid w:val="001921ED"/>
    <w:rsid w:val="001A1A53"/>
    <w:rsid w:val="001A2D94"/>
    <w:rsid w:val="001A4687"/>
    <w:rsid w:val="001A4A60"/>
    <w:rsid w:val="001A51A2"/>
    <w:rsid w:val="001A6496"/>
    <w:rsid w:val="001A6E0B"/>
    <w:rsid w:val="001A7D08"/>
    <w:rsid w:val="001B319C"/>
    <w:rsid w:val="001B67FB"/>
    <w:rsid w:val="001B7B54"/>
    <w:rsid w:val="001C0925"/>
    <w:rsid w:val="001C1151"/>
    <w:rsid w:val="001C1414"/>
    <w:rsid w:val="001C283C"/>
    <w:rsid w:val="001C2AB8"/>
    <w:rsid w:val="001C391A"/>
    <w:rsid w:val="001C4519"/>
    <w:rsid w:val="001C590D"/>
    <w:rsid w:val="001C79B2"/>
    <w:rsid w:val="001D17FA"/>
    <w:rsid w:val="001D46DB"/>
    <w:rsid w:val="001D49D7"/>
    <w:rsid w:val="001D5822"/>
    <w:rsid w:val="001E05E4"/>
    <w:rsid w:val="001E09F0"/>
    <w:rsid w:val="001E4670"/>
    <w:rsid w:val="001E6A4A"/>
    <w:rsid w:val="001F065D"/>
    <w:rsid w:val="001F0CD3"/>
    <w:rsid w:val="001F33E8"/>
    <w:rsid w:val="001F3D21"/>
    <w:rsid w:val="001F54DB"/>
    <w:rsid w:val="00205B15"/>
    <w:rsid w:val="00214BC6"/>
    <w:rsid w:val="00220A1C"/>
    <w:rsid w:val="00222DCB"/>
    <w:rsid w:val="002243B8"/>
    <w:rsid w:val="002252F6"/>
    <w:rsid w:val="00225393"/>
    <w:rsid w:val="00227191"/>
    <w:rsid w:val="00234644"/>
    <w:rsid w:val="00234DA5"/>
    <w:rsid w:val="0023623A"/>
    <w:rsid w:val="002365C0"/>
    <w:rsid w:val="00237327"/>
    <w:rsid w:val="0024033F"/>
    <w:rsid w:val="00241A6E"/>
    <w:rsid w:val="00246023"/>
    <w:rsid w:val="002472D1"/>
    <w:rsid w:val="002473DD"/>
    <w:rsid w:val="00250456"/>
    <w:rsid w:val="002515E7"/>
    <w:rsid w:val="0025373B"/>
    <w:rsid w:val="002578E1"/>
    <w:rsid w:val="00260A74"/>
    <w:rsid w:val="00262D7C"/>
    <w:rsid w:val="00264CD8"/>
    <w:rsid w:val="00266635"/>
    <w:rsid w:val="00266BC5"/>
    <w:rsid w:val="002671B1"/>
    <w:rsid w:val="00267712"/>
    <w:rsid w:val="0027023F"/>
    <w:rsid w:val="00271B24"/>
    <w:rsid w:val="00274C6F"/>
    <w:rsid w:val="0027595C"/>
    <w:rsid w:val="00275BAD"/>
    <w:rsid w:val="00276186"/>
    <w:rsid w:val="002770DA"/>
    <w:rsid w:val="00282EAE"/>
    <w:rsid w:val="00286716"/>
    <w:rsid w:val="00286BFD"/>
    <w:rsid w:val="00287A9E"/>
    <w:rsid w:val="0029127F"/>
    <w:rsid w:val="0029200B"/>
    <w:rsid w:val="00292348"/>
    <w:rsid w:val="00292FD4"/>
    <w:rsid w:val="0029452F"/>
    <w:rsid w:val="00294CC0"/>
    <w:rsid w:val="002970DF"/>
    <w:rsid w:val="002A0747"/>
    <w:rsid w:val="002A2B9C"/>
    <w:rsid w:val="002A60B8"/>
    <w:rsid w:val="002A74B4"/>
    <w:rsid w:val="002A7639"/>
    <w:rsid w:val="002B0584"/>
    <w:rsid w:val="002B5771"/>
    <w:rsid w:val="002B5EDA"/>
    <w:rsid w:val="002C7110"/>
    <w:rsid w:val="002C7FD3"/>
    <w:rsid w:val="002D393F"/>
    <w:rsid w:val="002D3AB6"/>
    <w:rsid w:val="002D47BC"/>
    <w:rsid w:val="002D52C0"/>
    <w:rsid w:val="002E0832"/>
    <w:rsid w:val="002E0861"/>
    <w:rsid w:val="002E24D8"/>
    <w:rsid w:val="002E499E"/>
    <w:rsid w:val="002E4B88"/>
    <w:rsid w:val="002E5679"/>
    <w:rsid w:val="002E5C8F"/>
    <w:rsid w:val="002E6845"/>
    <w:rsid w:val="002F2352"/>
    <w:rsid w:val="002F4169"/>
    <w:rsid w:val="002F4C27"/>
    <w:rsid w:val="002F7844"/>
    <w:rsid w:val="00300CEE"/>
    <w:rsid w:val="00303EF5"/>
    <w:rsid w:val="00304334"/>
    <w:rsid w:val="00304A6D"/>
    <w:rsid w:val="00311C73"/>
    <w:rsid w:val="003127D0"/>
    <w:rsid w:val="003143E4"/>
    <w:rsid w:val="00316B86"/>
    <w:rsid w:val="00320979"/>
    <w:rsid w:val="003209E2"/>
    <w:rsid w:val="00321A5C"/>
    <w:rsid w:val="003232BF"/>
    <w:rsid w:val="00327A98"/>
    <w:rsid w:val="00340E6D"/>
    <w:rsid w:val="00344059"/>
    <w:rsid w:val="003464CA"/>
    <w:rsid w:val="0034708D"/>
    <w:rsid w:val="0035045C"/>
    <w:rsid w:val="003508BA"/>
    <w:rsid w:val="0035259C"/>
    <w:rsid w:val="00353253"/>
    <w:rsid w:val="00357193"/>
    <w:rsid w:val="00360D8F"/>
    <w:rsid w:val="00361E27"/>
    <w:rsid w:val="00363233"/>
    <w:rsid w:val="00367950"/>
    <w:rsid w:val="003717F1"/>
    <w:rsid w:val="00371E51"/>
    <w:rsid w:val="00376676"/>
    <w:rsid w:val="00377F7E"/>
    <w:rsid w:val="0038450C"/>
    <w:rsid w:val="003848B4"/>
    <w:rsid w:val="00384DC9"/>
    <w:rsid w:val="003900F1"/>
    <w:rsid w:val="00393F26"/>
    <w:rsid w:val="00394CDF"/>
    <w:rsid w:val="00396B4F"/>
    <w:rsid w:val="00396C8B"/>
    <w:rsid w:val="00397059"/>
    <w:rsid w:val="003A15CD"/>
    <w:rsid w:val="003A3AA4"/>
    <w:rsid w:val="003A3C06"/>
    <w:rsid w:val="003A77FF"/>
    <w:rsid w:val="003B1CB4"/>
    <w:rsid w:val="003B32B8"/>
    <w:rsid w:val="003B4D40"/>
    <w:rsid w:val="003B4F77"/>
    <w:rsid w:val="003B741E"/>
    <w:rsid w:val="003C1511"/>
    <w:rsid w:val="003C3C43"/>
    <w:rsid w:val="003C4BC5"/>
    <w:rsid w:val="003C7C91"/>
    <w:rsid w:val="003D104B"/>
    <w:rsid w:val="003D110B"/>
    <w:rsid w:val="003D11A0"/>
    <w:rsid w:val="003D174E"/>
    <w:rsid w:val="003D3BB9"/>
    <w:rsid w:val="003D4954"/>
    <w:rsid w:val="003E11BD"/>
    <w:rsid w:val="003E1D7E"/>
    <w:rsid w:val="003E387C"/>
    <w:rsid w:val="003E4174"/>
    <w:rsid w:val="003E4A81"/>
    <w:rsid w:val="003F0351"/>
    <w:rsid w:val="00400492"/>
    <w:rsid w:val="00401E41"/>
    <w:rsid w:val="004035D4"/>
    <w:rsid w:val="004067D0"/>
    <w:rsid w:val="0040710B"/>
    <w:rsid w:val="004123FE"/>
    <w:rsid w:val="0041335C"/>
    <w:rsid w:val="00414A0E"/>
    <w:rsid w:val="00420BE5"/>
    <w:rsid w:val="00420CCA"/>
    <w:rsid w:val="004210FB"/>
    <w:rsid w:val="004217DE"/>
    <w:rsid w:val="004263CD"/>
    <w:rsid w:val="00430AD4"/>
    <w:rsid w:val="00432225"/>
    <w:rsid w:val="0043347A"/>
    <w:rsid w:val="00434A1B"/>
    <w:rsid w:val="004357D6"/>
    <w:rsid w:val="00437DA3"/>
    <w:rsid w:val="00437EC4"/>
    <w:rsid w:val="00444EC5"/>
    <w:rsid w:val="00444F12"/>
    <w:rsid w:val="0044506B"/>
    <w:rsid w:val="00447520"/>
    <w:rsid w:val="00450E21"/>
    <w:rsid w:val="00453C14"/>
    <w:rsid w:val="00461821"/>
    <w:rsid w:val="00462353"/>
    <w:rsid w:val="004654FF"/>
    <w:rsid w:val="004708BC"/>
    <w:rsid w:val="00472958"/>
    <w:rsid w:val="004738E0"/>
    <w:rsid w:val="004756FB"/>
    <w:rsid w:val="00475E98"/>
    <w:rsid w:val="00482554"/>
    <w:rsid w:val="004843FA"/>
    <w:rsid w:val="00484F7D"/>
    <w:rsid w:val="00490FAD"/>
    <w:rsid w:val="00494266"/>
    <w:rsid w:val="004943D7"/>
    <w:rsid w:val="00494872"/>
    <w:rsid w:val="00497936"/>
    <w:rsid w:val="004A096F"/>
    <w:rsid w:val="004A23B9"/>
    <w:rsid w:val="004A2D7B"/>
    <w:rsid w:val="004A2E65"/>
    <w:rsid w:val="004A386D"/>
    <w:rsid w:val="004A61E7"/>
    <w:rsid w:val="004A65E1"/>
    <w:rsid w:val="004A7ECB"/>
    <w:rsid w:val="004B05DD"/>
    <w:rsid w:val="004C13A7"/>
    <w:rsid w:val="004C3ED3"/>
    <w:rsid w:val="004D186B"/>
    <w:rsid w:val="004D1CB2"/>
    <w:rsid w:val="004D2828"/>
    <w:rsid w:val="004E0D91"/>
    <w:rsid w:val="004E1F43"/>
    <w:rsid w:val="004E4D36"/>
    <w:rsid w:val="004E55E4"/>
    <w:rsid w:val="004E5DF8"/>
    <w:rsid w:val="004E6E1C"/>
    <w:rsid w:val="004F3078"/>
    <w:rsid w:val="004F3BBE"/>
    <w:rsid w:val="004F3C77"/>
    <w:rsid w:val="004F7B25"/>
    <w:rsid w:val="0050104E"/>
    <w:rsid w:val="0050247F"/>
    <w:rsid w:val="00505EDC"/>
    <w:rsid w:val="00506E25"/>
    <w:rsid w:val="0051020E"/>
    <w:rsid w:val="00514942"/>
    <w:rsid w:val="00514ADE"/>
    <w:rsid w:val="005153BE"/>
    <w:rsid w:val="00521D56"/>
    <w:rsid w:val="00523491"/>
    <w:rsid w:val="005242AB"/>
    <w:rsid w:val="00527E74"/>
    <w:rsid w:val="005371A9"/>
    <w:rsid w:val="005401C8"/>
    <w:rsid w:val="00540CD2"/>
    <w:rsid w:val="00543C69"/>
    <w:rsid w:val="00544DE5"/>
    <w:rsid w:val="0054609C"/>
    <w:rsid w:val="005473B3"/>
    <w:rsid w:val="00551EC2"/>
    <w:rsid w:val="00552C49"/>
    <w:rsid w:val="00554224"/>
    <w:rsid w:val="00555B8E"/>
    <w:rsid w:val="00560A42"/>
    <w:rsid w:val="005610DF"/>
    <w:rsid w:val="00562473"/>
    <w:rsid w:val="00562A08"/>
    <w:rsid w:val="00562E0C"/>
    <w:rsid w:val="0056377F"/>
    <w:rsid w:val="00565A7F"/>
    <w:rsid w:val="00566FBA"/>
    <w:rsid w:val="00571106"/>
    <w:rsid w:val="0057192C"/>
    <w:rsid w:val="00573EFE"/>
    <w:rsid w:val="0057517A"/>
    <w:rsid w:val="00576F79"/>
    <w:rsid w:val="00577CBE"/>
    <w:rsid w:val="00583C0F"/>
    <w:rsid w:val="00584BB1"/>
    <w:rsid w:val="00590D21"/>
    <w:rsid w:val="005916D6"/>
    <w:rsid w:val="005932E7"/>
    <w:rsid w:val="0059367A"/>
    <w:rsid w:val="00593C91"/>
    <w:rsid w:val="0059554F"/>
    <w:rsid w:val="00595685"/>
    <w:rsid w:val="00595D78"/>
    <w:rsid w:val="00597372"/>
    <w:rsid w:val="005A0639"/>
    <w:rsid w:val="005A238C"/>
    <w:rsid w:val="005A249C"/>
    <w:rsid w:val="005A2593"/>
    <w:rsid w:val="005A4A62"/>
    <w:rsid w:val="005A5716"/>
    <w:rsid w:val="005A6F49"/>
    <w:rsid w:val="005A7FE9"/>
    <w:rsid w:val="005B070D"/>
    <w:rsid w:val="005B3859"/>
    <w:rsid w:val="005B5465"/>
    <w:rsid w:val="005B6F79"/>
    <w:rsid w:val="005C0DAC"/>
    <w:rsid w:val="005C426F"/>
    <w:rsid w:val="005C442A"/>
    <w:rsid w:val="005C6461"/>
    <w:rsid w:val="005C774B"/>
    <w:rsid w:val="005D1006"/>
    <w:rsid w:val="005D1448"/>
    <w:rsid w:val="005D1B75"/>
    <w:rsid w:val="005D1B83"/>
    <w:rsid w:val="005D4A77"/>
    <w:rsid w:val="005D5E3C"/>
    <w:rsid w:val="005E46CE"/>
    <w:rsid w:val="005E61D9"/>
    <w:rsid w:val="005F0EBA"/>
    <w:rsid w:val="005F2592"/>
    <w:rsid w:val="005F76B0"/>
    <w:rsid w:val="0060070F"/>
    <w:rsid w:val="006017CE"/>
    <w:rsid w:val="00612A25"/>
    <w:rsid w:val="0061381B"/>
    <w:rsid w:val="00614867"/>
    <w:rsid w:val="00616B3F"/>
    <w:rsid w:val="00617E02"/>
    <w:rsid w:val="00623781"/>
    <w:rsid w:val="00623A58"/>
    <w:rsid w:val="00625EDE"/>
    <w:rsid w:val="0063259D"/>
    <w:rsid w:val="0063309E"/>
    <w:rsid w:val="00633132"/>
    <w:rsid w:val="00633E40"/>
    <w:rsid w:val="00634D1D"/>
    <w:rsid w:val="00636481"/>
    <w:rsid w:val="006419CF"/>
    <w:rsid w:val="00643590"/>
    <w:rsid w:val="006454BB"/>
    <w:rsid w:val="0065048F"/>
    <w:rsid w:val="00651287"/>
    <w:rsid w:val="00654A22"/>
    <w:rsid w:val="00657337"/>
    <w:rsid w:val="006613B5"/>
    <w:rsid w:val="006626D9"/>
    <w:rsid w:val="006633AD"/>
    <w:rsid w:val="006639BD"/>
    <w:rsid w:val="006657E1"/>
    <w:rsid w:val="0067184C"/>
    <w:rsid w:val="00672AC8"/>
    <w:rsid w:val="00674CE9"/>
    <w:rsid w:val="0067505B"/>
    <w:rsid w:val="0068393B"/>
    <w:rsid w:val="00683D6F"/>
    <w:rsid w:val="00685347"/>
    <w:rsid w:val="006858DC"/>
    <w:rsid w:val="00686352"/>
    <w:rsid w:val="006869ED"/>
    <w:rsid w:val="006910C6"/>
    <w:rsid w:val="00691727"/>
    <w:rsid w:val="006922F7"/>
    <w:rsid w:val="00692EFC"/>
    <w:rsid w:val="006930B3"/>
    <w:rsid w:val="006930E7"/>
    <w:rsid w:val="00695732"/>
    <w:rsid w:val="00695A64"/>
    <w:rsid w:val="00695B65"/>
    <w:rsid w:val="0069636C"/>
    <w:rsid w:val="006A1D89"/>
    <w:rsid w:val="006A5616"/>
    <w:rsid w:val="006A6B83"/>
    <w:rsid w:val="006A75D6"/>
    <w:rsid w:val="006A7B28"/>
    <w:rsid w:val="006B2272"/>
    <w:rsid w:val="006B2FE4"/>
    <w:rsid w:val="006B4A23"/>
    <w:rsid w:val="006B4ADE"/>
    <w:rsid w:val="006B7D8B"/>
    <w:rsid w:val="006C5AFF"/>
    <w:rsid w:val="006C5DA2"/>
    <w:rsid w:val="006C6528"/>
    <w:rsid w:val="006D1221"/>
    <w:rsid w:val="006D2A42"/>
    <w:rsid w:val="006D3BEB"/>
    <w:rsid w:val="006D5D1B"/>
    <w:rsid w:val="006E2599"/>
    <w:rsid w:val="006E7CB6"/>
    <w:rsid w:val="006E7F90"/>
    <w:rsid w:val="006F6DBC"/>
    <w:rsid w:val="0070060C"/>
    <w:rsid w:val="00703568"/>
    <w:rsid w:val="00710785"/>
    <w:rsid w:val="00711595"/>
    <w:rsid w:val="0071260D"/>
    <w:rsid w:val="00716934"/>
    <w:rsid w:val="00722388"/>
    <w:rsid w:val="00722B89"/>
    <w:rsid w:val="0072555F"/>
    <w:rsid w:val="00730316"/>
    <w:rsid w:val="007307DC"/>
    <w:rsid w:val="0073454B"/>
    <w:rsid w:val="00734C72"/>
    <w:rsid w:val="00735101"/>
    <w:rsid w:val="00735131"/>
    <w:rsid w:val="00735AA8"/>
    <w:rsid w:val="00736F3B"/>
    <w:rsid w:val="00736F4D"/>
    <w:rsid w:val="00737679"/>
    <w:rsid w:val="007403CF"/>
    <w:rsid w:val="00741584"/>
    <w:rsid w:val="0074202F"/>
    <w:rsid w:val="007427CD"/>
    <w:rsid w:val="007509D0"/>
    <w:rsid w:val="00752D13"/>
    <w:rsid w:val="00752D17"/>
    <w:rsid w:val="00757721"/>
    <w:rsid w:val="00761EEC"/>
    <w:rsid w:val="00762D11"/>
    <w:rsid w:val="007645F9"/>
    <w:rsid w:val="007646DD"/>
    <w:rsid w:val="00765DF2"/>
    <w:rsid w:val="0077121D"/>
    <w:rsid w:val="00772577"/>
    <w:rsid w:val="00773066"/>
    <w:rsid w:val="007838F9"/>
    <w:rsid w:val="00786AAF"/>
    <w:rsid w:val="00790E99"/>
    <w:rsid w:val="00793EAE"/>
    <w:rsid w:val="00794FC7"/>
    <w:rsid w:val="007951EA"/>
    <w:rsid w:val="007958B6"/>
    <w:rsid w:val="0079673B"/>
    <w:rsid w:val="00796CE7"/>
    <w:rsid w:val="00797319"/>
    <w:rsid w:val="007A0252"/>
    <w:rsid w:val="007A1903"/>
    <w:rsid w:val="007A3D7D"/>
    <w:rsid w:val="007A6F7E"/>
    <w:rsid w:val="007B1D9D"/>
    <w:rsid w:val="007B30BA"/>
    <w:rsid w:val="007B4D62"/>
    <w:rsid w:val="007B5441"/>
    <w:rsid w:val="007B6022"/>
    <w:rsid w:val="007B644B"/>
    <w:rsid w:val="007C2CF3"/>
    <w:rsid w:val="007C66B1"/>
    <w:rsid w:val="007C69E1"/>
    <w:rsid w:val="007D12C2"/>
    <w:rsid w:val="007D5959"/>
    <w:rsid w:val="007D7B2B"/>
    <w:rsid w:val="007E1017"/>
    <w:rsid w:val="007E369C"/>
    <w:rsid w:val="007E4670"/>
    <w:rsid w:val="007E495B"/>
    <w:rsid w:val="007E5B33"/>
    <w:rsid w:val="007E7226"/>
    <w:rsid w:val="007F3031"/>
    <w:rsid w:val="007F30A1"/>
    <w:rsid w:val="007F4271"/>
    <w:rsid w:val="007F6951"/>
    <w:rsid w:val="007F7656"/>
    <w:rsid w:val="00800D48"/>
    <w:rsid w:val="0080392D"/>
    <w:rsid w:val="00805509"/>
    <w:rsid w:val="00806D85"/>
    <w:rsid w:val="008105A7"/>
    <w:rsid w:val="00811CEB"/>
    <w:rsid w:val="0081228D"/>
    <w:rsid w:val="00812C42"/>
    <w:rsid w:val="0081313E"/>
    <w:rsid w:val="008158CA"/>
    <w:rsid w:val="00821726"/>
    <w:rsid w:val="008223B5"/>
    <w:rsid w:val="00823DD8"/>
    <w:rsid w:val="00824B18"/>
    <w:rsid w:val="00824C17"/>
    <w:rsid w:val="008274FB"/>
    <w:rsid w:val="00841EF8"/>
    <w:rsid w:val="00842497"/>
    <w:rsid w:val="00842671"/>
    <w:rsid w:val="00842CAD"/>
    <w:rsid w:val="008462E0"/>
    <w:rsid w:val="00852258"/>
    <w:rsid w:val="008529BC"/>
    <w:rsid w:val="00855C5A"/>
    <w:rsid w:val="008576F3"/>
    <w:rsid w:val="008605C4"/>
    <w:rsid w:val="00860D72"/>
    <w:rsid w:val="008610DE"/>
    <w:rsid w:val="0086397F"/>
    <w:rsid w:val="00871DD9"/>
    <w:rsid w:val="00872C09"/>
    <w:rsid w:val="0087589E"/>
    <w:rsid w:val="008777D8"/>
    <w:rsid w:val="008818B2"/>
    <w:rsid w:val="00885012"/>
    <w:rsid w:val="00886A3A"/>
    <w:rsid w:val="008914B1"/>
    <w:rsid w:val="008915A5"/>
    <w:rsid w:val="00894945"/>
    <w:rsid w:val="00894F42"/>
    <w:rsid w:val="008A40D9"/>
    <w:rsid w:val="008A5873"/>
    <w:rsid w:val="008B048C"/>
    <w:rsid w:val="008B0725"/>
    <w:rsid w:val="008B0C85"/>
    <w:rsid w:val="008B5BEB"/>
    <w:rsid w:val="008C306A"/>
    <w:rsid w:val="008C34A4"/>
    <w:rsid w:val="008C4E3C"/>
    <w:rsid w:val="008C500D"/>
    <w:rsid w:val="008C55BF"/>
    <w:rsid w:val="008D282C"/>
    <w:rsid w:val="008D29D3"/>
    <w:rsid w:val="008D5112"/>
    <w:rsid w:val="008D5247"/>
    <w:rsid w:val="008D72E6"/>
    <w:rsid w:val="008D7959"/>
    <w:rsid w:val="008E5B8B"/>
    <w:rsid w:val="008F234E"/>
    <w:rsid w:val="008F2F6F"/>
    <w:rsid w:val="008F6624"/>
    <w:rsid w:val="0090004F"/>
    <w:rsid w:val="00900228"/>
    <w:rsid w:val="00901833"/>
    <w:rsid w:val="00902131"/>
    <w:rsid w:val="009032C2"/>
    <w:rsid w:val="00903826"/>
    <w:rsid w:val="009066F8"/>
    <w:rsid w:val="00906A8E"/>
    <w:rsid w:val="00906ED7"/>
    <w:rsid w:val="00915298"/>
    <w:rsid w:val="00916938"/>
    <w:rsid w:val="00925486"/>
    <w:rsid w:val="00926D8B"/>
    <w:rsid w:val="009279A7"/>
    <w:rsid w:val="009305A4"/>
    <w:rsid w:val="0093134F"/>
    <w:rsid w:val="009313B4"/>
    <w:rsid w:val="00931E37"/>
    <w:rsid w:val="00935885"/>
    <w:rsid w:val="00935BDA"/>
    <w:rsid w:val="00937D0B"/>
    <w:rsid w:val="009410DD"/>
    <w:rsid w:val="009438DD"/>
    <w:rsid w:val="009439E7"/>
    <w:rsid w:val="009442AE"/>
    <w:rsid w:val="00944A89"/>
    <w:rsid w:val="00944DF3"/>
    <w:rsid w:val="00951F04"/>
    <w:rsid w:val="00955F21"/>
    <w:rsid w:val="00961285"/>
    <w:rsid w:val="00961941"/>
    <w:rsid w:val="00964E3D"/>
    <w:rsid w:val="009675CF"/>
    <w:rsid w:val="00972B73"/>
    <w:rsid w:val="0097327B"/>
    <w:rsid w:val="009732CE"/>
    <w:rsid w:val="00974601"/>
    <w:rsid w:val="0097560D"/>
    <w:rsid w:val="00980641"/>
    <w:rsid w:val="00980663"/>
    <w:rsid w:val="00980A79"/>
    <w:rsid w:val="00983776"/>
    <w:rsid w:val="00984E77"/>
    <w:rsid w:val="0098501C"/>
    <w:rsid w:val="00987D2C"/>
    <w:rsid w:val="00991326"/>
    <w:rsid w:val="009918F9"/>
    <w:rsid w:val="0099203E"/>
    <w:rsid w:val="00992A00"/>
    <w:rsid w:val="00993FD3"/>
    <w:rsid w:val="00994350"/>
    <w:rsid w:val="009963A6"/>
    <w:rsid w:val="00997E2B"/>
    <w:rsid w:val="009A0990"/>
    <w:rsid w:val="009A4AAC"/>
    <w:rsid w:val="009A7966"/>
    <w:rsid w:val="009B2172"/>
    <w:rsid w:val="009B3E73"/>
    <w:rsid w:val="009B4F8E"/>
    <w:rsid w:val="009B5402"/>
    <w:rsid w:val="009C1E57"/>
    <w:rsid w:val="009C2619"/>
    <w:rsid w:val="009C4731"/>
    <w:rsid w:val="009C4A79"/>
    <w:rsid w:val="009C78D3"/>
    <w:rsid w:val="009D022D"/>
    <w:rsid w:val="009D32B1"/>
    <w:rsid w:val="009D5319"/>
    <w:rsid w:val="009E3577"/>
    <w:rsid w:val="009E4599"/>
    <w:rsid w:val="009F43E4"/>
    <w:rsid w:val="009F7529"/>
    <w:rsid w:val="00A00F62"/>
    <w:rsid w:val="00A0144B"/>
    <w:rsid w:val="00A030C2"/>
    <w:rsid w:val="00A056FF"/>
    <w:rsid w:val="00A05BB5"/>
    <w:rsid w:val="00A05C61"/>
    <w:rsid w:val="00A067EF"/>
    <w:rsid w:val="00A076B8"/>
    <w:rsid w:val="00A1179F"/>
    <w:rsid w:val="00A1434C"/>
    <w:rsid w:val="00A15A36"/>
    <w:rsid w:val="00A16290"/>
    <w:rsid w:val="00A17837"/>
    <w:rsid w:val="00A25CD3"/>
    <w:rsid w:val="00A27C51"/>
    <w:rsid w:val="00A328C6"/>
    <w:rsid w:val="00A32952"/>
    <w:rsid w:val="00A3572B"/>
    <w:rsid w:val="00A37006"/>
    <w:rsid w:val="00A40CA7"/>
    <w:rsid w:val="00A451A2"/>
    <w:rsid w:val="00A50988"/>
    <w:rsid w:val="00A51CA6"/>
    <w:rsid w:val="00A51FAF"/>
    <w:rsid w:val="00A52A0B"/>
    <w:rsid w:val="00A53FB5"/>
    <w:rsid w:val="00A55C36"/>
    <w:rsid w:val="00A60E84"/>
    <w:rsid w:val="00A62BBF"/>
    <w:rsid w:val="00A62EFE"/>
    <w:rsid w:val="00A658A3"/>
    <w:rsid w:val="00A7011E"/>
    <w:rsid w:val="00A70720"/>
    <w:rsid w:val="00A70D9F"/>
    <w:rsid w:val="00A7152F"/>
    <w:rsid w:val="00A716F5"/>
    <w:rsid w:val="00A723B4"/>
    <w:rsid w:val="00A7447A"/>
    <w:rsid w:val="00A7459D"/>
    <w:rsid w:val="00A749C4"/>
    <w:rsid w:val="00A817FA"/>
    <w:rsid w:val="00A8327A"/>
    <w:rsid w:val="00A87114"/>
    <w:rsid w:val="00A9059C"/>
    <w:rsid w:val="00A916F1"/>
    <w:rsid w:val="00A9431F"/>
    <w:rsid w:val="00A95455"/>
    <w:rsid w:val="00A955C2"/>
    <w:rsid w:val="00AA0A81"/>
    <w:rsid w:val="00AA2EF1"/>
    <w:rsid w:val="00AA4D2D"/>
    <w:rsid w:val="00AA64C9"/>
    <w:rsid w:val="00AB0414"/>
    <w:rsid w:val="00AB3CE9"/>
    <w:rsid w:val="00AB4971"/>
    <w:rsid w:val="00AB4E93"/>
    <w:rsid w:val="00AB649F"/>
    <w:rsid w:val="00AC0B99"/>
    <w:rsid w:val="00AC111F"/>
    <w:rsid w:val="00AC13E2"/>
    <w:rsid w:val="00AC32F9"/>
    <w:rsid w:val="00AC5368"/>
    <w:rsid w:val="00AC662C"/>
    <w:rsid w:val="00AD1972"/>
    <w:rsid w:val="00AD1A80"/>
    <w:rsid w:val="00AD2B2D"/>
    <w:rsid w:val="00AD5145"/>
    <w:rsid w:val="00AD5682"/>
    <w:rsid w:val="00AD57CD"/>
    <w:rsid w:val="00AD7023"/>
    <w:rsid w:val="00AE195B"/>
    <w:rsid w:val="00AE375B"/>
    <w:rsid w:val="00AE5C06"/>
    <w:rsid w:val="00AF2E80"/>
    <w:rsid w:val="00AF6E44"/>
    <w:rsid w:val="00AF70C9"/>
    <w:rsid w:val="00AF7B91"/>
    <w:rsid w:val="00B00FAE"/>
    <w:rsid w:val="00B01558"/>
    <w:rsid w:val="00B02965"/>
    <w:rsid w:val="00B1225D"/>
    <w:rsid w:val="00B12948"/>
    <w:rsid w:val="00B12A77"/>
    <w:rsid w:val="00B13A74"/>
    <w:rsid w:val="00B13BC2"/>
    <w:rsid w:val="00B1639B"/>
    <w:rsid w:val="00B20D55"/>
    <w:rsid w:val="00B21517"/>
    <w:rsid w:val="00B22221"/>
    <w:rsid w:val="00B230FD"/>
    <w:rsid w:val="00B2339A"/>
    <w:rsid w:val="00B24FCA"/>
    <w:rsid w:val="00B26D03"/>
    <w:rsid w:val="00B32EB0"/>
    <w:rsid w:val="00B3411A"/>
    <w:rsid w:val="00B35D2F"/>
    <w:rsid w:val="00B36DF9"/>
    <w:rsid w:val="00B42428"/>
    <w:rsid w:val="00B442F0"/>
    <w:rsid w:val="00B47F1B"/>
    <w:rsid w:val="00B50E8E"/>
    <w:rsid w:val="00B51453"/>
    <w:rsid w:val="00B51B20"/>
    <w:rsid w:val="00B55270"/>
    <w:rsid w:val="00B5581F"/>
    <w:rsid w:val="00B55969"/>
    <w:rsid w:val="00B56C9B"/>
    <w:rsid w:val="00B57416"/>
    <w:rsid w:val="00B604BC"/>
    <w:rsid w:val="00B606F8"/>
    <w:rsid w:val="00B62627"/>
    <w:rsid w:val="00B640E8"/>
    <w:rsid w:val="00B64EF1"/>
    <w:rsid w:val="00B70D19"/>
    <w:rsid w:val="00B70DB0"/>
    <w:rsid w:val="00B72306"/>
    <w:rsid w:val="00B76D88"/>
    <w:rsid w:val="00B80163"/>
    <w:rsid w:val="00B834B7"/>
    <w:rsid w:val="00B83CDA"/>
    <w:rsid w:val="00B83D53"/>
    <w:rsid w:val="00B8512B"/>
    <w:rsid w:val="00B86B30"/>
    <w:rsid w:val="00B86EDC"/>
    <w:rsid w:val="00B87F1F"/>
    <w:rsid w:val="00B91069"/>
    <w:rsid w:val="00B94BEE"/>
    <w:rsid w:val="00BA0CFB"/>
    <w:rsid w:val="00BA19CB"/>
    <w:rsid w:val="00BA23A6"/>
    <w:rsid w:val="00BA2422"/>
    <w:rsid w:val="00BA3D4C"/>
    <w:rsid w:val="00BA7C29"/>
    <w:rsid w:val="00BA7EEA"/>
    <w:rsid w:val="00BB011E"/>
    <w:rsid w:val="00BB1A66"/>
    <w:rsid w:val="00BB444A"/>
    <w:rsid w:val="00BB70A1"/>
    <w:rsid w:val="00BB7391"/>
    <w:rsid w:val="00BC282A"/>
    <w:rsid w:val="00BC7855"/>
    <w:rsid w:val="00BC7BC8"/>
    <w:rsid w:val="00BD03F0"/>
    <w:rsid w:val="00BD1DC3"/>
    <w:rsid w:val="00BD236B"/>
    <w:rsid w:val="00BD31E1"/>
    <w:rsid w:val="00BD51C7"/>
    <w:rsid w:val="00BD625C"/>
    <w:rsid w:val="00BE008D"/>
    <w:rsid w:val="00BE2FC3"/>
    <w:rsid w:val="00BE5DE8"/>
    <w:rsid w:val="00BF1EDA"/>
    <w:rsid w:val="00BF2AD7"/>
    <w:rsid w:val="00BF7E8D"/>
    <w:rsid w:val="00C005B9"/>
    <w:rsid w:val="00C0680D"/>
    <w:rsid w:val="00C06EEA"/>
    <w:rsid w:val="00C10BAB"/>
    <w:rsid w:val="00C13029"/>
    <w:rsid w:val="00C13FFE"/>
    <w:rsid w:val="00C17485"/>
    <w:rsid w:val="00C2171F"/>
    <w:rsid w:val="00C26203"/>
    <w:rsid w:val="00C26597"/>
    <w:rsid w:val="00C2683A"/>
    <w:rsid w:val="00C26D85"/>
    <w:rsid w:val="00C30728"/>
    <w:rsid w:val="00C30747"/>
    <w:rsid w:val="00C311F1"/>
    <w:rsid w:val="00C32103"/>
    <w:rsid w:val="00C32D7D"/>
    <w:rsid w:val="00C33593"/>
    <w:rsid w:val="00C35D2E"/>
    <w:rsid w:val="00C36F4B"/>
    <w:rsid w:val="00C37531"/>
    <w:rsid w:val="00C41CA7"/>
    <w:rsid w:val="00C42C85"/>
    <w:rsid w:val="00C43504"/>
    <w:rsid w:val="00C43F0C"/>
    <w:rsid w:val="00C44681"/>
    <w:rsid w:val="00C44C6E"/>
    <w:rsid w:val="00C5067E"/>
    <w:rsid w:val="00C52FCB"/>
    <w:rsid w:val="00C550B5"/>
    <w:rsid w:val="00C55DE7"/>
    <w:rsid w:val="00C561C5"/>
    <w:rsid w:val="00C57D3A"/>
    <w:rsid w:val="00C6445B"/>
    <w:rsid w:val="00C677B6"/>
    <w:rsid w:val="00C71223"/>
    <w:rsid w:val="00C7534F"/>
    <w:rsid w:val="00C75C7C"/>
    <w:rsid w:val="00C76E74"/>
    <w:rsid w:val="00C77417"/>
    <w:rsid w:val="00C804EC"/>
    <w:rsid w:val="00C8089E"/>
    <w:rsid w:val="00C80952"/>
    <w:rsid w:val="00C81515"/>
    <w:rsid w:val="00C8230A"/>
    <w:rsid w:val="00C8287E"/>
    <w:rsid w:val="00C85807"/>
    <w:rsid w:val="00C87FDE"/>
    <w:rsid w:val="00C9255D"/>
    <w:rsid w:val="00C92716"/>
    <w:rsid w:val="00C92913"/>
    <w:rsid w:val="00C9304F"/>
    <w:rsid w:val="00C9561C"/>
    <w:rsid w:val="00C9775E"/>
    <w:rsid w:val="00C97C97"/>
    <w:rsid w:val="00CA1320"/>
    <w:rsid w:val="00CA13B1"/>
    <w:rsid w:val="00CA3561"/>
    <w:rsid w:val="00CA47DC"/>
    <w:rsid w:val="00CA6D16"/>
    <w:rsid w:val="00CA7ABD"/>
    <w:rsid w:val="00CB3993"/>
    <w:rsid w:val="00CB6BBE"/>
    <w:rsid w:val="00CC2948"/>
    <w:rsid w:val="00CC3CA0"/>
    <w:rsid w:val="00CC708C"/>
    <w:rsid w:val="00CD0CB6"/>
    <w:rsid w:val="00CD442C"/>
    <w:rsid w:val="00CD443F"/>
    <w:rsid w:val="00CD5FF7"/>
    <w:rsid w:val="00CD7020"/>
    <w:rsid w:val="00CE7F59"/>
    <w:rsid w:val="00CF48A7"/>
    <w:rsid w:val="00CF5CF8"/>
    <w:rsid w:val="00CF689F"/>
    <w:rsid w:val="00D00612"/>
    <w:rsid w:val="00D04330"/>
    <w:rsid w:val="00D058F5"/>
    <w:rsid w:val="00D11099"/>
    <w:rsid w:val="00D12BF9"/>
    <w:rsid w:val="00D133E5"/>
    <w:rsid w:val="00D14A3B"/>
    <w:rsid w:val="00D14E6D"/>
    <w:rsid w:val="00D1511B"/>
    <w:rsid w:val="00D152C7"/>
    <w:rsid w:val="00D164DE"/>
    <w:rsid w:val="00D2093A"/>
    <w:rsid w:val="00D20E44"/>
    <w:rsid w:val="00D23BA4"/>
    <w:rsid w:val="00D24699"/>
    <w:rsid w:val="00D268DB"/>
    <w:rsid w:val="00D36C22"/>
    <w:rsid w:val="00D36F8C"/>
    <w:rsid w:val="00D37A2A"/>
    <w:rsid w:val="00D37F87"/>
    <w:rsid w:val="00D42502"/>
    <w:rsid w:val="00D43C9B"/>
    <w:rsid w:val="00D46055"/>
    <w:rsid w:val="00D50651"/>
    <w:rsid w:val="00D51C58"/>
    <w:rsid w:val="00D52B5D"/>
    <w:rsid w:val="00D52E3D"/>
    <w:rsid w:val="00D53554"/>
    <w:rsid w:val="00D54DB1"/>
    <w:rsid w:val="00D55F89"/>
    <w:rsid w:val="00D56CC5"/>
    <w:rsid w:val="00D56CDB"/>
    <w:rsid w:val="00D56F67"/>
    <w:rsid w:val="00D62123"/>
    <w:rsid w:val="00D623DB"/>
    <w:rsid w:val="00D62672"/>
    <w:rsid w:val="00D63F21"/>
    <w:rsid w:val="00D64CAC"/>
    <w:rsid w:val="00D65250"/>
    <w:rsid w:val="00D65570"/>
    <w:rsid w:val="00D676A8"/>
    <w:rsid w:val="00D676B4"/>
    <w:rsid w:val="00D67EBC"/>
    <w:rsid w:val="00D7348B"/>
    <w:rsid w:val="00D74E8D"/>
    <w:rsid w:val="00D761A4"/>
    <w:rsid w:val="00D778E7"/>
    <w:rsid w:val="00D80080"/>
    <w:rsid w:val="00D809DF"/>
    <w:rsid w:val="00D81A1E"/>
    <w:rsid w:val="00D82555"/>
    <w:rsid w:val="00D860C3"/>
    <w:rsid w:val="00D86D24"/>
    <w:rsid w:val="00D87164"/>
    <w:rsid w:val="00D90B09"/>
    <w:rsid w:val="00D92E44"/>
    <w:rsid w:val="00D94E9D"/>
    <w:rsid w:val="00D952DD"/>
    <w:rsid w:val="00D9577F"/>
    <w:rsid w:val="00DA17B4"/>
    <w:rsid w:val="00DA2402"/>
    <w:rsid w:val="00DA2C6C"/>
    <w:rsid w:val="00DA4272"/>
    <w:rsid w:val="00DA6E7F"/>
    <w:rsid w:val="00DA7723"/>
    <w:rsid w:val="00DB068F"/>
    <w:rsid w:val="00DB1095"/>
    <w:rsid w:val="00DB1A50"/>
    <w:rsid w:val="00DB1F6F"/>
    <w:rsid w:val="00DB21E1"/>
    <w:rsid w:val="00DB462F"/>
    <w:rsid w:val="00DB7121"/>
    <w:rsid w:val="00DB7B36"/>
    <w:rsid w:val="00DC2077"/>
    <w:rsid w:val="00DC31FB"/>
    <w:rsid w:val="00DC4BD5"/>
    <w:rsid w:val="00DD7D07"/>
    <w:rsid w:val="00DE0D92"/>
    <w:rsid w:val="00DE0F29"/>
    <w:rsid w:val="00DE12BE"/>
    <w:rsid w:val="00DE5539"/>
    <w:rsid w:val="00DF274F"/>
    <w:rsid w:val="00DF4A48"/>
    <w:rsid w:val="00E03600"/>
    <w:rsid w:val="00E049E7"/>
    <w:rsid w:val="00E136DF"/>
    <w:rsid w:val="00E13F6A"/>
    <w:rsid w:val="00E156E5"/>
    <w:rsid w:val="00E1632D"/>
    <w:rsid w:val="00E17FB8"/>
    <w:rsid w:val="00E20133"/>
    <w:rsid w:val="00E2069F"/>
    <w:rsid w:val="00E21F2D"/>
    <w:rsid w:val="00E24870"/>
    <w:rsid w:val="00E318E8"/>
    <w:rsid w:val="00E32641"/>
    <w:rsid w:val="00E353BF"/>
    <w:rsid w:val="00E3687B"/>
    <w:rsid w:val="00E373E5"/>
    <w:rsid w:val="00E400F4"/>
    <w:rsid w:val="00E418B9"/>
    <w:rsid w:val="00E423F2"/>
    <w:rsid w:val="00E447EF"/>
    <w:rsid w:val="00E46AAB"/>
    <w:rsid w:val="00E47D86"/>
    <w:rsid w:val="00E50870"/>
    <w:rsid w:val="00E52CEB"/>
    <w:rsid w:val="00E52FA0"/>
    <w:rsid w:val="00E56816"/>
    <w:rsid w:val="00E56E41"/>
    <w:rsid w:val="00E611FC"/>
    <w:rsid w:val="00E62767"/>
    <w:rsid w:val="00E631D1"/>
    <w:rsid w:val="00E648CC"/>
    <w:rsid w:val="00E67FA5"/>
    <w:rsid w:val="00E76A16"/>
    <w:rsid w:val="00E84D1C"/>
    <w:rsid w:val="00E868ED"/>
    <w:rsid w:val="00E97CEE"/>
    <w:rsid w:val="00EA104E"/>
    <w:rsid w:val="00EA367A"/>
    <w:rsid w:val="00EB3F3C"/>
    <w:rsid w:val="00EB584D"/>
    <w:rsid w:val="00EC0A97"/>
    <w:rsid w:val="00EC2E8F"/>
    <w:rsid w:val="00ED0DB0"/>
    <w:rsid w:val="00ED2926"/>
    <w:rsid w:val="00ED4C37"/>
    <w:rsid w:val="00ED51CD"/>
    <w:rsid w:val="00ED523E"/>
    <w:rsid w:val="00ED79EE"/>
    <w:rsid w:val="00EE0BC4"/>
    <w:rsid w:val="00EE1D10"/>
    <w:rsid w:val="00EE3324"/>
    <w:rsid w:val="00EE38DE"/>
    <w:rsid w:val="00EE649B"/>
    <w:rsid w:val="00EF62A0"/>
    <w:rsid w:val="00EF6721"/>
    <w:rsid w:val="00F01B25"/>
    <w:rsid w:val="00F07564"/>
    <w:rsid w:val="00F077DD"/>
    <w:rsid w:val="00F11345"/>
    <w:rsid w:val="00F13A5C"/>
    <w:rsid w:val="00F13C36"/>
    <w:rsid w:val="00F15819"/>
    <w:rsid w:val="00F17B72"/>
    <w:rsid w:val="00F2036B"/>
    <w:rsid w:val="00F208E3"/>
    <w:rsid w:val="00F2328A"/>
    <w:rsid w:val="00F271E7"/>
    <w:rsid w:val="00F272D7"/>
    <w:rsid w:val="00F315A5"/>
    <w:rsid w:val="00F32D18"/>
    <w:rsid w:val="00F355A2"/>
    <w:rsid w:val="00F36C43"/>
    <w:rsid w:val="00F36C6B"/>
    <w:rsid w:val="00F40D03"/>
    <w:rsid w:val="00F43379"/>
    <w:rsid w:val="00F67633"/>
    <w:rsid w:val="00F6791B"/>
    <w:rsid w:val="00F716C5"/>
    <w:rsid w:val="00F72C16"/>
    <w:rsid w:val="00F73475"/>
    <w:rsid w:val="00F749E6"/>
    <w:rsid w:val="00F75214"/>
    <w:rsid w:val="00F8266D"/>
    <w:rsid w:val="00F83F25"/>
    <w:rsid w:val="00F84A7C"/>
    <w:rsid w:val="00F85AF8"/>
    <w:rsid w:val="00F87F82"/>
    <w:rsid w:val="00F91B4A"/>
    <w:rsid w:val="00F92343"/>
    <w:rsid w:val="00F92CAE"/>
    <w:rsid w:val="00F938F0"/>
    <w:rsid w:val="00F95606"/>
    <w:rsid w:val="00F96BCC"/>
    <w:rsid w:val="00F96E28"/>
    <w:rsid w:val="00FA0DA6"/>
    <w:rsid w:val="00FA77A1"/>
    <w:rsid w:val="00FA77C9"/>
    <w:rsid w:val="00FB3377"/>
    <w:rsid w:val="00FB3645"/>
    <w:rsid w:val="00FB38AD"/>
    <w:rsid w:val="00FB4540"/>
    <w:rsid w:val="00FB549A"/>
    <w:rsid w:val="00FB7702"/>
    <w:rsid w:val="00FC425B"/>
    <w:rsid w:val="00FC5927"/>
    <w:rsid w:val="00FC7444"/>
    <w:rsid w:val="00FD2333"/>
    <w:rsid w:val="00FD3233"/>
    <w:rsid w:val="00FD4D72"/>
    <w:rsid w:val="00FD71C3"/>
    <w:rsid w:val="00FD73F9"/>
    <w:rsid w:val="00FE3A77"/>
    <w:rsid w:val="00FE67D4"/>
    <w:rsid w:val="00FE7C5F"/>
    <w:rsid w:val="00FF0834"/>
    <w:rsid w:val="00FF1517"/>
    <w:rsid w:val="00FF3F76"/>
    <w:rsid w:val="00FF638C"/>
    <w:rsid w:val="00FF6C7A"/>
    <w:rsid w:val="00FF6DBC"/>
    <w:rsid w:val="00FF77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5019FA-E308-4516-85A9-D1E45CF1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670"/>
    <w:pPr>
      <w:jc w:val="both"/>
    </w:pPr>
    <w:rPr>
      <w:rFonts w:ascii="Palatino Linotype" w:hAnsi="Palatino Linotype"/>
      <w:sz w:val="24"/>
      <w:szCs w:val="22"/>
      <w:lang w:eastAsia="en-US"/>
    </w:rPr>
  </w:style>
  <w:style w:type="paragraph" w:styleId="Ttulo1">
    <w:name w:val="heading 1"/>
    <w:basedOn w:val="Normal"/>
    <w:next w:val="Normal"/>
    <w:link w:val="Ttulo1Car"/>
    <w:qFormat/>
    <w:rsid w:val="00B55270"/>
    <w:pPr>
      <w:keepNext/>
      <w:suppressAutoHyphens/>
      <w:spacing w:line="360" w:lineRule="auto"/>
      <w:jc w:val="center"/>
      <w:outlineLvl w:val="0"/>
    </w:pPr>
    <w:rPr>
      <w:rFonts w:ascii="Verdana" w:eastAsia="Times New Roman" w:hAnsi="Verdana"/>
      <w:b/>
      <w:spacing w:val="-3"/>
      <w:szCs w:val="20"/>
    </w:rPr>
  </w:style>
  <w:style w:type="paragraph" w:styleId="Ttulo2">
    <w:name w:val="heading 2"/>
    <w:basedOn w:val="Normal"/>
    <w:next w:val="Normal"/>
    <w:link w:val="Ttulo2Car"/>
    <w:uiPriority w:val="9"/>
    <w:semiHidden/>
    <w:unhideWhenUsed/>
    <w:qFormat/>
    <w:rsid w:val="00B55270"/>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semiHidden/>
    <w:unhideWhenUsed/>
    <w:qFormat/>
    <w:rsid w:val="00B55270"/>
    <w:pPr>
      <w:keepNext/>
      <w:spacing w:before="240" w:after="60"/>
      <w:outlineLvl w:val="2"/>
    </w:pPr>
    <w:rPr>
      <w:rFonts w:ascii="Cambria" w:eastAsia="Times New Roman"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blioParrafo">
    <w:name w:val="PublioParrafo"/>
    <w:basedOn w:val="Normal"/>
    <w:link w:val="PublioParrafoCar"/>
    <w:autoRedefine/>
    <w:qFormat/>
    <w:rsid w:val="001A4A60"/>
    <w:rPr>
      <w:rFonts w:ascii="Times New Roman" w:hAnsi="Times New Roman"/>
      <w:sz w:val="26"/>
      <w:szCs w:val="26"/>
    </w:rPr>
  </w:style>
  <w:style w:type="character" w:customStyle="1" w:styleId="PublioParrafoCar">
    <w:name w:val="PublioParrafo Car"/>
    <w:link w:val="PublioParrafo"/>
    <w:rsid w:val="001A4A60"/>
    <w:rPr>
      <w:rFonts w:ascii="Times New Roman" w:hAnsi="Times New Roman" w:cs="Times New Roman"/>
      <w:sz w:val="26"/>
      <w:szCs w:val="26"/>
    </w:rPr>
  </w:style>
  <w:style w:type="character" w:customStyle="1" w:styleId="Ttulo1Car">
    <w:name w:val="Título 1 Car"/>
    <w:link w:val="Ttulo1"/>
    <w:rsid w:val="00B55270"/>
    <w:rPr>
      <w:rFonts w:ascii="Verdana" w:eastAsia="Times New Roman" w:hAnsi="Verdana" w:cs="Times New Roman"/>
      <w:b/>
      <w:spacing w:val="-3"/>
      <w:sz w:val="24"/>
      <w:szCs w:val="20"/>
    </w:rPr>
  </w:style>
  <w:style w:type="character" w:customStyle="1" w:styleId="Ttulo2Car">
    <w:name w:val="Título 2 Car"/>
    <w:link w:val="Ttulo2"/>
    <w:uiPriority w:val="9"/>
    <w:semiHidden/>
    <w:rsid w:val="00B55270"/>
    <w:rPr>
      <w:rFonts w:ascii="Calibri Light" w:eastAsia="Times New Roman" w:hAnsi="Calibri Light" w:cs="Times New Roman"/>
      <w:b/>
      <w:bCs/>
      <w:i/>
      <w:iCs/>
      <w:sz w:val="28"/>
      <w:szCs w:val="28"/>
    </w:rPr>
  </w:style>
  <w:style w:type="character" w:customStyle="1" w:styleId="Ttulo3Car">
    <w:name w:val="Título 3 Car"/>
    <w:link w:val="Ttulo3"/>
    <w:uiPriority w:val="9"/>
    <w:semiHidden/>
    <w:rsid w:val="00B55270"/>
    <w:rPr>
      <w:rFonts w:ascii="Cambria" w:eastAsia="Times New Roman" w:hAnsi="Cambria" w:cs="Times New Roman"/>
      <w:b/>
      <w:bCs/>
      <w:sz w:val="26"/>
      <w:szCs w:val="26"/>
    </w:rPr>
  </w:style>
  <w:style w:type="paragraph" w:styleId="Encabezado">
    <w:name w:val="header"/>
    <w:basedOn w:val="Normal"/>
    <w:link w:val="EncabezadoCar"/>
    <w:uiPriority w:val="99"/>
    <w:unhideWhenUsed/>
    <w:rsid w:val="00B55270"/>
    <w:pPr>
      <w:tabs>
        <w:tab w:val="center" w:pos="4419"/>
        <w:tab w:val="right" w:pos="8838"/>
      </w:tabs>
    </w:pPr>
  </w:style>
  <w:style w:type="character" w:customStyle="1" w:styleId="EncabezadoCar">
    <w:name w:val="Encabezado Car"/>
    <w:link w:val="Encabezado"/>
    <w:uiPriority w:val="99"/>
    <w:rsid w:val="00B55270"/>
    <w:rPr>
      <w:rFonts w:ascii="Palatino Linotype" w:eastAsia="Calibri" w:hAnsi="Palatino Linotype" w:cs="Times New Roman"/>
      <w:sz w:val="24"/>
    </w:rPr>
  </w:style>
  <w:style w:type="paragraph" w:styleId="Piedepgina">
    <w:name w:val="footer"/>
    <w:basedOn w:val="Normal"/>
    <w:link w:val="PiedepginaCar"/>
    <w:uiPriority w:val="99"/>
    <w:unhideWhenUsed/>
    <w:rsid w:val="00B55270"/>
    <w:pPr>
      <w:tabs>
        <w:tab w:val="center" w:pos="4419"/>
        <w:tab w:val="right" w:pos="8838"/>
      </w:tabs>
    </w:pPr>
  </w:style>
  <w:style w:type="character" w:customStyle="1" w:styleId="PiedepginaCar">
    <w:name w:val="Pie de página Car"/>
    <w:link w:val="Piedepgina"/>
    <w:uiPriority w:val="99"/>
    <w:rsid w:val="00B55270"/>
    <w:rPr>
      <w:rFonts w:ascii="Palatino Linotype" w:eastAsia="Calibri" w:hAnsi="Palatino Linotype" w:cs="Times New Roman"/>
      <w:sz w:val="24"/>
    </w:rPr>
  </w:style>
  <w:style w:type="paragraph" w:styleId="Prrafodelista">
    <w:name w:val="List Paragraph"/>
    <w:basedOn w:val="Normal"/>
    <w:uiPriority w:val="34"/>
    <w:qFormat/>
    <w:rsid w:val="00B55270"/>
    <w:pPr>
      <w:ind w:left="720"/>
      <w:contextualSpacing/>
    </w:p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 Car,Footnote Te,FA Fu Car Car,Ca"/>
    <w:basedOn w:val="Normal"/>
    <w:link w:val="TextonotapieCar"/>
    <w:unhideWhenUsed/>
    <w:qFormat/>
    <w:rsid w:val="00B55270"/>
    <w:rPr>
      <w:sz w:val="20"/>
      <w:szCs w:val="20"/>
    </w:rPr>
  </w:style>
  <w:style w:type="character" w:customStyle="1" w:styleId="TextonotapieCar">
    <w:name w:val="Texto nota pie Car"/>
    <w:aliases w:val="Car Car1,Footnote Text Char Char Char Char Char Car1,Footnote Text Char Char Char Char Car1,Footnote reference Car1,FA Fu Car1,Footnote Text Cha Car1,Footnote Text Char Char Char Car1,FA Fußnotentext Car1,FA Fuﬂnotentext Car1,Ca Car"/>
    <w:link w:val="Textonotapie"/>
    <w:rsid w:val="00B55270"/>
    <w:rPr>
      <w:rFonts w:ascii="Palatino Linotype" w:eastAsia="Calibri" w:hAnsi="Palatino Linotype" w:cs="Times New Roman"/>
      <w:sz w:val="20"/>
      <w:szCs w:val="20"/>
    </w:rPr>
  </w:style>
  <w:style w:type="character" w:styleId="Refdenotaalpie">
    <w:name w:val="footnote reference"/>
    <w:aliases w:val="Ref. de nota al pie 2,Texto de nota al pie,Pie de Página,FC,Texto de nota al pi,Footnotes refss,referencia nota al pie,BVI fnr,Ref,de nota al pie,Appel note de bas de p,Ref. de nota al,Ref. de nota al pie ,Texto de nota al p,F,f,4"/>
    <w:unhideWhenUsed/>
    <w:rsid w:val="00B55270"/>
    <w:rPr>
      <w:vertAlign w:val="superscript"/>
    </w:rPr>
  </w:style>
  <w:style w:type="paragraph" w:styleId="Textoindependiente">
    <w:name w:val="Body Text"/>
    <w:basedOn w:val="Normal"/>
    <w:link w:val="TextoindependienteCar"/>
    <w:rsid w:val="00B5527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line="480" w:lineRule="atLeast"/>
    </w:pPr>
    <w:rPr>
      <w:rFonts w:ascii="Times New Roman" w:eastAsia="Times New Roman" w:hAnsi="Times New Roman"/>
      <w:spacing w:val="-3"/>
      <w:sz w:val="20"/>
      <w:szCs w:val="20"/>
      <w:lang w:val="es-ES_tradnl" w:eastAsia="es-ES"/>
    </w:rPr>
  </w:style>
  <w:style w:type="character" w:customStyle="1" w:styleId="TextoindependienteCar">
    <w:name w:val="Texto independiente Car"/>
    <w:link w:val="Textoindependiente"/>
    <w:rsid w:val="00B55270"/>
    <w:rPr>
      <w:rFonts w:ascii="Times New Roman" w:eastAsia="Times New Roman" w:hAnsi="Times New Roman" w:cs="Times New Roman"/>
      <w:spacing w:val="-3"/>
      <w:sz w:val="20"/>
      <w:szCs w:val="20"/>
      <w:lang w:val="es-ES_tradnl" w:eastAsia="es-ES"/>
    </w:rPr>
  </w:style>
  <w:style w:type="character" w:customStyle="1" w:styleId="TextonotapieCar1">
    <w:name w:val="Texto nota pie Car1"/>
    <w:aliases w:val="Car Car,Footnote Text Char Char Char Char Char Car,Footnote Text Char Char Char Char Car,Footnote reference Car,FA Fu Car,Footnote Text Cha Car,Footnote Text Char Char Char Car,FA Fußnotentext Car,FA Fuﬂnotentext Car, Car Car"/>
    <w:rsid w:val="00B55270"/>
    <w:rPr>
      <w:rFonts w:ascii="Times New Roman" w:eastAsia="Times New Roman" w:hAnsi="Times New Roman" w:cs="Times New Roman"/>
      <w:lang w:eastAsia="es-ES"/>
    </w:rPr>
  </w:style>
  <w:style w:type="paragraph" w:styleId="Textoindependiente3">
    <w:name w:val="Body Text 3"/>
    <w:basedOn w:val="Normal"/>
    <w:link w:val="Textoindependiente3Car"/>
    <w:rsid w:val="00B55270"/>
    <w:pPr>
      <w:spacing w:after="120" w:line="360" w:lineRule="auto"/>
    </w:pPr>
    <w:rPr>
      <w:rFonts w:ascii="Times New Roman" w:eastAsia="Times New Roman" w:hAnsi="Times New Roman"/>
      <w:sz w:val="16"/>
      <w:szCs w:val="16"/>
      <w:lang w:eastAsia="es-ES"/>
    </w:rPr>
  </w:style>
  <w:style w:type="character" w:customStyle="1" w:styleId="Textoindependiente3Car">
    <w:name w:val="Texto independiente 3 Car"/>
    <w:link w:val="Textoindependiente3"/>
    <w:rsid w:val="00B5527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B55270"/>
    <w:pPr>
      <w:spacing w:after="120" w:line="480" w:lineRule="auto"/>
      <w:ind w:left="283"/>
    </w:pPr>
    <w:rPr>
      <w:rFonts w:ascii="Times New Roman" w:eastAsia="Times New Roman" w:hAnsi="Times New Roman"/>
      <w:szCs w:val="24"/>
      <w:lang w:val="es-ES" w:eastAsia="es-ES"/>
    </w:rPr>
  </w:style>
  <w:style w:type="character" w:customStyle="1" w:styleId="Sangra2detindependienteCar">
    <w:name w:val="Sangría 2 de t. independiente Car"/>
    <w:link w:val="Sangra2detindependiente"/>
    <w:rsid w:val="00B55270"/>
    <w:rPr>
      <w:rFonts w:ascii="Times New Roman" w:eastAsia="Times New Roman" w:hAnsi="Times New Roman" w:cs="Times New Roman"/>
      <w:sz w:val="24"/>
      <w:szCs w:val="24"/>
      <w:lang w:val="es-ES" w:eastAsia="es-ES"/>
    </w:rPr>
  </w:style>
  <w:style w:type="character" w:customStyle="1" w:styleId="apple-converted-space">
    <w:name w:val="apple-converted-space"/>
    <w:rsid w:val="00B55270"/>
  </w:style>
  <w:style w:type="character" w:styleId="Textoennegrita">
    <w:name w:val="Strong"/>
    <w:uiPriority w:val="22"/>
    <w:qFormat/>
    <w:rsid w:val="00B55270"/>
    <w:rPr>
      <w:b/>
      <w:bCs/>
    </w:rPr>
  </w:style>
  <w:style w:type="paragraph" w:styleId="NormalWeb">
    <w:name w:val="Normal (Web)"/>
    <w:basedOn w:val="Normal"/>
    <w:uiPriority w:val="99"/>
    <w:unhideWhenUsed/>
    <w:rsid w:val="00B55270"/>
    <w:pPr>
      <w:spacing w:before="100" w:beforeAutospacing="1" w:after="100" w:afterAutospacing="1"/>
    </w:pPr>
    <w:rPr>
      <w:rFonts w:ascii="Times New Roman" w:eastAsia="Times New Roman" w:hAnsi="Times New Roman"/>
      <w:szCs w:val="24"/>
      <w:lang w:eastAsia="es-CO"/>
    </w:rPr>
  </w:style>
  <w:style w:type="character" w:styleId="Hipervnculo">
    <w:name w:val="Hyperlink"/>
    <w:uiPriority w:val="99"/>
    <w:unhideWhenUsed/>
    <w:rsid w:val="00B55270"/>
    <w:rPr>
      <w:color w:val="0000FF"/>
      <w:u w:val="single"/>
    </w:rPr>
  </w:style>
  <w:style w:type="paragraph" w:styleId="Textodeglobo">
    <w:name w:val="Balloon Text"/>
    <w:basedOn w:val="Normal"/>
    <w:link w:val="TextodegloboCar"/>
    <w:uiPriority w:val="99"/>
    <w:semiHidden/>
    <w:unhideWhenUsed/>
    <w:rsid w:val="00B55270"/>
    <w:rPr>
      <w:rFonts w:ascii="Segoe UI" w:hAnsi="Segoe UI" w:cs="Segoe UI"/>
      <w:sz w:val="18"/>
      <w:szCs w:val="18"/>
    </w:rPr>
  </w:style>
  <w:style w:type="character" w:customStyle="1" w:styleId="TextodegloboCar">
    <w:name w:val="Texto de globo Car"/>
    <w:link w:val="Textodeglobo"/>
    <w:uiPriority w:val="99"/>
    <w:semiHidden/>
    <w:rsid w:val="00B55270"/>
    <w:rPr>
      <w:rFonts w:ascii="Segoe UI" w:eastAsia="Calibri" w:hAnsi="Segoe UI" w:cs="Segoe UI"/>
      <w:sz w:val="18"/>
      <w:szCs w:val="18"/>
    </w:rPr>
  </w:style>
  <w:style w:type="paragraph" w:customStyle="1" w:styleId="Textoindependiente21">
    <w:name w:val="Texto independiente 21"/>
    <w:basedOn w:val="Normal"/>
    <w:rsid w:val="00B55270"/>
    <w:rPr>
      <w:rFonts w:ascii="Times New Roman" w:eastAsia="Times New Roman" w:hAnsi="Times New Roman"/>
      <w:sz w:val="28"/>
      <w:szCs w:val="20"/>
      <w:lang w:val="es-ES_tradnl" w:eastAsia="es-ES"/>
    </w:rPr>
  </w:style>
  <w:style w:type="paragraph" w:styleId="Puesto">
    <w:name w:val="Title"/>
    <w:basedOn w:val="Normal"/>
    <w:link w:val="PuestoCar"/>
    <w:qFormat/>
    <w:rsid w:val="00B55270"/>
    <w:pPr>
      <w:spacing w:line="360" w:lineRule="auto"/>
      <w:jc w:val="center"/>
    </w:pPr>
    <w:rPr>
      <w:rFonts w:ascii="Times New Roman" w:eastAsia="Times New Roman" w:hAnsi="Times New Roman"/>
      <w:b/>
      <w:sz w:val="28"/>
      <w:szCs w:val="20"/>
      <w:lang w:val="es-ES_tradnl" w:eastAsia="es-ES"/>
    </w:rPr>
  </w:style>
  <w:style w:type="character" w:customStyle="1" w:styleId="PuestoCar">
    <w:name w:val="Puesto Car"/>
    <w:link w:val="Puesto"/>
    <w:rsid w:val="00B55270"/>
    <w:rPr>
      <w:rFonts w:ascii="Times New Roman" w:eastAsia="Times New Roman" w:hAnsi="Times New Roman" w:cs="Times New Roman"/>
      <w:b/>
      <w:sz w:val="28"/>
      <w:szCs w:val="20"/>
      <w:lang w:val="es-ES_tradnl" w:eastAsia="es-ES"/>
    </w:rPr>
  </w:style>
  <w:style w:type="paragraph" w:customStyle="1" w:styleId="cuerpotexto">
    <w:name w:val="cuerpotexto"/>
    <w:basedOn w:val="Normal"/>
    <w:rsid w:val="00B55270"/>
    <w:pPr>
      <w:spacing w:before="28" w:after="28" w:line="210" w:lineRule="atLeast"/>
      <w:ind w:firstLine="283"/>
    </w:pPr>
    <w:rPr>
      <w:rFonts w:ascii="Times New Roman" w:eastAsia="Times New Roman" w:hAnsi="Times New Roman"/>
      <w:color w:val="000000"/>
      <w:sz w:val="19"/>
      <w:szCs w:val="19"/>
      <w:lang w:val="es-ES" w:eastAsia="es-ES"/>
    </w:rPr>
  </w:style>
  <w:style w:type="table" w:styleId="Tablaconcuadrcula">
    <w:name w:val="Table Grid"/>
    <w:basedOn w:val="Tablanormal"/>
    <w:uiPriority w:val="39"/>
    <w:rsid w:val="00B55270"/>
    <w:rPr>
      <w:rFonts w:ascii="Palatino Linotype" w:hAnsi="Palatino Linoty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B55270"/>
    <w:pPr>
      <w:widowControl w:val="0"/>
      <w:autoSpaceDE w:val="0"/>
      <w:autoSpaceDN w:val="0"/>
      <w:adjustRightInd w:val="0"/>
      <w:jc w:val="both"/>
    </w:pPr>
    <w:rPr>
      <w:rFonts w:ascii="Arial" w:eastAsia="Times New Roman" w:hAnsi="Arial" w:cs="Arial"/>
      <w:sz w:val="24"/>
      <w:szCs w:val="24"/>
      <w:lang w:val="es-ES" w:eastAsia="es-ES"/>
    </w:rPr>
  </w:style>
  <w:style w:type="paragraph" w:styleId="Textoindependiente2">
    <w:name w:val="Body Text 2"/>
    <w:basedOn w:val="Normal"/>
    <w:link w:val="Textoindependiente2Car"/>
    <w:uiPriority w:val="99"/>
    <w:unhideWhenUsed/>
    <w:rsid w:val="00B55270"/>
    <w:pPr>
      <w:spacing w:after="120" w:line="480" w:lineRule="auto"/>
    </w:pPr>
  </w:style>
  <w:style w:type="character" w:customStyle="1" w:styleId="Textoindependiente2Car">
    <w:name w:val="Texto independiente 2 Car"/>
    <w:link w:val="Textoindependiente2"/>
    <w:uiPriority w:val="99"/>
    <w:rsid w:val="00B55270"/>
    <w:rPr>
      <w:rFonts w:ascii="Palatino Linotype" w:eastAsia="Calibri" w:hAnsi="Palatino Linotype" w:cs="Times New Roman"/>
      <w:sz w:val="24"/>
    </w:rPr>
  </w:style>
  <w:style w:type="numbering" w:customStyle="1" w:styleId="PublioParrafoDefinitivo">
    <w:name w:val="PublioParrafoDefinitivo"/>
    <w:uiPriority w:val="99"/>
    <w:rsid w:val="00B55270"/>
    <w:pPr>
      <w:numPr>
        <w:numId w:val="3"/>
      </w:numPr>
    </w:pPr>
  </w:style>
  <w:style w:type="character" w:styleId="Hipervnculovisitado">
    <w:name w:val="FollowedHyperlink"/>
    <w:uiPriority w:val="99"/>
    <w:semiHidden/>
    <w:unhideWhenUsed/>
    <w:rsid w:val="00B55270"/>
    <w:rPr>
      <w:color w:val="954F72"/>
      <w:u w:val="single"/>
    </w:rPr>
  </w:style>
  <w:style w:type="paragraph" w:customStyle="1" w:styleId="Default">
    <w:name w:val="Default"/>
    <w:rsid w:val="00B55270"/>
    <w:pPr>
      <w:autoSpaceDE w:val="0"/>
      <w:autoSpaceDN w:val="0"/>
      <w:adjustRightInd w:val="0"/>
    </w:pPr>
    <w:rPr>
      <w:rFonts w:ascii="Arial" w:eastAsia="Times New Roman" w:hAnsi="Arial" w:cs="Arial"/>
      <w:color w:val="000000"/>
      <w:sz w:val="24"/>
      <w:szCs w:val="24"/>
      <w:lang w:val="es-ES" w:eastAsia="es-ES"/>
    </w:rPr>
  </w:style>
  <w:style w:type="paragraph" w:customStyle="1" w:styleId="INICIOCar">
    <w:name w:val="INICIO Car"/>
    <w:basedOn w:val="Normal"/>
    <w:rsid w:val="00B55270"/>
    <w:pPr>
      <w:spacing w:after="120" w:line="360" w:lineRule="auto"/>
      <w:ind w:firstLine="1418"/>
    </w:pPr>
    <w:rPr>
      <w:rFonts w:ascii="Arial" w:eastAsia="Times New Roman" w:hAnsi="Arial"/>
      <w:sz w:val="28"/>
      <w:szCs w:val="20"/>
      <w:lang w:eastAsia="es-ES"/>
    </w:rPr>
  </w:style>
  <w:style w:type="paragraph" w:customStyle="1" w:styleId="cuadrculavistosa-nfasis11">
    <w:name w:val="cuadrculavistosa-nfasis11"/>
    <w:basedOn w:val="Normal"/>
    <w:rsid w:val="00B55270"/>
    <w:pPr>
      <w:spacing w:before="100" w:beforeAutospacing="1" w:after="100" w:afterAutospacing="1"/>
      <w:jc w:val="left"/>
    </w:pPr>
    <w:rPr>
      <w:rFonts w:ascii="Times New Roman" w:eastAsia="Times New Roman" w:hAnsi="Times New Roman"/>
      <w:szCs w:val="24"/>
      <w:lang w:eastAsia="es-CO"/>
    </w:rPr>
  </w:style>
  <w:style w:type="character" w:customStyle="1" w:styleId="CharacterStyle1">
    <w:name w:val="Character Style 1"/>
    <w:rsid w:val="00B55270"/>
    <w:rPr>
      <w:sz w:val="20"/>
      <w:szCs w:val="20"/>
    </w:rPr>
  </w:style>
  <w:style w:type="paragraph" w:customStyle="1" w:styleId="Style1">
    <w:name w:val="Style 1"/>
    <w:rsid w:val="00B55270"/>
    <w:pPr>
      <w:widowControl w:val="0"/>
      <w:autoSpaceDE w:val="0"/>
      <w:autoSpaceDN w:val="0"/>
      <w:adjustRightInd w:val="0"/>
    </w:pPr>
    <w:rPr>
      <w:rFonts w:ascii="Times New Roman" w:eastAsia="Times New Roman" w:hAnsi="Times New Roman"/>
      <w:lang w:val="en-US" w:eastAsia="es-ES"/>
    </w:rPr>
  </w:style>
  <w:style w:type="paragraph" w:styleId="Textonotaalfinal">
    <w:name w:val="endnote text"/>
    <w:basedOn w:val="Normal"/>
    <w:link w:val="TextonotaalfinalCar"/>
    <w:uiPriority w:val="99"/>
    <w:semiHidden/>
    <w:unhideWhenUsed/>
    <w:rsid w:val="00B55270"/>
    <w:rPr>
      <w:sz w:val="20"/>
      <w:szCs w:val="20"/>
    </w:rPr>
  </w:style>
  <w:style w:type="character" w:customStyle="1" w:styleId="TextonotaalfinalCar">
    <w:name w:val="Texto nota al final Car"/>
    <w:link w:val="Textonotaalfinal"/>
    <w:uiPriority w:val="99"/>
    <w:semiHidden/>
    <w:rsid w:val="00B55270"/>
    <w:rPr>
      <w:rFonts w:ascii="Palatino Linotype" w:eastAsia="Calibri" w:hAnsi="Palatino Linotype" w:cs="Times New Roman"/>
      <w:sz w:val="20"/>
      <w:szCs w:val="20"/>
    </w:rPr>
  </w:style>
  <w:style w:type="character" w:styleId="Refdenotaalfinal">
    <w:name w:val="endnote reference"/>
    <w:uiPriority w:val="99"/>
    <w:semiHidden/>
    <w:unhideWhenUsed/>
    <w:rsid w:val="00B55270"/>
    <w:rPr>
      <w:vertAlign w:val="superscript"/>
    </w:rPr>
  </w:style>
  <w:style w:type="paragraph" w:styleId="Sinespaciado">
    <w:name w:val="No Spacing"/>
    <w:qFormat/>
    <w:rsid w:val="00B55270"/>
    <w:rPr>
      <w:rFonts w:ascii="Times New Roman" w:eastAsia="Times New Roman" w:hAnsi="Times New Roman"/>
      <w:sz w:val="24"/>
      <w:lang w:val="es-ES" w:eastAsia="es-ES"/>
    </w:rPr>
  </w:style>
  <w:style w:type="paragraph" w:styleId="Sangradetextonormal">
    <w:name w:val="Body Text Indent"/>
    <w:basedOn w:val="Normal"/>
    <w:link w:val="SangradetextonormalCar"/>
    <w:uiPriority w:val="99"/>
    <w:unhideWhenUsed/>
    <w:rsid w:val="00B55270"/>
    <w:pPr>
      <w:spacing w:after="120"/>
      <w:ind w:left="283"/>
    </w:pPr>
  </w:style>
  <w:style w:type="character" w:customStyle="1" w:styleId="SangradetextonormalCar">
    <w:name w:val="Sangría de texto normal Car"/>
    <w:link w:val="Sangradetextonormal"/>
    <w:uiPriority w:val="99"/>
    <w:rsid w:val="00B55270"/>
    <w:rPr>
      <w:rFonts w:ascii="Palatino Linotype" w:eastAsia="Calibri" w:hAnsi="Palatino Linotype" w:cs="Times New Roman"/>
      <w:sz w:val="24"/>
    </w:rPr>
  </w:style>
  <w:style w:type="paragraph" w:customStyle="1" w:styleId="s">
    <w:name w:val="s"/>
    <w:basedOn w:val="Normal"/>
    <w:rsid w:val="00B55270"/>
    <w:pPr>
      <w:suppressAutoHyphens/>
      <w:overflowPunct w:val="0"/>
      <w:autoSpaceDE w:val="0"/>
      <w:autoSpaceDN w:val="0"/>
      <w:adjustRightInd w:val="0"/>
      <w:spacing w:line="360" w:lineRule="auto"/>
      <w:textAlignment w:val="baseline"/>
    </w:pPr>
    <w:rPr>
      <w:rFonts w:ascii="Arial" w:eastAsia="Times New Roman" w:hAnsi="Arial"/>
      <w:spacing w:val="-3"/>
      <w:sz w:val="28"/>
      <w:szCs w:val="20"/>
      <w:lang w:val="es-ES_tradnl" w:eastAsia="es-ES"/>
    </w:rPr>
  </w:style>
  <w:style w:type="paragraph" w:customStyle="1" w:styleId="Textoindependiente22">
    <w:name w:val="Texto independiente 22"/>
    <w:basedOn w:val="Normal"/>
    <w:rsid w:val="00B55270"/>
    <w:pPr>
      <w:overflowPunct w:val="0"/>
      <w:autoSpaceDE w:val="0"/>
      <w:autoSpaceDN w:val="0"/>
      <w:adjustRightInd w:val="0"/>
      <w:spacing w:after="720"/>
      <w:ind w:left="4542" w:hanging="6"/>
      <w:textAlignment w:val="baseline"/>
    </w:pPr>
    <w:rPr>
      <w:rFonts w:ascii="Arial" w:eastAsia="Times New Roman" w:hAnsi="Arial"/>
      <w:szCs w:val="20"/>
      <w:lang w:val="es-ES_tradnl" w:eastAsia="es-ES"/>
    </w:rPr>
  </w:style>
  <w:style w:type="character" w:styleId="Refdecomentario">
    <w:name w:val="annotation reference"/>
    <w:uiPriority w:val="99"/>
    <w:semiHidden/>
    <w:unhideWhenUsed/>
    <w:rsid w:val="00D56F67"/>
    <w:rPr>
      <w:sz w:val="16"/>
      <w:szCs w:val="16"/>
    </w:rPr>
  </w:style>
  <w:style w:type="paragraph" w:styleId="Textocomentario">
    <w:name w:val="annotation text"/>
    <w:basedOn w:val="Normal"/>
    <w:link w:val="TextocomentarioCar"/>
    <w:uiPriority w:val="99"/>
    <w:semiHidden/>
    <w:unhideWhenUsed/>
    <w:rsid w:val="00D56F67"/>
    <w:rPr>
      <w:sz w:val="20"/>
      <w:szCs w:val="20"/>
    </w:rPr>
  </w:style>
  <w:style w:type="character" w:customStyle="1" w:styleId="TextocomentarioCar">
    <w:name w:val="Texto comentario Car"/>
    <w:link w:val="Textocomentario"/>
    <w:uiPriority w:val="99"/>
    <w:semiHidden/>
    <w:rsid w:val="00D56F67"/>
    <w:rPr>
      <w:rFonts w:ascii="Palatino Linotype" w:eastAsia="Calibri" w:hAnsi="Palatino Linotype"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56F67"/>
    <w:rPr>
      <w:b/>
      <w:bCs/>
    </w:rPr>
  </w:style>
  <w:style w:type="character" w:customStyle="1" w:styleId="AsuntodelcomentarioCar">
    <w:name w:val="Asunto del comentario Car"/>
    <w:link w:val="Asuntodelcomentario"/>
    <w:uiPriority w:val="99"/>
    <w:semiHidden/>
    <w:rsid w:val="00D56F67"/>
    <w:rPr>
      <w:rFonts w:ascii="Palatino Linotype" w:eastAsia="Calibri" w:hAnsi="Palatino Linotype" w:cs="Times New Roman"/>
      <w:b/>
      <w:bCs/>
      <w:sz w:val="20"/>
      <w:szCs w:val="20"/>
    </w:rPr>
  </w:style>
  <w:style w:type="paragraph" w:styleId="Revisin">
    <w:name w:val="Revision"/>
    <w:hidden/>
    <w:uiPriority w:val="99"/>
    <w:semiHidden/>
    <w:rsid w:val="00D56F67"/>
    <w:rPr>
      <w:rFonts w:ascii="Palatino Linotype" w:hAnsi="Palatino Linotype"/>
      <w:sz w:val="24"/>
      <w:szCs w:val="22"/>
      <w:lang w:eastAsia="en-US"/>
    </w:rPr>
  </w:style>
  <w:style w:type="paragraph" w:customStyle="1" w:styleId="Textoindependiente23">
    <w:name w:val="Texto independiente 23"/>
    <w:basedOn w:val="Normal"/>
    <w:rsid w:val="00643590"/>
    <w:pPr>
      <w:overflowPunct w:val="0"/>
      <w:autoSpaceDE w:val="0"/>
      <w:autoSpaceDN w:val="0"/>
      <w:adjustRightInd w:val="0"/>
      <w:spacing w:after="120" w:line="480" w:lineRule="auto"/>
      <w:jc w:val="left"/>
      <w:textAlignment w:val="baseline"/>
    </w:pPr>
    <w:rPr>
      <w:rFonts w:ascii="Times New Roman" w:eastAsia="Times New Roman" w:hAnsi="Times New Roman"/>
      <w:szCs w:val="20"/>
      <w:lang w:eastAsia="es-ES"/>
    </w:rPr>
  </w:style>
  <w:style w:type="paragraph" w:customStyle="1" w:styleId="CUERPOTEXTO0">
    <w:name w:val="CUERPO TEXTO"/>
    <w:rsid w:val="00D81A1E"/>
    <w:pPr>
      <w:widowControl w:val="0"/>
      <w:tabs>
        <w:tab w:val="center" w:pos="510"/>
        <w:tab w:val="left" w:pos="1134"/>
      </w:tabs>
      <w:overflowPunct w:val="0"/>
      <w:autoSpaceDE w:val="0"/>
      <w:autoSpaceDN w:val="0"/>
      <w:adjustRightInd w:val="0"/>
      <w:spacing w:before="34" w:after="34" w:line="210" w:lineRule="atLeast"/>
      <w:ind w:firstLine="283"/>
      <w:jc w:val="both"/>
      <w:textAlignment w:val="baseline"/>
    </w:pPr>
    <w:rPr>
      <w:rFonts w:ascii="Times New Roman" w:eastAsia="Times New Roman" w:hAnsi="Times New Roman"/>
      <w:color w:val="000000"/>
      <w:sz w:val="19"/>
      <w:lang w:val="es-ES" w:eastAsia="es-ES"/>
    </w:rPr>
  </w:style>
  <w:style w:type="paragraph" w:customStyle="1" w:styleId="Textodebloque1">
    <w:name w:val="Texto de bloque1"/>
    <w:basedOn w:val="Normal"/>
    <w:rsid w:val="00FE7C5F"/>
    <w:pPr>
      <w:overflowPunct w:val="0"/>
      <w:autoSpaceDE w:val="0"/>
      <w:autoSpaceDN w:val="0"/>
      <w:adjustRightInd w:val="0"/>
      <w:ind w:left="1418" w:right="567"/>
      <w:textAlignment w:val="baseline"/>
    </w:pPr>
    <w:rPr>
      <w:rFonts w:ascii="Arial" w:eastAsia="Times New Roman" w:hAnsi="Arial"/>
      <w:sz w:val="22"/>
      <w:szCs w:val="20"/>
      <w:lang w:eastAsia="es-ES"/>
    </w:rPr>
  </w:style>
  <w:style w:type="paragraph" w:customStyle="1" w:styleId="TRANSCRIPCIN">
    <w:name w:val="TRANSCRIPCIÓN"/>
    <w:basedOn w:val="Textoindependiente"/>
    <w:rsid w:val="00FE7C5F"/>
    <w:p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s>
      <w:suppressAutoHyphens w:val="0"/>
      <w:overflowPunct w:val="0"/>
      <w:autoSpaceDE w:val="0"/>
      <w:autoSpaceDN w:val="0"/>
      <w:adjustRightInd w:val="0"/>
      <w:spacing w:after="120" w:line="240" w:lineRule="auto"/>
      <w:ind w:left="1418"/>
      <w:textAlignment w:val="baseline"/>
    </w:pPr>
    <w:rPr>
      <w:rFonts w:ascii="Arial" w:hAnsi="Arial"/>
      <w:spacing w:val="0"/>
      <w:sz w:val="22"/>
    </w:rPr>
  </w:style>
  <w:style w:type="character" w:customStyle="1" w:styleId="baj">
    <w:name w:val="b_aj"/>
    <w:rsid w:val="00D00612"/>
  </w:style>
  <w:style w:type="character" w:customStyle="1" w:styleId="tooltiptext">
    <w:name w:val="tooltiptext"/>
    <w:basedOn w:val="Fuentedeprrafopredeter"/>
    <w:rsid w:val="00A056FF"/>
  </w:style>
  <w:style w:type="character" w:customStyle="1" w:styleId="addon-in-original-link">
    <w:name w:val="addon-in-original-link"/>
    <w:basedOn w:val="Fuentedeprrafopredeter"/>
    <w:rsid w:val="00A056FF"/>
  </w:style>
  <w:style w:type="paragraph" w:customStyle="1" w:styleId="Textoindependiente24">
    <w:name w:val="Texto independiente 24"/>
    <w:basedOn w:val="Normal"/>
    <w:rsid w:val="00F315A5"/>
    <w:pPr>
      <w:overflowPunct w:val="0"/>
      <w:autoSpaceDE w:val="0"/>
      <w:autoSpaceDN w:val="0"/>
      <w:adjustRightInd w:val="0"/>
      <w:spacing w:line="480" w:lineRule="auto"/>
    </w:pPr>
    <w:rPr>
      <w:rFonts w:ascii="Arial" w:eastAsia="Times New Roman" w:hAnsi="Arial"/>
      <w:szCs w:val="20"/>
      <w:lang w:eastAsia="es-ES"/>
    </w:rPr>
  </w:style>
  <w:style w:type="paragraph" w:customStyle="1" w:styleId="PublioAureoCita">
    <w:name w:val="PublioAureoCita"/>
    <w:basedOn w:val="Textodebloque"/>
    <w:link w:val="PublioAureoCitaCar"/>
    <w:qFormat/>
    <w:rsid w:val="00E447EF"/>
    <w:pPr>
      <w:pBdr>
        <w:top w:val="none" w:sz="0" w:space="0" w:color="auto"/>
        <w:left w:val="none" w:sz="0" w:space="0" w:color="auto"/>
        <w:bottom w:val="none" w:sz="0" w:space="0" w:color="auto"/>
        <w:right w:val="none" w:sz="0" w:space="0" w:color="auto"/>
      </w:pBdr>
      <w:tabs>
        <w:tab w:val="left" w:pos="7655"/>
      </w:tabs>
      <w:spacing w:line="288" w:lineRule="exact"/>
      <w:ind w:left="567" w:right="618"/>
    </w:pPr>
    <w:rPr>
      <w:rFonts w:ascii="Times New Roman" w:eastAsia="Times New Roman" w:hAnsi="Times New Roman" w:cs="Times New Roman"/>
      <w:iCs w:val="0"/>
      <w:color w:val="auto"/>
      <w:szCs w:val="24"/>
      <w:lang w:val="es-ES" w:eastAsia="es-ES"/>
    </w:rPr>
  </w:style>
  <w:style w:type="character" w:customStyle="1" w:styleId="PublioAureoCitaCar">
    <w:name w:val="PublioAureoCita Car"/>
    <w:basedOn w:val="Fuentedeprrafopredeter"/>
    <w:link w:val="PublioAureoCita"/>
    <w:rsid w:val="00E447EF"/>
    <w:rPr>
      <w:rFonts w:ascii="Times New Roman" w:eastAsia="Times New Roman" w:hAnsi="Times New Roman"/>
      <w:i/>
      <w:sz w:val="24"/>
      <w:szCs w:val="24"/>
      <w:lang w:val="es-ES" w:eastAsia="es-ES"/>
    </w:rPr>
  </w:style>
  <w:style w:type="paragraph" w:styleId="Textodebloque">
    <w:name w:val="Block Text"/>
    <w:basedOn w:val="Normal"/>
    <w:uiPriority w:val="99"/>
    <w:semiHidden/>
    <w:unhideWhenUsed/>
    <w:rsid w:val="00E447EF"/>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5529">
      <w:bodyDiv w:val="1"/>
      <w:marLeft w:val="0"/>
      <w:marRight w:val="0"/>
      <w:marTop w:val="0"/>
      <w:marBottom w:val="0"/>
      <w:divBdr>
        <w:top w:val="none" w:sz="0" w:space="0" w:color="auto"/>
        <w:left w:val="none" w:sz="0" w:space="0" w:color="auto"/>
        <w:bottom w:val="none" w:sz="0" w:space="0" w:color="auto"/>
        <w:right w:val="none" w:sz="0" w:space="0" w:color="auto"/>
      </w:divBdr>
    </w:div>
    <w:div w:id="71239562">
      <w:bodyDiv w:val="1"/>
      <w:marLeft w:val="0"/>
      <w:marRight w:val="0"/>
      <w:marTop w:val="0"/>
      <w:marBottom w:val="0"/>
      <w:divBdr>
        <w:top w:val="none" w:sz="0" w:space="0" w:color="auto"/>
        <w:left w:val="none" w:sz="0" w:space="0" w:color="auto"/>
        <w:bottom w:val="none" w:sz="0" w:space="0" w:color="auto"/>
        <w:right w:val="none" w:sz="0" w:space="0" w:color="auto"/>
      </w:divBdr>
    </w:div>
    <w:div w:id="81267805">
      <w:bodyDiv w:val="1"/>
      <w:marLeft w:val="0"/>
      <w:marRight w:val="0"/>
      <w:marTop w:val="0"/>
      <w:marBottom w:val="0"/>
      <w:divBdr>
        <w:top w:val="none" w:sz="0" w:space="0" w:color="auto"/>
        <w:left w:val="none" w:sz="0" w:space="0" w:color="auto"/>
        <w:bottom w:val="none" w:sz="0" w:space="0" w:color="auto"/>
        <w:right w:val="none" w:sz="0" w:space="0" w:color="auto"/>
      </w:divBdr>
      <w:divsChild>
        <w:div w:id="1923947071">
          <w:marLeft w:val="0"/>
          <w:marRight w:val="0"/>
          <w:marTop w:val="0"/>
          <w:marBottom w:val="0"/>
          <w:divBdr>
            <w:top w:val="none" w:sz="0" w:space="0" w:color="auto"/>
            <w:left w:val="none" w:sz="0" w:space="0" w:color="auto"/>
            <w:bottom w:val="none" w:sz="0" w:space="0" w:color="auto"/>
            <w:right w:val="none" w:sz="0" w:space="0" w:color="auto"/>
          </w:divBdr>
        </w:div>
      </w:divsChild>
    </w:div>
    <w:div w:id="156848601">
      <w:bodyDiv w:val="1"/>
      <w:marLeft w:val="0"/>
      <w:marRight w:val="0"/>
      <w:marTop w:val="0"/>
      <w:marBottom w:val="0"/>
      <w:divBdr>
        <w:top w:val="none" w:sz="0" w:space="0" w:color="auto"/>
        <w:left w:val="none" w:sz="0" w:space="0" w:color="auto"/>
        <w:bottom w:val="none" w:sz="0" w:space="0" w:color="auto"/>
        <w:right w:val="none" w:sz="0" w:space="0" w:color="auto"/>
      </w:divBdr>
    </w:div>
    <w:div w:id="221329062">
      <w:bodyDiv w:val="1"/>
      <w:marLeft w:val="0"/>
      <w:marRight w:val="0"/>
      <w:marTop w:val="0"/>
      <w:marBottom w:val="0"/>
      <w:divBdr>
        <w:top w:val="none" w:sz="0" w:space="0" w:color="auto"/>
        <w:left w:val="none" w:sz="0" w:space="0" w:color="auto"/>
        <w:bottom w:val="none" w:sz="0" w:space="0" w:color="auto"/>
        <w:right w:val="none" w:sz="0" w:space="0" w:color="auto"/>
      </w:divBdr>
    </w:div>
    <w:div w:id="500507226">
      <w:bodyDiv w:val="1"/>
      <w:marLeft w:val="0"/>
      <w:marRight w:val="0"/>
      <w:marTop w:val="0"/>
      <w:marBottom w:val="0"/>
      <w:divBdr>
        <w:top w:val="none" w:sz="0" w:space="0" w:color="auto"/>
        <w:left w:val="none" w:sz="0" w:space="0" w:color="auto"/>
        <w:bottom w:val="none" w:sz="0" w:space="0" w:color="auto"/>
        <w:right w:val="none" w:sz="0" w:space="0" w:color="auto"/>
      </w:divBdr>
    </w:div>
    <w:div w:id="779376444">
      <w:bodyDiv w:val="1"/>
      <w:marLeft w:val="0"/>
      <w:marRight w:val="0"/>
      <w:marTop w:val="0"/>
      <w:marBottom w:val="0"/>
      <w:divBdr>
        <w:top w:val="none" w:sz="0" w:space="0" w:color="auto"/>
        <w:left w:val="none" w:sz="0" w:space="0" w:color="auto"/>
        <w:bottom w:val="none" w:sz="0" w:space="0" w:color="auto"/>
        <w:right w:val="none" w:sz="0" w:space="0" w:color="auto"/>
      </w:divBdr>
    </w:div>
    <w:div w:id="881479448">
      <w:bodyDiv w:val="1"/>
      <w:marLeft w:val="0"/>
      <w:marRight w:val="0"/>
      <w:marTop w:val="0"/>
      <w:marBottom w:val="0"/>
      <w:divBdr>
        <w:top w:val="none" w:sz="0" w:space="0" w:color="auto"/>
        <w:left w:val="none" w:sz="0" w:space="0" w:color="auto"/>
        <w:bottom w:val="none" w:sz="0" w:space="0" w:color="auto"/>
        <w:right w:val="none" w:sz="0" w:space="0" w:color="auto"/>
      </w:divBdr>
    </w:div>
    <w:div w:id="1311179444">
      <w:bodyDiv w:val="1"/>
      <w:marLeft w:val="0"/>
      <w:marRight w:val="0"/>
      <w:marTop w:val="0"/>
      <w:marBottom w:val="0"/>
      <w:divBdr>
        <w:top w:val="none" w:sz="0" w:space="0" w:color="auto"/>
        <w:left w:val="none" w:sz="0" w:space="0" w:color="auto"/>
        <w:bottom w:val="none" w:sz="0" w:space="0" w:color="auto"/>
        <w:right w:val="none" w:sz="0" w:space="0" w:color="auto"/>
      </w:divBdr>
    </w:div>
    <w:div w:id="1335838036">
      <w:bodyDiv w:val="1"/>
      <w:marLeft w:val="0"/>
      <w:marRight w:val="0"/>
      <w:marTop w:val="0"/>
      <w:marBottom w:val="0"/>
      <w:divBdr>
        <w:top w:val="none" w:sz="0" w:space="0" w:color="auto"/>
        <w:left w:val="none" w:sz="0" w:space="0" w:color="auto"/>
        <w:bottom w:val="none" w:sz="0" w:space="0" w:color="auto"/>
        <w:right w:val="none" w:sz="0" w:space="0" w:color="auto"/>
      </w:divBdr>
    </w:div>
    <w:div w:id="1338145320">
      <w:bodyDiv w:val="1"/>
      <w:marLeft w:val="0"/>
      <w:marRight w:val="0"/>
      <w:marTop w:val="0"/>
      <w:marBottom w:val="0"/>
      <w:divBdr>
        <w:top w:val="none" w:sz="0" w:space="0" w:color="auto"/>
        <w:left w:val="none" w:sz="0" w:space="0" w:color="auto"/>
        <w:bottom w:val="none" w:sz="0" w:space="0" w:color="auto"/>
        <w:right w:val="none" w:sz="0" w:space="0" w:color="auto"/>
      </w:divBdr>
    </w:div>
    <w:div w:id="1463889250">
      <w:bodyDiv w:val="1"/>
      <w:marLeft w:val="0"/>
      <w:marRight w:val="0"/>
      <w:marTop w:val="0"/>
      <w:marBottom w:val="0"/>
      <w:divBdr>
        <w:top w:val="none" w:sz="0" w:space="0" w:color="auto"/>
        <w:left w:val="none" w:sz="0" w:space="0" w:color="auto"/>
        <w:bottom w:val="none" w:sz="0" w:space="0" w:color="auto"/>
        <w:right w:val="none" w:sz="0" w:space="0" w:color="auto"/>
      </w:divBdr>
    </w:div>
    <w:div w:id="1561012967">
      <w:bodyDiv w:val="1"/>
      <w:marLeft w:val="0"/>
      <w:marRight w:val="0"/>
      <w:marTop w:val="0"/>
      <w:marBottom w:val="0"/>
      <w:divBdr>
        <w:top w:val="none" w:sz="0" w:space="0" w:color="auto"/>
        <w:left w:val="none" w:sz="0" w:space="0" w:color="auto"/>
        <w:bottom w:val="none" w:sz="0" w:space="0" w:color="auto"/>
        <w:right w:val="none" w:sz="0" w:space="0" w:color="auto"/>
      </w:divBdr>
    </w:div>
    <w:div w:id="1794443801">
      <w:bodyDiv w:val="1"/>
      <w:marLeft w:val="0"/>
      <w:marRight w:val="0"/>
      <w:marTop w:val="0"/>
      <w:marBottom w:val="0"/>
      <w:divBdr>
        <w:top w:val="none" w:sz="0" w:space="0" w:color="auto"/>
        <w:left w:val="none" w:sz="0" w:space="0" w:color="auto"/>
        <w:bottom w:val="none" w:sz="0" w:space="0" w:color="auto"/>
        <w:right w:val="none" w:sz="0" w:space="0" w:color="auto"/>
      </w:divBdr>
    </w:div>
    <w:div w:id="1836610689">
      <w:bodyDiv w:val="1"/>
      <w:marLeft w:val="0"/>
      <w:marRight w:val="0"/>
      <w:marTop w:val="0"/>
      <w:marBottom w:val="0"/>
      <w:divBdr>
        <w:top w:val="none" w:sz="0" w:space="0" w:color="auto"/>
        <w:left w:val="none" w:sz="0" w:space="0" w:color="auto"/>
        <w:bottom w:val="none" w:sz="0" w:space="0" w:color="auto"/>
        <w:right w:val="none" w:sz="0" w:space="0" w:color="auto"/>
      </w:divBdr>
    </w:div>
    <w:div w:id="185587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secretariasenado.gov.co/index.php/constitucion-politica" TargetMode="External"/><Relationship Id="rId13" Type="http://schemas.openxmlformats.org/officeDocument/2006/relationships/hyperlink" Target="http://www.alcaldiabogota.gov.co/sisjur/normas/Norma1.jsp?i=290" TargetMode="External"/><Relationship Id="rId18" Type="http://schemas.openxmlformats.org/officeDocument/2006/relationships/hyperlink" Target="http://www.alcaldiabogota.gov.co/sisjur/normas/Norma1.jsp?i=15860" TargetMode="External"/><Relationship Id="rId3" Type="http://schemas.openxmlformats.org/officeDocument/2006/relationships/hyperlink" Target="http://intranet.comunidadandina.org/Documentos/decisiones/DEC486.doc" TargetMode="External"/><Relationship Id="rId21" Type="http://schemas.openxmlformats.org/officeDocument/2006/relationships/hyperlink" Target="http://www.corteconstitucional.gov.co/relatoria/2008/T-299-08.htm" TargetMode="External"/><Relationship Id="rId7" Type="http://schemas.openxmlformats.org/officeDocument/2006/relationships/hyperlink" Target="http://www.secretariasenado.gov.co/senado/basedoc/codigo_civil.html" TargetMode="External"/><Relationship Id="rId12" Type="http://schemas.openxmlformats.org/officeDocument/2006/relationships/hyperlink" Target="http://www.secretariasenado.gov.co/index.php/constitucion-politica" TargetMode="External"/><Relationship Id="rId17" Type="http://schemas.openxmlformats.org/officeDocument/2006/relationships/hyperlink" Target="http://www.alcaldiabogota.gov.co/sisjur/normas/Norma1.jsp?i=297" TargetMode="External"/><Relationship Id="rId2" Type="http://schemas.openxmlformats.org/officeDocument/2006/relationships/hyperlink" Target="http://www.secretariasenado.gov.co/senado/basedoc/ley_1564_2012_pr003.html" TargetMode="External"/><Relationship Id="rId16" Type="http://schemas.openxmlformats.org/officeDocument/2006/relationships/hyperlink" Target="http://www.alcaldiabogota.gov.co/sisjur/normas/Norma1.jsp?i=39477" TargetMode="External"/><Relationship Id="rId20" Type="http://schemas.openxmlformats.org/officeDocument/2006/relationships/hyperlink" Target="http://181.57.206.10/SENTPROC/F50001233100020040052101PARAADJUNTARSENTENCIA20110210154241.doc" TargetMode="External"/><Relationship Id="rId1" Type="http://schemas.openxmlformats.org/officeDocument/2006/relationships/hyperlink" Target="http://www.secretariasenado.gov.co/senado/basedoc/ley_0472_1998.html" TargetMode="External"/><Relationship Id="rId6" Type="http://schemas.openxmlformats.org/officeDocument/2006/relationships/hyperlink" Target="http://www.alcaldiabogota.gov.co/sisjur/normas/Norma1.jsp?i=15860" TargetMode="External"/><Relationship Id="rId11" Type="http://schemas.openxmlformats.org/officeDocument/2006/relationships/hyperlink" Target="http://181.57.206.10/SENTPROC/F54001233100020010192001PARAADJUNTARSENTENCIA20110117154024.doc" TargetMode="External"/><Relationship Id="rId24" Type="http://schemas.openxmlformats.org/officeDocument/2006/relationships/hyperlink" Target="http://181.57.206.10/SENTPROC/F68001233100020100091301PARAADJUNTARSENTENCIA20160602152555.doc" TargetMode="External"/><Relationship Id="rId5" Type="http://schemas.openxmlformats.org/officeDocument/2006/relationships/hyperlink" Target="http://www.secretariasenado.gov.co/senado/basedoc/ley_0472_1998.html" TargetMode="External"/><Relationship Id="rId15" Type="http://schemas.openxmlformats.org/officeDocument/2006/relationships/hyperlink" Target="http://www.alcaldiabogota.gov.co/sisjur/normas/Norma1.jsp?i=36913" TargetMode="External"/><Relationship Id="rId23" Type="http://schemas.openxmlformats.org/officeDocument/2006/relationships/hyperlink" Target="http://www.corteconstitucional.gov.co/RELATORIA/2012/T-1077-12.htm" TargetMode="External"/><Relationship Id="rId10" Type="http://schemas.openxmlformats.org/officeDocument/2006/relationships/hyperlink" Target="http://www.corteconstitucional.gov.co/relatoria/2002/C-377-02.htm" TargetMode="External"/><Relationship Id="rId19" Type="http://schemas.openxmlformats.org/officeDocument/2006/relationships/hyperlink" Target="http://www.alcaldiabogota.gov.co/sisjur/normas/Norma1.jsp?i=17461" TargetMode="External"/><Relationship Id="rId4" Type="http://schemas.openxmlformats.org/officeDocument/2006/relationships/hyperlink" Target="http://www.secretariasenado.gov.co/senado/basedoc/ley_1564_2012_pr007.html" TargetMode="External"/><Relationship Id="rId9" Type="http://schemas.openxmlformats.org/officeDocument/2006/relationships/hyperlink" Target="http://www.secretariasenado.gov.co/senado/basedoc/ley_0472_1998.html" TargetMode="External"/><Relationship Id="rId14" Type="http://schemas.openxmlformats.org/officeDocument/2006/relationships/hyperlink" Target="http://www.alcaldiabogota.gov.co/sisjur/normas/Norma1.jsp?i=1458" TargetMode="External"/><Relationship Id="rId22" Type="http://schemas.openxmlformats.org/officeDocument/2006/relationships/hyperlink" Target="http://www.corteconstitucional.gov.co/relatoria/2014/T-701-14.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4BF66-2716-476C-92BD-D1BBD40C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7830</Words>
  <Characters>43066</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50795</CharactersWithSpaces>
  <SharedDoc>false</SharedDoc>
  <HLinks>
    <vt:vector size="90" baseType="variant">
      <vt:variant>
        <vt:i4>6750308</vt:i4>
      </vt:variant>
      <vt:variant>
        <vt:i4>42</vt:i4>
      </vt:variant>
      <vt:variant>
        <vt:i4>0</vt:i4>
      </vt:variant>
      <vt:variant>
        <vt:i4>5</vt:i4>
      </vt:variant>
      <vt:variant>
        <vt:lpwstr>http://181.57.206.9:8080/WebRelatoria/FileReferenceServlet?corp=ce&amp;ext=doc&amp;file=2004447</vt:lpwstr>
      </vt:variant>
      <vt:variant>
        <vt:lpwstr/>
      </vt:variant>
      <vt:variant>
        <vt:i4>6946922</vt:i4>
      </vt:variant>
      <vt:variant>
        <vt:i4>39</vt:i4>
      </vt:variant>
      <vt:variant>
        <vt:i4>0</vt:i4>
      </vt:variant>
      <vt:variant>
        <vt:i4>5</vt:i4>
      </vt:variant>
      <vt:variant>
        <vt:lpwstr>http://181.57.206.9:8080/WebRelatoria/FileReferenceServlet?corp=ce&amp;ext=doc&amp;file=213599</vt:lpwstr>
      </vt:variant>
      <vt:variant>
        <vt:lpwstr/>
      </vt:variant>
      <vt:variant>
        <vt:i4>5439519</vt:i4>
      </vt:variant>
      <vt:variant>
        <vt:i4>36</vt:i4>
      </vt:variant>
      <vt:variant>
        <vt:i4>0</vt:i4>
      </vt:variant>
      <vt:variant>
        <vt:i4>5</vt:i4>
      </vt:variant>
      <vt:variant>
        <vt:lpwstr>http://www.corteconstitucional.gov.co/relatoria/2010/T-199-10.htm</vt:lpwstr>
      </vt:variant>
      <vt:variant>
        <vt:lpwstr/>
      </vt:variant>
      <vt:variant>
        <vt:i4>1704033</vt:i4>
      </vt:variant>
      <vt:variant>
        <vt:i4>33</vt:i4>
      </vt:variant>
      <vt:variant>
        <vt:i4>0</vt:i4>
      </vt:variant>
      <vt:variant>
        <vt:i4>5</vt:i4>
      </vt:variant>
      <vt:variant>
        <vt:lpwstr>http://www.secretariasenado.gov.co/senado/basedoc/ley_0715_2001_pr002.html</vt:lpwstr>
      </vt:variant>
      <vt:variant>
        <vt:lpwstr>76</vt:lpwstr>
      </vt:variant>
      <vt:variant>
        <vt:i4>4325445</vt:i4>
      </vt:variant>
      <vt:variant>
        <vt:i4>30</vt:i4>
      </vt:variant>
      <vt:variant>
        <vt:i4>0</vt:i4>
      </vt:variant>
      <vt:variant>
        <vt:i4>5</vt:i4>
      </vt:variant>
      <vt:variant>
        <vt:lpwstr>http://181.57.206.10/SENTPROC/F54001233100020040147601PARAADJUNTARSENTENCIA20110620093545.doc</vt:lpwstr>
      </vt:variant>
      <vt:variant>
        <vt:lpwstr/>
      </vt:variant>
      <vt:variant>
        <vt:i4>3080275</vt:i4>
      </vt:variant>
      <vt:variant>
        <vt:i4>27</vt:i4>
      </vt:variant>
      <vt:variant>
        <vt:i4>0</vt:i4>
      </vt:variant>
      <vt:variant>
        <vt:i4>5</vt:i4>
      </vt:variant>
      <vt:variant>
        <vt:lpwstr>http://www.secretariasenado.gov.co/senado/basedoc/ley_0388_1997_pr001.html</vt:lpwstr>
      </vt:variant>
      <vt:variant>
        <vt:lpwstr/>
      </vt:variant>
      <vt:variant>
        <vt:i4>7602298</vt:i4>
      </vt:variant>
      <vt:variant>
        <vt:i4>24</vt:i4>
      </vt:variant>
      <vt:variant>
        <vt:i4>0</vt:i4>
      </vt:variant>
      <vt:variant>
        <vt:i4>5</vt:i4>
      </vt:variant>
      <vt:variant>
        <vt:lpwstr>http://www.suin-juriscol.gov.co/viewDocument.asp?ruta=Leyes/1826181</vt:lpwstr>
      </vt:variant>
      <vt:variant>
        <vt:lpwstr/>
      </vt:variant>
      <vt:variant>
        <vt:i4>7602297</vt:i4>
      </vt:variant>
      <vt:variant>
        <vt:i4>21</vt:i4>
      </vt:variant>
      <vt:variant>
        <vt:i4>0</vt:i4>
      </vt:variant>
      <vt:variant>
        <vt:i4>5</vt:i4>
      </vt:variant>
      <vt:variant>
        <vt:lpwstr>http://www.suin-juriscol.gov.co/viewDocument.asp?ruta=Leyes/1565665</vt:lpwstr>
      </vt:variant>
      <vt:variant>
        <vt:lpwstr/>
      </vt:variant>
      <vt:variant>
        <vt:i4>7864440</vt:i4>
      </vt:variant>
      <vt:variant>
        <vt:i4>18</vt:i4>
      </vt:variant>
      <vt:variant>
        <vt:i4>0</vt:i4>
      </vt:variant>
      <vt:variant>
        <vt:i4>5</vt:i4>
      </vt:variant>
      <vt:variant>
        <vt:lpwstr>http://www.secretariasenado.gov.co/index.php/constitucion-politica</vt:lpwstr>
      </vt:variant>
      <vt:variant>
        <vt:lpwstr/>
      </vt:variant>
      <vt:variant>
        <vt:i4>4849741</vt:i4>
      </vt:variant>
      <vt:variant>
        <vt:i4>15</vt:i4>
      </vt:variant>
      <vt:variant>
        <vt:i4>0</vt:i4>
      </vt:variant>
      <vt:variant>
        <vt:i4>5</vt:i4>
      </vt:variant>
      <vt:variant>
        <vt:lpwstr>http://181.57.206.10/SENTPROC/F54001233100020010192001PARAADJUNTARSENTENCIA20110117154024.doc</vt:lpwstr>
      </vt:variant>
      <vt:variant>
        <vt:lpwstr/>
      </vt:variant>
      <vt:variant>
        <vt:i4>4915218</vt:i4>
      </vt:variant>
      <vt:variant>
        <vt:i4>12</vt:i4>
      </vt:variant>
      <vt:variant>
        <vt:i4>0</vt:i4>
      </vt:variant>
      <vt:variant>
        <vt:i4>5</vt:i4>
      </vt:variant>
      <vt:variant>
        <vt:lpwstr>http://www.corteconstitucional.gov.co/relatoria/2002/C-377-02.htm</vt:lpwstr>
      </vt:variant>
      <vt:variant>
        <vt:lpwstr/>
      </vt:variant>
      <vt:variant>
        <vt:i4>4128802</vt:i4>
      </vt:variant>
      <vt:variant>
        <vt:i4>9</vt:i4>
      </vt:variant>
      <vt:variant>
        <vt:i4>0</vt:i4>
      </vt:variant>
      <vt:variant>
        <vt:i4>5</vt:i4>
      </vt:variant>
      <vt:variant>
        <vt:lpwstr>http://www.secretariasenado.gov.co/senado/basedoc/ley_0472_1998.html</vt:lpwstr>
      </vt:variant>
      <vt:variant>
        <vt:lpwstr/>
      </vt:variant>
      <vt:variant>
        <vt:i4>7864440</vt:i4>
      </vt:variant>
      <vt:variant>
        <vt:i4>6</vt:i4>
      </vt:variant>
      <vt:variant>
        <vt:i4>0</vt:i4>
      </vt:variant>
      <vt:variant>
        <vt:i4>5</vt:i4>
      </vt:variant>
      <vt:variant>
        <vt:lpwstr>http://www.secretariasenado.gov.co/index.php/constitucion-politica</vt:lpwstr>
      </vt:variant>
      <vt:variant>
        <vt:lpwstr/>
      </vt:variant>
      <vt:variant>
        <vt:i4>2621454</vt:i4>
      </vt:variant>
      <vt:variant>
        <vt:i4>3</vt:i4>
      </vt:variant>
      <vt:variant>
        <vt:i4>0</vt:i4>
      </vt:variant>
      <vt:variant>
        <vt:i4>5</vt:i4>
      </vt:variant>
      <vt:variant>
        <vt:lpwstr>http://www.secretariasenado.gov.co/senado/basedoc/codigo_civil.html</vt:lpwstr>
      </vt:variant>
      <vt:variant>
        <vt:lpwstr/>
      </vt:variant>
      <vt:variant>
        <vt:i4>589843</vt:i4>
      </vt:variant>
      <vt:variant>
        <vt:i4>0</vt:i4>
      </vt:variant>
      <vt:variant>
        <vt:i4>0</vt:i4>
      </vt:variant>
      <vt:variant>
        <vt:i4>5</vt:i4>
      </vt:variant>
      <vt:variant>
        <vt:lpwstr>http://www.secretariasenado.gov.co/senado/basedoc/ley_0472_1998.html</vt:lpwstr>
      </vt:variant>
      <vt:variant>
        <vt:lpwstr>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 Mag. Publio Martín Patiño</dc:creator>
  <cp:keywords/>
  <dc:description/>
  <cp:lastModifiedBy>J2Des_adJuez</cp:lastModifiedBy>
  <cp:revision>15</cp:revision>
  <cp:lastPrinted>2017-12-14T15:04:00Z</cp:lastPrinted>
  <dcterms:created xsi:type="dcterms:W3CDTF">2018-01-16T15:12:00Z</dcterms:created>
  <dcterms:modified xsi:type="dcterms:W3CDTF">2018-01-16T15:19:00Z</dcterms:modified>
</cp:coreProperties>
</file>