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B1D" w:rsidRPr="008224B9" w:rsidRDefault="00AD5B1D" w:rsidP="00AD5B1D">
      <w:pPr>
        <w:pStyle w:val="Puesto"/>
        <w:spacing w:before="0" w:after="0" w:line="240" w:lineRule="auto"/>
        <w:ind w:left="0" w:firstLine="0"/>
        <w:jc w:val="both"/>
        <w:rPr>
          <w:rFonts w:ascii="Arial" w:hAnsi="Arial" w:cs="Arial"/>
          <w:sz w:val="24"/>
          <w:szCs w:val="24"/>
          <w:lang w:val="es-CO"/>
        </w:rPr>
      </w:pPr>
      <w:r w:rsidRPr="0047792A">
        <w:rPr>
          <w:rFonts w:ascii="Arial" w:hAnsi="Arial" w:cs="Arial"/>
          <w:sz w:val="24"/>
          <w:szCs w:val="24"/>
        </w:rPr>
        <w:t>El SENA no es competente para imponer multas por no afiliación a seguridad social de aprendices.</w:t>
      </w:r>
    </w:p>
    <w:p w:rsidR="00AD5B1D" w:rsidRPr="008224B9" w:rsidRDefault="00AD5B1D" w:rsidP="00AD5B1D">
      <w:pPr>
        <w:pStyle w:val="Puesto"/>
        <w:spacing w:before="0" w:after="0" w:line="240" w:lineRule="auto"/>
        <w:ind w:left="0" w:firstLine="0"/>
        <w:jc w:val="both"/>
        <w:rPr>
          <w:rFonts w:ascii="Arial" w:hAnsi="Arial" w:cs="Arial"/>
          <w:sz w:val="24"/>
          <w:szCs w:val="24"/>
        </w:rPr>
      </w:pPr>
    </w:p>
    <w:p w:rsidR="00AD5B1D" w:rsidRPr="008224B9" w:rsidRDefault="00AD5B1D" w:rsidP="00AD5B1D">
      <w:pPr>
        <w:tabs>
          <w:tab w:val="left" w:pos="2410"/>
        </w:tabs>
        <w:spacing w:after="0" w:line="240" w:lineRule="auto"/>
        <w:ind w:left="0" w:firstLine="0"/>
        <w:rPr>
          <w:rFonts w:ascii="Arial" w:hAnsi="Arial"/>
        </w:rPr>
      </w:pPr>
      <w:r w:rsidRPr="008224B9">
        <w:rPr>
          <w:rFonts w:ascii="Arial" w:hAnsi="Arial"/>
          <w:b/>
        </w:rPr>
        <w:t xml:space="preserve">Objeto: </w:t>
      </w:r>
      <w:r w:rsidRPr="008224B9">
        <w:rPr>
          <w:rFonts w:ascii="Arial" w:hAnsi="Arial"/>
        </w:rPr>
        <w:t>Que se declare la nulidad de la Resolución 1030 del 4 de diciembre de 2014 proferida por el SERVICIO NACIONAL DE APRENDIZAJE – SENA que impuso multa a la empresa DELTAGRES SAS por el incumplimiento en la contratación de aprendices,  y en restablecimiento se condene a la demandada al pago de lo</w:t>
      </w:r>
      <w:r>
        <w:rPr>
          <w:rFonts w:ascii="Arial" w:hAnsi="Arial"/>
        </w:rPr>
        <w:t xml:space="preserve">s perjuicios de daño emergente </w:t>
      </w:r>
      <w:r w:rsidRPr="008224B9">
        <w:rPr>
          <w:rFonts w:ascii="Arial" w:hAnsi="Arial"/>
        </w:rPr>
        <w:t>por los costos de la defensa administrativa.</w:t>
      </w:r>
    </w:p>
    <w:p w:rsidR="00AD5B1D" w:rsidRPr="008224B9" w:rsidRDefault="00AD5B1D" w:rsidP="00AD5B1D">
      <w:pPr>
        <w:tabs>
          <w:tab w:val="left" w:pos="2410"/>
        </w:tabs>
        <w:spacing w:after="0" w:line="240" w:lineRule="auto"/>
        <w:ind w:left="0" w:firstLine="0"/>
        <w:rPr>
          <w:rFonts w:ascii="Arial" w:hAnsi="Arial"/>
        </w:rPr>
      </w:pPr>
    </w:p>
    <w:p w:rsidR="00AD5B1D" w:rsidRPr="008224B9" w:rsidRDefault="00AD5B1D" w:rsidP="00AD5B1D">
      <w:pPr>
        <w:pStyle w:val="Puesto"/>
        <w:spacing w:before="0" w:after="0" w:line="240" w:lineRule="auto"/>
        <w:ind w:left="0" w:firstLine="0"/>
        <w:jc w:val="both"/>
        <w:rPr>
          <w:rFonts w:ascii="Arial" w:hAnsi="Arial" w:cs="Arial"/>
          <w:sz w:val="24"/>
          <w:szCs w:val="24"/>
        </w:rPr>
      </w:pPr>
      <w:r w:rsidRPr="008224B9">
        <w:rPr>
          <w:rFonts w:ascii="Arial" w:hAnsi="Arial" w:cs="Arial"/>
          <w:sz w:val="24"/>
          <w:szCs w:val="24"/>
        </w:rPr>
        <w:t xml:space="preserve">MEDIO DE CONTROL DE NULIDAD Y RESTABLECIMIENTO DEL DERECHO </w:t>
      </w:r>
      <w:r>
        <w:rPr>
          <w:rFonts w:ascii="Arial" w:hAnsi="Arial" w:cs="Arial"/>
          <w:sz w:val="24"/>
          <w:szCs w:val="24"/>
        </w:rPr>
        <w:t>–</w:t>
      </w:r>
      <w:r w:rsidRPr="008224B9">
        <w:rPr>
          <w:rFonts w:ascii="Arial" w:hAnsi="Arial" w:cs="Arial"/>
          <w:sz w:val="24"/>
          <w:szCs w:val="24"/>
        </w:rPr>
        <w:t xml:space="preserve"> </w:t>
      </w:r>
      <w:r>
        <w:rPr>
          <w:rFonts w:ascii="Arial" w:hAnsi="Arial" w:cs="Arial"/>
          <w:sz w:val="24"/>
          <w:szCs w:val="24"/>
        </w:rPr>
        <w:t>Nulidad acto administrativo que impone multa por no pago de seguridad social a aprendices</w:t>
      </w:r>
      <w:r w:rsidRPr="008224B9">
        <w:rPr>
          <w:rFonts w:ascii="Arial" w:hAnsi="Arial" w:cs="Arial"/>
          <w:sz w:val="24"/>
          <w:szCs w:val="24"/>
        </w:rPr>
        <w:t xml:space="preserve"> / </w:t>
      </w:r>
      <w:r>
        <w:rPr>
          <w:rFonts w:ascii="Arial" w:hAnsi="Arial" w:cs="Arial"/>
          <w:sz w:val="24"/>
          <w:szCs w:val="24"/>
        </w:rPr>
        <w:t xml:space="preserve">MULTA POR NO AFILIACION A SEGURIDAD SOCIAL DE APRENDICES </w:t>
      </w:r>
      <w:r w:rsidRPr="008224B9">
        <w:rPr>
          <w:rFonts w:ascii="Arial" w:hAnsi="Arial" w:cs="Arial"/>
          <w:sz w:val="24"/>
          <w:szCs w:val="24"/>
        </w:rPr>
        <w:t>–</w:t>
      </w:r>
      <w:r>
        <w:rPr>
          <w:rFonts w:ascii="Arial" w:hAnsi="Arial" w:cs="Arial"/>
          <w:sz w:val="24"/>
          <w:szCs w:val="24"/>
        </w:rPr>
        <w:t xml:space="preserve"> Incompetencia del SENA para imponerla</w:t>
      </w:r>
      <w:r w:rsidRPr="008224B9">
        <w:rPr>
          <w:rFonts w:ascii="Arial" w:hAnsi="Arial" w:cs="Arial"/>
          <w:sz w:val="24"/>
          <w:szCs w:val="24"/>
        </w:rPr>
        <w:t xml:space="preserve"> </w:t>
      </w:r>
    </w:p>
    <w:p w:rsidR="00AD5B1D" w:rsidRPr="008224B9" w:rsidRDefault="00AD5B1D" w:rsidP="00AD5B1D">
      <w:pPr>
        <w:tabs>
          <w:tab w:val="left" w:pos="2410"/>
        </w:tabs>
        <w:spacing w:after="0" w:line="240" w:lineRule="auto"/>
        <w:ind w:left="0" w:firstLine="0"/>
        <w:rPr>
          <w:rFonts w:ascii="Arial" w:hAnsi="Arial"/>
        </w:rPr>
      </w:pPr>
    </w:p>
    <w:p w:rsidR="00AD5B1D" w:rsidRDefault="00AD5B1D" w:rsidP="00AD5B1D">
      <w:pPr>
        <w:tabs>
          <w:tab w:val="left" w:pos="2410"/>
        </w:tabs>
        <w:spacing w:after="0" w:line="240" w:lineRule="auto"/>
        <w:ind w:left="0" w:firstLine="0"/>
        <w:rPr>
          <w:rFonts w:ascii="Arial" w:hAnsi="Arial"/>
        </w:rPr>
      </w:pPr>
      <w:r>
        <w:rPr>
          <w:rFonts w:ascii="Arial" w:hAnsi="Arial"/>
          <w:b/>
        </w:rPr>
        <w:t>Problema Jurídico</w:t>
      </w:r>
      <w:r w:rsidRPr="008224B9">
        <w:rPr>
          <w:rFonts w:ascii="Arial" w:hAnsi="Arial"/>
        </w:rPr>
        <w:t>: Conforme al recurso de apelación presentado, se trata de dilucidar</w:t>
      </w:r>
      <w:r>
        <w:rPr>
          <w:rFonts w:ascii="Arial" w:hAnsi="Arial"/>
        </w:rPr>
        <w:t xml:space="preserve"> si</w:t>
      </w:r>
      <w:r w:rsidRPr="008224B9">
        <w:rPr>
          <w:rFonts w:ascii="Arial" w:hAnsi="Arial"/>
        </w:rPr>
        <w:t xml:space="preserve"> ¿El </w:t>
      </w:r>
      <w:r>
        <w:rPr>
          <w:rFonts w:ascii="Arial" w:hAnsi="Arial"/>
        </w:rPr>
        <w:t>Servicio Nacional d</w:t>
      </w:r>
      <w:r w:rsidRPr="008224B9">
        <w:rPr>
          <w:rFonts w:ascii="Arial" w:hAnsi="Arial"/>
        </w:rPr>
        <w:t>e Aprendizaje – SENA era competente para sancionar a la empresa DELTAGRES SAS, por la no afiliación a la Seguridad Social en Salud y en Riesgos Laborales, de los aprendices contratados en el periodo del 11 de agosto de 2010 al 10 de agosto de 2013?</w:t>
      </w:r>
    </w:p>
    <w:p w:rsidR="00AD5B1D" w:rsidRPr="008224B9" w:rsidRDefault="00AD5B1D" w:rsidP="00AD5B1D">
      <w:pPr>
        <w:tabs>
          <w:tab w:val="left" w:pos="2410"/>
        </w:tabs>
        <w:spacing w:after="0" w:line="240" w:lineRule="auto"/>
        <w:ind w:left="0" w:firstLine="0"/>
        <w:rPr>
          <w:rFonts w:ascii="Arial" w:hAnsi="Arial"/>
          <w:b/>
        </w:rPr>
      </w:pPr>
    </w:p>
    <w:p w:rsidR="00AD5B1D" w:rsidRPr="008224B9" w:rsidRDefault="00AD5B1D" w:rsidP="00AD5B1D">
      <w:pPr>
        <w:tabs>
          <w:tab w:val="left" w:pos="2410"/>
        </w:tabs>
        <w:spacing w:after="0" w:line="240" w:lineRule="auto"/>
        <w:ind w:left="0" w:firstLine="0"/>
        <w:rPr>
          <w:rFonts w:ascii="Arial" w:hAnsi="Arial"/>
        </w:rPr>
      </w:pPr>
      <w:r w:rsidRPr="008224B9">
        <w:rPr>
          <w:rFonts w:ascii="Arial" w:hAnsi="Arial"/>
          <w:b/>
        </w:rPr>
        <w:t>Tesis: “</w:t>
      </w:r>
      <w:r w:rsidRPr="007E2C14">
        <w:rPr>
          <w:rFonts w:ascii="Arial" w:hAnsi="Arial"/>
        </w:rPr>
        <w:t>El</w:t>
      </w:r>
      <w:r>
        <w:rPr>
          <w:rFonts w:ascii="Arial" w:hAnsi="Arial"/>
          <w:b/>
        </w:rPr>
        <w:t xml:space="preserve"> </w:t>
      </w:r>
      <w:r w:rsidRPr="007E2C14">
        <w:rPr>
          <w:rFonts w:ascii="Arial" w:hAnsi="Arial"/>
        </w:rPr>
        <w:t xml:space="preserve">acto demandado </w:t>
      </w:r>
      <w:r>
        <w:rPr>
          <w:rFonts w:ascii="Arial" w:hAnsi="Arial"/>
        </w:rPr>
        <w:t xml:space="preserve">(…) </w:t>
      </w:r>
      <w:r w:rsidRPr="007E2C14">
        <w:rPr>
          <w:rFonts w:ascii="Arial" w:hAnsi="Arial"/>
        </w:rPr>
        <w:t>se enfocó en el incumplimiento del empleador en la afiliación al Sistema de Seguridad Social en Salud y Riesgos Laborales, por lo que excedió el marco de sus competencias al abordar la investigación de conductas que el mismo SENA había calificado diferentes al INCUMPLIMIENTO DE LA CUOTA REGULADA DE APRENDICES O MONETIZACIÓN, en el Acuerdo 4 de 2014.</w:t>
      </w:r>
      <w:r w:rsidRPr="008224B9">
        <w:rPr>
          <w:rFonts w:ascii="Arial" w:hAnsi="Arial"/>
        </w:rPr>
        <w:t>”</w:t>
      </w:r>
    </w:p>
    <w:p w:rsidR="00AD5B1D" w:rsidRPr="008224B9" w:rsidRDefault="00AD5B1D" w:rsidP="00AD5B1D">
      <w:pPr>
        <w:tabs>
          <w:tab w:val="left" w:pos="2410"/>
        </w:tabs>
        <w:spacing w:after="0" w:line="240" w:lineRule="auto"/>
        <w:ind w:left="0" w:firstLine="0"/>
        <w:rPr>
          <w:rFonts w:ascii="Arial" w:hAnsi="Arial"/>
        </w:rPr>
      </w:pPr>
    </w:p>
    <w:p w:rsidR="00AD5B1D" w:rsidRPr="008224B9" w:rsidRDefault="00AD5B1D" w:rsidP="00AD5B1D">
      <w:pPr>
        <w:tabs>
          <w:tab w:val="left" w:pos="2410"/>
        </w:tabs>
        <w:spacing w:after="0" w:line="240" w:lineRule="auto"/>
        <w:ind w:left="0" w:firstLine="0"/>
        <w:rPr>
          <w:rFonts w:ascii="Arial" w:hAnsi="Arial"/>
        </w:rPr>
      </w:pPr>
      <w:r w:rsidRPr="008224B9">
        <w:rPr>
          <w:rFonts w:ascii="Arial" w:hAnsi="Arial"/>
          <w:b/>
        </w:rPr>
        <w:t xml:space="preserve">Fuente formal: </w:t>
      </w:r>
      <w:r w:rsidRPr="00020C06">
        <w:rPr>
          <w:rFonts w:ascii="Arial" w:hAnsi="Arial"/>
        </w:rPr>
        <w:t>Constitución Política, artículos 1, 26, 27, 51, 333;</w:t>
      </w:r>
      <w:r>
        <w:rPr>
          <w:rFonts w:ascii="Arial" w:hAnsi="Arial"/>
          <w:b/>
        </w:rPr>
        <w:t xml:space="preserve"> </w:t>
      </w:r>
      <w:r w:rsidRPr="008224B9">
        <w:rPr>
          <w:rFonts w:ascii="Arial" w:hAnsi="Arial"/>
        </w:rPr>
        <w:t>Ley</w:t>
      </w:r>
      <w:r>
        <w:rPr>
          <w:rFonts w:ascii="Arial" w:hAnsi="Arial"/>
        </w:rPr>
        <w:t xml:space="preserve"> 1437 de 2011,</w:t>
      </w:r>
      <w:r w:rsidRPr="008224B9">
        <w:rPr>
          <w:rFonts w:ascii="Arial" w:hAnsi="Arial"/>
        </w:rPr>
        <w:t xml:space="preserve"> artículos </w:t>
      </w:r>
      <w:r>
        <w:rPr>
          <w:rFonts w:ascii="Arial" w:hAnsi="Arial"/>
        </w:rPr>
        <w:t>153</w:t>
      </w:r>
      <w:r w:rsidRPr="008224B9">
        <w:rPr>
          <w:rFonts w:ascii="Arial" w:hAnsi="Arial"/>
        </w:rPr>
        <w:t xml:space="preserve"> y </w:t>
      </w:r>
      <w:r>
        <w:rPr>
          <w:rFonts w:ascii="Arial" w:hAnsi="Arial"/>
        </w:rPr>
        <w:t>188</w:t>
      </w:r>
      <w:r w:rsidRPr="008224B9">
        <w:rPr>
          <w:rFonts w:ascii="Arial" w:hAnsi="Arial"/>
        </w:rPr>
        <w:t xml:space="preserve">; Ley </w:t>
      </w:r>
      <w:r>
        <w:rPr>
          <w:rFonts w:ascii="Arial" w:hAnsi="Arial"/>
        </w:rPr>
        <w:t>789</w:t>
      </w:r>
      <w:r w:rsidRPr="008224B9">
        <w:rPr>
          <w:rFonts w:ascii="Arial" w:hAnsi="Arial"/>
        </w:rPr>
        <w:t xml:space="preserve"> de </w:t>
      </w:r>
      <w:r>
        <w:rPr>
          <w:rFonts w:ascii="Arial" w:hAnsi="Arial"/>
        </w:rPr>
        <w:t>2002</w:t>
      </w:r>
      <w:r w:rsidRPr="008224B9">
        <w:rPr>
          <w:rFonts w:ascii="Arial" w:hAnsi="Arial"/>
        </w:rPr>
        <w:t>, artículo</w:t>
      </w:r>
      <w:r>
        <w:rPr>
          <w:rFonts w:ascii="Arial" w:hAnsi="Arial"/>
        </w:rPr>
        <w:t>s 30 y 33</w:t>
      </w:r>
      <w:r w:rsidRPr="008224B9">
        <w:rPr>
          <w:rFonts w:ascii="Arial" w:hAnsi="Arial"/>
        </w:rPr>
        <w:t xml:space="preserve">; </w:t>
      </w:r>
      <w:r>
        <w:rPr>
          <w:rFonts w:ascii="Arial" w:hAnsi="Arial"/>
        </w:rPr>
        <w:t xml:space="preserve">Ley 119 de 1994, artículo 13; </w:t>
      </w:r>
      <w:r w:rsidRPr="008224B9">
        <w:rPr>
          <w:rFonts w:ascii="Arial" w:hAnsi="Arial"/>
        </w:rPr>
        <w:t xml:space="preserve">Decreto </w:t>
      </w:r>
      <w:r>
        <w:rPr>
          <w:rFonts w:ascii="Arial" w:hAnsi="Arial"/>
        </w:rPr>
        <w:t>933</w:t>
      </w:r>
      <w:r w:rsidRPr="008224B9">
        <w:rPr>
          <w:rFonts w:ascii="Arial" w:hAnsi="Arial"/>
        </w:rPr>
        <w:t xml:space="preserve"> de </w:t>
      </w:r>
      <w:r>
        <w:rPr>
          <w:rFonts w:ascii="Arial" w:hAnsi="Arial"/>
        </w:rPr>
        <w:t>2003</w:t>
      </w:r>
      <w:r w:rsidRPr="008224B9">
        <w:rPr>
          <w:rFonts w:ascii="Arial" w:hAnsi="Arial"/>
        </w:rPr>
        <w:t>, artículo</w:t>
      </w:r>
      <w:r>
        <w:rPr>
          <w:rFonts w:ascii="Arial" w:hAnsi="Arial"/>
        </w:rPr>
        <w:t>s</w:t>
      </w:r>
      <w:r w:rsidRPr="008224B9">
        <w:rPr>
          <w:rFonts w:ascii="Arial" w:hAnsi="Arial"/>
        </w:rPr>
        <w:t xml:space="preserve"> 1º</w:t>
      </w:r>
      <w:r>
        <w:rPr>
          <w:rFonts w:ascii="Arial" w:hAnsi="Arial"/>
        </w:rPr>
        <w:t>, 2, 5, 11, 12 y 14; Decreto 2978 de 2013; Acuerdo15 de 2003 del SENA; Acuerdo 4 de 2014 del SENA</w:t>
      </w:r>
      <w:r w:rsidRPr="008224B9">
        <w:rPr>
          <w:rFonts w:ascii="Arial" w:hAnsi="Arial"/>
        </w:rPr>
        <w:t>.</w:t>
      </w:r>
    </w:p>
    <w:p w:rsidR="00AD5B1D" w:rsidRDefault="00AD5B1D" w:rsidP="00AD5B1D">
      <w:pPr>
        <w:spacing w:after="0" w:line="240" w:lineRule="auto"/>
        <w:ind w:left="0" w:firstLine="0"/>
        <w:jc w:val="center"/>
        <w:rPr>
          <w:rFonts w:ascii="Times New Roman" w:hAnsi="Times New Roman" w:cs="Times New Roman"/>
          <w:b/>
          <w:sz w:val="30"/>
          <w:szCs w:val="30"/>
        </w:rPr>
      </w:pPr>
    </w:p>
    <w:p w:rsidR="005E497E" w:rsidRPr="00156F07" w:rsidRDefault="005E497E" w:rsidP="00AD5B1D">
      <w:pPr>
        <w:spacing w:after="0" w:line="240" w:lineRule="auto"/>
        <w:ind w:left="0" w:firstLine="0"/>
        <w:jc w:val="center"/>
        <w:rPr>
          <w:rFonts w:ascii="Times New Roman" w:hAnsi="Times New Roman" w:cs="Times New Roman"/>
          <w:b/>
          <w:sz w:val="30"/>
          <w:szCs w:val="30"/>
        </w:rPr>
      </w:pPr>
      <w:r w:rsidRPr="00156F07">
        <w:rPr>
          <w:rFonts w:ascii="Times New Roman" w:hAnsi="Times New Roman" w:cs="Times New Roman"/>
          <w:b/>
          <w:sz w:val="30"/>
          <w:szCs w:val="30"/>
        </w:rPr>
        <w:t>REPÚBLICA DE COLOMBIA</w:t>
      </w:r>
    </w:p>
    <w:p w:rsidR="00413ADF" w:rsidRPr="00156F07" w:rsidRDefault="00413ADF" w:rsidP="00AD5B1D">
      <w:pPr>
        <w:spacing w:after="0" w:line="240" w:lineRule="auto"/>
        <w:ind w:left="0" w:firstLine="0"/>
        <w:jc w:val="center"/>
        <w:rPr>
          <w:rFonts w:ascii="Times New Roman" w:hAnsi="Times New Roman" w:cs="Times New Roman"/>
          <w:b/>
          <w:sz w:val="30"/>
          <w:szCs w:val="30"/>
        </w:rPr>
      </w:pPr>
      <w:r w:rsidRPr="00156F07">
        <w:rPr>
          <w:rFonts w:ascii="Times New Roman" w:hAnsi="Times New Roman" w:cs="Times New Roman"/>
          <w:b/>
          <w:sz w:val="30"/>
          <w:szCs w:val="30"/>
        </w:rPr>
        <w:t>RAMA JUDICIAL</w:t>
      </w:r>
    </w:p>
    <w:p w:rsidR="00413ADF" w:rsidRPr="00156F07" w:rsidRDefault="008F5499" w:rsidP="00AD5B1D">
      <w:pPr>
        <w:spacing w:after="0" w:line="240" w:lineRule="auto"/>
        <w:ind w:left="0" w:firstLine="0"/>
        <w:jc w:val="center"/>
        <w:rPr>
          <w:rFonts w:ascii="Times New Roman" w:hAnsi="Times New Roman" w:cs="Times New Roman"/>
          <w:b/>
          <w:sz w:val="30"/>
          <w:szCs w:val="30"/>
        </w:rPr>
      </w:pPr>
      <w:r w:rsidRPr="00156F07">
        <w:rPr>
          <w:rFonts w:ascii="Times New Roman" w:hAnsi="Times New Roman" w:cs="Times New Roman"/>
          <w:b/>
          <w:sz w:val="30"/>
          <w:szCs w:val="30"/>
        </w:rPr>
        <w:t xml:space="preserve">HONORABLE </w:t>
      </w:r>
      <w:r w:rsidR="00413ADF" w:rsidRPr="00156F07">
        <w:rPr>
          <w:rFonts w:ascii="Times New Roman" w:hAnsi="Times New Roman" w:cs="Times New Roman"/>
          <w:b/>
          <w:sz w:val="30"/>
          <w:szCs w:val="30"/>
        </w:rPr>
        <w:t>TRIBUNAL ADMINISTRATIVO DE CALDAS</w:t>
      </w:r>
    </w:p>
    <w:p w:rsidR="005E497E" w:rsidRPr="00156F07" w:rsidRDefault="005E497E" w:rsidP="00AD5B1D">
      <w:pPr>
        <w:spacing w:after="0" w:line="240" w:lineRule="auto"/>
        <w:ind w:left="0" w:firstLine="0"/>
        <w:jc w:val="center"/>
        <w:rPr>
          <w:rFonts w:ascii="Times New Roman" w:hAnsi="Times New Roman" w:cs="Times New Roman"/>
          <w:b/>
          <w:i/>
          <w:sz w:val="30"/>
          <w:szCs w:val="30"/>
        </w:rPr>
      </w:pPr>
    </w:p>
    <w:p w:rsidR="00413ADF" w:rsidRPr="00156F07" w:rsidRDefault="005E497E" w:rsidP="00AD5B1D">
      <w:pPr>
        <w:spacing w:after="0" w:line="240" w:lineRule="auto"/>
        <w:ind w:left="0" w:firstLine="0"/>
        <w:jc w:val="center"/>
        <w:rPr>
          <w:rFonts w:ascii="Times New Roman" w:hAnsi="Times New Roman" w:cs="Times New Roman"/>
          <w:b/>
          <w:sz w:val="30"/>
          <w:szCs w:val="30"/>
        </w:rPr>
      </w:pPr>
      <w:r w:rsidRPr="00156F07">
        <w:rPr>
          <w:rFonts w:ascii="Times New Roman" w:hAnsi="Times New Roman" w:cs="Times New Roman"/>
          <w:b/>
          <w:sz w:val="30"/>
          <w:szCs w:val="30"/>
        </w:rPr>
        <w:t xml:space="preserve">Sala </w:t>
      </w:r>
      <w:r w:rsidR="00F06404" w:rsidRPr="00156F07">
        <w:rPr>
          <w:rFonts w:ascii="Times New Roman" w:hAnsi="Times New Roman" w:cs="Times New Roman"/>
          <w:b/>
          <w:sz w:val="30"/>
          <w:szCs w:val="30"/>
        </w:rPr>
        <w:t xml:space="preserve">Sexta </w:t>
      </w:r>
      <w:r w:rsidRPr="00156F07">
        <w:rPr>
          <w:rFonts w:ascii="Times New Roman" w:hAnsi="Times New Roman" w:cs="Times New Roman"/>
          <w:b/>
          <w:sz w:val="30"/>
          <w:szCs w:val="30"/>
        </w:rPr>
        <w:t>de Decisión</w:t>
      </w:r>
    </w:p>
    <w:p w:rsidR="00413ADF" w:rsidRPr="00156F07" w:rsidRDefault="007E7ACD" w:rsidP="00AD5B1D">
      <w:pPr>
        <w:spacing w:after="0" w:line="240" w:lineRule="auto"/>
        <w:ind w:left="0" w:firstLine="0"/>
        <w:jc w:val="center"/>
        <w:rPr>
          <w:rFonts w:ascii="Times New Roman" w:hAnsi="Times New Roman" w:cs="Times New Roman"/>
          <w:b/>
          <w:sz w:val="30"/>
          <w:szCs w:val="30"/>
        </w:rPr>
      </w:pPr>
      <w:r w:rsidRPr="00156F07">
        <w:rPr>
          <w:rFonts w:ascii="Times New Roman" w:hAnsi="Times New Roman" w:cs="Times New Roman"/>
          <w:b/>
          <w:sz w:val="30"/>
          <w:szCs w:val="30"/>
        </w:rPr>
        <w:t>Magistrado</w:t>
      </w:r>
      <w:r w:rsidR="005E497E" w:rsidRPr="00156F07">
        <w:rPr>
          <w:rFonts w:ascii="Times New Roman" w:hAnsi="Times New Roman" w:cs="Times New Roman"/>
          <w:b/>
          <w:sz w:val="30"/>
          <w:szCs w:val="30"/>
        </w:rPr>
        <w:t xml:space="preserve"> Ponente</w:t>
      </w:r>
      <w:r w:rsidR="00413ADF" w:rsidRPr="00156F07">
        <w:rPr>
          <w:rFonts w:ascii="Times New Roman" w:hAnsi="Times New Roman" w:cs="Times New Roman"/>
          <w:b/>
          <w:sz w:val="30"/>
          <w:szCs w:val="30"/>
        </w:rPr>
        <w:t xml:space="preserve">: </w:t>
      </w:r>
      <w:r w:rsidRPr="00156F07">
        <w:rPr>
          <w:rFonts w:ascii="Times New Roman" w:hAnsi="Times New Roman" w:cs="Times New Roman"/>
          <w:b/>
          <w:sz w:val="30"/>
          <w:szCs w:val="30"/>
        </w:rPr>
        <w:t>Publio Martín Andrés Patiño Mejía</w:t>
      </w:r>
    </w:p>
    <w:p w:rsidR="005E497E" w:rsidRDefault="005E497E" w:rsidP="00AD5B1D">
      <w:pPr>
        <w:spacing w:after="0" w:line="240" w:lineRule="auto"/>
        <w:ind w:left="0" w:firstLine="0"/>
        <w:rPr>
          <w:rFonts w:ascii="Times New Roman" w:hAnsi="Times New Roman" w:cs="Times New Roman"/>
          <w:b/>
          <w:sz w:val="30"/>
          <w:szCs w:val="30"/>
        </w:rPr>
      </w:pPr>
    </w:p>
    <w:p w:rsidR="00116EBA" w:rsidRDefault="00116EBA" w:rsidP="00AD5B1D">
      <w:pPr>
        <w:spacing w:after="0" w:line="240" w:lineRule="auto"/>
        <w:ind w:left="0" w:firstLine="0"/>
        <w:rPr>
          <w:rFonts w:ascii="Times New Roman" w:hAnsi="Times New Roman" w:cs="Times New Roman"/>
          <w:b/>
          <w:sz w:val="30"/>
          <w:szCs w:val="30"/>
        </w:rPr>
      </w:pPr>
    </w:p>
    <w:p w:rsidR="00116EBA" w:rsidRPr="00156F07" w:rsidRDefault="00116EBA" w:rsidP="00AD5B1D">
      <w:pPr>
        <w:spacing w:after="0" w:line="240" w:lineRule="auto"/>
        <w:ind w:left="0" w:firstLine="0"/>
        <w:rPr>
          <w:rFonts w:ascii="Times New Roman" w:hAnsi="Times New Roman" w:cs="Times New Roman"/>
          <w:b/>
          <w:sz w:val="30"/>
          <w:szCs w:val="30"/>
        </w:rPr>
      </w:pPr>
    </w:p>
    <w:p w:rsidR="00413ADF" w:rsidRPr="00156F07" w:rsidRDefault="00413ADF" w:rsidP="00AD5B1D">
      <w:pPr>
        <w:spacing w:after="0" w:line="240" w:lineRule="auto"/>
        <w:ind w:left="0" w:firstLine="0"/>
        <w:rPr>
          <w:rFonts w:ascii="Times New Roman" w:hAnsi="Times New Roman" w:cs="Times New Roman"/>
          <w:sz w:val="30"/>
          <w:szCs w:val="30"/>
        </w:rPr>
      </w:pPr>
      <w:r w:rsidRPr="00156F07">
        <w:rPr>
          <w:rFonts w:ascii="Times New Roman" w:hAnsi="Times New Roman" w:cs="Times New Roman"/>
          <w:sz w:val="30"/>
          <w:szCs w:val="30"/>
        </w:rPr>
        <w:t xml:space="preserve">Manizales, </w:t>
      </w:r>
      <w:r w:rsidR="00A71565" w:rsidRPr="00156F07">
        <w:rPr>
          <w:rFonts w:ascii="Times New Roman" w:hAnsi="Times New Roman" w:cs="Times New Roman"/>
          <w:sz w:val="30"/>
          <w:szCs w:val="30"/>
        </w:rPr>
        <w:t xml:space="preserve"> </w:t>
      </w:r>
      <w:r w:rsidR="001718B3">
        <w:rPr>
          <w:rFonts w:ascii="Times New Roman" w:hAnsi="Times New Roman" w:cs="Times New Roman"/>
          <w:sz w:val="30"/>
          <w:szCs w:val="30"/>
        </w:rPr>
        <w:t xml:space="preserve"> </w:t>
      </w:r>
      <w:r w:rsidR="00F46F1F">
        <w:rPr>
          <w:rFonts w:ascii="Times New Roman" w:hAnsi="Times New Roman" w:cs="Times New Roman"/>
          <w:sz w:val="30"/>
          <w:szCs w:val="30"/>
        </w:rPr>
        <w:t xml:space="preserve"> </w:t>
      </w:r>
      <w:r w:rsidR="001718B3">
        <w:rPr>
          <w:rFonts w:ascii="Times New Roman" w:hAnsi="Times New Roman" w:cs="Times New Roman"/>
          <w:sz w:val="30"/>
          <w:szCs w:val="30"/>
        </w:rPr>
        <w:t>quince</w:t>
      </w:r>
      <w:r w:rsidR="00B621DD">
        <w:rPr>
          <w:rFonts w:ascii="Times New Roman" w:hAnsi="Times New Roman" w:cs="Times New Roman"/>
          <w:sz w:val="30"/>
          <w:szCs w:val="30"/>
        </w:rPr>
        <w:t xml:space="preserve"> </w:t>
      </w:r>
      <w:r w:rsidR="00A71565" w:rsidRPr="00156F07">
        <w:rPr>
          <w:rFonts w:ascii="Times New Roman" w:hAnsi="Times New Roman" w:cs="Times New Roman"/>
          <w:sz w:val="30"/>
          <w:szCs w:val="30"/>
        </w:rPr>
        <w:t>(</w:t>
      </w:r>
      <w:r w:rsidR="001718B3">
        <w:rPr>
          <w:rFonts w:ascii="Times New Roman" w:hAnsi="Times New Roman" w:cs="Times New Roman"/>
          <w:sz w:val="30"/>
          <w:szCs w:val="30"/>
        </w:rPr>
        <w:t>15</w:t>
      </w:r>
      <w:r w:rsidR="00F46F1F">
        <w:rPr>
          <w:rFonts w:ascii="Times New Roman" w:hAnsi="Times New Roman" w:cs="Times New Roman"/>
          <w:sz w:val="30"/>
          <w:szCs w:val="30"/>
        </w:rPr>
        <w:t>)</w:t>
      </w:r>
      <w:r w:rsidR="00713CAF" w:rsidRPr="00156F07">
        <w:rPr>
          <w:rFonts w:ascii="Times New Roman" w:hAnsi="Times New Roman" w:cs="Times New Roman"/>
          <w:sz w:val="30"/>
          <w:szCs w:val="30"/>
        </w:rPr>
        <w:t xml:space="preserve"> </w:t>
      </w:r>
      <w:r w:rsidR="00370778" w:rsidRPr="00156F07">
        <w:rPr>
          <w:rFonts w:ascii="Times New Roman" w:hAnsi="Times New Roman" w:cs="Times New Roman"/>
          <w:sz w:val="30"/>
          <w:szCs w:val="30"/>
        </w:rPr>
        <w:t xml:space="preserve">de </w:t>
      </w:r>
      <w:r w:rsidR="001718B3">
        <w:rPr>
          <w:rFonts w:ascii="Times New Roman" w:hAnsi="Times New Roman" w:cs="Times New Roman"/>
          <w:sz w:val="30"/>
          <w:szCs w:val="30"/>
        </w:rPr>
        <w:t xml:space="preserve">mayo </w:t>
      </w:r>
      <w:r w:rsidR="00F46F1F">
        <w:rPr>
          <w:rFonts w:ascii="Times New Roman" w:hAnsi="Times New Roman" w:cs="Times New Roman"/>
          <w:sz w:val="30"/>
          <w:szCs w:val="30"/>
        </w:rPr>
        <w:t xml:space="preserve"> de dos mil dieciocho</w:t>
      </w:r>
      <w:r w:rsidR="00BD3FEC" w:rsidRPr="00156F07">
        <w:rPr>
          <w:rFonts w:ascii="Times New Roman" w:hAnsi="Times New Roman" w:cs="Times New Roman"/>
          <w:sz w:val="30"/>
          <w:szCs w:val="30"/>
        </w:rPr>
        <w:t xml:space="preserve"> (201</w:t>
      </w:r>
      <w:r w:rsidR="00F46F1F">
        <w:rPr>
          <w:rFonts w:ascii="Times New Roman" w:hAnsi="Times New Roman" w:cs="Times New Roman"/>
          <w:sz w:val="30"/>
          <w:szCs w:val="30"/>
        </w:rPr>
        <w:t>8</w:t>
      </w:r>
      <w:r w:rsidR="00BD3FEC" w:rsidRPr="00156F07">
        <w:rPr>
          <w:rFonts w:ascii="Times New Roman" w:hAnsi="Times New Roman" w:cs="Times New Roman"/>
          <w:sz w:val="30"/>
          <w:szCs w:val="30"/>
        </w:rPr>
        <w:t>)</w:t>
      </w:r>
      <w:r w:rsidR="00570121">
        <w:rPr>
          <w:rFonts w:ascii="Times New Roman" w:hAnsi="Times New Roman" w:cs="Times New Roman"/>
          <w:sz w:val="30"/>
          <w:szCs w:val="30"/>
        </w:rPr>
        <w:t xml:space="preserve">. </w:t>
      </w:r>
    </w:p>
    <w:p w:rsidR="00413ADF" w:rsidRPr="00156F07" w:rsidRDefault="00413ADF" w:rsidP="00AD5B1D">
      <w:pPr>
        <w:spacing w:after="0" w:line="240" w:lineRule="auto"/>
        <w:rPr>
          <w:rFonts w:ascii="Times New Roman" w:hAnsi="Times New Roman" w:cs="Times New Roman"/>
          <w:sz w:val="30"/>
          <w:szCs w:val="30"/>
        </w:rPr>
      </w:pPr>
    </w:p>
    <w:p w:rsidR="00F06404" w:rsidRPr="00156F07" w:rsidRDefault="00F06404" w:rsidP="00AD5B1D">
      <w:pPr>
        <w:spacing w:after="0" w:line="240" w:lineRule="auto"/>
        <w:rPr>
          <w:rFonts w:ascii="Times New Roman" w:hAnsi="Times New Roman" w:cs="Times New Roman"/>
          <w:sz w:val="30"/>
          <w:szCs w:val="30"/>
        </w:rPr>
      </w:pPr>
    </w:p>
    <w:p w:rsidR="008B4704" w:rsidRPr="00156F07" w:rsidRDefault="00CA73DC" w:rsidP="00AD5B1D">
      <w:pPr>
        <w:spacing w:after="0" w:line="240" w:lineRule="auto"/>
        <w:ind w:left="2410" w:hanging="2410"/>
        <w:rPr>
          <w:rFonts w:ascii="Times New Roman" w:hAnsi="Times New Roman" w:cs="Times New Roman"/>
          <w:b/>
          <w:sz w:val="30"/>
          <w:szCs w:val="30"/>
        </w:rPr>
      </w:pPr>
      <w:r w:rsidRPr="00156F07">
        <w:rPr>
          <w:rFonts w:ascii="Times New Roman" w:hAnsi="Times New Roman" w:cs="Times New Roman"/>
          <w:b/>
          <w:sz w:val="30"/>
          <w:szCs w:val="30"/>
        </w:rPr>
        <w:t>ASUNTO</w:t>
      </w:r>
      <w:r w:rsidR="005E497E" w:rsidRPr="00156F07">
        <w:rPr>
          <w:rFonts w:ascii="Times New Roman" w:hAnsi="Times New Roman" w:cs="Times New Roman"/>
          <w:b/>
          <w:sz w:val="30"/>
          <w:szCs w:val="30"/>
        </w:rPr>
        <w:t>:</w:t>
      </w:r>
      <w:r w:rsidRPr="00156F07">
        <w:rPr>
          <w:rFonts w:ascii="Times New Roman" w:hAnsi="Times New Roman" w:cs="Times New Roman"/>
          <w:b/>
          <w:sz w:val="30"/>
          <w:szCs w:val="30"/>
        </w:rPr>
        <w:tab/>
      </w:r>
      <w:r w:rsidR="00713CAF" w:rsidRPr="00156F07">
        <w:rPr>
          <w:rFonts w:ascii="Times New Roman" w:hAnsi="Times New Roman" w:cs="Times New Roman"/>
          <w:b/>
          <w:sz w:val="30"/>
          <w:szCs w:val="30"/>
        </w:rPr>
        <w:t>SENTENCIA DE SEGUNDA</w:t>
      </w:r>
      <w:r w:rsidRPr="00156F07">
        <w:rPr>
          <w:rFonts w:ascii="Times New Roman" w:hAnsi="Times New Roman" w:cs="Times New Roman"/>
          <w:b/>
          <w:sz w:val="30"/>
          <w:szCs w:val="30"/>
        </w:rPr>
        <w:t xml:space="preserve"> INSTANCIA</w:t>
      </w:r>
      <w:r w:rsidR="008B4704" w:rsidRPr="00156F07">
        <w:rPr>
          <w:rFonts w:ascii="Times New Roman" w:hAnsi="Times New Roman" w:cs="Times New Roman"/>
          <w:b/>
          <w:sz w:val="30"/>
          <w:szCs w:val="30"/>
        </w:rPr>
        <w:t xml:space="preserve"> </w:t>
      </w:r>
    </w:p>
    <w:p w:rsidR="00413ADF" w:rsidRPr="00156F07" w:rsidRDefault="00413ADF" w:rsidP="00AD5B1D">
      <w:pPr>
        <w:spacing w:after="0" w:line="240" w:lineRule="auto"/>
        <w:ind w:left="2410" w:hanging="2410"/>
        <w:rPr>
          <w:rFonts w:ascii="Times New Roman" w:hAnsi="Times New Roman" w:cs="Times New Roman"/>
          <w:b/>
          <w:sz w:val="30"/>
          <w:szCs w:val="30"/>
        </w:rPr>
      </w:pPr>
      <w:r w:rsidRPr="00156F07">
        <w:rPr>
          <w:rFonts w:ascii="Times New Roman" w:hAnsi="Times New Roman" w:cs="Times New Roman"/>
          <w:b/>
          <w:sz w:val="30"/>
          <w:szCs w:val="30"/>
        </w:rPr>
        <w:t>ACCION</w:t>
      </w:r>
      <w:r w:rsidR="005E497E" w:rsidRPr="00156F07">
        <w:rPr>
          <w:rFonts w:ascii="Times New Roman" w:hAnsi="Times New Roman" w:cs="Times New Roman"/>
          <w:b/>
          <w:sz w:val="30"/>
          <w:szCs w:val="30"/>
        </w:rPr>
        <w:t>:</w:t>
      </w:r>
      <w:r w:rsidR="005E497E" w:rsidRPr="00156F07">
        <w:rPr>
          <w:rFonts w:ascii="Times New Roman" w:hAnsi="Times New Roman" w:cs="Times New Roman"/>
          <w:b/>
          <w:sz w:val="30"/>
          <w:szCs w:val="30"/>
        </w:rPr>
        <w:tab/>
      </w:r>
      <w:r w:rsidRPr="00156F07">
        <w:rPr>
          <w:rFonts w:ascii="Times New Roman" w:hAnsi="Times New Roman" w:cs="Times New Roman"/>
          <w:b/>
          <w:sz w:val="30"/>
          <w:szCs w:val="30"/>
        </w:rPr>
        <w:t>NULIDAD Y RESTABLECIMIENTO DEL DERECHO</w:t>
      </w:r>
      <w:r w:rsidR="00713CAF" w:rsidRPr="00156F07">
        <w:rPr>
          <w:rFonts w:ascii="Times New Roman" w:hAnsi="Times New Roman" w:cs="Times New Roman"/>
          <w:b/>
          <w:sz w:val="30"/>
          <w:szCs w:val="30"/>
        </w:rPr>
        <w:t xml:space="preserve"> – </w:t>
      </w:r>
      <w:r w:rsidR="00AF4A0F">
        <w:rPr>
          <w:rFonts w:ascii="Times New Roman" w:hAnsi="Times New Roman" w:cs="Times New Roman"/>
          <w:b/>
          <w:sz w:val="30"/>
          <w:szCs w:val="30"/>
        </w:rPr>
        <w:t>OTROS</w:t>
      </w:r>
    </w:p>
    <w:p w:rsidR="00413ADF" w:rsidRPr="00156F07" w:rsidRDefault="00E531F4" w:rsidP="00AD5B1D">
      <w:pPr>
        <w:spacing w:after="0" w:line="240" w:lineRule="auto"/>
        <w:ind w:left="2410" w:hanging="2410"/>
        <w:rPr>
          <w:rFonts w:ascii="Times New Roman" w:hAnsi="Times New Roman" w:cs="Times New Roman"/>
          <w:b/>
          <w:sz w:val="30"/>
          <w:szCs w:val="30"/>
        </w:rPr>
      </w:pPr>
      <w:r w:rsidRPr="00156F07">
        <w:rPr>
          <w:rFonts w:ascii="Times New Roman" w:hAnsi="Times New Roman" w:cs="Times New Roman"/>
          <w:b/>
          <w:sz w:val="30"/>
          <w:szCs w:val="30"/>
        </w:rPr>
        <w:t>DEMANDANTE</w:t>
      </w:r>
      <w:r w:rsidR="005E497E" w:rsidRPr="00156F07">
        <w:rPr>
          <w:rFonts w:ascii="Times New Roman" w:hAnsi="Times New Roman" w:cs="Times New Roman"/>
          <w:b/>
          <w:sz w:val="30"/>
          <w:szCs w:val="30"/>
        </w:rPr>
        <w:t>:</w:t>
      </w:r>
      <w:r w:rsidRPr="00156F07">
        <w:rPr>
          <w:rFonts w:ascii="Times New Roman" w:hAnsi="Times New Roman" w:cs="Times New Roman"/>
          <w:b/>
          <w:sz w:val="30"/>
          <w:szCs w:val="30"/>
        </w:rPr>
        <w:tab/>
      </w:r>
      <w:r w:rsidR="00AF4A0F">
        <w:rPr>
          <w:rFonts w:ascii="Times New Roman" w:hAnsi="Times New Roman" w:cs="Times New Roman"/>
          <w:b/>
          <w:sz w:val="30"/>
          <w:szCs w:val="30"/>
        </w:rPr>
        <w:t>DELTAGRES SAS</w:t>
      </w:r>
    </w:p>
    <w:p w:rsidR="005E497E" w:rsidRDefault="00413ADF" w:rsidP="00AD5B1D">
      <w:pPr>
        <w:spacing w:after="0" w:line="240" w:lineRule="auto"/>
        <w:ind w:left="2410" w:hanging="2410"/>
        <w:rPr>
          <w:rFonts w:ascii="Times New Roman" w:hAnsi="Times New Roman" w:cs="Times New Roman"/>
          <w:b/>
          <w:sz w:val="30"/>
          <w:szCs w:val="30"/>
        </w:rPr>
      </w:pPr>
      <w:r w:rsidRPr="00156F07">
        <w:rPr>
          <w:rFonts w:ascii="Times New Roman" w:hAnsi="Times New Roman" w:cs="Times New Roman"/>
          <w:b/>
          <w:sz w:val="30"/>
          <w:szCs w:val="30"/>
        </w:rPr>
        <w:t>DEMANDADO</w:t>
      </w:r>
      <w:r w:rsidR="005E497E" w:rsidRPr="00156F07">
        <w:rPr>
          <w:rFonts w:ascii="Times New Roman" w:hAnsi="Times New Roman" w:cs="Times New Roman"/>
          <w:b/>
          <w:sz w:val="30"/>
          <w:szCs w:val="30"/>
        </w:rPr>
        <w:t>:</w:t>
      </w:r>
      <w:r w:rsidR="00370778" w:rsidRPr="00156F07">
        <w:rPr>
          <w:rFonts w:ascii="Times New Roman" w:hAnsi="Times New Roman" w:cs="Times New Roman"/>
          <w:b/>
          <w:sz w:val="30"/>
          <w:szCs w:val="30"/>
        </w:rPr>
        <w:tab/>
      </w:r>
      <w:r w:rsidR="00AF4A0F">
        <w:rPr>
          <w:rFonts w:ascii="Times New Roman" w:hAnsi="Times New Roman" w:cs="Times New Roman"/>
          <w:b/>
          <w:sz w:val="30"/>
          <w:szCs w:val="30"/>
        </w:rPr>
        <w:t>SERVICIO NACIONAL DE APRENDIZAJE - SENA</w:t>
      </w:r>
    </w:p>
    <w:p w:rsidR="00413ADF" w:rsidRPr="00156F07" w:rsidRDefault="005E497E" w:rsidP="00AD5B1D">
      <w:pPr>
        <w:spacing w:after="0" w:line="240" w:lineRule="auto"/>
        <w:ind w:left="2410" w:hanging="2410"/>
        <w:rPr>
          <w:rFonts w:ascii="Times New Roman" w:hAnsi="Times New Roman" w:cs="Times New Roman"/>
          <w:sz w:val="30"/>
          <w:szCs w:val="30"/>
        </w:rPr>
      </w:pPr>
      <w:r w:rsidRPr="00156F07">
        <w:rPr>
          <w:rFonts w:ascii="Times New Roman" w:hAnsi="Times New Roman" w:cs="Times New Roman"/>
          <w:b/>
          <w:sz w:val="30"/>
          <w:szCs w:val="30"/>
        </w:rPr>
        <w:t>RADICADO:</w:t>
      </w:r>
      <w:r w:rsidR="00413ADF" w:rsidRPr="00156F07">
        <w:rPr>
          <w:rFonts w:ascii="Times New Roman" w:hAnsi="Times New Roman" w:cs="Times New Roman"/>
          <w:b/>
          <w:sz w:val="30"/>
          <w:szCs w:val="30"/>
        </w:rPr>
        <w:tab/>
      </w:r>
      <w:r w:rsidR="00AF4A0F" w:rsidRPr="00AF4A0F">
        <w:rPr>
          <w:rFonts w:ascii="Times New Roman" w:hAnsi="Times New Roman" w:cs="Times New Roman"/>
          <w:sz w:val="30"/>
          <w:szCs w:val="30"/>
        </w:rPr>
        <w:t>17001 - 33-33-003--2015-00096-03</w:t>
      </w:r>
    </w:p>
    <w:p w:rsidR="00413ADF" w:rsidRPr="00213264" w:rsidRDefault="00413ADF" w:rsidP="00AD5B1D">
      <w:pPr>
        <w:tabs>
          <w:tab w:val="left" w:pos="2552"/>
        </w:tabs>
        <w:spacing w:after="0" w:line="240" w:lineRule="auto"/>
        <w:ind w:left="2410" w:hanging="2410"/>
        <w:rPr>
          <w:rFonts w:ascii="Times New Roman" w:hAnsi="Times New Roman" w:cs="Times New Roman"/>
          <w:b/>
          <w:sz w:val="30"/>
          <w:szCs w:val="30"/>
          <w:lang w:val="es-CO"/>
        </w:rPr>
      </w:pPr>
      <w:r w:rsidRPr="00156F07">
        <w:rPr>
          <w:rFonts w:ascii="Times New Roman" w:hAnsi="Times New Roman" w:cs="Times New Roman"/>
          <w:b/>
          <w:sz w:val="30"/>
          <w:szCs w:val="30"/>
        </w:rPr>
        <w:t>SENTENCIA</w:t>
      </w:r>
      <w:r w:rsidR="00BC04E6">
        <w:rPr>
          <w:rFonts w:ascii="Times New Roman" w:hAnsi="Times New Roman" w:cs="Times New Roman"/>
          <w:b/>
          <w:sz w:val="30"/>
          <w:szCs w:val="30"/>
        </w:rPr>
        <w:tab/>
      </w:r>
      <w:r w:rsidR="00BD3FEC" w:rsidRPr="00156F07">
        <w:rPr>
          <w:rFonts w:ascii="Times New Roman" w:hAnsi="Times New Roman" w:cs="Times New Roman"/>
          <w:b/>
          <w:sz w:val="30"/>
          <w:szCs w:val="30"/>
        </w:rPr>
        <w:t>:</w:t>
      </w:r>
      <w:r w:rsidR="00BD3FEC" w:rsidRPr="00156F07">
        <w:rPr>
          <w:rFonts w:ascii="Times New Roman" w:hAnsi="Times New Roman" w:cs="Times New Roman"/>
          <w:b/>
          <w:sz w:val="30"/>
          <w:szCs w:val="30"/>
        </w:rPr>
        <w:tab/>
      </w:r>
      <w:r w:rsidR="001718B3">
        <w:rPr>
          <w:rFonts w:ascii="Times New Roman" w:hAnsi="Times New Roman" w:cs="Times New Roman"/>
          <w:b/>
          <w:sz w:val="30"/>
          <w:szCs w:val="30"/>
        </w:rPr>
        <w:t>36</w:t>
      </w:r>
    </w:p>
    <w:p w:rsidR="00413ADF" w:rsidRPr="00156F07" w:rsidRDefault="00413ADF" w:rsidP="00AD5B1D">
      <w:pPr>
        <w:spacing w:after="0" w:line="240" w:lineRule="auto"/>
        <w:ind w:left="0" w:firstLine="0"/>
        <w:rPr>
          <w:rFonts w:ascii="Times New Roman" w:hAnsi="Times New Roman" w:cs="Times New Roman"/>
          <w:b/>
          <w:sz w:val="30"/>
          <w:szCs w:val="30"/>
        </w:rPr>
      </w:pPr>
    </w:p>
    <w:p w:rsidR="00A93DFF" w:rsidRDefault="00A93DFF" w:rsidP="00AD5B1D">
      <w:pPr>
        <w:tabs>
          <w:tab w:val="left" w:pos="397"/>
        </w:tabs>
        <w:spacing w:line="240" w:lineRule="auto"/>
        <w:ind w:left="0" w:firstLine="0"/>
        <w:rPr>
          <w:rFonts w:ascii="Times New Roman" w:hAnsi="Times New Roman" w:cs="Times New Roman"/>
          <w:sz w:val="30"/>
          <w:szCs w:val="30"/>
        </w:rPr>
      </w:pPr>
    </w:p>
    <w:p w:rsidR="00BD3FEC" w:rsidRPr="000B361D" w:rsidRDefault="00977995" w:rsidP="00AD5B1D">
      <w:pPr>
        <w:tabs>
          <w:tab w:val="left" w:pos="397"/>
        </w:tabs>
        <w:spacing w:line="240" w:lineRule="auto"/>
        <w:ind w:left="0" w:firstLine="0"/>
        <w:rPr>
          <w:rFonts w:ascii="Times New Roman" w:hAnsi="Times New Roman" w:cs="Times New Roman"/>
          <w:sz w:val="30"/>
          <w:szCs w:val="30"/>
        </w:rPr>
      </w:pPr>
      <w:r w:rsidRPr="000B361D">
        <w:rPr>
          <w:rFonts w:ascii="Times New Roman" w:hAnsi="Times New Roman" w:cs="Times New Roman"/>
          <w:sz w:val="30"/>
          <w:szCs w:val="30"/>
        </w:rPr>
        <w:t>Proyecto discutido y aprobado en Sala Ordinaria de Dec</w:t>
      </w:r>
      <w:r w:rsidR="00954EBA" w:rsidRPr="000B361D">
        <w:rPr>
          <w:rFonts w:ascii="Times New Roman" w:hAnsi="Times New Roman" w:cs="Times New Roman"/>
          <w:sz w:val="30"/>
          <w:szCs w:val="30"/>
        </w:rPr>
        <w:t xml:space="preserve">isión, según consta en Acta Nº </w:t>
      </w:r>
      <w:r w:rsidR="001718B3" w:rsidRPr="000B361D">
        <w:rPr>
          <w:rFonts w:ascii="Times New Roman" w:hAnsi="Times New Roman" w:cs="Times New Roman"/>
          <w:sz w:val="30"/>
          <w:szCs w:val="30"/>
        </w:rPr>
        <w:t>15</w:t>
      </w:r>
      <w:r w:rsidRPr="000B361D">
        <w:rPr>
          <w:rFonts w:ascii="Times New Roman" w:hAnsi="Times New Roman" w:cs="Times New Roman"/>
          <w:sz w:val="30"/>
          <w:szCs w:val="30"/>
        </w:rPr>
        <w:t xml:space="preserve">  del</w:t>
      </w:r>
      <w:r w:rsidR="001718B3" w:rsidRPr="000B361D">
        <w:rPr>
          <w:rFonts w:ascii="Times New Roman" w:hAnsi="Times New Roman" w:cs="Times New Roman"/>
          <w:sz w:val="30"/>
          <w:szCs w:val="30"/>
        </w:rPr>
        <w:t xml:space="preserve"> quince</w:t>
      </w:r>
      <w:r w:rsidR="00FC1694" w:rsidRPr="000B361D">
        <w:rPr>
          <w:rFonts w:ascii="Times New Roman" w:hAnsi="Times New Roman" w:cs="Times New Roman"/>
          <w:sz w:val="30"/>
          <w:szCs w:val="30"/>
        </w:rPr>
        <w:t xml:space="preserve"> (1</w:t>
      </w:r>
      <w:r w:rsidR="001718B3" w:rsidRPr="000B361D">
        <w:rPr>
          <w:rFonts w:ascii="Times New Roman" w:hAnsi="Times New Roman" w:cs="Times New Roman"/>
          <w:sz w:val="30"/>
          <w:szCs w:val="30"/>
        </w:rPr>
        <w:t>5</w:t>
      </w:r>
      <w:r w:rsidRPr="000B361D">
        <w:rPr>
          <w:rFonts w:ascii="Times New Roman" w:hAnsi="Times New Roman" w:cs="Times New Roman"/>
          <w:sz w:val="30"/>
          <w:szCs w:val="30"/>
        </w:rPr>
        <w:t xml:space="preserve">) de </w:t>
      </w:r>
      <w:r w:rsidR="001718B3" w:rsidRPr="000B361D">
        <w:rPr>
          <w:rFonts w:ascii="Times New Roman" w:hAnsi="Times New Roman" w:cs="Times New Roman"/>
          <w:sz w:val="30"/>
          <w:szCs w:val="30"/>
        </w:rPr>
        <w:t>mayo</w:t>
      </w:r>
      <w:r w:rsidRPr="000B361D">
        <w:rPr>
          <w:rFonts w:ascii="Times New Roman" w:hAnsi="Times New Roman" w:cs="Times New Roman"/>
          <w:sz w:val="30"/>
          <w:szCs w:val="30"/>
        </w:rPr>
        <w:t xml:space="preserve"> de 2017.</w:t>
      </w:r>
    </w:p>
    <w:p w:rsidR="009A5821" w:rsidRDefault="009A5821" w:rsidP="00AD5B1D">
      <w:pPr>
        <w:tabs>
          <w:tab w:val="left" w:pos="397"/>
        </w:tabs>
        <w:spacing w:line="240" w:lineRule="auto"/>
        <w:ind w:left="397" w:firstLine="0"/>
        <w:rPr>
          <w:rFonts w:ascii="Times New Roman" w:hAnsi="Times New Roman" w:cs="Times New Roman"/>
          <w:sz w:val="30"/>
          <w:szCs w:val="30"/>
        </w:rPr>
      </w:pPr>
    </w:p>
    <w:p w:rsidR="00B17A13" w:rsidRDefault="00280835" w:rsidP="00AD5B1D">
      <w:pPr>
        <w:numPr>
          <w:ilvl w:val="0"/>
          <w:numId w:val="6"/>
        </w:numPr>
        <w:tabs>
          <w:tab w:val="left" w:pos="0"/>
        </w:tabs>
        <w:spacing w:after="0" w:line="240" w:lineRule="auto"/>
        <w:rPr>
          <w:rFonts w:ascii="Times New Roman" w:hAnsi="Times New Roman" w:cs="Times New Roman"/>
          <w:sz w:val="30"/>
          <w:szCs w:val="30"/>
        </w:rPr>
      </w:pPr>
      <w:r w:rsidRPr="00156F07">
        <w:rPr>
          <w:rFonts w:ascii="Times New Roman" w:hAnsi="Times New Roman" w:cs="Times New Roman"/>
          <w:sz w:val="30"/>
          <w:szCs w:val="30"/>
        </w:rPr>
        <w:lastRenderedPageBreak/>
        <w:t xml:space="preserve">Esta Sala de Decisión del Tribunal Administrativo de Caldas, </w:t>
      </w:r>
      <w:r w:rsidR="00394001" w:rsidRPr="00156F07">
        <w:rPr>
          <w:rFonts w:ascii="Times New Roman" w:hAnsi="Times New Roman" w:cs="Times New Roman"/>
          <w:sz w:val="30"/>
          <w:szCs w:val="30"/>
        </w:rPr>
        <w:t xml:space="preserve">procede a dictar </w:t>
      </w:r>
      <w:r w:rsidR="00AF4A0F">
        <w:rPr>
          <w:rFonts w:ascii="Times New Roman" w:hAnsi="Times New Roman" w:cs="Times New Roman"/>
          <w:sz w:val="30"/>
          <w:szCs w:val="30"/>
        </w:rPr>
        <w:t>veredicto</w:t>
      </w:r>
      <w:r w:rsidR="00394001" w:rsidRPr="00156F07">
        <w:rPr>
          <w:rFonts w:ascii="Times New Roman" w:hAnsi="Times New Roman" w:cs="Times New Roman"/>
          <w:sz w:val="30"/>
          <w:szCs w:val="30"/>
        </w:rPr>
        <w:t xml:space="preserve"> de segundo grado por vía de recurso </w:t>
      </w:r>
      <w:r w:rsidR="00B621DD">
        <w:rPr>
          <w:rFonts w:ascii="Times New Roman" w:hAnsi="Times New Roman" w:cs="Times New Roman"/>
          <w:sz w:val="30"/>
          <w:szCs w:val="30"/>
        </w:rPr>
        <w:t xml:space="preserve">de apelación interpuesto por la parte </w:t>
      </w:r>
      <w:r w:rsidR="00942554">
        <w:rPr>
          <w:rFonts w:ascii="Times New Roman" w:hAnsi="Times New Roman" w:cs="Times New Roman"/>
          <w:sz w:val="30"/>
          <w:szCs w:val="30"/>
        </w:rPr>
        <w:t xml:space="preserve">demandante contra la sentencia proferida el </w:t>
      </w:r>
      <w:r w:rsidR="00AB10BC">
        <w:rPr>
          <w:rFonts w:ascii="Times New Roman" w:hAnsi="Times New Roman" w:cs="Times New Roman"/>
          <w:sz w:val="30"/>
          <w:szCs w:val="30"/>
        </w:rPr>
        <w:t>16 de febrero de 2017</w:t>
      </w:r>
      <w:r w:rsidR="00B17A13">
        <w:rPr>
          <w:rFonts w:ascii="Times New Roman" w:hAnsi="Times New Roman" w:cs="Times New Roman"/>
          <w:sz w:val="30"/>
          <w:szCs w:val="30"/>
        </w:rPr>
        <w:t xml:space="preserve"> por la Señoría del Juzgado </w:t>
      </w:r>
      <w:r w:rsidR="00AB10BC">
        <w:rPr>
          <w:rFonts w:ascii="Times New Roman" w:hAnsi="Times New Roman" w:cs="Times New Roman"/>
          <w:sz w:val="30"/>
          <w:szCs w:val="30"/>
        </w:rPr>
        <w:t>Tercero</w:t>
      </w:r>
      <w:r w:rsidR="000353D9">
        <w:rPr>
          <w:rFonts w:ascii="Times New Roman" w:hAnsi="Times New Roman" w:cs="Times New Roman"/>
          <w:sz w:val="30"/>
          <w:szCs w:val="30"/>
        </w:rPr>
        <w:t xml:space="preserve"> Administrativo del Circuito de </w:t>
      </w:r>
      <w:r w:rsidR="00B17A13">
        <w:rPr>
          <w:rFonts w:ascii="Times New Roman" w:hAnsi="Times New Roman" w:cs="Times New Roman"/>
          <w:sz w:val="30"/>
          <w:szCs w:val="30"/>
        </w:rPr>
        <w:t>Manizales, con la cual accedió a las pretensiones</w:t>
      </w:r>
      <w:r w:rsidR="00EC7D83">
        <w:rPr>
          <w:rFonts w:ascii="Times New Roman" w:hAnsi="Times New Roman" w:cs="Times New Roman"/>
          <w:sz w:val="30"/>
          <w:szCs w:val="30"/>
        </w:rPr>
        <w:t>, declarando</w:t>
      </w:r>
      <w:r w:rsidR="00B17A13">
        <w:rPr>
          <w:rFonts w:ascii="Times New Roman" w:hAnsi="Times New Roman" w:cs="Times New Roman"/>
          <w:sz w:val="30"/>
          <w:szCs w:val="30"/>
        </w:rPr>
        <w:t xml:space="preserve"> </w:t>
      </w:r>
      <w:r w:rsidR="00843A8E">
        <w:rPr>
          <w:rFonts w:ascii="Times New Roman" w:hAnsi="Times New Roman" w:cs="Times New Roman"/>
          <w:sz w:val="30"/>
          <w:szCs w:val="30"/>
        </w:rPr>
        <w:t>no probadas las excepciones</w:t>
      </w:r>
      <w:r w:rsidR="00AB10BC">
        <w:rPr>
          <w:rFonts w:ascii="Times New Roman" w:hAnsi="Times New Roman" w:cs="Times New Roman"/>
          <w:sz w:val="30"/>
          <w:szCs w:val="30"/>
        </w:rPr>
        <w:t xml:space="preserve"> propuesta</w:t>
      </w:r>
      <w:r w:rsidR="00843A8E">
        <w:rPr>
          <w:rFonts w:ascii="Times New Roman" w:hAnsi="Times New Roman" w:cs="Times New Roman"/>
          <w:sz w:val="30"/>
          <w:szCs w:val="30"/>
        </w:rPr>
        <w:t>s</w:t>
      </w:r>
      <w:r w:rsidR="00AB10BC">
        <w:rPr>
          <w:rFonts w:ascii="Times New Roman" w:hAnsi="Times New Roman" w:cs="Times New Roman"/>
          <w:sz w:val="30"/>
          <w:szCs w:val="30"/>
        </w:rPr>
        <w:t xml:space="preserve"> por la demandada, así como anuló la</w:t>
      </w:r>
      <w:r w:rsidR="003242CF">
        <w:rPr>
          <w:rFonts w:ascii="Times New Roman" w:hAnsi="Times New Roman" w:cs="Times New Roman"/>
          <w:sz w:val="30"/>
          <w:szCs w:val="30"/>
        </w:rPr>
        <w:t>s</w:t>
      </w:r>
      <w:r w:rsidR="00AB10BC">
        <w:rPr>
          <w:rFonts w:ascii="Times New Roman" w:hAnsi="Times New Roman" w:cs="Times New Roman"/>
          <w:sz w:val="30"/>
          <w:szCs w:val="30"/>
        </w:rPr>
        <w:t xml:space="preserve"> Resoluci</w:t>
      </w:r>
      <w:r w:rsidR="003242CF">
        <w:rPr>
          <w:rFonts w:ascii="Times New Roman" w:hAnsi="Times New Roman" w:cs="Times New Roman"/>
          <w:sz w:val="30"/>
          <w:szCs w:val="30"/>
        </w:rPr>
        <w:t>ones</w:t>
      </w:r>
      <w:r w:rsidR="00AB10BC">
        <w:rPr>
          <w:rFonts w:ascii="Times New Roman" w:hAnsi="Times New Roman" w:cs="Times New Roman"/>
          <w:sz w:val="30"/>
          <w:szCs w:val="30"/>
        </w:rPr>
        <w:t xml:space="preserve"> 1030 del 4 de diciembre de 2014</w:t>
      </w:r>
      <w:r w:rsidR="003242CF">
        <w:rPr>
          <w:rFonts w:ascii="Times New Roman" w:hAnsi="Times New Roman" w:cs="Times New Roman"/>
          <w:sz w:val="30"/>
          <w:szCs w:val="30"/>
        </w:rPr>
        <w:t xml:space="preserve"> y 101 del 23 de febrero de 2015</w:t>
      </w:r>
      <w:r w:rsidR="00AB10BC">
        <w:rPr>
          <w:rFonts w:ascii="Times New Roman" w:hAnsi="Times New Roman" w:cs="Times New Roman"/>
          <w:sz w:val="30"/>
          <w:szCs w:val="30"/>
        </w:rPr>
        <w:t xml:space="preserve"> proferida</w:t>
      </w:r>
      <w:r w:rsidR="003242CF">
        <w:rPr>
          <w:rFonts w:ascii="Times New Roman" w:hAnsi="Times New Roman" w:cs="Times New Roman"/>
          <w:sz w:val="30"/>
          <w:szCs w:val="30"/>
        </w:rPr>
        <w:t>s</w:t>
      </w:r>
      <w:r w:rsidR="00AB10BC">
        <w:rPr>
          <w:rFonts w:ascii="Times New Roman" w:hAnsi="Times New Roman" w:cs="Times New Roman"/>
          <w:sz w:val="30"/>
          <w:szCs w:val="30"/>
        </w:rPr>
        <w:t xml:space="preserve"> por el SERVICIO NACIONAL DE APRENDIZAJE – SENA que mult</w:t>
      </w:r>
      <w:r w:rsidR="003242CF">
        <w:rPr>
          <w:rFonts w:ascii="Times New Roman" w:hAnsi="Times New Roman" w:cs="Times New Roman"/>
          <w:sz w:val="30"/>
          <w:szCs w:val="30"/>
        </w:rPr>
        <w:t>aron</w:t>
      </w:r>
      <w:r w:rsidR="00AB10BC">
        <w:rPr>
          <w:rFonts w:ascii="Times New Roman" w:hAnsi="Times New Roman" w:cs="Times New Roman"/>
          <w:sz w:val="30"/>
          <w:szCs w:val="30"/>
        </w:rPr>
        <w:t xml:space="preserve"> a la sociedad DELTAGRES SAS</w:t>
      </w:r>
      <w:r w:rsidR="001E1870">
        <w:rPr>
          <w:rFonts w:ascii="Times New Roman" w:hAnsi="Times New Roman" w:cs="Times New Roman"/>
          <w:sz w:val="30"/>
          <w:szCs w:val="30"/>
        </w:rPr>
        <w:t>.</w:t>
      </w:r>
    </w:p>
    <w:p w:rsidR="00B17A13" w:rsidRDefault="00B17A13" w:rsidP="00AD5B1D">
      <w:pPr>
        <w:tabs>
          <w:tab w:val="left" w:pos="0"/>
        </w:tabs>
        <w:spacing w:after="0" w:line="240" w:lineRule="auto"/>
        <w:ind w:left="0" w:firstLine="0"/>
        <w:rPr>
          <w:rFonts w:ascii="Times New Roman" w:hAnsi="Times New Roman" w:cs="Times New Roman"/>
          <w:sz w:val="30"/>
          <w:szCs w:val="30"/>
        </w:rPr>
      </w:pPr>
    </w:p>
    <w:p w:rsidR="00E70DF0" w:rsidRDefault="00E70DF0" w:rsidP="00AD5B1D">
      <w:pPr>
        <w:tabs>
          <w:tab w:val="left" w:pos="0"/>
        </w:tabs>
        <w:spacing w:after="0" w:line="240" w:lineRule="auto"/>
        <w:ind w:left="0" w:firstLine="0"/>
        <w:rPr>
          <w:rFonts w:ascii="Times New Roman" w:hAnsi="Times New Roman" w:cs="Times New Roman"/>
          <w:sz w:val="30"/>
          <w:szCs w:val="30"/>
        </w:rPr>
      </w:pPr>
    </w:p>
    <w:p w:rsidR="00E70DF0" w:rsidRDefault="00E70DF0" w:rsidP="00AD5B1D">
      <w:pPr>
        <w:tabs>
          <w:tab w:val="left" w:pos="0"/>
        </w:tabs>
        <w:spacing w:after="0" w:line="240" w:lineRule="auto"/>
        <w:ind w:left="0" w:firstLine="0"/>
        <w:rPr>
          <w:rFonts w:ascii="Times New Roman" w:hAnsi="Times New Roman" w:cs="Times New Roman"/>
          <w:sz w:val="30"/>
          <w:szCs w:val="30"/>
        </w:rPr>
      </w:pPr>
    </w:p>
    <w:p w:rsidR="00E70DF0" w:rsidRDefault="00E70DF0" w:rsidP="00AD5B1D">
      <w:pPr>
        <w:tabs>
          <w:tab w:val="left" w:pos="0"/>
        </w:tabs>
        <w:spacing w:after="0" w:line="240" w:lineRule="auto"/>
        <w:ind w:left="0" w:firstLine="0"/>
        <w:rPr>
          <w:rFonts w:ascii="Times New Roman" w:hAnsi="Times New Roman" w:cs="Times New Roman"/>
          <w:sz w:val="30"/>
          <w:szCs w:val="30"/>
        </w:rPr>
      </w:pPr>
    </w:p>
    <w:p w:rsidR="00B36394" w:rsidRPr="00156F07" w:rsidRDefault="00B36394" w:rsidP="00AD5B1D">
      <w:pPr>
        <w:spacing w:after="0" w:line="240" w:lineRule="auto"/>
        <w:ind w:left="0" w:firstLine="0"/>
        <w:rPr>
          <w:rFonts w:ascii="Times New Roman" w:hAnsi="Times New Roman" w:cs="Times New Roman"/>
          <w:sz w:val="30"/>
          <w:szCs w:val="30"/>
        </w:rPr>
      </w:pPr>
    </w:p>
    <w:p w:rsidR="00B36394" w:rsidRPr="00156F07" w:rsidRDefault="00BD3FEC" w:rsidP="00AD5B1D">
      <w:pPr>
        <w:numPr>
          <w:ilvl w:val="0"/>
          <w:numId w:val="1"/>
        </w:numPr>
        <w:spacing w:after="0" w:line="240" w:lineRule="auto"/>
        <w:jc w:val="center"/>
        <w:rPr>
          <w:rFonts w:ascii="Times New Roman" w:hAnsi="Times New Roman" w:cs="Times New Roman"/>
          <w:b/>
          <w:sz w:val="30"/>
          <w:szCs w:val="30"/>
        </w:rPr>
      </w:pPr>
      <w:r w:rsidRPr="00156F07">
        <w:rPr>
          <w:rFonts w:ascii="Times New Roman" w:hAnsi="Times New Roman" w:cs="Times New Roman"/>
          <w:b/>
          <w:sz w:val="30"/>
          <w:szCs w:val="30"/>
        </w:rPr>
        <w:t>ANTECEDENTES</w:t>
      </w:r>
    </w:p>
    <w:p w:rsidR="00C547C1" w:rsidRPr="00156F07" w:rsidRDefault="00C547C1" w:rsidP="00AD5B1D">
      <w:pPr>
        <w:spacing w:after="0" w:line="240" w:lineRule="auto"/>
        <w:ind w:left="720" w:firstLine="0"/>
        <w:rPr>
          <w:rFonts w:ascii="Times New Roman" w:hAnsi="Times New Roman" w:cs="Times New Roman"/>
          <w:b/>
          <w:sz w:val="30"/>
          <w:szCs w:val="30"/>
        </w:rPr>
      </w:pPr>
    </w:p>
    <w:p w:rsidR="00BD3FEC" w:rsidRPr="00156F07" w:rsidRDefault="00BD3FEC" w:rsidP="00AD5B1D">
      <w:pPr>
        <w:numPr>
          <w:ilvl w:val="1"/>
          <w:numId w:val="1"/>
        </w:numPr>
        <w:spacing w:after="0" w:line="240" w:lineRule="auto"/>
        <w:rPr>
          <w:rFonts w:ascii="Times New Roman" w:hAnsi="Times New Roman" w:cs="Times New Roman"/>
          <w:b/>
          <w:sz w:val="30"/>
          <w:szCs w:val="30"/>
        </w:rPr>
      </w:pPr>
      <w:r w:rsidRPr="00156F07">
        <w:rPr>
          <w:rFonts w:ascii="Times New Roman" w:hAnsi="Times New Roman" w:cs="Times New Roman"/>
          <w:b/>
          <w:sz w:val="30"/>
          <w:szCs w:val="30"/>
        </w:rPr>
        <w:t xml:space="preserve">LA DEMANDA (fls. </w:t>
      </w:r>
      <w:r w:rsidR="00AB10BC">
        <w:rPr>
          <w:rFonts w:ascii="Times New Roman" w:hAnsi="Times New Roman" w:cs="Times New Roman"/>
          <w:b/>
          <w:sz w:val="30"/>
          <w:szCs w:val="30"/>
        </w:rPr>
        <w:t>24</w:t>
      </w:r>
      <w:r w:rsidR="008A592F">
        <w:rPr>
          <w:rFonts w:ascii="Times New Roman" w:hAnsi="Times New Roman" w:cs="Times New Roman"/>
          <w:b/>
          <w:sz w:val="30"/>
          <w:szCs w:val="30"/>
        </w:rPr>
        <w:t xml:space="preserve"> a </w:t>
      </w:r>
      <w:r w:rsidR="00AB10BC">
        <w:rPr>
          <w:rFonts w:ascii="Times New Roman" w:hAnsi="Times New Roman" w:cs="Times New Roman"/>
          <w:b/>
          <w:sz w:val="30"/>
          <w:szCs w:val="30"/>
        </w:rPr>
        <w:t>28</w:t>
      </w:r>
      <w:r w:rsidR="00713CAF" w:rsidRPr="00156F07">
        <w:rPr>
          <w:rFonts w:ascii="Times New Roman" w:hAnsi="Times New Roman" w:cs="Times New Roman"/>
          <w:b/>
          <w:sz w:val="30"/>
          <w:szCs w:val="30"/>
        </w:rPr>
        <w:t xml:space="preserve"> </w:t>
      </w:r>
      <w:r w:rsidR="00C547C1" w:rsidRPr="00156F07">
        <w:rPr>
          <w:rFonts w:ascii="Times New Roman" w:hAnsi="Times New Roman" w:cs="Times New Roman"/>
          <w:b/>
          <w:sz w:val="30"/>
          <w:szCs w:val="30"/>
        </w:rPr>
        <w:t>c. 1)</w:t>
      </w:r>
    </w:p>
    <w:p w:rsidR="00C547C1" w:rsidRPr="00156F07" w:rsidRDefault="00C547C1" w:rsidP="00AD5B1D">
      <w:pPr>
        <w:spacing w:after="0" w:line="240" w:lineRule="auto"/>
        <w:ind w:left="1080" w:firstLine="0"/>
        <w:rPr>
          <w:rFonts w:ascii="Times New Roman" w:hAnsi="Times New Roman" w:cs="Times New Roman"/>
          <w:b/>
          <w:sz w:val="30"/>
          <w:szCs w:val="30"/>
        </w:rPr>
      </w:pPr>
    </w:p>
    <w:p w:rsidR="00220138" w:rsidRPr="00156F07" w:rsidRDefault="00220138" w:rsidP="00AD5B1D">
      <w:pPr>
        <w:spacing w:after="0" w:line="240" w:lineRule="auto"/>
        <w:ind w:left="0" w:firstLine="0"/>
        <w:rPr>
          <w:rFonts w:ascii="Times New Roman" w:hAnsi="Times New Roman" w:cs="Times New Roman"/>
          <w:b/>
          <w:sz w:val="30"/>
          <w:szCs w:val="30"/>
          <w:lang w:val="es-MX"/>
        </w:rPr>
      </w:pPr>
    </w:p>
    <w:p w:rsidR="0080610F" w:rsidRPr="002457AA" w:rsidRDefault="00655F73" w:rsidP="00AD5B1D">
      <w:pPr>
        <w:numPr>
          <w:ilvl w:val="0"/>
          <w:numId w:val="3"/>
        </w:numPr>
        <w:autoSpaceDE w:val="0"/>
        <w:autoSpaceDN w:val="0"/>
        <w:adjustRightInd w:val="0"/>
        <w:spacing w:after="0" w:line="360" w:lineRule="exact"/>
        <w:ind w:right="51"/>
        <w:rPr>
          <w:rFonts w:ascii="Times New Roman" w:hAnsi="Times New Roman" w:cs="Times New Roman"/>
          <w:sz w:val="30"/>
          <w:szCs w:val="30"/>
        </w:rPr>
      </w:pPr>
      <w:r w:rsidRPr="00156F07">
        <w:rPr>
          <w:rFonts w:ascii="Times New Roman" w:hAnsi="Times New Roman" w:cs="Times New Roman"/>
          <w:sz w:val="30"/>
          <w:szCs w:val="30"/>
          <w:lang w:val="es-MX"/>
        </w:rPr>
        <w:t>Solicit</w:t>
      </w:r>
      <w:r w:rsidR="00F76A8F">
        <w:rPr>
          <w:rFonts w:ascii="Times New Roman" w:hAnsi="Times New Roman" w:cs="Times New Roman"/>
          <w:sz w:val="30"/>
          <w:szCs w:val="30"/>
          <w:lang w:val="es-MX"/>
        </w:rPr>
        <w:t>ó</w:t>
      </w:r>
      <w:r w:rsidRPr="00156F07">
        <w:rPr>
          <w:rFonts w:ascii="Times New Roman" w:hAnsi="Times New Roman" w:cs="Times New Roman"/>
          <w:sz w:val="30"/>
          <w:szCs w:val="30"/>
          <w:lang w:val="es-MX"/>
        </w:rPr>
        <w:t xml:space="preserve"> </w:t>
      </w:r>
      <w:r w:rsidR="009B1D08">
        <w:rPr>
          <w:rFonts w:ascii="Times New Roman" w:hAnsi="Times New Roman" w:cs="Times New Roman"/>
          <w:sz w:val="30"/>
          <w:szCs w:val="30"/>
          <w:lang w:val="es-MX"/>
        </w:rPr>
        <w:t xml:space="preserve">se declare la nulidad </w:t>
      </w:r>
      <w:r w:rsidR="000672DC">
        <w:rPr>
          <w:rFonts w:ascii="Times New Roman" w:hAnsi="Times New Roman" w:cs="Times New Roman"/>
          <w:sz w:val="30"/>
          <w:szCs w:val="30"/>
          <w:lang w:val="es-MX"/>
        </w:rPr>
        <w:t>de</w:t>
      </w:r>
      <w:r w:rsidR="008A592F">
        <w:rPr>
          <w:rFonts w:ascii="Times New Roman" w:hAnsi="Times New Roman" w:cs="Times New Roman"/>
          <w:sz w:val="30"/>
          <w:szCs w:val="30"/>
          <w:lang w:val="es-MX"/>
        </w:rPr>
        <w:t xml:space="preserve"> la </w:t>
      </w:r>
      <w:r w:rsidR="00AB10BC">
        <w:rPr>
          <w:rFonts w:ascii="Times New Roman" w:hAnsi="Times New Roman" w:cs="Times New Roman"/>
          <w:sz w:val="30"/>
          <w:szCs w:val="30"/>
        </w:rPr>
        <w:t>Resolución 1030 del 4 de diciembre de 2014 proferida por el SERVICIO NACIONAL DE APRENDIZAJE – SENA</w:t>
      </w:r>
      <w:r w:rsidR="00AB10BC">
        <w:rPr>
          <w:rFonts w:ascii="Times New Roman" w:hAnsi="Times New Roman" w:cs="Times New Roman"/>
          <w:sz w:val="30"/>
          <w:szCs w:val="30"/>
          <w:lang w:val="es-MX"/>
        </w:rPr>
        <w:t xml:space="preserve"> </w:t>
      </w:r>
      <w:r w:rsidR="003242CF">
        <w:rPr>
          <w:rFonts w:ascii="Times New Roman" w:hAnsi="Times New Roman" w:cs="Times New Roman"/>
          <w:sz w:val="30"/>
          <w:szCs w:val="30"/>
          <w:lang w:val="es-MX"/>
        </w:rPr>
        <w:t xml:space="preserve">que impuso </w:t>
      </w:r>
      <w:r w:rsidR="00945B0D">
        <w:rPr>
          <w:rFonts w:ascii="Times New Roman" w:hAnsi="Times New Roman" w:cs="Times New Roman"/>
          <w:sz w:val="30"/>
          <w:szCs w:val="30"/>
          <w:lang w:val="es-MX"/>
        </w:rPr>
        <w:t xml:space="preserve">multa a la empresa </w:t>
      </w:r>
      <w:r w:rsidR="00945B0D">
        <w:rPr>
          <w:rFonts w:ascii="Times New Roman" w:hAnsi="Times New Roman" w:cs="Times New Roman"/>
          <w:sz w:val="30"/>
          <w:szCs w:val="30"/>
        </w:rPr>
        <w:t>DELTAGRES SA</w:t>
      </w:r>
      <w:r w:rsidR="00945B0D" w:rsidRPr="002457AA">
        <w:rPr>
          <w:rFonts w:ascii="Times New Roman" w:hAnsi="Times New Roman" w:cs="Times New Roman"/>
          <w:sz w:val="30"/>
          <w:szCs w:val="30"/>
        </w:rPr>
        <w:t>S</w:t>
      </w:r>
      <w:r w:rsidR="00945B0D" w:rsidRPr="002457AA">
        <w:rPr>
          <w:rFonts w:ascii="Times New Roman" w:hAnsi="Times New Roman" w:cs="Times New Roman"/>
          <w:sz w:val="30"/>
          <w:szCs w:val="30"/>
          <w:lang w:val="es-MX"/>
        </w:rPr>
        <w:t xml:space="preserve"> por el incumplimiento en la contratación de aprendices,  y en restablecimiento se condene a la demandada al pago de los perjuicios de daño emergente </w:t>
      </w:r>
      <w:r w:rsidR="0080610F" w:rsidRPr="002457AA">
        <w:rPr>
          <w:rFonts w:ascii="Times New Roman" w:hAnsi="Times New Roman" w:cs="Times New Roman"/>
          <w:sz w:val="30"/>
          <w:szCs w:val="30"/>
          <w:lang w:val="es-MX"/>
        </w:rPr>
        <w:t xml:space="preserve"> por los costos de la defensa administrativa. </w:t>
      </w:r>
    </w:p>
    <w:p w:rsidR="0080610F" w:rsidRPr="002457AA" w:rsidRDefault="0080610F" w:rsidP="00AD5B1D">
      <w:pPr>
        <w:autoSpaceDE w:val="0"/>
        <w:autoSpaceDN w:val="0"/>
        <w:adjustRightInd w:val="0"/>
        <w:spacing w:after="0" w:line="360" w:lineRule="exact"/>
        <w:ind w:left="0" w:right="51" w:firstLine="0"/>
        <w:rPr>
          <w:rFonts w:ascii="Times New Roman" w:hAnsi="Times New Roman" w:cs="Times New Roman"/>
          <w:sz w:val="30"/>
          <w:szCs w:val="30"/>
        </w:rPr>
      </w:pPr>
    </w:p>
    <w:p w:rsidR="0080610F" w:rsidRPr="002457AA" w:rsidRDefault="002E6E97" w:rsidP="00AD5B1D">
      <w:pPr>
        <w:numPr>
          <w:ilvl w:val="0"/>
          <w:numId w:val="3"/>
        </w:numPr>
        <w:autoSpaceDE w:val="0"/>
        <w:autoSpaceDN w:val="0"/>
        <w:adjustRightInd w:val="0"/>
        <w:spacing w:after="0" w:line="360" w:lineRule="exact"/>
        <w:ind w:right="51"/>
        <w:rPr>
          <w:rFonts w:ascii="Times New Roman" w:hAnsi="Times New Roman" w:cs="Times New Roman"/>
          <w:sz w:val="30"/>
          <w:szCs w:val="30"/>
        </w:rPr>
      </w:pPr>
      <w:r w:rsidRPr="002457AA">
        <w:rPr>
          <w:rFonts w:ascii="Times New Roman" w:hAnsi="Times New Roman" w:cs="Times New Roman"/>
          <w:sz w:val="30"/>
          <w:szCs w:val="30"/>
        </w:rPr>
        <w:t>Como hechos relacionó:</w:t>
      </w:r>
    </w:p>
    <w:p w:rsidR="002E6E97" w:rsidRPr="002457AA" w:rsidRDefault="002E6E97" w:rsidP="00AD5B1D">
      <w:pPr>
        <w:pStyle w:val="Prrafodelista"/>
        <w:rPr>
          <w:rFonts w:ascii="Times New Roman" w:hAnsi="Times New Roman" w:cs="Times New Roman"/>
          <w:sz w:val="30"/>
          <w:szCs w:val="30"/>
        </w:rPr>
      </w:pPr>
    </w:p>
    <w:p w:rsidR="002E6E97" w:rsidRPr="002457AA" w:rsidRDefault="002E6E97" w:rsidP="00AD5B1D">
      <w:pPr>
        <w:numPr>
          <w:ilvl w:val="1"/>
          <w:numId w:val="3"/>
        </w:numPr>
        <w:autoSpaceDE w:val="0"/>
        <w:autoSpaceDN w:val="0"/>
        <w:adjustRightInd w:val="0"/>
        <w:spacing w:after="0" w:line="360" w:lineRule="exact"/>
        <w:ind w:right="51"/>
        <w:rPr>
          <w:rFonts w:ascii="Times New Roman" w:hAnsi="Times New Roman" w:cs="Times New Roman"/>
          <w:sz w:val="30"/>
          <w:szCs w:val="30"/>
        </w:rPr>
      </w:pPr>
      <w:r w:rsidRPr="002457AA">
        <w:rPr>
          <w:rFonts w:ascii="Times New Roman" w:hAnsi="Times New Roman" w:cs="Times New Roman"/>
          <w:sz w:val="30"/>
          <w:szCs w:val="30"/>
        </w:rPr>
        <w:t>El SENA regional Caldas, mediante comunicación 2-2013-00457, requirió a la demandante la prestación de la afiliación a la Seguridad Social de los aprendices contratados en el periodo comprendido entre el 11 de agosto de 2010 al 10 de agosto de 2013.</w:t>
      </w:r>
    </w:p>
    <w:p w:rsidR="002E6E97" w:rsidRPr="002457AA" w:rsidRDefault="002E6E97" w:rsidP="00AD5B1D">
      <w:pPr>
        <w:rPr>
          <w:rFonts w:ascii="Times New Roman" w:hAnsi="Times New Roman" w:cs="Times New Roman"/>
          <w:sz w:val="30"/>
          <w:szCs w:val="30"/>
          <w:lang w:val="es-MX"/>
        </w:rPr>
      </w:pPr>
    </w:p>
    <w:p w:rsidR="002E6E97" w:rsidRPr="002457AA" w:rsidRDefault="002E6E97" w:rsidP="00AD5B1D">
      <w:pPr>
        <w:pStyle w:val="Prrafodelista"/>
        <w:numPr>
          <w:ilvl w:val="1"/>
          <w:numId w:val="3"/>
        </w:numPr>
        <w:spacing w:line="240" w:lineRule="auto"/>
        <w:rPr>
          <w:rFonts w:ascii="Times New Roman" w:hAnsi="Times New Roman" w:cs="Times New Roman"/>
          <w:sz w:val="30"/>
          <w:szCs w:val="30"/>
          <w:lang w:val="es-MX"/>
        </w:rPr>
      </w:pPr>
      <w:r w:rsidRPr="002457AA">
        <w:rPr>
          <w:rFonts w:ascii="Times New Roman" w:hAnsi="Times New Roman" w:cs="Times New Roman"/>
          <w:sz w:val="30"/>
          <w:szCs w:val="30"/>
          <w:lang w:val="es-MX"/>
        </w:rPr>
        <w:t xml:space="preserve">El 27 de noviembre de 2013 la demandante respondió la imposibilidad de presentar estos documentos por inconvenientes financieros que llevaron a la empresa a estar en mora con la seguridad social, y por ende la negativa de estas entidades de realizar cualquier afiliación por la mora. </w:t>
      </w:r>
    </w:p>
    <w:p w:rsidR="002E6E97" w:rsidRPr="002457AA" w:rsidRDefault="002E6E97" w:rsidP="00AD5B1D">
      <w:pPr>
        <w:pStyle w:val="Prrafodelista"/>
        <w:rPr>
          <w:rFonts w:ascii="Times New Roman" w:hAnsi="Times New Roman" w:cs="Times New Roman"/>
          <w:sz w:val="30"/>
          <w:szCs w:val="30"/>
          <w:lang w:val="es-MX"/>
        </w:rPr>
      </w:pPr>
    </w:p>
    <w:p w:rsidR="002E6E97" w:rsidRPr="002457AA" w:rsidRDefault="00514045" w:rsidP="00AD5B1D">
      <w:pPr>
        <w:pStyle w:val="Prrafodelista"/>
        <w:numPr>
          <w:ilvl w:val="1"/>
          <w:numId w:val="3"/>
        </w:numPr>
        <w:spacing w:line="240" w:lineRule="auto"/>
        <w:rPr>
          <w:rFonts w:ascii="Times New Roman" w:hAnsi="Times New Roman" w:cs="Times New Roman"/>
          <w:sz w:val="30"/>
          <w:szCs w:val="30"/>
          <w:lang w:val="es-MX"/>
        </w:rPr>
      </w:pPr>
      <w:r w:rsidRPr="002457AA">
        <w:rPr>
          <w:rFonts w:ascii="Times New Roman" w:hAnsi="Times New Roman" w:cs="Times New Roman"/>
          <w:sz w:val="30"/>
          <w:szCs w:val="30"/>
          <w:lang w:val="es-MX"/>
        </w:rPr>
        <w:t>Pero para dar cumplimiento a la ley de aprendices, la empresa celebró los contratos en dichos periodos con los aprendices y los afilió a la seguridad social, por intermedio de sus padres, en donde el aprendiz fuera beneficiario y los gastos de afiliación que fueron cubiertos por la empresa.</w:t>
      </w:r>
    </w:p>
    <w:p w:rsidR="002E6E97" w:rsidRPr="002457AA" w:rsidRDefault="002E6E97" w:rsidP="00AD5B1D">
      <w:pPr>
        <w:pStyle w:val="Prrafodelista"/>
        <w:rPr>
          <w:rFonts w:ascii="Times New Roman" w:hAnsi="Times New Roman" w:cs="Times New Roman"/>
          <w:sz w:val="30"/>
          <w:szCs w:val="30"/>
          <w:lang w:val="es-MX"/>
        </w:rPr>
      </w:pPr>
    </w:p>
    <w:p w:rsidR="00514045" w:rsidRPr="002457AA" w:rsidRDefault="00514045" w:rsidP="00AD5B1D">
      <w:pPr>
        <w:pStyle w:val="Prrafodelista"/>
        <w:numPr>
          <w:ilvl w:val="1"/>
          <w:numId w:val="3"/>
        </w:numPr>
        <w:spacing w:line="360" w:lineRule="exact"/>
        <w:rPr>
          <w:rFonts w:ascii="Times New Roman" w:hAnsi="Times New Roman" w:cs="Times New Roman"/>
          <w:sz w:val="30"/>
          <w:szCs w:val="30"/>
          <w:lang w:val="es-MX"/>
        </w:rPr>
      </w:pPr>
      <w:r w:rsidRPr="002457AA">
        <w:rPr>
          <w:rFonts w:ascii="Times New Roman" w:hAnsi="Times New Roman" w:cs="Times New Roman"/>
          <w:sz w:val="30"/>
          <w:szCs w:val="30"/>
          <w:lang w:val="es-CO"/>
        </w:rPr>
        <w:lastRenderedPageBreak/>
        <w:t xml:space="preserve">El SENA informó en </w:t>
      </w:r>
      <w:r w:rsidRPr="002457AA">
        <w:rPr>
          <w:rFonts w:ascii="Times New Roman" w:hAnsi="Times New Roman" w:cs="Times New Roman"/>
          <w:sz w:val="30"/>
          <w:szCs w:val="30"/>
          <w:lang w:val="es-MX"/>
        </w:rPr>
        <w:t>comunicación 2-2014-002639 del 4 de marzo de 2014, que los contratos remitidos no eran válidos, al no  demostrar el pago de la Seguridad Social, conforme al artículo 50 del Decreto 933 de 2003. El 13 de marzo de 2014 el demandante expuso sus argumentos respecto a la situación jurídica de los contratos de aprendizaje y su afiliación a la seguridad social, y sus consecuencias sancionatorias.</w:t>
      </w:r>
    </w:p>
    <w:p w:rsidR="00514045" w:rsidRPr="002457AA" w:rsidRDefault="00514045" w:rsidP="00AD5B1D">
      <w:pPr>
        <w:pStyle w:val="Prrafodelista"/>
        <w:rPr>
          <w:rFonts w:ascii="Times New Roman" w:hAnsi="Times New Roman" w:cs="Times New Roman"/>
          <w:sz w:val="30"/>
          <w:szCs w:val="30"/>
          <w:lang w:val="es-MX"/>
        </w:rPr>
      </w:pPr>
    </w:p>
    <w:p w:rsidR="00514045" w:rsidRPr="002457AA" w:rsidRDefault="00514045" w:rsidP="00AD5B1D">
      <w:pPr>
        <w:pStyle w:val="Prrafodelista"/>
        <w:numPr>
          <w:ilvl w:val="1"/>
          <w:numId w:val="3"/>
        </w:numPr>
        <w:spacing w:line="360" w:lineRule="exact"/>
        <w:rPr>
          <w:rFonts w:ascii="Times New Roman" w:hAnsi="Times New Roman" w:cs="Times New Roman"/>
          <w:sz w:val="30"/>
          <w:szCs w:val="30"/>
          <w:lang w:val="es-MX"/>
        </w:rPr>
      </w:pPr>
      <w:r w:rsidRPr="002457AA">
        <w:rPr>
          <w:rFonts w:ascii="Times New Roman" w:hAnsi="Times New Roman" w:cs="Times New Roman"/>
          <w:sz w:val="30"/>
          <w:szCs w:val="30"/>
          <w:lang w:val="es-MX"/>
        </w:rPr>
        <w:t>Por auto 006 de 2014 del 3 de septiembre de 2014, el SENA formuló cargos a la empresa DELTAGRES SAS, por el incumplimiento en la contratación de aprendices, tasando una multa de $55'735.080.</w:t>
      </w:r>
    </w:p>
    <w:p w:rsidR="00514045" w:rsidRPr="002457AA" w:rsidRDefault="00514045" w:rsidP="00AD5B1D">
      <w:pPr>
        <w:pStyle w:val="Prrafodelista"/>
        <w:rPr>
          <w:rFonts w:ascii="Times New Roman" w:hAnsi="Times New Roman" w:cs="Times New Roman"/>
          <w:sz w:val="30"/>
          <w:szCs w:val="30"/>
          <w:lang w:val="es-MX"/>
        </w:rPr>
      </w:pPr>
    </w:p>
    <w:p w:rsidR="00514045" w:rsidRPr="002457AA" w:rsidRDefault="007974BD" w:rsidP="00AD5B1D">
      <w:pPr>
        <w:pStyle w:val="Prrafodelista"/>
        <w:numPr>
          <w:ilvl w:val="1"/>
          <w:numId w:val="3"/>
        </w:numPr>
        <w:spacing w:line="360" w:lineRule="exact"/>
        <w:rPr>
          <w:rFonts w:ascii="Times New Roman" w:hAnsi="Times New Roman" w:cs="Times New Roman"/>
          <w:sz w:val="30"/>
          <w:szCs w:val="30"/>
          <w:lang w:val="es-MX"/>
        </w:rPr>
      </w:pPr>
      <w:r w:rsidRPr="002457AA">
        <w:rPr>
          <w:rFonts w:ascii="Times New Roman" w:hAnsi="Times New Roman" w:cs="Times New Roman"/>
          <w:sz w:val="30"/>
          <w:szCs w:val="30"/>
          <w:lang w:val="es-MX"/>
        </w:rPr>
        <w:t>En los descargos se pidió tener en cuenta los documentos aportados el 2 de diciembre de 2013, y los argumentos allí expuestos.</w:t>
      </w:r>
    </w:p>
    <w:p w:rsidR="007974BD" w:rsidRPr="002457AA" w:rsidRDefault="007974BD" w:rsidP="00AD5B1D">
      <w:pPr>
        <w:pStyle w:val="Prrafodelista"/>
        <w:rPr>
          <w:rFonts w:ascii="Times New Roman" w:hAnsi="Times New Roman" w:cs="Times New Roman"/>
          <w:sz w:val="30"/>
          <w:szCs w:val="30"/>
          <w:lang w:val="es-MX"/>
        </w:rPr>
      </w:pPr>
    </w:p>
    <w:p w:rsidR="007974BD" w:rsidRPr="002457AA" w:rsidRDefault="007974BD" w:rsidP="00AD5B1D">
      <w:pPr>
        <w:pStyle w:val="Prrafodelista"/>
        <w:numPr>
          <w:ilvl w:val="1"/>
          <w:numId w:val="3"/>
        </w:numPr>
        <w:spacing w:line="360" w:lineRule="exact"/>
        <w:rPr>
          <w:rFonts w:ascii="Times New Roman" w:hAnsi="Times New Roman" w:cs="Times New Roman"/>
          <w:sz w:val="30"/>
          <w:szCs w:val="30"/>
          <w:lang w:val="es-MX"/>
        </w:rPr>
      </w:pPr>
      <w:r w:rsidRPr="002457AA">
        <w:rPr>
          <w:rFonts w:ascii="Times New Roman" w:hAnsi="Times New Roman" w:cs="Times New Roman"/>
          <w:sz w:val="30"/>
          <w:szCs w:val="30"/>
          <w:lang w:val="es-MX"/>
        </w:rPr>
        <w:t>Mediante auto de cargos 006 del 25 de septiembre de 2014, el SENA no decretó las pruebas solicitadas por la demandante por improcedentes, inconducentes e inútiles. Luego, se dio la oportunidad de la presentación de alegatos.</w:t>
      </w:r>
    </w:p>
    <w:p w:rsidR="007974BD" w:rsidRPr="002457AA" w:rsidRDefault="007974BD" w:rsidP="00AD5B1D">
      <w:pPr>
        <w:pStyle w:val="Prrafodelista"/>
        <w:rPr>
          <w:rFonts w:ascii="Times New Roman" w:hAnsi="Times New Roman" w:cs="Times New Roman"/>
          <w:sz w:val="30"/>
          <w:szCs w:val="30"/>
          <w:lang w:val="es-MX"/>
        </w:rPr>
      </w:pPr>
    </w:p>
    <w:p w:rsidR="007974BD" w:rsidRPr="002457AA" w:rsidRDefault="007974BD" w:rsidP="00AD5B1D">
      <w:pPr>
        <w:pStyle w:val="Prrafodelista"/>
        <w:numPr>
          <w:ilvl w:val="1"/>
          <w:numId w:val="3"/>
        </w:numPr>
        <w:spacing w:line="360" w:lineRule="exact"/>
        <w:rPr>
          <w:rFonts w:ascii="Times New Roman" w:hAnsi="Times New Roman" w:cs="Times New Roman"/>
          <w:sz w:val="30"/>
          <w:szCs w:val="30"/>
          <w:lang w:val="es-MX"/>
        </w:rPr>
      </w:pPr>
      <w:r w:rsidRPr="002457AA">
        <w:rPr>
          <w:rFonts w:ascii="Times New Roman" w:hAnsi="Times New Roman" w:cs="Times New Roman"/>
          <w:sz w:val="30"/>
          <w:szCs w:val="30"/>
          <w:lang w:val="es-MX"/>
        </w:rPr>
        <w:t>Posteriormente, el SENA -Regional Caldas-, mediante la Resolución 001030 del 4 de diciembre de 2014, impuso una sanción por $55'735.080, por haber incumplido con la afiliación a la seguridad social de los aprendices contratados durante la vigencia 11 de agosto de 2010 al 10 de agosto de 2013.</w:t>
      </w:r>
    </w:p>
    <w:p w:rsidR="007974BD" w:rsidRPr="002457AA" w:rsidRDefault="007974BD" w:rsidP="00AD5B1D">
      <w:pPr>
        <w:pStyle w:val="Prrafodelista"/>
        <w:rPr>
          <w:rFonts w:ascii="Times New Roman" w:hAnsi="Times New Roman" w:cs="Times New Roman"/>
          <w:sz w:val="30"/>
          <w:szCs w:val="30"/>
          <w:lang w:val="es-MX"/>
        </w:rPr>
      </w:pPr>
    </w:p>
    <w:p w:rsidR="007974BD" w:rsidRPr="002457AA" w:rsidRDefault="007974BD" w:rsidP="00AD5B1D">
      <w:pPr>
        <w:pStyle w:val="Prrafodelista"/>
        <w:numPr>
          <w:ilvl w:val="1"/>
          <w:numId w:val="3"/>
        </w:numPr>
        <w:spacing w:line="360" w:lineRule="exact"/>
        <w:rPr>
          <w:rFonts w:ascii="Times New Roman" w:hAnsi="Times New Roman" w:cs="Times New Roman"/>
          <w:sz w:val="30"/>
          <w:szCs w:val="30"/>
          <w:lang w:val="es-MX"/>
        </w:rPr>
      </w:pPr>
      <w:r w:rsidRPr="002457AA">
        <w:rPr>
          <w:rFonts w:ascii="Times New Roman" w:hAnsi="Times New Roman" w:cs="Times New Roman"/>
          <w:sz w:val="30"/>
          <w:szCs w:val="30"/>
          <w:lang w:val="es-MX"/>
        </w:rPr>
        <w:t xml:space="preserve">La decisión fue recurrida precisando que la </w:t>
      </w:r>
      <w:r w:rsidR="00843A8E" w:rsidRPr="002457AA">
        <w:rPr>
          <w:rFonts w:ascii="Times New Roman" w:hAnsi="Times New Roman" w:cs="Times New Roman"/>
          <w:sz w:val="30"/>
          <w:szCs w:val="30"/>
          <w:lang w:val="es-MX"/>
        </w:rPr>
        <w:t>l</w:t>
      </w:r>
      <w:r w:rsidRPr="002457AA">
        <w:rPr>
          <w:rFonts w:ascii="Times New Roman" w:hAnsi="Times New Roman" w:cs="Times New Roman"/>
          <w:sz w:val="30"/>
          <w:szCs w:val="30"/>
          <w:lang w:val="es-MX"/>
        </w:rPr>
        <w:t>egislación nacional prev</w:t>
      </w:r>
      <w:r w:rsidR="002D5C2D" w:rsidRPr="002457AA">
        <w:rPr>
          <w:rFonts w:ascii="Times New Roman" w:hAnsi="Times New Roman" w:cs="Times New Roman"/>
          <w:sz w:val="30"/>
          <w:szCs w:val="30"/>
          <w:lang w:val="es-MX"/>
        </w:rPr>
        <w:t>é la facultad</w:t>
      </w:r>
      <w:r w:rsidRPr="002457AA">
        <w:rPr>
          <w:rFonts w:ascii="Times New Roman" w:hAnsi="Times New Roman" w:cs="Times New Roman"/>
          <w:sz w:val="30"/>
          <w:szCs w:val="30"/>
          <w:lang w:val="es-MX"/>
        </w:rPr>
        <w:t xml:space="preserve"> sancionatoria del SENA respecto a la no celebración de los contratos de aprendizaje pero no por la afiliación a la Seguridad Social.</w:t>
      </w:r>
    </w:p>
    <w:p w:rsidR="002D5C2D" w:rsidRPr="002457AA" w:rsidRDefault="002D5C2D" w:rsidP="00AD5B1D">
      <w:pPr>
        <w:pStyle w:val="Prrafodelista"/>
        <w:rPr>
          <w:rFonts w:ascii="Times New Roman" w:hAnsi="Times New Roman" w:cs="Times New Roman"/>
          <w:sz w:val="30"/>
          <w:szCs w:val="30"/>
          <w:lang w:val="es-MX"/>
        </w:rPr>
      </w:pPr>
    </w:p>
    <w:p w:rsidR="002D5C2D" w:rsidRPr="002457AA" w:rsidRDefault="002D5C2D" w:rsidP="00AD5B1D">
      <w:pPr>
        <w:pStyle w:val="Prrafodelista"/>
        <w:numPr>
          <w:ilvl w:val="1"/>
          <w:numId w:val="3"/>
        </w:numPr>
        <w:spacing w:line="360" w:lineRule="exact"/>
        <w:rPr>
          <w:rFonts w:ascii="Times New Roman" w:hAnsi="Times New Roman" w:cs="Times New Roman"/>
          <w:sz w:val="30"/>
          <w:szCs w:val="30"/>
          <w:lang w:val="es-MX"/>
        </w:rPr>
      </w:pPr>
      <w:r w:rsidRPr="002457AA">
        <w:rPr>
          <w:rFonts w:ascii="Times New Roman" w:hAnsi="Times New Roman" w:cs="Times New Roman"/>
          <w:sz w:val="30"/>
          <w:szCs w:val="30"/>
          <w:lang w:val="es-MX"/>
        </w:rPr>
        <w:t>Mediante la Resolución 101 del 23 de febrero de 2015 se confirmó la sanción por la Demandada.</w:t>
      </w:r>
    </w:p>
    <w:p w:rsidR="00451BB3" w:rsidRPr="002457AA" w:rsidRDefault="00451BB3" w:rsidP="00AD5B1D">
      <w:pPr>
        <w:autoSpaceDE w:val="0"/>
        <w:autoSpaceDN w:val="0"/>
        <w:adjustRightInd w:val="0"/>
        <w:spacing w:after="0" w:line="240" w:lineRule="auto"/>
        <w:ind w:left="0" w:firstLine="0"/>
        <w:rPr>
          <w:rFonts w:ascii="Times New Roman" w:hAnsi="Times New Roman" w:cs="Times New Roman"/>
          <w:sz w:val="30"/>
          <w:szCs w:val="30"/>
        </w:rPr>
      </w:pPr>
    </w:p>
    <w:p w:rsidR="00451BB3" w:rsidRPr="002457AA" w:rsidRDefault="00451BB3" w:rsidP="00AD5B1D">
      <w:pPr>
        <w:numPr>
          <w:ilvl w:val="0"/>
          <w:numId w:val="6"/>
        </w:numPr>
        <w:autoSpaceDE w:val="0"/>
        <w:autoSpaceDN w:val="0"/>
        <w:adjustRightInd w:val="0"/>
        <w:spacing w:after="0" w:line="360" w:lineRule="exact"/>
        <w:rPr>
          <w:rFonts w:ascii="Times New Roman" w:hAnsi="Times New Roman" w:cs="Times New Roman"/>
          <w:sz w:val="30"/>
          <w:szCs w:val="30"/>
        </w:rPr>
      </w:pPr>
      <w:r w:rsidRPr="002457AA">
        <w:rPr>
          <w:rFonts w:ascii="Times New Roman" w:hAnsi="Times New Roman" w:cs="Times New Roman"/>
          <w:sz w:val="30"/>
          <w:szCs w:val="30"/>
        </w:rPr>
        <w:t xml:space="preserve">Invocó como </w:t>
      </w:r>
      <w:r w:rsidR="002D5C2D" w:rsidRPr="002457AA">
        <w:rPr>
          <w:rFonts w:ascii="Times New Roman" w:hAnsi="Times New Roman" w:cs="Times New Roman"/>
          <w:sz w:val="30"/>
          <w:szCs w:val="30"/>
        </w:rPr>
        <w:t>fundamentos de derecho la violación de los artículos  29 de la Constitución Política, 17 del CPACA, 5 y 14 del Decreto 933 de 2003, pues no se tuvieron en cuenta las pruebas aportadas por la sancionada, y se impuso la multa por la no acreditación de la afiliación a la Seguridad Social de los aprendices, cuando la norma precisa que la penalidad se impone por la no celebración de los contratos de aprendizaje por la cuota mínima legal.</w:t>
      </w:r>
    </w:p>
    <w:p w:rsidR="00F40BBB" w:rsidRPr="002457AA" w:rsidRDefault="00F40BBB" w:rsidP="00AD5B1D">
      <w:pPr>
        <w:autoSpaceDE w:val="0"/>
        <w:autoSpaceDN w:val="0"/>
        <w:adjustRightInd w:val="0"/>
        <w:spacing w:after="0" w:line="240" w:lineRule="auto"/>
        <w:ind w:left="0" w:firstLine="0"/>
        <w:rPr>
          <w:rFonts w:ascii="Times New Roman" w:hAnsi="Times New Roman" w:cs="Times New Roman"/>
          <w:sz w:val="30"/>
          <w:szCs w:val="30"/>
        </w:rPr>
      </w:pPr>
    </w:p>
    <w:p w:rsidR="008D24DC" w:rsidRPr="002457AA" w:rsidRDefault="008D24DC" w:rsidP="00AD5B1D">
      <w:pPr>
        <w:autoSpaceDE w:val="0"/>
        <w:autoSpaceDN w:val="0"/>
        <w:adjustRightInd w:val="0"/>
        <w:spacing w:after="0" w:line="240" w:lineRule="auto"/>
        <w:rPr>
          <w:rFonts w:ascii="Times New Roman" w:hAnsi="Times New Roman" w:cs="Times New Roman"/>
          <w:sz w:val="30"/>
          <w:szCs w:val="30"/>
        </w:rPr>
      </w:pPr>
    </w:p>
    <w:p w:rsidR="00DF1658" w:rsidRPr="002457AA" w:rsidRDefault="001624D7" w:rsidP="00AD5B1D">
      <w:pPr>
        <w:pStyle w:val="Prrafodelista"/>
        <w:numPr>
          <w:ilvl w:val="1"/>
          <w:numId w:val="1"/>
        </w:numPr>
        <w:spacing w:after="0" w:line="240" w:lineRule="auto"/>
        <w:jc w:val="center"/>
        <w:rPr>
          <w:rFonts w:ascii="Times New Roman" w:hAnsi="Times New Roman" w:cs="Times New Roman"/>
          <w:b/>
          <w:sz w:val="30"/>
          <w:szCs w:val="30"/>
        </w:rPr>
      </w:pPr>
      <w:r w:rsidRPr="002457AA">
        <w:rPr>
          <w:rFonts w:ascii="Times New Roman" w:hAnsi="Times New Roman" w:cs="Times New Roman"/>
          <w:b/>
          <w:sz w:val="30"/>
          <w:szCs w:val="30"/>
        </w:rPr>
        <w:t>CONTESTACION</w:t>
      </w:r>
      <w:r w:rsidR="00F40BBB" w:rsidRPr="002457AA">
        <w:rPr>
          <w:rFonts w:ascii="Times New Roman" w:hAnsi="Times New Roman" w:cs="Times New Roman"/>
          <w:b/>
          <w:sz w:val="30"/>
          <w:szCs w:val="30"/>
        </w:rPr>
        <w:t xml:space="preserve"> </w:t>
      </w:r>
      <w:r w:rsidR="00DD3053" w:rsidRPr="002457AA">
        <w:rPr>
          <w:rFonts w:ascii="Times New Roman" w:hAnsi="Times New Roman" w:cs="Times New Roman"/>
          <w:b/>
          <w:sz w:val="30"/>
          <w:szCs w:val="30"/>
        </w:rPr>
        <w:t xml:space="preserve">DEL SERVICIO NACIONAL DE APRENDIZAJE - SENA(Fs. </w:t>
      </w:r>
      <w:r w:rsidR="00DF1658" w:rsidRPr="002457AA">
        <w:rPr>
          <w:rFonts w:ascii="Times New Roman" w:hAnsi="Times New Roman" w:cs="Times New Roman"/>
          <w:b/>
          <w:sz w:val="30"/>
          <w:szCs w:val="30"/>
        </w:rPr>
        <w:t>7</w:t>
      </w:r>
      <w:r w:rsidR="00DD3053" w:rsidRPr="002457AA">
        <w:rPr>
          <w:rFonts w:ascii="Times New Roman" w:hAnsi="Times New Roman" w:cs="Times New Roman"/>
          <w:b/>
          <w:sz w:val="30"/>
          <w:szCs w:val="30"/>
        </w:rPr>
        <w:t>8 a 87</w:t>
      </w:r>
      <w:r w:rsidR="00DF1658" w:rsidRPr="002457AA">
        <w:rPr>
          <w:rFonts w:ascii="Times New Roman" w:hAnsi="Times New Roman" w:cs="Times New Roman"/>
          <w:b/>
          <w:sz w:val="30"/>
          <w:szCs w:val="30"/>
        </w:rPr>
        <w:t xml:space="preserve"> c1)</w:t>
      </w:r>
    </w:p>
    <w:p w:rsidR="00DF1658" w:rsidRPr="002457AA" w:rsidRDefault="00DF1658" w:rsidP="00AD5B1D">
      <w:pPr>
        <w:spacing w:after="0" w:line="240" w:lineRule="auto"/>
        <w:ind w:left="0" w:firstLine="0"/>
        <w:rPr>
          <w:rFonts w:ascii="Times New Roman" w:hAnsi="Times New Roman" w:cs="Times New Roman"/>
          <w:b/>
          <w:sz w:val="30"/>
          <w:szCs w:val="30"/>
        </w:rPr>
      </w:pPr>
    </w:p>
    <w:p w:rsidR="00DF1658" w:rsidRPr="002457AA" w:rsidRDefault="00DF1658" w:rsidP="00AD5B1D">
      <w:pPr>
        <w:spacing w:after="0" w:line="240" w:lineRule="auto"/>
        <w:ind w:left="0" w:firstLine="0"/>
        <w:rPr>
          <w:rFonts w:ascii="Times New Roman" w:hAnsi="Times New Roman" w:cs="Times New Roman"/>
          <w:b/>
          <w:sz w:val="30"/>
          <w:szCs w:val="30"/>
        </w:rPr>
      </w:pPr>
    </w:p>
    <w:p w:rsidR="00DD3053" w:rsidRPr="002457AA" w:rsidRDefault="00DF1658" w:rsidP="00AD5B1D">
      <w:pPr>
        <w:numPr>
          <w:ilvl w:val="0"/>
          <w:numId w:val="3"/>
        </w:numPr>
        <w:spacing w:after="0" w:line="240" w:lineRule="auto"/>
        <w:rPr>
          <w:rFonts w:ascii="Times New Roman" w:hAnsi="Times New Roman" w:cs="Times New Roman"/>
          <w:sz w:val="30"/>
          <w:szCs w:val="30"/>
        </w:rPr>
      </w:pPr>
      <w:r w:rsidRPr="002457AA">
        <w:rPr>
          <w:rFonts w:ascii="Times New Roman" w:hAnsi="Times New Roman" w:cs="Times New Roman"/>
          <w:sz w:val="30"/>
          <w:szCs w:val="30"/>
        </w:rPr>
        <w:t>Se opuso a la totalidad de las pretensiones</w:t>
      </w:r>
      <w:r w:rsidR="00DD3053" w:rsidRPr="002457AA">
        <w:rPr>
          <w:rFonts w:ascii="Times New Roman" w:hAnsi="Times New Roman" w:cs="Times New Roman"/>
          <w:sz w:val="30"/>
          <w:szCs w:val="30"/>
        </w:rPr>
        <w:t>.,</w:t>
      </w:r>
    </w:p>
    <w:p w:rsidR="00DD3053" w:rsidRPr="002457AA" w:rsidRDefault="00DD3053" w:rsidP="00AD5B1D">
      <w:pPr>
        <w:spacing w:after="0" w:line="240" w:lineRule="auto"/>
        <w:ind w:left="0" w:firstLine="0"/>
        <w:rPr>
          <w:rFonts w:ascii="Times New Roman" w:hAnsi="Times New Roman" w:cs="Times New Roman"/>
          <w:sz w:val="30"/>
          <w:szCs w:val="30"/>
        </w:rPr>
      </w:pPr>
    </w:p>
    <w:p w:rsidR="00DF1658" w:rsidRPr="002457AA" w:rsidRDefault="00DD3053" w:rsidP="00AD5B1D">
      <w:pPr>
        <w:numPr>
          <w:ilvl w:val="0"/>
          <w:numId w:val="3"/>
        </w:numPr>
        <w:spacing w:after="0" w:line="240" w:lineRule="auto"/>
        <w:rPr>
          <w:rFonts w:ascii="Times New Roman" w:hAnsi="Times New Roman" w:cs="Times New Roman"/>
          <w:sz w:val="30"/>
          <w:szCs w:val="30"/>
        </w:rPr>
      </w:pPr>
      <w:r w:rsidRPr="002457AA">
        <w:rPr>
          <w:rFonts w:ascii="Times New Roman" w:hAnsi="Times New Roman" w:cs="Times New Roman"/>
          <w:sz w:val="30"/>
          <w:szCs w:val="30"/>
        </w:rPr>
        <w:t xml:space="preserve">Aceptó los hechos de la demanda, puntualizando que “… </w:t>
      </w:r>
      <w:r w:rsidRPr="002457AA">
        <w:rPr>
          <w:rFonts w:ascii="Times New Roman" w:hAnsi="Times New Roman" w:cs="Times New Roman"/>
          <w:i/>
          <w:sz w:val="30"/>
          <w:szCs w:val="30"/>
        </w:rPr>
        <w:t>DELTAGRES, aportó a la entidad los contratos celebrados con los aprendices, sien embargo – sic- este no es el punto de discusión, si no, la no afiliación y pago de su seguridad social</w:t>
      </w:r>
      <w:r w:rsidR="00A51958" w:rsidRPr="002457AA">
        <w:rPr>
          <w:rFonts w:ascii="Times New Roman" w:hAnsi="Times New Roman" w:cs="Times New Roman"/>
          <w:i/>
          <w:sz w:val="30"/>
          <w:szCs w:val="30"/>
        </w:rPr>
        <w:t xml:space="preserve"> (…) por ello al incumplir con el decreto 933 de 2003, el SENA no podría tener como válidos los contratos de aprendices aportados…</w:t>
      </w:r>
      <w:r w:rsidR="00A51958" w:rsidRPr="002457AA">
        <w:rPr>
          <w:rFonts w:ascii="Times New Roman" w:hAnsi="Times New Roman" w:cs="Times New Roman"/>
          <w:sz w:val="30"/>
          <w:szCs w:val="30"/>
        </w:rPr>
        <w:t>”</w:t>
      </w:r>
      <w:r w:rsidR="00DF1658" w:rsidRPr="002457AA">
        <w:rPr>
          <w:rFonts w:ascii="Times New Roman" w:hAnsi="Times New Roman" w:cs="Times New Roman"/>
          <w:sz w:val="30"/>
          <w:szCs w:val="30"/>
        </w:rPr>
        <w:t>.</w:t>
      </w:r>
    </w:p>
    <w:p w:rsidR="009F1BAF" w:rsidRPr="002457AA" w:rsidRDefault="009F1BAF" w:rsidP="00AD5B1D">
      <w:pPr>
        <w:pStyle w:val="Prrafodelista"/>
        <w:rPr>
          <w:rFonts w:ascii="Times New Roman" w:hAnsi="Times New Roman" w:cs="Times New Roman"/>
          <w:sz w:val="30"/>
          <w:szCs w:val="30"/>
        </w:rPr>
      </w:pPr>
    </w:p>
    <w:p w:rsidR="009F1BAF" w:rsidRPr="002457AA" w:rsidRDefault="009F1BAF" w:rsidP="00AD5B1D">
      <w:pPr>
        <w:numPr>
          <w:ilvl w:val="0"/>
          <w:numId w:val="3"/>
        </w:numPr>
        <w:spacing w:after="0" w:line="240" w:lineRule="auto"/>
        <w:rPr>
          <w:rFonts w:ascii="Times New Roman" w:hAnsi="Times New Roman" w:cs="Times New Roman"/>
          <w:sz w:val="30"/>
          <w:szCs w:val="30"/>
        </w:rPr>
      </w:pPr>
      <w:r w:rsidRPr="002457AA">
        <w:rPr>
          <w:rFonts w:ascii="Times New Roman" w:hAnsi="Times New Roman" w:cs="Times New Roman"/>
          <w:sz w:val="30"/>
          <w:szCs w:val="30"/>
        </w:rPr>
        <w:t>Como fundamentos de la contestación, ilustró que el artículo 14 del Decreto 933 de 2003 establece que el SENA impondrá sanciones por el incumplimiento de la cuota de aprendizaje, conforme al numeral 16 del artículo 4º del Decreto 249 de 2004.  Para el caso de la demandante, la Resolución 274 del 18 de julio de 2007 le fijó una cuota de tres aprendices.</w:t>
      </w:r>
    </w:p>
    <w:p w:rsidR="009F1BAF" w:rsidRPr="002457AA" w:rsidRDefault="009F1BAF" w:rsidP="00AD5B1D">
      <w:pPr>
        <w:pStyle w:val="Prrafodelista"/>
        <w:rPr>
          <w:rFonts w:ascii="Times New Roman" w:hAnsi="Times New Roman" w:cs="Times New Roman"/>
          <w:sz w:val="30"/>
          <w:szCs w:val="30"/>
        </w:rPr>
      </w:pPr>
    </w:p>
    <w:p w:rsidR="009F1BAF" w:rsidRPr="002457AA" w:rsidRDefault="009F1BAF" w:rsidP="00AD5B1D">
      <w:pPr>
        <w:numPr>
          <w:ilvl w:val="0"/>
          <w:numId w:val="3"/>
        </w:numPr>
        <w:spacing w:after="0" w:line="240" w:lineRule="auto"/>
        <w:rPr>
          <w:rFonts w:ascii="Times New Roman" w:hAnsi="Times New Roman" w:cs="Times New Roman"/>
          <w:sz w:val="30"/>
          <w:szCs w:val="30"/>
        </w:rPr>
      </w:pPr>
      <w:r w:rsidRPr="002457AA">
        <w:rPr>
          <w:rFonts w:ascii="Times New Roman" w:hAnsi="Times New Roman" w:cs="Times New Roman"/>
          <w:sz w:val="30"/>
          <w:szCs w:val="30"/>
        </w:rPr>
        <w:t>Al hacerse el seguimiento, control y visita a la firma DELTAGRESS, se encontraron supuestas irregularidades, por lo que se le formularon cargos por el incumplimiento del artículo 30.3 de la Ley 782 de 2002, pues los aprendices deben estar cubiertos por la empresa patrocinadora en el Sistema de Seguridad Social en Salud, como al Sistema de Riesgos Profesionales en la fase práctica.  Y en este caso, la accionante no demostró la documentación que sustentara el cumplimiento de la citada obligación, lo que fue el sustento de la imposición de la sanción.</w:t>
      </w:r>
    </w:p>
    <w:p w:rsidR="009F1BAF" w:rsidRPr="002457AA" w:rsidRDefault="009F1BAF" w:rsidP="00AD5B1D">
      <w:pPr>
        <w:pStyle w:val="Prrafodelista"/>
        <w:rPr>
          <w:rFonts w:ascii="Times New Roman" w:hAnsi="Times New Roman" w:cs="Times New Roman"/>
          <w:sz w:val="30"/>
          <w:szCs w:val="30"/>
        </w:rPr>
      </w:pPr>
    </w:p>
    <w:p w:rsidR="001800C1" w:rsidRPr="002457AA" w:rsidRDefault="009F1BAF" w:rsidP="00AD5B1D">
      <w:pPr>
        <w:numPr>
          <w:ilvl w:val="0"/>
          <w:numId w:val="3"/>
        </w:numPr>
        <w:spacing w:after="0" w:line="240" w:lineRule="auto"/>
        <w:rPr>
          <w:rFonts w:ascii="Times New Roman" w:hAnsi="Times New Roman" w:cs="Times New Roman"/>
          <w:sz w:val="30"/>
          <w:szCs w:val="30"/>
        </w:rPr>
      </w:pPr>
      <w:r w:rsidRPr="002457AA">
        <w:rPr>
          <w:rFonts w:ascii="Times New Roman" w:hAnsi="Times New Roman" w:cs="Times New Roman"/>
          <w:sz w:val="30"/>
          <w:szCs w:val="30"/>
        </w:rPr>
        <w:t>Propuso las excepciones de fondo de</w:t>
      </w:r>
      <w:r w:rsidR="001800C1" w:rsidRPr="002457AA">
        <w:rPr>
          <w:rFonts w:ascii="Times New Roman" w:hAnsi="Times New Roman" w:cs="Times New Roman"/>
          <w:sz w:val="30"/>
          <w:szCs w:val="30"/>
        </w:rPr>
        <w:t>:</w:t>
      </w:r>
    </w:p>
    <w:p w:rsidR="001800C1" w:rsidRPr="002457AA" w:rsidRDefault="001800C1" w:rsidP="00AD5B1D">
      <w:pPr>
        <w:pStyle w:val="Prrafodelista"/>
        <w:rPr>
          <w:rFonts w:ascii="Times New Roman" w:hAnsi="Times New Roman" w:cs="Times New Roman"/>
          <w:sz w:val="30"/>
          <w:szCs w:val="30"/>
        </w:rPr>
      </w:pPr>
    </w:p>
    <w:p w:rsidR="009F1BAF" w:rsidRPr="002457AA" w:rsidRDefault="009F1BAF" w:rsidP="00AD5B1D">
      <w:pPr>
        <w:numPr>
          <w:ilvl w:val="1"/>
          <w:numId w:val="3"/>
        </w:numPr>
        <w:spacing w:after="0" w:line="240" w:lineRule="auto"/>
        <w:rPr>
          <w:rFonts w:ascii="Times New Roman" w:hAnsi="Times New Roman" w:cs="Times New Roman"/>
          <w:sz w:val="30"/>
          <w:szCs w:val="30"/>
        </w:rPr>
      </w:pPr>
      <w:r w:rsidRPr="002457AA">
        <w:rPr>
          <w:rFonts w:ascii="Times New Roman" w:hAnsi="Times New Roman" w:cs="Times New Roman"/>
          <w:b/>
          <w:sz w:val="30"/>
          <w:szCs w:val="30"/>
        </w:rPr>
        <w:t>DELTAGRESS ACREEDOR DE LA SANCIÓN</w:t>
      </w:r>
      <w:r w:rsidRPr="002457AA">
        <w:rPr>
          <w:rFonts w:ascii="Times New Roman" w:hAnsi="Times New Roman" w:cs="Times New Roman"/>
          <w:sz w:val="30"/>
          <w:szCs w:val="30"/>
        </w:rPr>
        <w:t>, pues no demostró que haya hechos los aportes directamente a la Seguridad Social para el amparo de los aprendices</w:t>
      </w:r>
      <w:r w:rsidR="001800C1" w:rsidRPr="002457AA">
        <w:rPr>
          <w:rFonts w:ascii="Times New Roman" w:hAnsi="Times New Roman" w:cs="Times New Roman"/>
          <w:sz w:val="30"/>
          <w:szCs w:val="30"/>
        </w:rPr>
        <w:t>, en armonía con los artículos 2 de la Ley 1562 de 2012, 13 del Decreto-Ley 1295 de 1994, 13 del Decreto 1072 de 2015 y 5 del Decreto 933 de 2003.</w:t>
      </w:r>
    </w:p>
    <w:p w:rsidR="001800C1" w:rsidRPr="002457AA" w:rsidRDefault="001800C1" w:rsidP="00AD5B1D">
      <w:pPr>
        <w:spacing w:after="0" w:line="240" w:lineRule="auto"/>
        <w:ind w:left="340" w:firstLine="0"/>
        <w:rPr>
          <w:rFonts w:ascii="Times New Roman" w:hAnsi="Times New Roman" w:cs="Times New Roman"/>
          <w:sz w:val="30"/>
          <w:szCs w:val="30"/>
        </w:rPr>
      </w:pPr>
    </w:p>
    <w:p w:rsidR="001800C1" w:rsidRPr="002457AA" w:rsidRDefault="001800C1" w:rsidP="00AD5B1D">
      <w:pPr>
        <w:numPr>
          <w:ilvl w:val="1"/>
          <w:numId w:val="3"/>
        </w:numPr>
        <w:spacing w:after="0" w:line="240" w:lineRule="auto"/>
        <w:rPr>
          <w:rFonts w:ascii="Times New Roman" w:hAnsi="Times New Roman" w:cs="Times New Roman"/>
          <w:sz w:val="30"/>
          <w:szCs w:val="30"/>
        </w:rPr>
      </w:pPr>
      <w:r w:rsidRPr="002457AA">
        <w:rPr>
          <w:rFonts w:ascii="Times New Roman" w:hAnsi="Times New Roman" w:cs="Times New Roman"/>
          <w:b/>
          <w:sz w:val="30"/>
          <w:szCs w:val="30"/>
        </w:rPr>
        <w:t>PROPOSICIÓN JURÍDICA INCOMPLETA</w:t>
      </w:r>
      <w:r w:rsidRPr="002457AA">
        <w:rPr>
          <w:rFonts w:ascii="Times New Roman" w:hAnsi="Times New Roman" w:cs="Times New Roman"/>
          <w:sz w:val="30"/>
          <w:szCs w:val="30"/>
        </w:rPr>
        <w:t>, pues el acto demandado fue sujeto de recurso de reposición, y su decisión no es atacada.</w:t>
      </w:r>
    </w:p>
    <w:p w:rsidR="001800C1" w:rsidRPr="002457AA" w:rsidRDefault="001800C1" w:rsidP="00AD5B1D">
      <w:pPr>
        <w:pStyle w:val="Prrafodelista"/>
        <w:rPr>
          <w:rFonts w:ascii="Times New Roman" w:hAnsi="Times New Roman" w:cs="Times New Roman"/>
          <w:sz w:val="30"/>
          <w:szCs w:val="30"/>
        </w:rPr>
      </w:pPr>
    </w:p>
    <w:p w:rsidR="001800C1" w:rsidRPr="002457AA" w:rsidRDefault="001800C1" w:rsidP="00AD5B1D">
      <w:pPr>
        <w:numPr>
          <w:ilvl w:val="1"/>
          <w:numId w:val="3"/>
        </w:numPr>
        <w:spacing w:after="0" w:line="240" w:lineRule="auto"/>
        <w:rPr>
          <w:rFonts w:ascii="Times New Roman" w:hAnsi="Times New Roman" w:cs="Times New Roman"/>
          <w:sz w:val="30"/>
          <w:szCs w:val="30"/>
        </w:rPr>
      </w:pPr>
      <w:r w:rsidRPr="002457AA">
        <w:rPr>
          <w:rFonts w:ascii="Times New Roman" w:hAnsi="Times New Roman" w:cs="Times New Roman"/>
          <w:b/>
          <w:sz w:val="30"/>
          <w:szCs w:val="30"/>
        </w:rPr>
        <w:t>INEPTITUD DE LA DEMANDA O POR INDEBIDA ACUMULACIÓN DE PRETENSIONES Y HABERSE DADO A LA DEMANDA UN TRÁMITE DISTINTO AL QUE INCUMBE</w:t>
      </w:r>
      <w:r w:rsidRPr="002457AA">
        <w:rPr>
          <w:rFonts w:ascii="Times New Roman" w:hAnsi="Times New Roman" w:cs="Times New Roman"/>
          <w:sz w:val="30"/>
          <w:szCs w:val="30"/>
        </w:rPr>
        <w:t>, ya que tiene pretensiones de acción de nulidad, nulidad y restablecimiento del derecho, y reparación directa, siendo procedente sólo el primer medio de control.</w:t>
      </w:r>
    </w:p>
    <w:p w:rsidR="00A201A1" w:rsidRPr="002457AA" w:rsidRDefault="00A201A1" w:rsidP="00AD5B1D">
      <w:pPr>
        <w:pStyle w:val="Prrafodelista"/>
        <w:rPr>
          <w:rFonts w:ascii="Times New Roman" w:hAnsi="Times New Roman" w:cs="Times New Roman"/>
          <w:sz w:val="30"/>
          <w:szCs w:val="30"/>
        </w:rPr>
      </w:pPr>
    </w:p>
    <w:p w:rsidR="00A201A1" w:rsidRPr="002457AA" w:rsidRDefault="00A201A1" w:rsidP="00AD5B1D">
      <w:pPr>
        <w:numPr>
          <w:ilvl w:val="1"/>
          <w:numId w:val="3"/>
        </w:numPr>
        <w:spacing w:after="0" w:line="240" w:lineRule="auto"/>
        <w:rPr>
          <w:rFonts w:ascii="Times New Roman" w:hAnsi="Times New Roman" w:cs="Times New Roman"/>
          <w:sz w:val="30"/>
          <w:szCs w:val="30"/>
        </w:rPr>
      </w:pPr>
      <w:r w:rsidRPr="002457AA">
        <w:rPr>
          <w:rFonts w:ascii="Times New Roman" w:hAnsi="Times New Roman" w:cs="Times New Roman"/>
          <w:b/>
          <w:sz w:val="30"/>
          <w:szCs w:val="30"/>
        </w:rPr>
        <w:lastRenderedPageBreak/>
        <w:t>GENÉRICA</w:t>
      </w:r>
    </w:p>
    <w:p w:rsidR="00A201A1" w:rsidRPr="002457AA" w:rsidRDefault="00A201A1" w:rsidP="00AD5B1D">
      <w:pPr>
        <w:pStyle w:val="Prrafodelista"/>
        <w:rPr>
          <w:rFonts w:ascii="Times New Roman" w:hAnsi="Times New Roman" w:cs="Times New Roman"/>
          <w:sz w:val="30"/>
          <w:szCs w:val="30"/>
        </w:rPr>
      </w:pPr>
    </w:p>
    <w:p w:rsidR="00A201A1" w:rsidRPr="002457AA" w:rsidRDefault="00A201A1" w:rsidP="00AD5B1D">
      <w:pPr>
        <w:numPr>
          <w:ilvl w:val="0"/>
          <w:numId w:val="3"/>
        </w:numPr>
        <w:spacing w:after="0" w:line="240" w:lineRule="auto"/>
        <w:rPr>
          <w:rFonts w:ascii="Times New Roman" w:hAnsi="Times New Roman" w:cs="Times New Roman"/>
          <w:sz w:val="30"/>
          <w:szCs w:val="30"/>
        </w:rPr>
      </w:pPr>
      <w:r w:rsidRPr="002457AA">
        <w:rPr>
          <w:rFonts w:ascii="Times New Roman" w:hAnsi="Times New Roman" w:cs="Times New Roman"/>
          <w:sz w:val="30"/>
          <w:szCs w:val="30"/>
        </w:rPr>
        <w:t>Como excepciones previas propuso la ineptitud de la demanda antes reseñada, y la falta de competencia  pues por la naturaleza y cuantía la demanda debió corresponder al Tribunal Administrativo.</w:t>
      </w:r>
    </w:p>
    <w:p w:rsidR="00A201A1" w:rsidRPr="002457AA" w:rsidRDefault="00A201A1" w:rsidP="00AD5B1D">
      <w:pPr>
        <w:spacing w:after="0" w:line="240" w:lineRule="auto"/>
        <w:ind w:left="0" w:firstLine="0"/>
        <w:rPr>
          <w:rFonts w:ascii="Times New Roman" w:hAnsi="Times New Roman" w:cs="Times New Roman"/>
          <w:sz w:val="30"/>
          <w:szCs w:val="30"/>
        </w:rPr>
      </w:pPr>
    </w:p>
    <w:p w:rsidR="00A201A1" w:rsidRPr="002457AA" w:rsidRDefault="00A201A1" w:rsidP="00AD5B1D">
      <w:pPr>
        <w:spacing w:after="0" w:line="240" w:lineRule="auto"/>
        <w:ind w:left="0" w:firstLine="0"/>
        <w:rPr>
          <w:rFonts w:ascii="Times New Roman" w:hAnsi="Times New Roman" w:cs="Times New Roman"/>
          <w:sz w:val="30"/>
          <w:szCs w:val="30"/>
        </w:rPr>
      </w:pPr>
    </w:p>
    <w:p w:rsidR="00140EFF" w:rsidRPr="002457AA" w:rsidRDefault="005D4EB6" w:rsidP="00AD5B1D">
      <w:pPr>
        <w:pStyle w:val="Prrafodelista"/>
        <w:numPr>
          <w:ilvl w:val="1"/>
          <w:numId w:val="1"/>
        </w:numPr>
        <w:spacing w:after="0" w:line="240" w:lineRule="auto"/>
        <w:rPr>
          <w:rFonts w:ascii="Times New Roman" w:hAnsi="Times New Roman" w:cs="Times New Roman"/>
          <w:b/>
          <w:sz w:val="30"/>
          <w:szCs w:val="30"/>
        </w:rPr>
      </w:pPr>
      <w:r w:rsidRPr="002457AA">
        <w:rPr>
          <w:rFonts w:ascii="Times New Roman" w:hAnsi="Times New Roman" w:cs="Times New Roman"/>
          <w:b/>
          <w:sz w:val="30"/>
          <w:szCs w:val="30"/>
        </w:rPr>
        <w:t>ACTUACIONES PROCESALES</w:t>
      </w:r>
    </w:p>
    <w:p w:rsidR="00140EFF" w:rsidRPr="002457AA" w:rsidRDefault="00140EFF" w:rsidP="00AD5B1D">
      <w:pPr>
        <w:spacing w:after="0" w:line="240" w:lineRule="auto"/>
        <w:ind w:left="0" w:firstLine="0"/>
        <w:rPr>
          <w:rFonts w:ascii="Times New Roman" w:hAnsi="Times New Roman" w:cs="Times New Roman"/>
          <w:b/>
          <w:sz w:val="30"/>
          <w:szCs w:val="30"/>
        </w:rPr>
      </w:pPr>
    </w:p>
    <w:p w:rsidR="009A07E6" w:rsidRPr="002457AA" w:rsidRDefault="009A07E6" w:rsidP="00AD5B1D">
      <w:pPr>
        <w:spacing w:after="0" w:line="240" w:lineRule="auto"/>
        <w:ind w:left="0" w:firstLine="0"/>
        <w:rPr>
          <w:rFonts w:ascii="Times New Roman" w:hAnsi="Times New Roman" w:cs="Times New Roman"/>
          <w:b/>
          <w:sz w:val="30"/>
          <w:szCs w:val="30"/>
        </w:rPr>
      </w:pPr>
    </w:p>
    <w:p w:rsidR="00A201A1" w:rsidRPr="002457AA" w:rsidRDefault="00A201A1" w:rsidP="00AD5B1D">
      <w:pPr>
        <w:numPr>
          <w:ilvl w:val="0"/>
          <w:numId w:val="3"/>
        </w:numPr>
        <w:spacing w:after="0" w:line="240" w:lineRule="auto"/>
        <w:rPr>
          <w:rFonts w:ascii="Times New Roman" w:hAnsi="Times New Roman" w:cs="Times New Roman"/>
          <w:sz w:val="30"/>
          <w:szCs w:val="30"/>
        </w:rPr>
      </w:pPr>
      <w:r w:rsidRPr="002457AA">
        <w:rPr>
          <w:rFonts w:ascii="Times New Roman" w:hAnsi="Times New Roman" w:cs="Times New Roman"/>
          <w:sz w:val="30"/>
          <w:szCs w:val="30"/>
        </w:rPr>
        <w:t>En la instancia de la audiencia inicial se negaron las excepciones de  INEPTITUD DE LA DEMANDA O POR INDEBIDA ACUMULACIÓN DE PRETENSIONES Y HABERSE DADO A LA DEMANDA UN TRÁMITE DISTINTO AL QUE INCUMBE, FALTA DE COMPETENCIA, FALTA DE PODER PARA DEMANDAR LA RESOLUCIÓN 00101 DEL 23 DE FEBRERO DE 2015.</w:t>
      </w:r>
    </w:p>
    <w:p w:rsidR="00140EFF" w:rsidRPr="002457AA" w:rsidRDefault="00140EFF" w:rsidP="00AD5B1D">
      <w:pPr>
        <w:pStyle w:val="Prrafodelista"/>
        <w:spacing w:after="0" w:line="240" w:lineRule="auto"/>
        <w:ind w:left="0" w:firstLine="0"/>
        <w:rPr>
          <w:rFonts w:ascii="Times New Roman" w:hAnsi="Times New Roman" w:cs="Times New Roman"/>
          <w:b/>
          <w:sz w:val="30"/>
          <w:szCs w:val="30"/>
          <w:lang w:eastAsia="es-ES"/>
        </w:rPr>
      </w:pPr>
    </w:p>
    <w:p w:rsidR="00AE334E" w:rsidRPr="002457AA" w:rsidRDefault="00AE334E" w:rsidP="00AD5B1D">
      <w:pPr>
        <w:pStyle w:val="Prrafodelista"/>
        <w:spacing w:after="0" w:line="240" w:lineRule="auto"/>
        <w:ind w:left="0" w:firstLine="0"/>
        <w:rPr>
          <w:rFonts w:ascii="Times New Roman" w:hAnsi="Times New Roman" w:cs="Times New Roman"/>
          <w:b/>
          <w:sz w:val="30"/>
          <w:szCs w:val="30"/>
          <w:lang w:eastAsia="es-ES"/>
        </w:rPr>
      </w:pPr>
    </w:p>
    <w:p w:rsidR="006572F7" w:rsidRPr="002457AA" w:rsidRDefault="00797BE1" w:rsidP="00AD5B1D">
      <w:pPr>
        <w:spacing w:after="0" w:line="240" w:lineRule="auto"/>
        <w:ind w:left="180" w:firstLine="0"/>
        <w:jc w:val="center"/>
        <w:rPr>
          <w:rFonts w:ascii="Times New Roman" w:hAnsi="Times New Roman" w:cs="Times New Roman"/>
          <w:b/>
          <w:sz w:val="30"/>
          <w:szCs w:val="30"/>
          <w:lang w:eastAsia="es-ES"/>
        </w:rPr>
      </w:pPr>
      <w:r w:rsidRPr="002457AA">
        <w:rPr>
          <w:rFonts w:ascii="Times New Roman" w:hAnsi="Times New Roman" w:cs="Times New Roman"/>
          <w:b/>
          <w:sz w:val="30"/>
          <w:szCs w:val="30"/>
        </w:rPr>
        <w:t xml:space="preserve">1.4. </w:t>
      </w:r>
      <w:r w:rsidR="006572F7" w:rsidRPr="002457AA">
        <w:rPr>
          <w:rFonts w:ascii="Times New Roman" w:hAnsi="Times New Roman" w:cs="Times New Roman"/>
          <w:b/>
          <w:sz w:val="30"/>
          <w:szCs w:val="30"/>
        </w:rPr>
        <w:t>LA SENTENCIA APELADA</w:t>
      </w:r>
      <w:r w:rsidR="001E0A40" w:rsidRPr="002457AA">
        <w:rPr>
          <w:rFonts w:ascii="Times New Roman" w:hAnsi="Times New Roman" w:cs="Times New Roman"/>
          <w:b/>
          <w:sz w:val="30"/>
          <w:szCs w:val="30"/>
        </w:rPr>
        <w:t xml:space="preserve"> </w:t>
      </w:r>
      <w:r w:rsidR="001E0A40" w:rsidRPr="002457AA">
        <w:rPr>
          <w:rFonts w:ascii="Times New Roman" w:hAnsi="Times New Roman" w:cs="Times New Roman"/>
          <w:b/>
          <w:sz w:val="30"/>
          <w:szCs w:val="30"/>
          <w:lang w:val="es-CO" w:eastAsia="es-CO"/>
        </w:rPr>
        <w:t xml:space="preserve">(fl. </w:t>
      </w:r>
      <w:r w:rsidR="00C93DBE" w:rsidRPr="002457AA">
        <w:rPr>
          <w:rFonts w:ascii="Times New Roman" w:hAnsi="Times New Roman" w:cs="Times New Roman"/>
          <w:b/>
          <w:sz w:val="30"/>
          <w:szCs w:val="30"/>
          <w:lang w:val="es-CO" w:eastAsia="es-CO"/>
        </w:rPr>
        <w:t>74-86</w:t>
      </w:r>
      <w:r w:rsidR="001E0A40" w:rsidRPr="002457AA">
        <w:rPr>
          <w:rFonts w:ascii="Times New Roman" w:hAnsi="Times New Roman" w:cs="Times New Roman"/>
          <w:b/>
          <w:sz w:val="30"/>
          <w:szCs w:val="30"/>
          <w:lang w:val="es-CO" w:eastAsia="es-CO"/>
        </w:rPr>
        <w:t xml:space="preserve"> c</w:t>
      </w:r>
      <w:r w:rsidR="00026F86" w:rsidRPr="002457AA">
        <w:rPr>
          <w:rFonts w:ascii="Times New Roman" w:hAnsi="Times New Roman" w:cs="Times New Roman"/>
          <w:b/>
          <w:sz w:val="30"/>
          <w:szCs w:val="30"/>
          <w:lang w:val="es-CO" w:eastAsia="es-CO"/>
        </w:rPr>
        <w:t xml:space="preserve">. </w:t>
      </w:r>
      <w:r w:rsidR="001E0A40" w:rsidRPr="002457AA">
        <w:rPr>
          <w:rFonts w:ascii="Times New Roman" w:hAnsi="Times New Roman" w:cs="Times New Roman"/>
          <w:b/>
          <w:sz w:val="30"/>
          <w:szCs w:val="30"/>
          <w:lang w:val="es-CO" w:eastAsia="es-CO"/>
        </w:rPr>
        <w:t>1)</w:t>
      </w:r>
    </w:p>
    <w:p w:rsidR="0095568B" w:rsidRPr="002457AA" w:rsidRDefault="0095568B" w:rsidP="00AD5B1D">
      <w:pPr>
        <w:pStyle w:val="Prrafodelista"/>
        <w:spacing w:after="160" w:line="240" w:lineRule="auto"/>
        <w:ind w:left="0" w:firstLine="0"/>
        <w:rPr>
          <w:rFonts w:ascii="Times New Roman" w:hAnsi="Times New Roman" w:cs="Times New Roman"/>
          <w:sz w:val="30"/>
          <w:szCs w:val="30"/>
        </w:rPr>
      </w:pPr>
    </w:p>
    <w:p w:rsidR="00290C50" w:rsidRPr="002457AA" w:rsidRDefault="00290C50" w:rsidP="00AD5B1D">
      <w:pPr>
        <w:pStyle w:val="Prrafodelista"/>
        <w:spacing w:after="160" w:line="240" w:lineRule="auto"/>
        <w:ind w:left="0" w:firstLine="0"/>
        <w:rPr>
          <w:rFonts w:ascii="Times New Roman" w:hAnsi="Times New Roman" w:cs="Times New Roman"/>
          <w:sz w:val="30"/>
          <w:szCs w:val="30"/>
        </w:rPr>
      </w:pPr>
    </w:p>
    <w:p w:rsidR="00C8706B" w:rsidRPr="002457AA" w:rsidRDefault="00C8706B" w:rsidP="00AD5B1D">
      <w:pPr>
        <w:numPr>
          <w:ilvl w:val="0"/>
          <w:numId w:val="3"/>
        </w:numPr>
        <w:tabs>
          <w:tab w:val="left" w:pos="142"/>
          <w:tab w:val="left" w:pos="284"/>
        </w:tabs>
        <w:spacing w:after="0" w:line="240" w:lineRule="auto"/>
        <w:contextualSpacing/>
        <w:rPr>
          <w:rFonts w:ascii="Times New Roman" w:hAnsi="Times New Roman" w:cs="Times New Roman"/>
          <w:sz w:val="30"/>
          <w:szCs w:val="30"/>
          <w:lang w:val="es-CO" w:eastAsia="es-CO"/>
        </w:rPr>
      </w:pPr>
      <w:r w:rsidRPr="002457AA">
        <w:rPr>
          <w:rFonts w:ascii="Times New Roman" w:hAnsi="Times New Roman" w:cs="Times New Roman"/>
          <w:sz w:val="30"/>
          <w:szCs w:val="30"/>
          <w:lang w:val="es-CO" w:eastAsia="es-CO"/>
        </w:rPr>
        <w:t>El Juzgado Tercero Administrativo del Circuito de Manizales profirió sentencia de la siguiente manera:</w:t>
      </w:r>
    </w:p>
    <w:p w:rsidR="00C8706B" w:rsidRPr="002457AA" w:rsidRDefault="00C8706B" w:rsidP="00AD5B1D">
      <w:pPr>
        <w:tabs>
          <w:tab w:val="left" w:pos="142"/>
          <w:tab w:val="left" w:pos="284"/>
        </w:tabs>
        <w:spacing w:after="0" w:line="240" w:lineRule="auto"/>
        <w:ind w:left="0" w:firstLine="0"/>
        <w:contextualSpacing/>
        <w:rPr>
          <w:rFonts w:ascii="Times New Roman" w:hAnsi="Times New Roman" w:cs="Times New Roman"/>
          <w:sz w:val="30"/>
          <w:szCs w:val="30"/>
          <w:lang w:val="es-CO" w:eastAsia="es-CO"/>
        </w:rPr>
      </w:pPr>
    </w:p>
    <w:p w:rsidR="00C8706B" w:rsidRPr="002457AA" w:rsidRDefault="00C8706B" w:rsidP="00AD5B1D">
      <w:pPr>
        <w:pStyle w:val="PublioAureoCita"/>
        <w:rPr>
          <w:lang w:val="es-CO"/>
        </w:rPr>
      </w:pPr>
      <w:r w:rsidRPr="002457AA">
        <w:rPr>
          <w:lang w:val="es-CO"/>
        </w:rPr>
        <w:t xml:space="preserve">“PRIMERO.- DECLARAR NO PROSPERA LA EXCEPCIÓN DE "DELTAGRES ACREEDOR DE LA SANCIÓN", propuestas por el SERVICIO NACIONAL DE APRENDIZAJE - SENA - , por las razones expuestas. </w:t>
      </w:r>
    </w:p>
    <w:p w:rsidR="00C8706B" w:rsidRPr="002457AA" w:rsidRDefault="00C8706B" w:rsidP="00AD5B1D">
      <w:pPr>
        <w:pStyle w:val="PublioAureoCita"/>
        <w:rPr>
          <w:lang w:val="es-CO"/>
        </w:rPr>
      </w:pPr>
    </w:p>
    <w:p w:rsidR="00C8706B" w:rsidRPr="002457AA" w:rsidRDefault="00C8706B" w:rsidP="00AD5B1D">
      <w:pPr>
        <w:pStyle w:val="PublioAureoCita"/>
        <w:rPr>
          <w:lang w:val="es-CO"/>
        </w:rPr>
      </w:pPr>
      <w:r w:rsidRPr="002457AA">
        <w:rPr>
          <w:lang w:val="es-CO"/>
        </w:rPr>
        <w:t xml:space="preserve">SEGUNDO.- DECLARAR la nulidad de la Resolución No. 001030 de diciembre 4 de 2014 mediante la cual se impuso sanción a DELTAGRES S.A.S, y Resolución No. 000101 de febrero 23 de 2015 mediante la cual se decide el recurso de reposición interpuesto, por las razones expuestas en la parte motiva de esta providencia. </w:t>
      </w:r>
    </w:p>
    <w:p w:rsidR="00C8706B" w:rsidRPr="002457AA" w:rsidRDefault="00C8706B" w:rsidP="00AD5B1D">
      <w:pPr>
        <w:pStyle w:val="PublioAureoCita"/>
        <w:rPr>
          <w:lang w:val="es-CO"/>
        </w:rPr>
      </w:pPr>
    </w:p>
    <w:p w:rsidR="00C8706B" w:rsidRPr="002457AA" w:rsidRDefault="00C8706B" w:rsidP="00AD5B1D">
      <w:pPr>
        <w:pStyle w:val="PublioAureoCita"/>
        <w:rPr>
          <w:lang w:val="es-CO"/>
        </w:rPr>
      </w:pPr>
      <w:r w:rsidRPr="002457AA">
        <w:rPr>
          <w:lang w:val="es-CO"/>
        </w:rPr>
        <w:t xml:space="preserve">TERCERO.- A título de restablecimiento del derecho declarar que DELTAGRES S.A.S., no debe pagar el valor correspondiente a la multa impuesta por el SENA </w:t>
      </w:r>
    </w:p>
    <w:p w:rsidR="00C8706B" w:rsidRPr="002457AA" w:rsidRDefault="00C8706B" w:rsidP="00AD5B1D">
      <w:pPr>
        <w:pStyle w:val="PublioAureoCita"/>
        <w:rPr>
          <w:lang w:val="es-CO"/>
        </w:rPr>
      </w:pPr>
    </w:p>
    <w:p w:rsidR="00C8706B" w:rsidRPr="002457AA" w:rsidRDefault="00C8706B" w:rsidP="00AD5B1D">
      <w:pPr>
        <w:pStyle w:val="PublioAureoCita"/>
        <w:rPr>
          <w:lang w:val="es-CO"/>
        </w:rPr>
      </w:pPr>
      <w:r w:rsidRPr="002457AA">
        <w:rPr>
          <w:lang w:val="es-CO"/>
        </w:rPr>
        <w:t>CUARTO.- NEGAR las demás pretensiones de la demanda.”</w:t>
      </w:r>
    </w:p>
    <w:p w:rsidR="00C8706B" w:rsidRPr="002457AA" w:rsidRDefault="00C8706B" w:rsidP="00AD5B1D">
      <w:pPr>
        <w:tabs>
          <w:tab w:val="left" w:pos="142"/>
          <w:tab w:val="left" w:pos="284"/>
        </w:tabs>
        <w:spacing w:after="0" w:line="240" w:lineRule="auto"/>
        <w:ind w:left="0" w:firstLine="0"/>
        <w:contextualSpacing/>
        <w:rPr>
          <w:rFonts w:ascii="Times New Roman" w:hAnsi="Times New Roman" w:cs="Times New Roman"/>
          <w:sz w:val="30"/>
          <w:szCs w:val="30"/>
          <w:lang w:val="es-CO" w:eastAsia="es-CO"/>
        </w:rPr>
      </w:pPr>
    </w:p>
    <w:p w:rsidR="00C8706B" w:rsidRPr="002457AA" w:rsidRDefault="00C8706B" w:rsidP="00AD5B1D">
      <w:pPr>
        <w:numPr>
          <w:ilvl w:val="0"/>
          <w:numId w:val="3"/>
        </w:numPr>
        <w:tabs>
          <w:tab w:val="left" w:pos="142"/>
          <w:tab w:val="left" w:pos="284"/>
        </w:tabs>
        <w:spacing w:after="0" w:line="240" w:lineRule="auto"/>
        <w:contextualSpacing/>
        <w:rPr>
          <w:rFonts w:ascii="Times New Roman" w:hAnsi="Times New Roman" w:cs="Times New Roman"/>
          <w:sz w:val="30"/>
          <w:szCs w:val="30"/>
          <w:lang w:val="es-CO" w:eastAsia="es-CO"/>
        </w:rPr>
      </w:pPr>
      <w:r w:rsidRPr="002457AA">
        <w:rPr>
          <w:rFonts w:ascii="Times New Roman" w:hAnsi="Times New Roman" w:cs="Times New Roman"/>
          <w:sz w:val="30"/>
          <w:szCs w:val="30"/>
          <w:lang w:val="es-CO" w:eastAsia="es-CO"/>
        </w:rPr>
        <w:t>Como problema jurídico a dilucidar ventiló: “</w:t>
      </w:r>
      <w:r w:rsidRPr="002457AA">
        <w:rPr>
          <w:rFonts w:ascii="Times New Roman" w:hAnsi="Times New Roman" w:cs="Times New Roman"/>
          <w:i/>
          <w:sz w:val="30"/>
          <w:szCs w:val="30"/>
          <w:lang w:val="es-CO" w:eastAsia="es-CO"/>
        </w:rPr>
        <w:t>¿</w:t>
      </w:r>
      <w:r w:rsidR="0093341D" w:rsidRPr="002457AA">
        <w:rPr>
          <w:rFonts w:ascii="Times New Roman" w:hAnsi="Times New Roman" w:cs="Times New Roman"/>
          <w:i/>
          <w:sz w:val="30"/>
          <w:szCs w:val="30"/>
          <w:lang w:val="es-CO" w:eastAsia="es-CO"/>
        </w:rPr>
        <w:t>Es procedente declar</w:t>
      </w:r>
      <w:r w:rsidRPr="002457AA">
        <w:rPr>
          <w:rFonts w:ascii="Times New Roman" w:hAnsi="Times New Roman" w:cs="Times New Roman"/>
          <w:i/>
          <w:sz w:val="30"/>
          <w:szCs w:val="30"/>
          <w:lang w:val="es-CO" w:eastAsia="es-CO"/>
        </w:rPr>
        <w:t>a</w:t>
      </w:r>
      <w:r w:rsidR="0093341D" w:rsidRPr="002457AA">
        <w:rPr>
          <w:rFonts w:ascii="Times New Roman" w:hAnsi="Times New Roman" w:cs="Times New Roman"/>
          <w:i/>
          <w:sz w:val="30"/>
          <w:szCs w:val="30"/>
          <w:lang w:val="es-CO" w:eastAsia="es-CO"/>
        </w:rPr>
        <w:t>r</w:t>
      </w:r>
      <w:r w:rsidRPr="002457AA">
        <w:rPr>
          <w:rFonts w:ascii="Times New Roman" w:hAnsi="Times New Roman" w:cs="Times New Roman"/>
          <w:i/>
          <w:sz w:val="30"/>
          <w:szCs w:val="30"/>
          <w:lang w:val="es-CO" w:eastAsia="es-CO"/>
        </w:rPr>
        <w:t xml:space="preserve"> la nulidad de la Resolución No. 001030 de diciembre 4 de 2014 mediante la cual se impuso sanción a DELTAGRES S.A.S. y del recurso interpuesto?</w:t>
      </w:r>
      <w:r w:rsidRPr="002457AA">
        <w:rPr>
          <w:rFonts w:ascii="Times New Roman" w:hAnsi="Times New Roman" w:cs="Times New Roman"/>
          <w:sz w:val="30"/>
          <w:szCs w:val="30"/>
          <w:lang w:val="es-CO" w:eastAsia="es-CO"/>
        </w:rPr>
        <w:t>”</w:t>
      </w:r>
    </w:p>
    <w:p w:rsidR="00C8706B" w:rsidRPr="002457AA" w:rsidRDefault="00C8706B" w:rsidP="00AD5B1D">
      <w:pPr>
        <w:tabs>
          <w:tab w:val="left" w:pos="142"/>
          <w:tab w:val="left" w:pos="284"/>
        </w:tabs>
        <w:spacing w:after="0" w:line="240" w:lineRule="auto"/>
        <w:ind w:left="0" w:firstLine="0"/>
        <w:contextualSpacing/>
        <w:rPr>
          <w:rFonts w:ascii="Times New Roman" w:hAnsi="Times New Roman" w:cs="Times New Roman"/>
          <w:sz w:val="30"/>
          <w:szCs w:val="30"/>
          <w:lang w:val="es-CO" w:eastAsia="es-CO"/>
        </w:rPr>
      </w:pPr>
    </w:p>
    <w:p w:rsidR="0093341D" w:rsidRPr="002457AA" w:rsidRDefault="0093341D" w:rsidP="00AD5B1D">
      <w:pPr>
        <w:numPr>
          <w:ilvl w:val="0"/>
          <w:numId w:val="3"/>
        </w:numPr>
        <w:tabs>
          <w:tab w:val="left" w:pos="142"/>
          <w:tab w:val="left" w:pos="284"/>
        </w:tabs>
        <w:spacing w:after="0" w:line="240" w:lineRule="auto"/>
        <w:contextualSpacing/>
        <w:rPr>
          <w:rFonts w:ascii="Times New Roman" w:hAnsi="Times New Roman" w:cs="Times New Roman"/>
          <w:sz w:val="30"/>
          <w:szCs w:val="30"/>
          <w:lang w:val="es-CO" w:eastAsia="es-CO"/>
        </w:rPr>
      </w:pPr>
      <w:r w:rsidRPr="002457AA">
        <w:rPr>
          <w:rFonts w:ascii="Times New Roman" w:hAnsi="Times New Roman" w:cs="Times New Roman"/>
          <w:sz w:val="30"/>
          <w:szCs w:val="30"/>
          <w:lang w:val="es-CO" w:eastAsia="es-CO"/>
        </w:rPr>
        <w:t>A reglón seguido hizo una semblanza histórica del contrato de aprendizaje, regulad</w:t>
      </w:r>
      <w:r w:rsidR="00525B33" w:rsidRPr="002457AA">
        <w:rPr>
          <w:rFonts w:ascii="Times New Roman" w:hAnsi="Times New Roman" w:cs="Times New Roman"/>
          <w:sz w:val="30"/>
          <w:szCs w:val="30"/>
          <w:lang w:val="es-CO" w:eastAsia="es-CO"/>
        </w:rPr>
        <w:t>o actualmente</w:t>
      </w:r>
      <w:r w:rsidRPr="002457AA">
        <w:rPr>
          <w:rFonts w:ascii="Times New Roman" w:hAnsi="Times New Roman" w:cs="Times New Roman"/>
          <w:sz w:val="30"/>
          <w:szCs w:val="30"/>
          <w:lang w:val="es-CO" w:eastAsia="es-CO"/>
        </w:rPr>
        <w:t xml:space="preserve"> por la Ley 782 de 2002</w:t>
      </w:r>
      <w:r w:rsidR="007B09FA" w:rsidRPr="002457AA">
        <w:rPr>
          <w:rFonts w:ascii="Times New Roman" w:hAnsi="Times New Roman" w:cs="Times New Roman"/>
          <w:sz w:val="30"/>
          <w:szCs w:val="30"/>
          <w:lang w:val="es-CO" w:eastAsia="es-CO"/>
        </w:rPr>
        <w:t>,</w:t>
      </w:r>
      <w:r w:rsidRPr="002457AA">
        <w:rPr>
          <w:rFonts w:ascii="Times New Roman" w:hAnsi="Times New Roman" w:cs="Times New Roman"/>
          <w:sz w:val="30"/>
          <w:szCs w:val="30"/>
          <w:lang w:val="es-CO" w:eastAsia="es-CO"/>
        </w:rPr>
        <w:t xml:space="preserve"> </w:t>
      </w:r>
      <w:r w:rsidR="007B09FA" w:rsidRPr="002457AA">
        <w:rPr>
          <w:rFonts w:ascii="Times New Roman" w:hAnsi="Times New Roman" w:cs="Times New Roman"/>
          <w:sz w:val="30"/>
          <w:szCs w:val="30"/>
          <w:lang w:val="es-CO" w:eastAsia="es-CO"/>
        </w:rPr>
        <w:t xml:space="preserve">los </w:t>
      </w:r>
      <w:r w:rsidRPr="002457AA">
        <w:rPr>
          <w:rFonts w:ascii="Times New Roman" w:hAnsi="Times New Roman" w:cs="Times New Roman"/>
          <w:sz w:val="30"/>
          <w:szCs w:val="30"/>
          <w:lang w:val="es-CO" w:eastAsia="es-CO"/>
        </w:rPr>
        <w:t>Decreto</w:t>
      </w:r>
      <w:r w:rsidR="007B09FA" w:rsidRPr="002457AA">
        <w:rPr>
          <w:rFonts w:ascii="Times New Roman" w:hAnsi="Times New Roman" w:cs="Times New Roman"/>
          <w:sz w:val="30"/>
          <w:szCs w:val="30"/>
          <w:lang w:val="es-CO" w:eastAsia="es-CO"/>
        </w:rPr>
        <w:t>s</w:t>
      </w:r>
      <w:r w:rsidRPr="002457AA">
        <w:rPr>
          <w:rFonts w:ascii="Times New Roman" w:hAnsi="Times New Roman" w:cs="Times New Roman"/>
          <w:sz w:val="30"/>
          <w:szCs w:val="30"/>
          <w:lang w:val="es-CO" w:eastAsia="es-CO"/>
        </w:rPr>
        <w:t xml:space="preserve"> 933 de 2003</w:t>
      </w:r>
      <w:r w:rsidR="007B09FA" w:rsidRPr="002457AA">
        <w:rPr>
          <w:rFonts w:ascii="Times New Roman" w:hAnsi="Times New Roman" w:cs="Times New Roman"/>
          <w:sz w:val="30"/>
          <w:szCs w:val="30"/>
          <w:lang w:val="es-CO" w:eastAsia="es-CO"/>
        </w:rPr>
        <w:t xml:space="preserve"> y 1072 de 2015, y el Acuerdo 00015 de 2003</w:t>
      </w:r>
      <w:r w:rsidRPr="002457AA">
        <w:rPr>
          <w:rFonts w:ascii="Times New Roman" w:hAnsi="Times New Roman" w:cs="Times New Roman"/>
          <w:sz w:val="30"/>
          <w:szCs w:val="30"/>
          <w:lang w:val="es-CO" w:eastAsia="es-CO"/>
        </w:rPr>
        <w:t xml:space="preserve">, que disponen </w:t>
      </w:r>
      <w:r w:rsidR="00525B33" w:rsidRPr="002457AA">
        <w:rPr>
          <w:rFonts w:ascii="Times New Roman" w:hAnsi="Times New Roman" w:cs="Times New Roman"/>
          <w:sz w:val="30"/>
          <w:szCs w:val="30"/>
          <w:lang w:val="es-CO" w:eastAsia="es-CO"/>
        </w:rPr>
        <w:t>que</w:t>
      </w:r>
      <w:r w:rsidRPr="002457AA">
        <w:rPr>
          <w:rFonts w:ascii="Times New Roman" w:hAnsi="Times New Roman" w:cs="Times New Roman"/>
          <w:sz w:val="30"/>
          <w:szCs w:val="30"/>
          <w:lang w:val="es-CO" w:eastAsia="es-CO"/>
        </w:rPr>
        <w:t xml:space="preserve"> debe </w:t>
      </w:r>
      <w:r w:rsidR="007B09FA" w:rsidRPr="002457AA">
        <w:rPr>
          <w:rFonts w:ascii="Times New Roman" w:hAnsi="Times New Roman" w:cs="Times New Roman"/>
          <w:sz w:val="30"/>
          <w:szCs w:val="30"/>
          <w:lang w:val="es-CO" w:eastAsia="es-CO"/>
        </w:rPr>
        <w:t>contener como mínimo unas cláusulas, entre las cuales está la obligación de afiliación a los sistemas de riesgos profesionales en la fase de práctica y en salud en la fase lectiva y práctica.</w:t>
      </w:r>
      <w:r w:rsidR="00525B33" w:rsidRPr="002457AA">
        <w:rPr>
          <w:rFonts w:ascii="Times New Roman" w:hAnsi="Times New Roman" w:cs="Times New Roman"/>
          <w:sz w:val="30"/>
          <w:szCs w:val="30"/>
          <w:lang w:val="es-CO" w:eastAsia="es-CO"/>
        </w:rPr>
        <w:t xml:space="preserve"> Adicionalmente, prevén que e</w:t>
      </w:r>
      <w:r w:rsidR="007B09FA" w:rsidRPr="002457AA">
        <w:rPr>
          <w:rFonts w:ascii="Times New Roman" w:hAnsi="Times New Roman" w:cs="Times New Roman"/>
          <w:sz w:val="30"/>
          <w:szCs w:val="30"/>
          <w:lang w:val="es-CO" w:eastAsia="es-CO"/>
        </w:rPr>
        <w:t xml:space="preserve">l no pago </w:t>
      </w:r>
      <w:r w:rsidR="007B09FA" w:rsidRPr="002457AA">
        <w:rPr>
          <w:rFonts w:ascii="Times New Roman" w:hAnsi="Times New Roman" w:cs="Times New Roman"/>
          <w:sz w:val="30"/>
          <w:szCs w:val="30"/>
          <w:lang w:val="es-CO" w:eastAsia="es-CO"/>
        </w:rPr>
        <w:lastRenderedPageBreak/>
        <w:t xml:space="preserve">oportuno de los aportes a estos riesgos </w:t>
      </w:r>
      <w:r w:rsidR="00364D50" w:rsidRPr="002457AA">
        <w:rPr>
          <w:rFonts w:ascii="Times New Roman" w:hAnsi="Times New Roman" w:cs="Times New Roman"/>
          <w:sz w:val="30"/>
          <w:szCs w:val="30"/>
          <w:lang w:val="es-CO" w:eastAsia="es-CO"/>
        </w:rPr>
        <w:t>constituye una causa de incumplimiento del contrato por parte del empleador.</w:t>
      </w:r>
    </w:p>
    <w:p w:rsidR="00364D50" w:rsidRPr="002457AA" w:rsidRDefault="00364D50" w:rsidP="00AD5B1D">
      <w:pPr>
        <w:pStyle w:val="Prrafodelista"/>
        <w:rPr>
          <w:rFonts w:ascii="Times New Roman" w:hAnsi="Times New Roman" w:cs="Times New Roman"/>
          <w:sz w:val="30"/>
          <w:szCs w:val="30"/>
          <w:lang w:val="es-CO" w:eastAsia="es-CO"/>
        </w:rPr>
      </w:pPr>
    </w:p>
    <w:p w:rsidR="00364D50" w:rsidRPr="002457AA" w:rsidRDefault="00364D50" w:rsidP="00AD5B1D">
      <w:pPr>
        <w:numPr>
          <w:ilvl w:val="0"/>
          <w:numId w:val="3"/>
        </w:numPr>
        <w:tabs>
          <w:tab w:val="left" w:pos="142"/>
          <w:tab w:val="left" w:pos="284"/>
        </w:tabs>
        <w:spacing w:after="0" w:line="240" w:lineRule="auto"/>
        <w:contextualSpacing/>
        <w:rPr>
          <w:rFonts w:ascii="Times New Roman" w:hAnsi="Times New Roman" w:cs="Times New Roman"/>
          <w:sz w:val="30"/>
          <w:szCs w:val="30"/>
          <w:lang w:val="es-CO" w:eastAsia="es-CO"/>
        </w:rPr>
      </w:pPr>
      <w:r w:rsidRPr="002457AA">
        <w:rPr>
          <w:rFonts w:ascii="Times New Roman" w:hAnsi="Times New Roman" w:cs="Times New Roman"/>
          <w:sz w:val="30"/>
          <w:szCs w:val="30"/>
          <w:lang w:val="es-CO" w:eastAsia="es-CO"/>
        </w:rPr>
        <w:t xml:space="preserve">Los artículos 4 y 13 del Decreto 1295 imponen al empleador la obligación de afiliación de los aprendices al Sistema de Seguridad Social, sujeto a las sanciones administrativas que </w:t>
      </w:r>
      <w:r w:rsidR="00CA6688" w:rsidRPr="002457AA">
        <w:rPr>
          <w:rFonts w:ascii="Times New Roman" w:hAnsi="Times New Roman" w:cs="Times New Roman"/>
          <w:sz w:val="30"/>
          <w:szCs w:val="30"/>
          <w:lang w:val="es-CO" w:eastAsia="es-CO"/>
        </w:rPr>
        <w:t>aplicará</w:t>
      </w:r>
      <w:r w:rsidRPr="002457AA">
        <w:rPr>
          <w:rFonts w:ascii="Times New Roman" w:hAnsi="Times New Roman" w:cs="Times New Roman"/>
          <w:sz w:val="30"/>
          <w:szCs w:val="30"/>
          <w:lang w:val="es-CO" w:eastAsia="es-CO"/>
        </w:rPr>
        <w:t xml:space="preserve"> el Ministerio de Protección Social </w:t>
      </w:r>
      <w:r w:rsidR="00591E3E" w:rsidRPr="002457AA">
        <w:rPr>
          <w:rFonts w:ascii="Times New Roman" w:hAnsi="Times New Roman" w:cs="Times New Roman"/>
          <w:sz w:val="30"/>
          <w:szCs w:val="30"/>
          <w:lang w:val="es-CO" w:eastAsia="es-CO"/>
        </w:rPr>
        <w:t xml:space="preserve">o la Superintendencia Nacional de Salud </w:t>
      </w:r>
      <w:r w:rsidRPr="002457AA">
        <w:rPr>
          <w:rFonts w:ascii="Times New Roman" w:hAnsi="Times New Roman" w:cs="Times New Roman"/>
          <w:sz w:val="30"/>
          <w:szCs w:val="30"/>
          <w:lang w:val="es-CO" w:eastAsia="es-CO"/>
        </w:rPr>
        <w:t>(art. 5 Ley 828 de 2003)</w:t>
      </w:r>
      <w:r w:rsidR="00591E3E" w:rsidRPr="002457AA">
        <w:rPr>
          <w:rFonts w:ascii="Times New Roman" w:hAnsi="Times New Roman" w:cs="Times New Roman"/>
          <w:sz w:val="30"/>
          <w:szCs w:val="30"/>
          <w:lang w:val="es-CO" w:eastAsia="es-CO"/>
        </w:rPr>
        <w:t>.</w:t>
      </w:r>
    </w:p>
    <w:p w:rsidR="00364D50" w:rsidRPr="002457AA" w:rsidRDefault="00364D50" w:rsidP="00AD5B1D">
      <w:pPr>
        <w:pStyle w:val="Prrafodelista"/>
        <w:rPr>
          <w:rFonts w:ascii="Times New Roman" w:hAnsi="Times New Roman" w:cs="Times New Roman"/>
          <w:sz w:val="30"/>
          <w:szCs w:val="30"/>
          <w:lang w:val="es-CO" w:eastAsia="es-CO"/>
        </w:rPr>
      </w:pPr>
    </w:p>
    <w:p w:rsidR="00364D50" w:rsidRPr="002457AA" w:rsidRDefault="00364D50" w:rsidP="00AD5B1D">
      <w:pPr>
        <w:numPr>
          <w:ilvl w:val="0"/>
          <w:numId w:val="3"/>
        </w:numPr>
        <w:tabs>
          <w:tab w:val="left" w:pos="142"/>
          <w:tab w:val="left" w:pos="284"/>
        </w:tabs>
        <w:spacing w:after="0" w:line="240" w:lineRule="auto"/>
        <w:contextualSpacing/>
        <w:rPr>
          <w:rFonts w:ascii="Times New Roman" w:hAnsi="Times New Roman" w:cs="Times New Roman"/>
          <w:sz w:val="30"/>
          <w:szCs w:val="30"/>
          <w:lang w:val="es-CO" w:eastAsia="es-CO"/>
        </w:rPr>
      </w:pPr>
      <w:r w:rsidRPr="002457AA">
        <w:rPr>
          <w:rFonts w:ascii="Times New Roman" w:hAnsi="Times New Roman" w:cs="Times New Roman"/>
          <w:sz w:val="30"/>
          <w:szCs w:val="30"/>
          <w:lang w:val="es-CO" w:eastAsia="es-CO"/>
        </w:rPr>
        <w:t xml:space="preserve">En el caso concreto estimó que los contratos de aprendizaje debieron valorarse por la demandada, y </w:t>
      </w:r>
    </w:p>
    <w:p w:rsidR="00364D50" w:rsidRPr="002457AA" w:rsidRDefault="00364D50" w:rsidP="00AD5B1D">
      <w:pPr>
        <w:pStyle w:val="PublioAureoCita"/>
        <w:rPr>
          <w:lang w:val="es-CO"/>
        </w:rPr>
      </w:pPr>
    </w:p>
    <w:p w:rsidR="00364D50" w:rsidRPr="002457AA" w:rsidRDefault="00364D50" w:rsidP="00AD5B1D">
      <w:pPr>
        <w:pStyle w:val="PublioAureoCita"/>
        <w:rPr>
          <w:lang w:val="es-CO"/>
        </w:rPr>
      </w:pPr>
      <w:r w:rsidRPr="002457AA">
        <w:rPr>
          <w:lang w:val="es-CO"/>
        </w:rPr>
        <w:t xml:space="preserve">“Si bien se presenta un incumplimiento de la relación de aprendizaje por parte de la empresa al no afiliarlos a los aprendices sino a sus padres (situación que no cumple con la obligación que tenía DELTAGRES S.A.S. de afiliar a los aprendices), y que como </w:t>
      </w:r>
      <w:r w:rsidR="00CA6688" w:rsidRPr="002457AA">
        <w:rPr>
          <w:lang w:val="es-CO"/>
        </w:rPr>
        <w:t>l</w:t>
      </w:r>
      <w:r w:rsidRPr="002457AA">
        <w:rPr>
          <w:lang w:val="es-CO"/>
        </w:rPr>
        <w:t>o dice el SENA es una irregularidad, es una situación que la demandada debió dar a conocer a la autoridad correspondiente conforme al artículo 5to de la ley 828 de 2003, esto es, al Ministerio de Protección Social (actualmente del Trabajo) tratándose de pensiones o riesgos profesionales y aportes a las Cajas de Compensación Familiar, SEENA, ICBF o a la Superintendencia Nacional de Salud, para que sean ellos, ante este incumplimiento de la afiliación de los aprendices quienes previo el trámite dispuesto en la misma norma, imponga la sanción correspondiente.”</w:t>
      </w:r>
    </w:p>
    <w:p w:rsidR="00364D50" w:rsidRPr="002457AA" w:rsidRDefault="00364D50" w:rsidP="00AD5B1D">
      <w:pPr>
        <w:tabs>
          <w:tab w:val="left" w:pos="142"/>
          <w:tab w:val="left" w:pos="284"/>
        </w:tabs>
        <w:spacing w:after="0" w:line="240" w:lineRule="auto"/>
        <w:ind w:left="0" w:firstLine="0"/>
        <w:contextualSpacing/>
        <w:rPr>
          <w:rFonts w:ascii="Times New Roman" w:hAnsi="Times New Roman" w:cs="Times New Roman"/>
          <w:sz w:val="30"/>
          <w:szCs w:val="30"/>
          <w:lang w:val="es-CO" w:eastAsia="es-CO"/>
        </w:rPr>
      </w:pPr>
    </w:p>
    <w:p w:rsidR="007B09FA" w:rsidRPr="002457AA" w:rsidRDefault="00623C3C" w:rsidP="00AD5B1D">
      <w:pPr>
        <w:numPr>
          <w:ilvl w:val="0"/>
          <w:numId w:val="3"/>
        </w:numPr>
        <w:tabs>
          <w:tab w:val="left" w:pos="142"/>
          <w:tab w:val="left" w:pos="284"/>
        </w:tabs>
        <w:spacing w:after="0" w:line="240" w:lineRule="auto"/>
        <w:contextualSpacing/>
        <w:rPr>
          <w:rFonts w:ascii="Times New Roman" w:hAnsi="Times New Roman" w:cs="Times New Roman"/>
          <w:sz w:val="30"/>
          <w:szCs w:val="30"/>
          <w:lang w:val="es-CO" w:eastAsia="es-CO"/>
        </w:rPr>
      </w:pPr>
      <w:r w:rsidRPr="002457AA">
        <w:rPr>
          <w:rFonts w:ascii="Times New Roman" w:hAnsi="Times New Roman" w:cs="Times New Roman"/>
          <w:sz w:val="30"/>
          <w:szCs w:val="30"/>
          <w:lang w:val="es-CO" w:eastAsia="es-CO"/>
        </w:rPr>
        <w:t>En consecuencia</w:t>
      </w:r>
      <w:r w:rsidR="00591E3E" w:rsidRPr="002457AA">
        <w:rPr>
          <w:rFonts w:ascii="Times New Roman" w:hAnsi="Times New Roman" w:cs="Times New Roman"/>
          <w:sz w:val="30"/>
          <w:szCs w:val="30"/>
          <w:lang w:val="es-CO" w:eastAsia="es-CO"/>
        </w:rPr>
        <w:t>, el Juzgado accedió a las pretensiones de la demanda.</w:t>
      </w:r>
    </w:p>
    <w:p w:rsidR="00FE73E5" w:rsidRPr="002457AA" w:rsidRDefault="00FE73E5" w:rsidP="00AD5B1D">
      <w:pPr>
        <w:pStyle w:val="Sangradetextonormal"/>
        <w:spacing w:after="0" w:line="240" w:lineRule="auto"/>
        <w:ind w:left="0" w:firstLine="0"/>
        <w:rPr>
          <w:rFonts w:ascii="Times New Roman" w:hAnsi="Times New Roman" w:cs="Times New Roman"/>
          <w:sz w:val="30"/>
          <w:szCs w:val="30"/>
          <w:lang w:val="es-CO" w:eastAsia="es-CO"/>
        </w:rPr>
      </w:pPr>
    </w:p>
    <w:p w:rsidR="00FE73E5" w:rsidRPr="002457AA" w:rsidRDefault="00FE73E5" w:rsidP="00AD5B1D">
      <w:pPr>
        <w:pStyle w:val="Sangradetextonormal"/>
        <w:spacing w:after="0" w:line="240" w:lineRule="auto"/>
        <w:ind w:left="0" w:firstLine="0"/>
        <w:rPr>
          <w:rFonts w:ascii="Times New Roman" w:hAnsi="Times New Roman" w:cs="Times New Roman"/>
          <w:sz w:val="30"/>
          <w:szCs w:val="30"/>
          <w:lang w:val="es-CO" w:eastAsia="es-CO"/>
        </w:rPr>
      </w:pPr>
    </w:p>
    <w:p w:rsidR="007E66DD" w:rsidRPr="002457AA" w:rsidRDefault="00994F7D" w:rsidP="00AD5B1D">
      <w:pPr>
        <w:pStyle w:val="Prrafodelista"/>
        <w:spacing w:after="0" w:line="240" w:lineRule="auto"/>
        <w:ind w:firstLine="0"/>
        <w:rPr>
          <w:rFonts w:ascii="Times New Roman" w:hAnsi="Times New Roman" w:cs="Times New Roman"/>
          <w:b/>
          <w:sz w:val="30"/>
          <w:szCs w:val="30"/>
          <w:lang w:eastAsia="es-ES"/>
        </w:rPr>
      </w:pPr>
      <w:r w:rsidRPr="002457AA">
        <w:rPr>
          <w:rFonts w:ascii="Times New Roman" w:hAnsi="Times New Roman" w:cs="Times New Roman"/>
          <w:b/>
          <w:sz w:val="30"/>
          <w:szCs w:val="30"/>
        </w:rPr>
        <w:t xml:space="preserve">1.5. </w:t>
      </w:r>
      <w:r w:rsidR="001A40E5" w:rsidRPr="002457AA">
        <w:rPr>
          <w:rFonts w:ascii="Times New Roman" w:hAnsi="Times New Roman" w:cs="Times New Roman"/>
          <w:b/>
          <w:sz w:val="30"/>
          <w:szCs w:val="30"/>
        </w:rPr>
        <w:t>LA APELACIÓN</w:t>
      </w:r>
      <w:r w:rsidR="006A5E9E" w:rsidRPr="002457AA">
        <w:rPr>
          <w:rFonts w:ascii="Times New Roman" w:hAnsi="Times New Roman" w:cs="Times New Roman"/>
          <w:b/>
          <w:sz w:val="30"/>
          <w:szCs w:val="30"/>
        </w:rPr>
        <w:t xml:space="preserve"> </w:t>
      </w:r>
      <w:r w:rsidR="00623C3C" w:rsidRPr="002457AA">
        <w:rPr>
          <w:rFonts w:ascii="Times New Roman" w:hAnsi="Times New Roman" w:cs="Times New Roman"/>
          <w:b/>
          <w:sz w:val="30"/>
          <w:szCs w:val="30"/>
        </w:rPr>
        <w:t>PARTE DEMANDADA</w:t>
      </w:r>
      <w:r w:rsidR="00651FEE" w:rsidRPr="002457AA">
        <w:rPr>
          <w:rFonts w:ascii="Times New Roman" w:hAnsi="Times New Roman" w:cs="Times New Roman"/>
          <w:b/>
          <w:sz w:val="30"/>
          <w:szCs w:val="30"/>
        </w:rPr>
        <w:t xml:space="preserve"> </w:t>
      </w:r>
      <w:r w:rsidR="001A40E5" w:rsidRPr="002457AA">
        <w:rPr>
          <w:rFonts w:ascii="Times New Roman" w:hAnsi="Times New Roman" w:cs="Times New Roman"/>
          <w:b/>
          <w:sz w:val="30"/>
          <w:szCs w:val="30"/>
        </w:rPr>
        <w:t>(</w:t>
      </w:r>
      <w:r w:rsidR="007F0ECA" w:rsidRPr="002457AA">
        <w:rPr>
          <w:rFonts w:ascii="Times New Roman" w:hAnsi="Times New Roman" w:cs="Times New Roman"/>
          <w:b/>
          <w:sz w:val="30"/>
          <w:szCs w:val="30"/>
        </w:rPr>
        <w:t>f</w:t>
      </w:r>
      <w:r w:rsidR="001A40E5" w:rsidRPr="002457AA">
        <w:rPr>
          <w:rFonts w:ascii="Times New Roman" w:hAnsi="Times New Roman" w:cs="Times New Roman"/>
          <w:b/>
          <w:sz w:val="30"/>
          <w:szCs w:val="30"/>
        </w:rPr>
        <w:t>s</w:t>
      </w:r>
      <w:r w:rsidR="007F0ECA" w:rsidRPr="002457AA">
        <w:rPr>
          <w:rFonts w:ascii="Times New Roman" w:hAnsi="Times New Roman" w:cs="Times New Roman"/>
          <w:b/>
          <w:sz w:val="30"/>
          <w:szCs w:val="30"/>
        </w:rPr>
        <w:t xml:space="preserve">. </w:t>
      </w:r>
      <w:r w:rsidR="00651FEE" w:rsidRPr="002457AA">
        <w:rPr>
          <w:rFonts w:ascii="Times New Roman" w:hAnsi="Times New Roman" w:cs="Times New Roman"/>
          <w:b/>
          <w:sz w:val="30"/>
          <w:szCs w:val="30"/>
        </w:rPr>
        <w:t>122-124</w:t>
      </w:r>
      <w:r w:rsidR="007F0ECA" w:rsidRPr="002457AA">
        <w:rPr>
          <w:rFonts w:ascii="Times New Roman" w:hAnsi="Times New Roman" w:cs="Times New Roman"/>
          <w:b/>
          <w:sz w:val="30"/>
          <w:szCs w:val="30"/>
        </w:rPr>
        <w:t xml:space="preserve">, </w:t>
      </w:r>
      <w:r w:rsidR="00D85330" w:rsidRPr="002457AA">
        <w:rPr>
          <w:rFonts w:ascii="Times New Roman" w:hAnsi="Times New Roman" w:cs="Times New Roman"/>
          <w:b/>
          <w:sz w:val="30"/>
          <w:szCs w:val="30"/>
        </w:rPr>
        <w:t>c</w:t>
      </w:r>
      <w:r w:rsidR="007F0ECA" w:rsidRPr="002457AA">
        <w:rPr>
          <w:rFonts w:ascii="Times New Roman" w:hAnsi="Times New Roman" w:cs="Times New Roman"/>
          <w:b/>
          <w:sz w:val="30"/>
          <w:szCs w:val="30"/>
        </w:rPr>
        <w:t>1)</w:t>
      </w:r>
    </w:p>
    <w:p w:rsidR="00D66994" w:rsidRPr="002457AA" w:rsidRDefault="00D66994" w:rsidP="00AD5B1D">
      <w:pPr>
        <w:spacing w:after="0" w:line="240" w:lineRule="auto"/>
        <w:ind w:left="0" w:firstLine="0"/>
        <w:rPr>
          <w:rFonts w:ascii="Times New Roman" w:hAnsi="Times New Roman" w:cs="Times New Roman"/>
          <w:b/>
          <w:sz w:val="30"/>
          <w:szCs w:val="30"/>
          <w:lang w:eastAsia="es-ES"/>
        </w:rPr>
      </w:pPr>
    </w:p>
    <w:p w:rsidR="004A4D64" w:rsidRPr="002457AA" w:rsidRDefault="004A4D64" w:rsidP="00AD5B1D">
      <w:pPr>
        <w:spacing w:after="0" w:line="240" w:lineRule="auto"/>
        <w:ind w:left="0" w:firstLine="0"/>
        <w:rPr>
          <w:rFonts w:ascii="Times New Roman" w:hAnsi="Times New Roman" w:cs="Times New Roman"/>
          <w:b/>
          <w:sz w:val="30"/>
          <w:szCs w:val="30"/>
          <w:lang w:eastAsia="es-ES"/>
        </w:rPr>
      </w:pPr>
    </w:p>
    <w:p w:rsidR="009A07E6" w:rsidRPr="002457AA" w:rsidRDefault="009A07E6" w:rsidP="00AD5B1D">
      <w:pPr>
        <w:numPr>
          <w:ilvl w:val="0"/>
          <w:numId w:val="3"/>
        </w:numPr>
        <w:spacing w:after="0" w:line="240" w:lineRule="auto"/>
        <w:rPr>
          <w:rFonts w:ascii="Times New Roman" w:hAnsi="Times New Roman" w:cs="Times New Roman"/>
          <w:sz w:val="30"/>
          <w:szCs w:val="30"/>
        </w:rPr>
      </w:pPr>
      <w:r w:rsidRPr="002457AA">
        <w:rPr>
          <w:rFonts w:ascii="Times New Roman" w:hAnsi="Times New Roman" w:cs="Times New Roman"/>
          <w:sz w:val="30"/>
          <w:szCs w:val="30"/>
        </w:rPr>
        <w:t xml:space="preserve">Inicialmente se anuncia que el sustento de la </w:t>
      </w:r>
      <w:r w:rsidR="00CA6688" w:rsidRPr="002457AA">
        <w:rPr>
          <w:rFonts w:ascii="Times New Roman" w:hAnsi="Times New Roman" w:cs="Times New Roman"/>
          <w:sz w:val="30"/>
          <w:szCs w:val="30"/>
        </w:rPr>
        <w:t xml:space="preserve">apelación </w:t>
      </w:r>
      <w:r w:rsidRPr="002457AA">
        <w:rPr>
          <w:rFonts w:ascii="Times New Roman" w:hAnsi="Times New Roman" w:cs="Times New Roman"/>
          <w:sz w:val="30"/>
          <w:szCs w:val="30"/>
        </w:rPr>
        <w:t>son los argumentos de hecho y de derecho de la contestación y los alegatos, adicionando que la demandante no cumplió con lo estipulado en el artículo 5º del Decreto 933 de 2003, o sea, la afiliación de los aprendices al Sistema de Seguridad Social Integral durante los periodos del 11 de agosto de 2011 al 11 de agosto de 2013.  Luego explica:</w:t>
      </w:r>
    </w:p>
    <w:p w:rsidR="009A07E6" w:rsidRPr="002457AA" w:rsidRDefault="009A07E6" w:rsidP="00AD5B1D">
      <w:pPr>
        <w:spacing w:after="0" w:line="240" w:lineRule="auto"/>
        <w:ind w:left="0" w:firstLine="0"/>
        <w:rPr>
          <w:rFonts w:ascii="Times New Roman" w:hAnsi="Times New Roman" w:cs="Times New Roman"/>
          <w:sz w:val="30"/>
          <w:szCs w:val="30"/>
        </w:rPr>
      </w:pPr>
    </w:p>
    <w:p w:rsidR="009A07E6" w:rsidRPr="002457AA" w:rsidRDefault="009A07E6" w:rsidP="00AD5B1D">
      <w:pPr>
        <w:spacing w:after="0" w:line="240" w:lineRule="auto"/>
        <w:ind w:left="0" w:firstLine="0"/>
        <w:rPr>
          <w:rFonts w:ascii="Times New Roman" w:hAnsi="Times New Roman" w:cs="Times New Roman"/>
          <w:sz w:val="30"/>
          <w:szCs w:val="30"/>
        </w:rPr>
      </w:pPr>
    </w:p>
    <w:p w:rsidR="009A07E6" w:rsidRPr="002457AA" w:rsidRDefault="009A07E6" w:rsidP="00AD5B1D">
      <w:pPr>
        <w:pStyle w:val="PublioAureoCita"/>
      </w:pPr>
      <w:r w:rsidRPr="002457AA">
        <w:t xml:space="preserve">“… el SENA procedió a la imposición de la respectiva sanción, de conformidad con lo señalado en el auto de formulación de cargos 002 del 26 de junio de 2014. Mediante la Resolución No. 001030 del 04 de diciembre de 2014, por medio de la cual se impuso multa sancionatoria por la suma de Cincuenta y Cinco Millones Setecientos Treinta y Cinco Mil Ochenta Pesos M/cte ($55.735.080.00), valor que corresponde a-sic- Estado de cuenta emitida por presuntas irregularidades en la afiliación a los al Sistema de Seguridad Social Integral de los aprendices comprendida entre los periodos del 11 de agosto de 2010 al 11 de agosto de 2013. </w:t>
      </w:r>
    </w:p>
    <w:p w:rsidR="009A07E6" w:rsidRPr="002457AA" w:rsidRDefault="009A07E6" w:rsidP="00AD5B1D">
      <w:pPr>
        <w:spacing w:after="0" w:line="240" w:lineRule="auto"/>
        <w:ind w:left="0" w:firstLine="0"/>
        <w:rPr>
          <w:rFonts w:ascii="Times New Roman" w:hAnsi="Times New Roman" w:cs="Times New Roman"/>
          <w:sz w:val="30"/>
          <w:szCs w:val="30"/>
        </w:rPr>
      </w:pPr>
    </w:p>
    <w:p w:rsidR="009A07E6" w:rsidRPr="002457AA" w:rsidRDefault="009A07E6" w:rsidP="00AD5B1D">
      <w:pPr>
        <w:pStyle w:val="PublioAureoCita"/>
      </w:pPr>
      <w:r w:rsidRPr="002457AA">
        <w:t xml:space="preserve">Es claro del artículo 5 del decreto 933 que establece la afiliación al sistema de seguridad social integral, por parte de las empresas que reciben los aprendices a través de un contrato y el pago correspondiente integral de los aportes a la seguridad social, igualmente el artículo 14 del Decreto 933 que establece el incumplimiento de la cuota de aprendizaje o monetización, no solamente </w:t>
      </w:r>
      <w:r w:rsidRPr="002457AA">
        <w:lastRenderedPageBreak/>
        <w:t>establece la sanción a partir del no cumplimiento de la monetización si no también el cumplimiento en la no vinculación de los aprendices como legalmente se ha establecido (…)</w:t>
      </w:r>
    </w:p>
    <w:p w:rsidR="009A07E6" w:rsidRPr="002457AA" w:rsidRDefault="009A07E6" w:rsidP="00AD5B1D">
      <w:pPr>
        <w:pStyle w:val="PublioAureoCita"/>
      </w:pPr>
    </w:p>
    <w:p w:rsidR="009A07E6" w:rsidRPr="002457AA" w:rsidRDefault="009A07E6" w:rsidP="00AD5B1D">
      <w:pPr>
        <w:pStyle w:val="PublioAureoCita"/>
      </w:pPr>
      <w:r w:rsidRPr="002457AA">
        <w:t xml:space="preserve">Es decir que es completamente contradictorio </w:t>
      </w:r>
      <w:r w:rsidR="004A4D64" w:rsidRPr="002457AA">
        <w:t xml:space="preserve">por el despacho en la sentencia al manifestar que el no pago oportuno de los aportes al sistema de seguridad social en salud y riesgos </w:t>
      </w:r>
      <w:r w:rsidR="004A4D64" w:rsidRPr="002457AA">
        <w:rPr>
          <w:b/>
        </w:rPr>
        <w:t>profesionales constituye incumplimiento de la relación de aprendizaje</w:t>
      </w:r>
      <w:r w:rsidR="004A4D64" w:rsidRPr="002457AA">
        <w:t>, conforme al Numeral 7 del artículo 3º del acuerdo 00015 de 2013, para luego decir que la multa no es de resorte del SENA y que dicha facultad no esta – sic- dada al director de la entidad cuando dicha facultad está consagrada incluso en el mismo acuerdo en cita en su artículo r y el numeral 13 del artículo 14 de la Ley 119 de 1994 establece la competencia del Sena para imponer multas mensuales.</w:t>
      </w:r>
      <w:r w:rsidRPr="002457AA">
        <w:t>”</w:t>
      </w:r>
    </w:p>
    <w:p w:rsidR="009A07E6" w:rsidRPr="002457AA" w:rsidRDefault="009A07E6" w:rsidP="00AD5B1D">
      <w:pPr>
        <w:spacing w:after="0" w:line="240" w:lineRule="auto"/>
        <w:ind w:left="0" w:firstLine="0"/>
        <w:rPr>
          <w:rFonts w:ascii="Times New Roman" w:hAnsi="Times New Roman" w:cs="Times New Roman"/>
          <w:sz w:val="30"/>
          <w:szCs w:val="30"/>
        </w:rPr>
      </w:pPr>
    </w:p>
    <w:p w:rsidR="009E13AE" w:rsidRPr="002457AA" w:rsidRDefault="004A4D64" w:rsidP="00AD5B1D">
      <w:pPr>
        <w:numPr>
          <w:ilvl w:val="0"/>
          <w:numId w:val="3"/>
        </w:numPr>
        <w:spacing w:after="0" w:line="240" w:lineRule="auto"/>
        <w:rPr>
          <w:rFonts w:ascii="Times New Roman" w:hAnsi="Times New Roman" w:cs="Times New Roman"/>
          <w:sz w:val="30"/>
          <w:szCs w:val="30"/>
        </w:rPr>
      </w:pPr>
      <w:r w:rsidRPr="002457AA">
        <w:rPr>
          <w:rFonts w:ascii="Times New Roman" w:hAnsi="Times New Roman" w:cs="Times New Roman"/>
          <w:sz w:val="30"/>
          <w:szCs w:val="30"/>
        </w:rPr>
        <w:t>Por esto solicitó se revoque la sentencia y declararse la prosperidad de las excepciones.</w:t>
      </w:r>
    </w:p>
    <w:p w:rsidR="00E31E38" w:rsidRPr="002457AA" w:rsidRDefault="00E31E38" w:rsidP="00AD5B1D">
      <w:pPr>
        <w:pStyle w:val="Prrafodelista"/>
        <w:spacing w:line="240" w:lineRule="auto"/>
        <w:ind w:left="0" w:firstLine="0"/>
        <w:rPr>
          <w:rFonts w:ascii="Times New Roman" w:hAnsi="Times New Roman" w:cs="Times New Roman"/>
          <w:b/>
          <w:sz w:val="30"/>
          <w:szCs w:val="30"/>
        </w:rPr>
      </w:pPr>
    </w:p>
    <w:p w:rsidR="00241E37" w:rsidRPr="002457AA" w:rsidRDefault="00241E37" w:rsidP="00AD5B1D">
      <w:pPr>
        <w:pStyle w:val="Prrafodelista"/>
        <w:numPr>
          <w:ilvl w:val="1"/>
          <w:numId w:val="38"/>
        </w:numPr>
        <w:spacing w:after="0" w:line="240" w:lineRule="auto"/>
        <w:rPr>
          <w:rFonts w:ascii="Times New Roman" w:hAnsi="Times New Roman" w:cs="Times New Roman"/>
          <w:b/>
          <w:sz w:val="30"/>
          <w:szCs w:val="30"/>
          <w:lang w:eastAsia="es-ES"/>
        </w:rPr>
      </w:pPr>
      <w:r w:rsidRPr="002457AA">
        <w:rPr>
          <w:rFonts w:ascii="Times New Roman" w:hAnsi="Times New Roman" w:cs="Times New Roman"/>
          <w:b/>
          <w:sz w:val="30"/>
          <w:szCs w:val="30"/>
        </w:rPr>
        <w:t xml:space="preserve">ACTUACIÓN SEGUNDA INSTANCIA </w:t>
      </w:r>
    </w:p>
    <w:p w:rsidR="006F41E7" w:rsidRPr="002457AA" w:rsidRDefault="006F41E7" w:rsidP="00AD5B1D">
      <w:pPr>
        <w:pStyle w:val="Prrafodelista"/>
        <w:spacing w:after="160" w:line="240" w:lineRule="auto"/>
        <w:ind w:left="0" w:firstLine="0"/>
        <w:rPr>
          <w:rFonts w:ascii="Times New Roman" w:hAnsi="Times New Roman" w:cs="Times New Roman"/>
          <w:sz w:val="30"/>
          <w:szCs w:val="30"/>
        </w:rPr>
      </w:pPr>
    </w:p>
    <w:p w:rsidR="00CA43DF" w:rsidRPr="002457AA" w:rsidRDefault="00CA43DF" w:rsidP="00AD5B1D">
      <w:pPr>
        <w:pStyle w:val="Prrafodelista"/>
        <w:spacing w:after="0" w:line="240" w:lineRule="auto"/>
        <w:ind w:left="0" w:firstLine="0"/>
        <w:rPr>
          <w:rFonts w:ascii="Times New Roman" w:hAnsi="Times New Roman" w:cs="Times New Roman"/>
          <w:sz w:val="30"/>
          <w:szCs w:val="30"/>
        </w:rPr>
      </w:pPr>
    </w:p>
    <w:p w:rsidR="00F14136" w:rsidRPr="002457AA" w:rsidRDefault="00857536" w:rsidP="00AD5B1D">
      <w:pPr>
        <w:pStyle w:val="Prrafodelista"/>
        <w:numPr>
          <w:ilvl w:val="0"/>
          <w:numId w:val="6"/>
        </w:numPr>
        <w:spacing w:after="0" w:line="240" w:lineRule="auto"/>
        <w:rPr>
          <w:rFonts w:ascii="Times New Roman" w:hAnsi="Times New Roman" w:cs="Times New Roman"/>
          <w:sz w:val="30"/>
          <w:szCs w:val="30"/>
        </w:rPr>
      </w:pPr>
      <w:r w:rsidRPr="002457AA">
        <w:rPr>
          <w:rFonts w:ascii="Times New Roman" w:hAnsi="Times New Roman" w:cs="Times New Roman"/>
          <w:sz w:val="30"/>
          <w:szCs w:val="30"/>
        </w:rPr>
        <w:t>Mediante auto</w:t>
      </w:r>
      <w:r w:rsidR="00D005C3" w:rsidRPr="002457AA">
        <w:rPr>
          <w:rFonts w:ascii="Times New Roman" w:hAnsi="Times New Roman" w:cs="Times New Roman"/>
          <w:sz w:val="30"/>
          <w:szCs w:val="30"/>
        </w:rPr>
        <w:t xml:space="preserve"> del </w:t>
      </w:r>
      <w:r w:rsidR="004A4D64" w:rsidRPr="002457AA">
        <w:rPr>
          <w:rFonts w:ascii="Times New Roman" w:hAnsi="Times New Roman" w:cs="Times New Roman"/>
          <w:sz w:val="30"/>
          <w:szCs w:val="30"/>
        </w:rPr>
        <w:t xml:space="preserve">15 de agosto </w:t>
      </w:r>
      <w:r w:rsidR="007C5992" w:rsidRPr="002457AA">
        <w:rPr>
          <w:rFonts w:ascii="Times New Roman" w:hAnsi="Times New Roman" w:cs="Times New Roman"/>
          <w:sz w:val="30"/>
          <w:szCs w:val="30"/>
        </w:rPr>
        <w:t>de</w:t>
      </w:r>
      <w:r w:rsidRPr="002457AA">
        <w:rPr>
          <w:rFonts w:ascii="Times New Roman" w:hAnsi="Times New Roman" w:cs="Times New Roman"/>
          <w:sz w:val="30"/>
          <w:szCs w:val="30"/>
        </w:rPr>
        <w:t>l</w:t>
      </w:r>
      <w:r w:rsidR="00453965" w:rsidRPr="002457AA">
        <w:rPr>
          <w:rFonts w:ascii="Times New Roman" w:hAnsi="Times New Roman" w:cs="Times New Roman"/>
          <w:sz w:val="30"/>
          <w:szCs w:val="30"/>
        </w:rPr>
        <w:t xml:space="preserve"> 2017</w:t>
      </w:r>
      <w:r w:rsidR="007C5992" w:rsidRPr="002457AA">
        <w:rPr>
          <w:rFonts w:ascii="Times New Roman" w:hAnsi="Times New Roman" w:cs="Times New Roman"/>
          <w:sz w:val="30"/>
          <w:szCs w:val="30"/>
        </w:rPr>
        <w:t>, se admitió el recurso</w:t>
      </w:r>
      <w:r w:rsidR="00BC5AE2" w:rsidRPr="002457AA">
        <w:rPr>
          <w:rFonts w:ascii="Times New Roman" w:hAnsi="Times New Roman" w:cs="Times New Roman"/>
          <w:sz w:val="30"/>
          <w:szCs w:val="30"/>
        </w:rPr>
        <w:t xml:space="preserve"> de apelación interpuesto (fl. </w:t>
      </w:r>
      <w:r w:rsidR="004A4D64" w:rsidRPr="002457AA">
        <w:rPr>
          <w:rFonts w:ascii="Times New Roman" w:hAnsi="Times New Roman" w:cs="Times New Roman"/>
          <w:sz w:val="30"/>
          <w:szCs w:val="30"/>
        </w:rPr>
        <w:t>4</w:t>
      </w:r>
      <w:r w:rsidR="00AF190B" w:rsidRPr="002457AA">
        <w:rPr>
          <w:rFonts w:ascii="Times New Roman" w:hAnsi="Times New Roman" w:cs="Times New Roman"/>
          <w:sz w:val="30"/>
          <w:szCs w:val="30"/>
        </w:rPr>
        <w:t xml:space="preserve"> </w:t>
      </w:r>
      <w:r w:rsidR="007C5992" w:rsidRPr="002457AA">
        <w:rPr>
          <w:rFonts w:ascii="Times New Roman" w:hAnsi="Times New Roman" w:cs="Times New Roman"/>
          <w:sz w:val="30"/>
          <w:szCs w:val="30"/>
        </w:rPr>
        <w:t xml:space="preserve"> cdno</w:t>
      </w:r>
      <w:r w:rsidR="00BC5AE2" w:rsidRPr="002457AA">
        <w:rPr>
          <w:rFonts w:ascii="Times New Roman" w:hAnsi="Times New Roman" w:cs="Times New Roman"/>
          <w:sz w:val="30"/>
          <w:szCs w:val="30"/>
        </w:rPr>
        <w:t xml:space="preserve"> </w:t>
      </w:r>
      <w:r w:rsidR="00912243" w:rsidRPr="002457AA">
        <w:rPr>
          <w:rFonts w:ascii="Times New Roman" w:hAnsi="Times New Roman" w:cs="Times New Roman"/>
          <w:sz w:val="30"/>
          <w:szCs w:val="30"/>
        </w:rPr>
        <w:t>2</w:t>
      </w:r>
      <w:r w:rsidR="007C5992" w:rsidRPr="002457AA">
        <w:rPr>
          <w:rFonts w:ascii="Times New Roman" w:hAnsi="Times New Roman" w:cs="Times New Roman"/>
          <w:sz w:val="30"/>
          <w:szCs w:val="30"/>
        </w:rPr>
        <w:t xml:space="preserve">), y </w:t>
      </w:r>
      <w:r w:rsidR="005A21FA" w:rsidRPr="002457AA">
        <w:rPr>
          <w:rFonts w:ascii="Times New Roman" w:hAnsi="Times New Roman" w:cs="Times New Roman"/>
          <w:sz w:val="30"/>
          <w:szCs w:val="30"/>
        </w:rPr>
        <w:t xml:space="preserve">por auto del </w:t>
      </w:r>
      <w:r w:rsidR="004A4D64" w:rsidRPr="002457AA">
        <w:rPr>
          <w:rFonts w:ascii="Times New Roman" w:hAnsi="Times New Roman" w:cs="Times New Roman"/>
          <w:sz w:val="30"/>
          <w:szCs w:val="30"/>
        </w:rPr>
        <w:t>14</w:t>
      </w:r>
      <w:r w:rsidR="00BC3BF0" w:rsidRPr="002457AA">
        <w:rPr>
          <w:rFonts w:ascii="Times New Roman" w:hAnsi="Times New Roman" w:cs="Times New Roman"/>
          <w:sz w:val="30"/>
          <w:szCs w:val="30"/>
        </w:rPr>
        <w:t xml:space="preserve"> de </w:t>
      </w:r>
      <w:r w:rsidR="004A4D64" w:rsidRPr="002457AA">
        <w:rPr>
          <w:rFonts w:ascii="Times New Roman" w:hAnsi="Times New Roman" w:cs="Times New Roman"/>
          <w:sz w:val="30"/>
          <w:szCs w:val="30"/>
        </w:rPr>
        <w:t>septiembre</w:t>
      </w:r>
      <w:r w:rsidR="00BC3BF0" w:rsidRPr="002457AA">
        <w:rPr>
          <w:rFonts w:ascii="Times New Roman" w:hAnsi="Times New Roman" w:cs="Times New Roman"/>
          <w:sz w:val="30"/>
          <w:szCs w:val="30"/>
        </w:rPr>
        <w:t xml:space="preserve"> de</w:t>
      </w:r>
      <w:r w:rsidR="00453965" w:rsidRPr="002457AA">
        <w:rPr>
          <w:rFonts w:ascii="Times New Roman" w:hAnsi="Times New Roman" w:cs="Times New Roman"/>
          <w:sz w:val="30"/>
          <w:szCs w:val="30"/>
        </w:rPr>
        <w:t>l</w:t>
      </w:r>
      <w:r w:rsidR="00BC3BF0" w:rsidRPr="002457AA">
        <w:rPr>
          <w:rFonts w:ascii="Times New Roman" w:hAnsi="Times New Roman" w:cs="Times New Roman"/>
          <w:sz w:val="30"/>
          <w:szCs w:val="30"/>
        </w:rPr>
        <w:t xml:space="preserve"> 2017 se ordenó </w:t>
      </w:r>
      <w:r w:rsidR="00453965" w:rsidRPr="002457AA">
        <w:rPr>
          <w:rFonts w:ascii="Times New Roman" w:hAnsi="Times New Roman" w:cs="Times New Roman"/>
          <w:sz w:val="30"/>
          <w:szCs w:val="30"/>
        </w:rPr>
        <w:t xml:space="preserve">correr traslado de alegatos a las partes y al </w:t>
      </w:r>
      <w:r w:rsidR="004A4D64" w:rsidRPr="002457AA">
        <w:rPr>
          <w:rFonts w:ascii="Times New Roman" w:hAnsi="Times New Roman" w:cs="Times New Roman"/>
          <w:sz w:val="30"/>
          <w:szCs w:val="30"/>
        </w:rPr>
        <w:t>M</w:t>
      </w:r>
      <w:r w:rsidR="00453965" w:rsidRPr="002457AA">
        <w:rPr>
          <w:rFonts w:ascii="Times New Roman" w:hAnsi="Times New Roman" w:cs="Times New Roman"/>
          <w:sz w:val="30"/>
          <w:szCs w:val="30"/>
        </w:rPr>
        <w:t xml:space="preserve">inisterio </w:t>
      </w:r>
      <w:r w:rsidR="004A4D64" w:rsidRPr="002457AA">
        <w:rPr>
          <w:rFonts w:ascii="Times New Roman" w:hAnsi="Times New Roman" w:cs="Times New Roman"/>
          <w:sz w:val="30"/>
          <w:szCs w:val="30"/>
        </w:rPr>
        <w:t>P</w:t>
      </w:r>
      <w:r w:rsidR="00453965" w:rsidRPr="002457AA">
        <w:rPr>
          <w:rFonts w:ascii="Times New Roman" w:hAnsi="Times New Roman" w:cs="Times New Roman"/>
          <w:sz w:val="30"/>
          <w:szCs w:val="30"/>
        </w:rPr>
        <w:t>úblico.</w:t>
      </w:r>
      <w:r w:rsidR="00740232" w:rsidRPr="002457AA">
        <w:rPr>
          <w:rFonts w:ascii="Times New Roman" w:hAnsi="Times New Roman" w:cs="Times New Roman"/>
          <w:sz w:val="30"/>
          <w:szCs w:val="30"/>
        </w:rPr>
        <w:t xml:space="preserve"> </w:t>
      </w:r>
      <w:r w:rsidR="00305429" w:rsidRPr="002457AA">
        <w:rPr>
          <w:rFonts w:ascii="Times New Roman" w:hAnsi="Times New Roman" w:cs="Times New Roman"/>
          <w:sz w:val="30"/>
          <w:szCs w:val="30"/>
        </w:rPr>
        <w:t>(fls</w:t>
      </w:r>
      <w:r w:rsidR="004E4444" w:rsidRPr="002457AA">
        <w:rPr>
          <w:rFonts w:ascii="Times New Roman" w:hAnsi="Times New Roman" w:cs="Times New Roman"/>
          <w:sz w:val="30"/>
          <w:szCs w:val="30"/>
        </w:rPr>
        <w:t>.</w:t>
      </w:r>
      <w:r w:rsidR="00305429" w:rsidRPr="002457AA">
        <w:rPr>
          <w:rFonts w:ascii="Times New Roman" w:hAnsi="Times New Roman" w:cs="Times New Roman"/>
          <w:sz w:val="30"/>
          <w:szCs w:val="30"/>
        </w:rPr>
        <w:t xml:space="preserve"> </w:t>
      </w:r>
      <w:r w:rsidR="00453965" w:rsidRPr="002457AA">
        <w:rPr>
          <w:rFonts w:ascii="Times New Roman" w:hAnsi="Times New Roman" w:cs="Times New Roman"/>
          <w:sz w:val="30"/>
          <w:szCs w:val="30"/>
        </w:rPr>
        <w:t>5</w:t>
      </w:r>
      <w:r w:rsidR="00BC3BF0" w:rsidRPr="002457AA">
        <w:rPr>
          <w:rFonts w:ascii="Times New Roman" w:hAnsi="Times New Roman" w:cs="Times New Roman"/>
          <w:sz w:val="30"/>
          <w:szCs w:val="30"/>
        </w:rPr>
        <w:t>, c</w:t>
      </w:r>
      <w:r w:rsidR="004E4444" w:rsidRPr="002457AA">
        <w:rPr>
          <w:rFonts w:ascii="Times New Roman" w:hAnsi="Times New Roman" w:cs="Times New Roman"/>
          <w:sz w:val="30"/>
          <w:szCs w:val="30"/>
        </w:rPr>
        <w:t>2</w:t>
      </w:r>
      <w:r w:rsidR="00BC3BF0" w:rsidRPr="002457AA">
        <w:rPr>
          <w:rFonts w:ascii="Times New Roman" w:hAnsi="Times New Roman" w:cs="Times New Roman"/>
          <w:sz w:val="30"/>
          <w:szCs w:val="30"/>
        </w:rPr>
        <w:t>)</w:t>
      </w:r>
    </w:p>
    <w:p w:rsidR="00F14136" w:rsidRPr="002457AA" w:rsidRDefault="00F14136" w:rsidP="00AD5B1D">
      <w:pPr>
        <w:pStyle w:val="Prrafodelista"/>
        <w:spacing w:after="0" w:line="240" w:lineRule="auto"/>
        <w:ind w:left="0" w:firstLine="0"/>
        <w:rPr>
          <w:rFonts w:ascii="Times New Roman" w:hAnsi="Times New Roman" w:cs="Times New Roman"/>
          <w:sz w:val="30"/>
          <w:szCs w:val="30"/>
        </w:rPr>
      </w:pPr>
    </w:p>
    <w:p w:rsidR="00F05133" w:rsidRPr="002457AA" w:rsidRDefault="00F05133" w:rsidP="00AD5B1D">
      <w:pPr>
        <w:spacing w:after="0" w:line="240" w:lineRule="auto"/>
        <w:ind w:left="0" w:firstLine="0"/>
        <w:rPr>
          <w:rFonts w:ascii="Times New Roman" w:hAnsi="Times New Roman" w:cs="Times New Roman"/>
          <w:sz w:val="30"/>
          <w:szCs w:val="30"/>
        </w:rPr>
      </w:pPr>
    </w:p>
    <w:p w:rsidR="00F05133" w:rsidRPr="002457AA" w:rsidRDefault="00F05133" w:rsidP="00AD5B1D">
      <w:pPr>
        <w:spacing w:after="0" w:line="240" w:lineRule="auto"/>
        <w:ind w:left="0" w:firstLine="0"/>
        <w:jc w:val="center"/>
        <w:rPr>
          <w:rFonts w:ascii="Times New Roman" w:hAnsi="Times New Roman" w:cs="Times New Roman"/>
          <w:b/>
          <w:sz w:val="30"/>
          <w:szCs w:val="30"/>
        </w:rPr>
      </w:pPr>
      <w:r w:rsidRPr="002457AA">
        <w:rPr>
          <w:rFonts w:ascii="Times New Roman" w:hAnsi="Times New Roman" w:cs="Times New Roman"/>
          <w:b/>
          <w:sz w:val="30"/>
          <w:szCs w:val="30"/>
        </w:rPr>
        <w:t>1.5. ALEGATOS DE CONCLUSION SEGUNDA INSTANCIA</w:t>
      </w:r>
    </w:p>
    <w:p w:rsidR="00453965" w:rsidRPr="002457AA" w:rsidRDefault="00453965" w:rsidP="00AD5B1D">
      <w:pPr>
        <w:spacing w:after="0" w:line="240" w:lineRule="auto"/>
        <w:ind w:left="0" w:firstLine="0"/>
        <w:jc w:val="center"/>
        <w:rPr>
          <w:rFonts w:ascii="Times New Roman" w:hAnsi="Times New Roman" w:cs="Times New Roman"/>
          <w:b/>
          <w:sz w:val="30"/>
          <w:szCs w:val="30"/>
        </w:rPr>
      </w:pPr>
    </w:p>
    <w:p w:rsidR="00F05133" w:rsidRPr="002457AA" w:rsidRDefault="00F05133" w:rsidP="00AD5B1D">
      <w:pPr>
        <w:spacing w:after="0" w:line="240" w:lineRule="auto"/>
        <w:ind w:left="0" w:firstLine="0"/>
        <w:rPr>
          <w:rFonts w:ascii="Times New Roman" w:hAnsi="Times New Roman" w:cs="Times New Roman"/>
          <w:sz w:val="30"/>
          <w:szCs w:val="30"/>
        </w:rPr>
      </w:pPr>
    </w:p>
    <w:p w:rsidR="004A4D64" w:rsidRPr="002457AA" w:rsidRDefault="00E31E38" w:rsidP="00AD5B1D">
      <w:pPr>
        <w:pStyle w:val="Prrafodelista"/>
        <w:numPr>
          <w:ilvl w:val="0"/>
          <w:numId w:val="3"/>
        </w:numPr>
        <w:spacing w:after="0" w:line="240" w:lineRule="auto"/>
        <w:rPr>
          <w:rFonts w:ascii="Times New Roman" w:hAnsi="Times New Roman" w:cs="Times New Roman"/>
          <w:sz w:val="30"/>
          <w:szCs w:val="30"/>
        </w:rPr>
      </w:pPr>
      <w:r w:rsidRPr="002457AA">
        <w:rPr>
          <w:rFonts w:ascii="Times New Roman" w:hAnsi="Times New Roman" w:cs="Times New Roman"/>
          <w:b/>
          <w:sz w:val="30"/>
          <w:szCs w:val="30"/>
        </w:rPr>
        <w:t xml:space="preserve">La </w:t>
      </w:r>
      <w:r w:rsidR="00F05133" w:rsidRPr="002457AA">
        <w:rPr>
          <w:rFonts w:ascii="Times New Roman" w:hAnsi="Times New Roman" w:cs="Times New Roman"/>
          <w:b/>
          <w:sz w:val="30"/>
          <w:szCs w:val="30"/>
        </w:rPr>
        <w:t>Parte Demandante</w:t>
      </w:r>
      <w:r w:rsidR="00F05133" w:rsidRPr="002457AA">
        <w:rPr>
          <w:rFonts w:ascii="Times New Roman" w:hAnsi="Times New Roman" w:cs="Times New Roman"/>
          <w:sz w:val="30"/>
          <w:szCs w:val="30"/>
        </w:rPr>
        <w:t xml:space="preserve"> </w:t>
      </w:r>
      <w:r w:rsidR="004A4D64" w:rsidRPr="002457AA">
        <w:rPr>
          <w:rFonts w:ascii="Times New Roman" w:hAnsi="Times New Roman" w:cs="Times New Roman"/>
          <w:sz w:val="30"/>
          <w:szCs w:val="30"/>
        </w:rPr>
        <w:t>solicitó se confirme la sentencia, apoyando los argumentos del Despacho de primera instancia</w:t>
      </w:r>
      <w:r w:rsidR="00F05133" w:rsidRPr="002457AA">
        <w:rPr>
          <w:rFonts w:ascii="Times New Roman" w:hAnsi="Times New Roman" w:cs="Times New Roman"/>
          <w:sz w:val="30"/>
          <w:szCs w:val="30"/>
        </w:rPr>
        <w:t>.</w:t>
      </w:r>
      <w:r w:rsidRPr="002457AA">
        <w:rPr>
          <w:rFonts w:ascii="Times New Roman" w:hAnsi="Times New Roman" w:cs="Times New Roman"/>
          <w:sz w:val="30"/>
          <w:szCs w:val="30"/>
        </w:rPr>
        <w:t xml:space="preserve"> (fs. </w:t>
      </w:r>
      <w:r w:rsidR="004A4D64" w:rsidRPr="002457AA">
        <w:rPr>
          <w:rFonts w:ascii="Times New Roman" w:hAnsi="Times New Roman" w:cs="Times New Roman"/>
          <w:sz w:val="30"/>
          <w:szCs w:val="30"/>
        </w:rPr>
        <w:t>14-16.</w:t>
      </w:r>
      <w:r w:rsidRPr="002457AA">
        <w:rPr>
          <w:rFonts w:ascii="Times New Roman" w:hAnsi="Times New Roman" w:cs="Times New Roman"/>
          <w:sz w:val="30"/>
          <w:szCs w:val="30"/>
        </w:rPr>
        <w:t xml:space="preserve"> </w:t>
      </w:r>
      <w:r w:rsidR="004A4D64" w:rsidRPr="002457AA">
        <w:rPr>
          <w:rFonts w:ascii="Times New Roman" w:hAnsi="Times New Roman" w:cs="Times New Roman"/>
          <w:sz w:val="30"/>
          <w:szCs w:val="30"/>
        </w:rPr>
        <w:t>C.</w:t>
      </w:r>
      <w:r w:rsidRPr="002457AA">
        <w:rPr>
          <w:rFonts w:ascii="Times New Roman" w:hAnsi="Times New Roman" w:cs="Times New Roman"/>
          <w:sz w:val="30"/>
          <w:szCs w:val="30"/>
        </w:rPr>
        <w:t>2)</w:t>
      </w:r>
      <w:r w:rsidR="004A4D64" w:rsidRPr="002457AA">
        <w:rPr>
          <w:rFonts w:ascii="Times New Roman" w:hAnsi="Times New Roman" w:cs="Times New Roman"/>
          <w:sz w:val="30"/>
          <w:szCs w:val="30"/>
        </w:rPr>
        <w:t>.</w:t>
      </w:r>
    </w:p>
    <w:p w:rsidR="004A4D64" w:rsidRPr="002457AA" w:rsidRDefault="004A4D64" w:rsidP="00AD5B1D">
      <w:pPr>
        <w:pStyle w:val="Prrafodelista"/>
        <w:spacing w:after="0" w:line="240" w:lineRule="auto"/>
        <w:ind w:left="0" w:firstLine="0"/>
        <w:rPr>
          <w:rFonts w:ascii="Times New Roman" w:hAnsi="Times New Roman" w:cs="Times New Roman"/>
          <w:sz w:val="30"/>
          <w:szCs w:val="30"/>
        </w:rPr>
      </w:pPr>
    </w:p>
    <w:p w:rsidR="004A4D64" w:rsidRPr="002457AA" w:rsidRDefault="00E31E38" w:rsidP="00AD5B1D">
      <w:pPr>
        <w:pStyle w:val="Prrafodelista"/>
        <w:numPr>
          <w:ilvl w:val="0"/>
          <w:numId w:val="3"/>
        </w:numPr>
        <w:spacing w:after="0" w:line="240" w:lineRule="auto"/>
        <w:rPr>
          <w:rFonts w:ascii="Times New Roman" w:hAnsi="Times New Roman" w:cs="Times New Roman"/>
          <w:sz w:val="30"/>
          <w:szCs w:val="30"/>
        </w:rPr>
      </w:pPr>
      <w:r w:rsidRPr="002457AA">
        <w:rPr>
          <w:rFonts w:ascii="Times New Roman" w:hAnsi="Times New Roman" w:cs="Times New Roman"/>
          <w:b/>
          <w:sz w:val="30"/>
          <w:szCs w:val="30"/>
        </w:rPr>
        <w:t>La parte accionada</w:t>
      </w:r>
      <w:r w:rsidRPr="002457AA">
        <w:rPr>
          <w:rFonts w:ascii="Times New Roman" w:hAnsi="Times New Roman" w:cs="Times New Roman"/>
          <w:sz w:val="30"/>
          <w:szCs w:val="30"/>
        </w:rPr>
        <w:t xml:space="preserve"> </w:t>
      </w:r>
      <w:r w:rsidR="004A4D64" w:rsidRPr="002457AA">
        <w:rPr>
          <w:rFonts w:ascii="Times New Roman" w:hAnsi="Times New Roman" w:cs="Times New Roman"/>
          <w:sz w:val="30"/>
          <w:szCs w:val="30"/>
        </w:rPr>
        <w:t>reiteró los argumentos del recurso de apelación. (fs. 17 a 19 c.2).</w:t>
      </w:r>
    </w:p>
    <w:p w:rsidR="004A4D64" w:rsidRPr="002457AA" w:rsidRDefault="004A4D64" w:rsidP="00AD5B1D">
      <w:pPr>
        <w:pStyle w:val="Prrafodelista"/>
        <w:rPr>
          <w:rFonts w:ascii="Times New Roman" w:hAnsi="Times New Roman" w:cs="Times New Roman"/>
          <w:sz w:val="30"/>
          <w:szCs w:val="30"/>
        </w:rPr>
      </w:pPr>
    </w:p>
    <w:p w:rsidR="00F05133" w:rsidRPr="002457AA" w:rsidRDefault="00E31E38" w:rsidP="00AD5B1D">
      <w:pPr>
        <w:pStyle w:val="Prrafodelista"/>
        <w:numPr>
          <w:ilvl w:val="0"/>
          <w:numId w:val="3"/>
        </w:numPr>
        <w:spacing w:after="0" w:line="240" w:lineRule="auto"/>
        <w:rPr>
          <w:rFonts w:ascii="Times New Roman" w:hAnsi="Times New Roman" w:cs="Times New Roman"/>
          <w:sz w:val="30"/>
          <w:szCs w:val="30"/>
        </w:rPr>
      </w:pPr>
      <w:r w:rsidRPr="002457AA">
        <w:rPr>
          <w:rFonts w:ascii="Times New Roman" w:hAnsi="Times New Roman" w:cs="Times New Roman"/>
          <w:sz w:val="30"/>
          <w:szCs w:val="30"/>
        </w:rPr>
        <w:t>El Ministerio Público concept</w:t>
      </w:r>
      <w:r w:rsidR="00091FEA" w:rsidRPr="002457AA">
        <w:rPr>
          <w:rFonts w:ascii="Times New Roman" w:hAnsi="Times New Roman" w:cs="Times New Roman"/>
          <w:sz w:val="30"/>
          <w:szCs w:val="30"/>
        </w:rPr>
        <w:t>uó que evidentemente el SENA no tenía competencia para imponer la sanción ya que trata sobre irregularidades en la afiliación al Sistema de Seguridad Social, y solicitó se afirme la decisión de la Primera Instancia</w:t>
      </w:r>
      <w:r w:rsidRPr="002457AA">
        <w:rPr>
          <w:rFonts w:ascii="Times New Roman" w:hAnsi="Times New Roman" w:cs="Times New Roman"/>
          <w:sz w:val="30"/>
          <w:szCs w:val="30"/>
        </w:rPr>
        <w:t>.</w:t>
      </w:r>
    </w:p>
    <w:p w:rsidR="00F05133" w:rsidRPr="002457AA" w:rsidRDefault="00F05133" w:rsidP="00AD5B1D">
      <w:pPr>
        <w:pStyle w:val="Prrafodelista"/>
        <w:spacing w:after="0" w:line="240" w:lineRule="auto"/>
        <w:ind w:left="0" w:firstLine="0"/>
        <w:rPr>
          <w:rFonts w:ascii="Times New Roman" w:hAnsi="Times New Roman" w:cs="Times New Roman"/>
          <w:sz w:val="30"/>
          <w:szCs w:val="30"/>
        </w:rPr>
      </w:pPr>
    </w:p>
    <w:p w:rsidR="00FF6E5A" w:rsidRPr="002457AA" w:rsidRDefault="00FF6E5A" w:rsidP="00AD5B1D">
      <w:pPr>
        <w:pStyle w:val="Prrafodelista"/>
        <w:spacing w:after="0" w:line="240" w:lineRule="auto"/>
        <w:ind w:left="0" w:firstLine="0"/>
        <w:rPr>
          <w:rFonts w:ascii="Times New Roman" w:hAnsi="Times New Roman" w:cs="Times New Roman"/>
          <w:sz w:val="30"/>
          <w:szCs w:val="30"/>
        </w:rPr>
      </w:pPr>
    </w:p>
    <w:p w:rsidR="002E0A0A" w:rsidRPr="002457AA" w:rsidRDefault="002E0A0A" w:rsidP="00AD5B1D">
      <w:pPr>
        <w:numPr>
          <w:ilvl w:val="0"/>
          <w:numId w:val="38"/>
        </w:numPr>
        <w:spacing w:after="0" w:line="240" w:lineRule="auto"/>
        <w:jc w:val="center"/>
        <w:rPr>
          <w:rFonts w:ascii="Times New Roman" w:hAnsi="Times New Roman" w:cs="Times New Roman"/>
          <w:b/>
          <w:sz w:val="30"/>
          <w:szCs w:val="30"/>
        </w:rPr>
      </w:pPr>
      <w:r w:rsidRPr="002457AA">
        <w:rPr>
          <w:rFonts w:ascii="Times New Roman" w:hAnsi="Times New Roman" w:cs="Times New Roman"/>
          <w:b/>
          <w:sz w:val="30"/>
          <w:szCs w:val="30"/>
        </w:rPr>
        <w:t>CONSIDERACIONES DEL HONORABLE TRIBUNAL</w:t>
      </w:r>
    </w:p>
    <w:p w:rsidR="00E43DC1" w:rsidRPr="002457AA" w:rsidRDefault="00E43DC1" w:rsidP="00AD5B1D">
      <w:pPr>
        <w:spacing w:after="0" w:line="240" w:lineRule="auto"/>
        <w:ind w:left="0" w:firstLine="0"/>
        <w:rPr>
          <w:rFonts w:ascii="Times New Roman" w:hAnsi="Times New Roman" w:cs="Times New Roman"/>
          <w:b/>
          <w:sz w:val="30"/>
          <w:szCs w:val="30"/>
        </w:rPr>
      </w:pPr>
    </w:p>
    <w:p w:rsidR="00E43DC1" w:rsidRPr="002457AA" w:rsidRDefault="00E43DC1" w:rsidP="00AD5B1D">
      <w:pPr>
        <w:pStyle w:val="Prrafodelista"/>
        <w:spacing w:line="240" w:lineRule="auto"/>
        <w:ind w:left="0" w:firstLine="0"/>
        <w:rPr>
          <w:rFonts w:ascii="Times New Roman" w:hAnsi="Times New Roman" w:cs="Times New Roman"/>
          <w:b/>
          <w:sz w:val="30"/>
          <w:szCs w:val="30"/>
        </w:rPr>
      </w:pPr>
    </w:p>
    <w:p w:rsidR="00E43DC1" w:rsidRPr="002457AA" w:rsidRDefault="00E43DC1" w:rsidP="00AD5B1D">
      <w:pPr>
        <w:pStyle w:val="Prrafodelista"/>
        <w:numPr>
          <w:ilvl w:val="0"/>
          <w:numId w:val="5"/>
        </w:numPr>
        <w:spacing w:after="0" w:line="240" w:lineRule="auto"/>
        <w:jc w:val="center"/>
        <w:rPr>
          <w:rFonts w:ascii="Times New Roman" w:hAnsi="Times New Roman" w:cs="Times New Roman"/>
          <w:b/>
          <w:vanish/>
          <w:sz w:val="30"/>
          <w:szCs w:val="30"/>
        </w:rPr>
      </w:pPr>
    </w:p>
    <w:p w:rsidR="00E43DC1" w:rsidRPr="002457AA" w:rsidRDefault="00E43DC1" w:rsidP="00AD5B1D">
      <w:pPr>
        <w:pStyle w:val="Prrafodelista"/>
        <w:numPr>
          <w:ilvl w:val="1"/>
          <w:numId w:val="39"/>
        </w:numPr>
        <w:spacing w:after="0" w:line="240" w:lineRule="auto"/>
        <w:rPr>
          <w:rFonts w:ascii="Times New Roman" w:hAnsi="Times New Roman" w:cs="Times New Roman"/>
          <w:b/>
          <w:sz w:val="30"/>
          <w:szCs w:val="30"/>
          <w:lang w:eastAsia="es-ES"/>
        </w:rPr>
      </w:pPr>
      <w:r w:rsidRPr="002457AA">
        <w:rPr>
          <w:rFonts w:ascii="Times New Roman" w:hAnsi="Times New Roman" w:cs="Times New Roman"/>
          <w:b/>
          <w:sz w:val="30"/>
          <w:szCs w:val="30"/>
        </w:rPr>
        <w:t>COMPETENCIA</w:t>
      </w:r>
    </w:p>
    <w:p w:rsidR="00E43DC1" w:rsidRPr="002457AA" w:rsidRDefault="00E43DC1" w:rsidP="00AD5B1D">
      <w:pPr>
        <w:spacing w:after="0" w:line="240" w:lineRule="auto"/>
        <w:ind w:left="180" w:firstLine="0"/>
        <w:rPr>
          <w:rFonts w:ascii="Times New Roman" w:hAnsi="Times New Roman" w:cs="Times New Roman"/>
          <w:b/>
          <w:sz w:val="30"/>
          <w:szCs w:val="30"/>
        </w:rPr>
      </w:pPr>
    </w:p>
    <w:p w:rsidR="00E31E38" w:rsidRPr="002457AA" w:rsidRDefault="00E31E38" w:rsidP="00AD5B1D">
      <w:pPr>
        <w:spacing w:after="0" w:line="240" w:lineRule="auto"/>
        <w:ind w:left="180" w:firstLine="0"/>
        <w:rPr>
          <w:rFonts w:ascii="Times New Roman" w:hAnsi="Times New Roman" w:cs="Times New Roman"/>
          <w:b/>
          <w:sz w:val="30"/>
          <w:szCs w:val="30"/>
        </w:rPr>
      </w:pPr>
    </w:p>
    <w:p w:rsidR="002E0A0A" w:rsidRPr="002457AA" w:rsidRDefault="002E0A0A" w:rsidP="00AD5B1D">
      <w:pPr>
        <w:pStyle w:val="Prrafodelista"/>
        <w:numPr>
          <w:ilvl w:val="0"/>
          <w:numId w:val="6"/>
        </w:numPr>
        <w:spacing w:after="0" w:line="240" w:lineRule="auto"/>
        <w:rPr>
          <w:rFonts w:ascii="Times New Roman" w:hAnsi="Times New Roman" w:cs="Times New Roman"/>
          <w:sz w:val="30"/>
          <w:szCs w:val="30"/>
        </w:rPr>
      </w:pPr>
      <w:r w:rsidRPr="002457AA">
        <w:rPr>
          <w:rFonts w:ascii="Times New Roman" w:hAnsi="Times New Roman" w:cs="Times New Roman"/>
          <w:iCs/>
          <w:sz w:val="30"/>
          <w:szCs w:val="30"/>
        </w:rPr>
        <w:t>El Foro es competente para decidir la Alzada conforme al artículo 153 del CPACA.</w:t>
      </w:r>
    </w:p>
    <w:p w:rsidR="00641748" w:rsidRPr="002457AA" w:rsidRDefault="00641748" w:rsidP="00AD5B1D">
      <w:pPr>
        <w:pStyle w:val="Prrafodelista"/>
        <w:spacing w:after="0" w:line="240" w:lineRule="auto"/>
        <w:ind w:left="0" w:firstLine="0"/>
        <w:rPr>
          <w:rFonts w:ascii="Times New Roman" w:hAnsi="Times New Roman" w:cs="Times New Roman"/>
          <w:sz w:val="30"/>
          <w:szCs w:val="30"/>
        </w:rPr>
      </w:pPr>
    </w:p>
    <w:p w:rsidR="00641748" w:rsidRPr="002457AA" w:rsidRDefault="00641748" w:rsidP="00AD5B1D">
      <w:pPr>
        <w:pStyle w:val="INICIOCar"/>
        <w:numPr>
          <w:ilvl w:val="0"/>
          <w:numId w:val="3"/>
        </w:numPr>
        <w:spacing w:after="0" w:line="240" w:lineRule="auto"/>
        <w:rPr>
          <w:rFonts w:ascii="Times New Roman" w:hAnsi="Times New Roman"/>
          <w:sz w:val="30"/>
          <w:szCs w:val="30"/>
        </w:rPr>
      </w:pPr>
      <w:r w:rsidRPr="002457AA">
        <w:rPr>
          <w:rFonts w:ascii="Times New Roman" w:hAnsi="Times New Roman"/>
          <w:sz w:val="30"/>
          <w:szCs w:val="30"/>
          <w:lang w:val="es-ES"/>
        </w:rPr>
        <w:t xml:space="preserve"> “…</w:t>
      </w:r>
      <w:r w:rsidRPr="002457AA">
        <w:rPr>
          <w:rFonts w:ascii="Times New Roman" w:hAnsi="Times New Roman"/>
          <w:i/>
          <w:sz w:val="30"/>
          <w:szCs w:val="30"/>
          <w:lang w:val="es-ES"/>
        </w:rPr>
        <w:t>(E)l marco fundamental de competencia del juez de segunda instancia lo constituyen las referencias conceptuales y argumentativas que se aducen y esgrimen en contra de la decisión que se hubiere adoptado en primera instancia</w:t>
      </w:r>
      <w:r w:rsidRPr="002457AA">
        <w:rPr>
          <w:rFonts w:ascii="Times New Roman" w:hAnsi="Times New Roman"/>
          <w:sz w:val="30"/>
          <w:szCs w:val="30"/>
          <w:lang w:val="es-ES"/>
        </w:rPr>
        <w:t xml:space="preserve">”; los límites impuestos por los principios de congruencia y de la no </w:t>
      </w:r>
      <w:r w:rsidRPr="002457AA">
        <w:rPr>
          <w:rFonts w:ascii="Times New Roman" w:hAnsi="Times New Roman"/>
          <w:smallCaps/>
          <w:sz w:val="30"/>
          <w:szCs w:val="30"/>
          <w:lang w:val="es-ES"/>
        </w:rPr>
        <w:t>reformatio in peius</w:t>
      </w:r>
      <w:r w:rsidRPr="002457AA">
        <w:rPr>
          <w:rFonts w:ascii="Times New Roman" w:hAnsi="Times New Roman"/>
          <w:sz w:val="30"/>
          <w:szCs w:val="30"/>
          <w:lang w:val="es-ES"/>
        </w:rPr>
        <w:t xml:space="preserve">, “… </w:t>
      </w:r>
      <w:r w:rsidRPr="002457AA">
        <w:rPr>
          <w:rFonts w:ascii="Times New Roman" w:eastAsia="Calibri" w:hAnsi="Times New Roman"/>
          <w:i/>
          <w:color w:val="000000"/>
          <w:sz w:val="30"/>
          <w:szCs w:val="30"/>
        </w:rPr>
        <w:t xml:space="preserve">junto con las </w:t>
      </w:r>
      <w:r w:rsidRPr="002457AA">
        <w:rPr>
          <w:rFonts w:ascii="Times New Roman" w:eastAsia="Calibri" w:hAnsi="Times New Roman"/>
          <w:i/>
          <w:color w:val="000000"/>
          <w:sz w:val="30"/>
          <w:szCs w:val="30"/>
        </w:rPr>
        <w:lastRenderedPageBreak/>
        <w:t xml:space="preserve">excepciones que se derivan, por ejemplo, i) de las normas o los principios previstos en la Constitución Política; ii) de los compromisos vinculantes asumidos por el Estado a través de la celebración y consiguiente ratificación de Tratados Internacionales relacionados con la protección de los Derechos Humanos y la vigencia del Derecho Internacional Humanitario, o iii) de las normas legales de carácter imperativo, dentro de las cuales se encuentran, a título puramente ilustrativo, aquellos temas procesales que, de configurarse, el juez de la causa debe decretar de manera oficiosa, no obstante que no hubieren sido propuestos por la parte impugnante como fundamento de su inconformidad para con la decisión censurada.” </w:t>
      </w:r>
      <w:r w:rsidRPr="002457AA">
        <w:rPr>
          <w:rFonts w:ascii="Times New Roman" w:hAnsi="Times New Roman"/>
          <w:sz w:val="30"/>
          <w:szCs w:val="30"/>
          <w:vertAlign w:val="superscript"/>
        </w:rPr>
        <w:footnoteReference w:id="1"/>
      </w:r>
    </w:p>
    <w:p w:rsidR="00641748" w:rsidRPr="002457AA" w:rsidRDefault="00641748" w:rsidP="00AD5B1D">
      <w:pPr>
        <w:pStyle w:val="INICIOCar"/>
        <w:spacing w:after="0" w:line="240" w:lineRule="auto"/>
        <w:ind w:right="335"/>
        <w:rPr>
          <w:rFonts w:ascii="Times New Roman" w:hAnsi="Times New Roman"/>
          <w:sz w:val="30"/>
          <w:szCs w:val="30"/>
        </w:rPr>
      </w:pPr>
    </w:p>
    <w:p w:rsidR="00943E6B" w:rsidRPr="002457AA" w:rsidRDefault="002303DE" w:rsidP="00AD5B1D">
      <w:pPr>
        <w:pStyle w:val="Prrafodelista"/>
        <w:numPr>
          <w:ilvl w:val="0"/>
          <w:numId w:val="3"/>
        </w:numPr>
        <w:tabs>
          <w:tab w:val="left" w:pos="8789"/>
        </w:tabs>
        <w:spacing w:after="0" w:line="240" w:lineRule="auto"/>
        <w:ind w:right="51"/>
        <w:rPr>
          <w:rFonts w:ascii="Times New Roman" w:hAnsi="Times New Roman" w:cs="Times New Roman"/>
          <w:sz w:val="30"/>
          <w:szCs w:val="30"/>
        </w:rPr>
      </w:pPr>
      <w:r w:rsidRPr="002457AA">
        <w:rPr>
          <w:rFonts w:ascii="Times New Roman" w:hAnsi="Times New Roman" w:cs="Times New Roman"/>
          <w:sz w:val="30"/>
          <w:szCs w:val="30"/>
        </w:rPr>
        <w:t xml:space="preserve">En razón de lo anterior, </w:t>
      </w:r>
      <w:r w:rsidR="00641748" w:rsidRPr="002457AA">
        <w:rPr>
          <w:rFonts w:ascii="Times New Roman" w:hAnsi="Times New Roman" w:cs="Times New Roman"/>
          <w:sz w:val="30"/>
          <w:szCs w:val="30"/>
        </w:rPr>
        <w:t xml:space="preserve">es competencia de esta instancia resolver la </w:t>
      </w:r>
      <w:r w:rsidR="00EF3402" w:rsidRPr="002457AA">
        <w:rPr>
          <w:rFonts w:ascii="Times New Roman" w:hAnsi="Times New Roman" w:cs="Times New Roman"/>
          <w:sz w:val="30"/>
          <w:szCs w:val="30"/>
        </w:rPr>
        <w:t>solicitud de la parte demandante</w:t>
      </w:r>
      <w:r w:rsidR="00943E6B" w:rsidRPr="002457AA">
        <w:rPr>
          <w:rFonts w:ascii="Times New Roman" w:hAnsi="Times New Roman" w:cs="Times New Roman"/>
          <w:sz w:val="30"/>
          <w:szCs w:val="30"/>
        </w:rPr>
        <w:t xml:space="preserve"> su inconformidad aludida en el escrito de impugnación.</w:t>
      </w:r>
    </w:p>
    <w:p w:rsidR="004A4D64" w:rsidRPr="002457AA" w:rsidRDefault="004A4D64" w:rsidP="00AD5B1D">
      <w:pPr>
        <w:pStyle w:val="Prrafodelista"/>
        <w:rPr>
          <w:rFonts w:ascii="Times New Roman" w:hAnsi="Times New Roman" w:cs="Times New Roman"/>
          <w:sz w:val="30"/>
          <w:szCs w:val="30"/>
        </w:rPr>
      </w:pPr>
    </w:p>
    <w:p w:rsidR="004A4D64" w:rsidRPr="002457AA" w:rsidRDefault="004A4D64" w:rsidP="00AD5B1D">
      <w:pPr>
        <w:pStyle w:val="Prrafodelista"/>
        <w:numPr>
          <w:ilvl w:val="0"/>
          <w:numId w:val="3"/>
        </w:numPr>
        <w:tabs>
          <w:tab w:val="left" w:pos="8789"/>
        </w:tabs>
        <w:spacing w:after="0" w:line="240" w:lineRule="auto"/>
        <w:ind w:right="51"/>
        <w:rPr>
          <w:rFonts w:ascii="Times New Roman" w:hAnsi="Times New Roman" w:cs="Times New Roman"/>
          <w:sz w:val="30"/>
          <w:szCs w:val="30"/>
        </w:rPr>
      </w:pPr>
      <w:r w:rsidRPr="002457AA">
        <w:rPr>
          <w:rFonts w:ascii="Times New Roman" w:hAnsi="Times New Roman" w:cs="Times New Roman"/>
          <w:sz w:val="30"/>
          <w:szCs w:val="30"/>
        </w:rPr>
        <w:t>No se encuentra en debate los siguientes aspectos:</w:t>
      </w:r>
    </w:p>
    <w:p w:rsidR="004A4D64" w:rsidRPr="002457AA" w:rsidRDefault="004A4D64" w:rsidP="00AD5B1D">
      <w:pPr>
        <w:pStyle w:val="Prrafodelista"/>
        <w:rPr>
          <w:rFonts w:ascii="Times New Roman" w:hAnsi="Times New Roman" w:cs="Times New Roman"/>
          <w:sz w:val="30"/>
          <w:szCs w:val="30"/>
        </w:rPr>
      </w:pPr>
    </w:p>
    <w:p w:rsidR="00091FEA" w:rsidRPr="002457AA" w:rsidRDefault="00091FEA" w:rsidP="00AD5B1D">
      <w:pPr>
        <w:pStyle w:val="Prrafodelista"/>
        <w:numPr>
          <w:ilvl w:val="1"/>
          <w:numId w:val="3"/>
        </w:numPr>
        <w:tabs>
          <w:tab w:val="left" w:pos="8789"/>
        </w:tabs>
        <w:spacing w:after="0" w:line="240" w:lineRule="auto"/>
        <w:ind w:right="51"/>
        <w:rPr>
          <w:rFonts w:ascii="Times New Roman" w:hAnsi="Times New Roman" w:cs="Times New Roman"/>
          <w:sz w:val="30"/>
          <w:szCs w:val="30"/>
        </w:rPr>
      </w:pPr>
      <w:r w:rsidRPr="002457AA">
        <w:rPr>
          <w:rFonts w:ascii="Times New Roman" w:hAnsi="Times New Roman" w:cs="Times New Roman"/>
          <w:sz w:val="30"/>
          <w:szCs w:val="30"/>
        </w:rPr>
        <w:t>La Institución Educativa Francisco José de Caldas certificó que para los años 2010 a 2013</w:t>
      </w:r>
      <w:r w:rsidR="00CD551F" w:rsidRPr="002457AA">
        <w:rPr>
          <w:rFonts w:ascii="Times New Roman" w:hAnsi="Times New Roman" w:cs="Times New Roman"/>
          <w:sz w:val="30"/>
          <w:szCs w:val="30"/>
        </w:rPr>
        <w:t>,</w:t>
      </w:r>
      <w:r w:rsidRPr="002457AA">
        <w:rPr>
          <w:rFonts w:ascii="Times New Roman" w:hAnsi="Times New Roman" w:cs="Times New Roman"/>
          <w:sz w:val="30"/>
          <w:szCs w:val="30"/>
        </w:rPr>
        <w:t xml:space="preserve"> 15 estudiantes fueron patrocinados por la empresa DELTAGRES SAS en las partes lectiva y productiva en su proceso de aprendizaje. (fs. 19 a 20 c.1)</w:t>
      </w:r>
    </w:p>
    <w:p w:rsidR="00091FEA" w:rsidRPr="002457AA" w:rsidRDefault="00091FEA" w:rsidP="00AD5B1D">
      <w:pPr>
        <w:pStyle w:val="Prrafodelista"/>
        <w:tabs>
          <w:tab w:val="left" w:pos="8789"/>
        </w:tabs>
        <w:spacing w:after="0" w:line="240" w:lineRule="auto"/>
        <w:ind w:left="340" w:right="51" w:firstLine="0"/>
        <w:rPr>
          <w:rFonts w:ascii="Times New Roman" w:hAnsi="Times New Roman" w:cs="Times New Roman"/>
          <w:sz w:val="30"/>
          <w:szCs w:val="30"/>
        </w:rPr>
      </w:pPr>
    </w:p>
    <w:p w:rsidR="00091FEA" w:rsidRPr="002457AA" w:rsidRDefault="00091FEA" w:rsidP="00AD5B1D">
      <w:pPr>
        <w:pStyle w:val="Prrafodelista"/>
        <w:numPr>
          <w:ilvl w:val="1"/>
          <w:numId w:val="3"/>
        </w:numPr>
        <w:tabs>
          <w:tab w:val="left" w:pos="8789"/>
        </w:tabs>
        <w:spacing w:after="0" w:line="240" w:lineRule="auto"/>
        <w:ind w:right="51"/>
        <w:rPr>
          <w:rFonts w:ascii="Times New Roman" w:hAnsi="Times New Roman" w:cs="Times New Roman"/>
          <w:sz w:val="30"/>
          <w:szCs w:val="30"/>
        </w:rPr>
      </w:pPr>
      <w:r w:rsidRPr="002457AA">
        <w:rPr>
          <w:rFonts w:ascii="Times New Roman" w:hAnsi="Times New Roman" w:cs="Times New Roman"/>
          <w:sz w:val="30"/>
          <w:szCs w:val="30"/>
        </w:rPr>
        <w:t xml:space="preserve">Por medio </w:t>
      </w:r>
      <w:r w:rsidR="000C2DCC" w:rsidRPr="002457AA">
        <w:rPr>
          <w:rFonts w:ascii="Times New Roman" w:hAnsi="Times New Roman" w:cs="Times New Roman"/>
          <w:sz w:val="30"/>
          <w:szCs w:val="30"/>
        </w:rPr>
        <w:t>del a</w:t>
      </w:r>
      <w:r w:rsidRPr="002457AA">
        <w:rPr>
          <w:rFonts w:ascii="Times New Roman" w:hAnsi="Times New Roman" w:cs="Times New Roman"/>
          <w:sz w:val="30"/>
          <w:szCs w:val="30"/>
        </w:rPr>
        <w:t xml:space="preserve">uto del </w:t>
      </w:r>
      <w:r w:rsidR="000C2DCC" w:rsidRPr="002457AA">
        <w:rPr>
          <w:rFonts w:ascii="Times New Roman" w:hAnsi="Times New Roman" w:cs="Times New Roman"/>
          <w:sz w:val="30"/>
          <w:szCs w:val="30"/>
        </w:rPr>
        <w:t>25 de septiembre de 2014, el SENA – Regional Caldas, decidió negar que se tuvieran como prueba los contratos de aprendizaje celebrados por DELTAGRES SAS,</w:t>
      </w:r>
      <w:r w:rsidR="00CA6688" w:rsidRPr="002457AA">
        <w:rPr>
          <w:rFonts w:ascii="Times New Roman" w:hAnsi="Times New Roman" w:cs="Times New Roman"/>
          <w:sz w:val="30"/>
          <w:szCs w:val="30"/>
        </w:rPr>
        <w:t xml:space="preserve"> porque el empleado instructor señaló que no aportaba algo nuevo al proceso administrativo sancionatorio que adelantaba el SENA en contra de DELTAGRESS SA,</w:t>
      </w:r>
      <w:r w:rsidR="000C2DCC" w:rsidRPr="002457AA">
        <w:rPr>
          <w:rFonts w:ascii="Times New Roman" w:hAnsi="Times New Roman" w:cs="Times New Roman"/>
          <w:sz w:val="30"/>
          <w:szCs w:val="30"/>
        </w:rPr>
        <w:t xml:space="preserve"> </w:t>
      </w:r>
      <w:r w:rsidR="00CA6688" w:rsidRPr="002457AA">
        <w:rPr>
          <w:rFonts w:ascii="Times New Roman" w:hAnsi="Times New Roman" w:cs="Times New Roman"/>
          <w:sz w:val="30"/>
          <w:szCs w:val="30"/>
        </w:rPr>
        <w:t xml:space="preserve">ya que </w:t>
      </w:r>
      <w:r w:rsidR="000C2DCC" w:rsidRPr="002457AA">
        <w:rPr>
          <w:rFonts w:ascii="Times New Roman" w:hAnsi="Times New Roman" w:cs="Times New Roman"/>
          <w:sz w:val="30"/>
          <w:szCs w:val="30"/>
        </w:rPr>
        <w:t>lo investigado era la responsabilidad de la sociedad en afiliar a los aprendices a la Seguridad Social y a la ARP.</w:t>
      </w:r>
    </w:p>
    <w:p w:rsidR="000C2DCC" w:rsidRPr="002457AA" w:rsidRDefault="000C2DCC" w:rsidP="00AD5B1D">
      <w:pPr>
        <w:pStyle w:val="Prrafodelista"/>
        <w:tabs>
          <w:tab w:val="left" w:pos="8789"/>
        </w:tabs>
        <w:spacing w:after="0" w:line="240" w:lineRule="auto"/>
        <w:ind w:left="340" w:right="51" w:firstLine="0"/>
        <w:rPr>
          <w:rFonts w:ascii="Times New Roman" w:hAnsi="Times New Roman" w:cs="Times New Roman"/>
          <w:sz w:val="30"/>
          <w:szCs w:val="30"/>
        </w:rPr>
      </w:pPr>
    </w:p>
    <w:p w:rsidR="00AF1E34" w:rsidRPr="002457AA" w:rsidRDefault="00AF1E34" w:rsidP="00AD5B1D">
      <w:pPr>
        <w:pStyle w:val="Prrafodelista"/>
        <w:numPr>
          <w:ilvl w:val="1"/>
          <w:numId w:val="3"/>
        </w:numPr>
        <w:tabs>
          <w:tab w:val="left" w:pos="8789"/>
        </w:tabs>
        <w:spacing w:after="0" w:line="240" w:lineRule="auto"/>
        <w:ind w:right="51"/>
        <w:rPr>
          <w:rFonts w:ascii="Times New Roman" w:hAnsi="Times New Roman" w:cs="Times New Roman"/>
          <w:sz w:val="30"/>
          <w:szCs w:val="30"/>
        </w:rPr>
      </w:pPr>
      <w:r w:rsidRPr="002457AA">
        <w:rPr>
          <w:rFonts w:ascii="Times New Roman" w:hAnsi="Times New Roman" w:cs="Times New Roman"/>
          <w:sz w:val="30"/>
          <w:szCs w:val="30"/>
        </w:rPr>
        <w:t>Mediante la Resolución 1030 del 14 de diciembre de 2014 el</w:t>
      </w:r>
      <w:r w:rsidR="00091FEA" w:rsidRPr="002457AA">
        <w:rPr>
          <w:rFonts w:ascii="Times New Roman" w:hAnsi="Times New Roman" w:cs="Times New Roman"/>
          <w:sz w:val="30"/>
          <w:szCs w:val="30"/>
        </w:rPr>
        <w:t xml:space="preserve"> Director Regional (E) </w:t>
      </w:r>
      <w:r w:rsidRPr="002457AA">
        <w:rPr>
          <w:rFonts w:ascii="Times New Roman" w:hAnsi="Times New Roman" w:cs="Times New Roman"/>
          <w:sz w:val="30"/>
          <w:szCs w:val="30"/>
        </w:rPr>
        <w:t xml:space="preserve">SERVICIO NACIONAL DE APRENDIZAJE – SENA </w:t>
      </w:r>
      <w:r w:rsidR="00091FEA" w:rsidRPr="002457AA">
        <w:rPr>
          <w:rFonts w:ascii="Times New Roman" w:hAnsi="Times New Roman" w:cs="Times New Roman"/>
          <w:sz w:val="30"/>
          <w:szCs w:val="30"/>
        </w:rPr>
        <w:t xml:space="preserve">– Regional Caldas, </w:t>
      </w:r>
      <w:r w:rsidRPr="002457AA">
        <w:rPr>
          <w:rFonts w:ascii="Times New Roman" w:hAnsi="Times New Roman" w:cs="Times New Roman"/>
          <w:sz w:val="30"/>
          <w:szCs w:val="30"/>
        </w:rPr>
        <w:t>impuso multa por $55.735.080 a la empresa DELTAGRES SAS</w:t>
      </w:r>
      <w:r w:rsidR="00091FEA" w:rsidRPr="002457AA">
        <w:rPr>
          <w:rFonts w:ascii="Times New Roman" w:hAnsi="Times New Roman" w:cs="Times New Roman"/>
          <w:sz w:val="30"/>
          <w:szCs w:val="30"/>
        </w:rPr>
        <w:t>. (fs.6 a 10 c.1)</w:t>
      </w:r>
    </w:p>
    <w:p w:rsidR="00091FEA" w:rsidRPr="002457AA" w:rsidRDefault="00091FEA" w:rsidP="00AD5B1D">
      <w:pPr>
        <w:pStyle w:val="Prrafodelista"/>
        <w:rPr>
          <w:rFonts w:ascii="Times New Roman" w:hAnsi="Times New Roman" w:cs="Times New Roman"/>
          <w:sz w:val="30"/>
          <w:szCs w:val="30"/>
        </w:rPr>
      </w:pPr>
    </w:p>
    <w:p w:rsidR="00091FEA" w:rsidRPr="002457AA" w:rsidRDefault="00091FEA" w:rsidP="00AD5B1D">
      <w:pPr>
        <w:pStyle w:val="Prrafodelista"/>
        <w:numPr>
          <w:ilvl w:val="1"/>
          <w:numId w:val="3"/>
        </w:numPr>
        <w:tabs>
          <w:tab w:val="left" w:pos="8789"/>
        </w:tabs>
        <w:spacing w:after="0" w:line="240" w:lineRule="auto"/>
        <w:ind w:right="51"/>
        <w:rPr>
          <w:rFonts w:ascii="Times New Roman" w:hAnsi="Times New Roman" w:cs="Times New Roman"/>
          <w:sz w:val="30"/>
          <w:szCs w:val="30"/>
        </w:rPr>
      </w:pPr>
      <w:r w:rsidRPr="002457AA">
        <w:rPr>
          <w:rFonts w:ascii="Times New Roman" w:hAnsi="Times New Roman" w:cs="Times New Roman"/>
          <w:sz w:val="30"/>
          <w:szCs w:val="30"/>
        </w:rPr>
        <w:t>Por conducto de la Resolución 101 del 23 de febrero de 2015 el citado Director Regional, en instancia del recurso de reposición, confirmó la Resolución 1030 de 2014.</w:t>
      </w:r>
    </w:p>
    <w:p w:rsidR="00091FEA" w:rsidRPr="002457AA" w:rsidRDefault="00091FEA" w:rsidP="00AD5B1D">
      <w:pPr>
        <w:tabs>
          <w:tab w:val="left" w:pos="8789"/>
        </w:tabs>
        <w:spacing w:after="0" w:line="240" w:lineRule="auto"/>
        <w:ind w:left="340" w:right="51" w:firstLine="0"/>
        <w:rPr>
          <w:rFonts w:ascii="Times New Roman" w:hAnsi="Times New Roman" w:cs="Times New Roman"/>
          <w:sz w:val="30"/>
          <w:szCs w:val="30"/>
        </w:rPr>
      </w:pPr>
    </w:p>
    <w:p w:rsidR="00AF1E34" w:rsidRPr="002457AA" w:rsidRDefault="00AF1E34" w:rsidP="00AD5B1D">
      <w:pPr>
        <w:pStyle w:val="Prrafodelista"/>
        <w:tabs>
          <w:tab w:val="left" w:pos="8789"/>
        </w:tabs>
        <w:spacing w:after="0" w:line="240" w:lineRule="auto"/>
        <w:ind w:left="340" w:right="51" w:firstLine="0"/>
        <w:rPr>
          <w:rFonts w:ascii="Times New Roman" w:hAnsi="Times New Roman" w:cs="Times New Roman"/>
          <w:sz w:val="30"/>
          <w:szCs w:val="30"/>
        </w:rPr>
      </w:pPr>
    </w:p>
    <w:p w:rsidR="00E31E38" w:rsidRPr="002457AA" w:rsidRDefault="00E31E38" w:rsidP="00AD5B1D">
      <w:pPr>
        <w:pStyle w:val="Prrafodelista"/>
        <w:spacing w:line="240" w:lineRule="auto"/>
        <w:ind w:left="0" w:firstLine="0"/>
        <w:rPr>
          <w:rFonts w:ascii="Times New Roman" w:hAnsi="Times New Roman" w:cs="Times New Roman"/>
          <w:b/>
          <w:sz w:val="30"/>
          <w:szCs w:val="30"/>
        </w:rPr>
      </w:pPr>
    </w:p>
    <w:p w:rsidR="002E0A0A" w:rsidRPr="002457AA" w:rsidRDefault="002E0A0A" w:rsidP="00AD5B1D">
      <w:pPr>
        <w:pStyle w:val="Prrafodelista"/>
        <w:numPr>
          <w:ilvl w:val="0"/>
          <w:numId w:val="39"/>
        </w:numPr>
        <w:spacing w:after="0" w:line="240" w:lineRule="auto"/>
        <w:jc w:val="center"/>
        <w:rPr>
          <w:rFonts w:ascii="Times New Roman" w:hAnsi="Times New Roman" w:cs="Times New Roman"/>
          <w:b/>
          <w:vanish/>
          <w:sz w:val="30"/>
          <w:szCs w:val="30"/>
        </w:rPr>
      </w:pPr>
    </w:p>
    <w:p w:rsidR="002D062D" w:rsidRPr="002457AA" w:rsidRDefault="00641748" w:rsidP="00AD5B1D">
      <w:pPr>
        <w:pStyle w:val="Prrafodelista"/>
        <w:numPr>
          <w:ilvl w:val="1"/>
          <w:numId w:val="12"/>
        </w:numPr>
        <w:spacing w:after="0" w:line="240" w:lineRule="auto"/>
        <w:jc w:val="center"/>
        <w:rPr>
          <w:rFonts w:ascii="Times New Roman" w:hAnsi="Times New Roman" w:cs="Times New Roman"/>
          <w:b/>
          <w:sz w:val="30"/>
          <w:szCs w:val="30"/>
          <w:lang w:eastAsia="es-ES"/>
        </w:rPr>
      </w:pPr>
      <w:r w:rsidRPr="002457AA">
        <w:rPr>
          <w:rFonts w:ascii="Times New Roman" w:hAnsi="Times New Roman" w:cs="Times New Roman"/>
          <w:b/>
          <w:sz w:val="30"/>
          <w:szCs w:val="30"/>
        </w:rPr>
        <w:t>PROBLEMA JURÍDICO</w:t>
      </w:r>
    </w:p>
    <w:p w:rsidR="002303DE" w:rsidRPr="002457AA" w:rsidRDefault="002303DE" w:rsidP="00AD5B1D">
      <w:pPr>
        <w:pStyle w:val="Prrafodelista"/>
        <w:tabs>
          <w:tab w:val="left" w:pos="851"/>
        </w:tabs>
        <w:spacing w:after="0" w:line="240" w:lineRule="auto"/>
        <w:ind w:left="0" w:firstLine="0"/>
        <w:rPr>
          <w:rFonts w:ascii="Times New Roman" w:hAnsi="Times New Roman" w:cs="Times New Roman"/>
          <w:sz w:val="30"/>
          <w:szCs w:val="30"/>
        </w:rPr>
      </w:pPr>
    </w:p>
    <w:p w:rsidR="000C2DCC" w:rsidRPr="002457AA" w:rsidRDefault="000C2DCC" w:rsidP="00AD5B1D">
      <w:pPr>
        <w:pStyle w:val="Prrafodelista"/>
        <w:numPr>
          <w:ilvl w:val="0"/>
          <w:numId w:val="6"/>
        </w:numPr>
        <w:spacing w:after="0" w:line="240" w:lineRule="auto"/>
        <w:rPr>
          <w:rFonts w:ascii="Times New Roman" w:hAnsi="Times New Roman" w:cs="Times New Roman"/>
          <w:sz w:val="30"/>
          <w:szCs w:val="30"/>
        </w:rPr>
      </w:pPr>
      <w:r w:rsidRPr="002457AA">
        <w:rPr>
          <w:rFonts w:ascii="Times New Roman" w:hAnsi="Times New Roman" w:cs="Times New Roman"/>
          <w:sz w:val="30"/>
          <w:szCs w:val="30"/>
        </w:rPr>
        <w:t xml:space="preserve">Conforme al recurso de apelación presentado, se trata de dilucidar ¿El SERVICIO NACIONAL DE APRENDIZAJE – SENA era competente para sancionar a la empresa DELTAGRES SAS, por la no afiliación a la Seguridad Social en Salud y en Riesgos </w:t>
      </w:r>
      <w:r w:rsidRPr="002457AA">
        <w:rPr>
          <w:rFonts w:ascii="Times New Roman" w:hAnsi="Times New Roman" w:cs="Times New Roman"/>
          <w:sz w:val="30"/>
          <w:szCs w:val="30"/>
        </w:rPr>
        <w:lastRenderedPageBreak/>
        <w:t>Laborales, de los aprendices contratados en el periodo del 11 de agosto de 2010 al 10 de agosto de 2013?</w:t>
      </w:r>
    </w:p>
    <w:p w:rsidR="000C2DCC" w:rsidRPr="002457AA" w:rsidRDefault="000C2DCC" w:rsidP="00AD5B1D">
      <w:pPr>
        <w:pStyle w:val="Prrafodelista"/>
        <w:spacing w:after="0" w:line="240" w:lineRule="auto"/>
        <w:ind w:left="0" w:firstLine="0"/>
        <w:rPr>
          <w:rFonts w:ascii="Times New Roman" w:hAnsi="Times New Roman" w:cs="Times New Roman"/>
          <w:sz w:val="30"/>
          <w:szCs w:val="30"/>
        </w:rPr>
      </w:pPr>
    </w:p>
    <w:p w:rsidR="00F3459F" w:rsidRPr="002457AA" w:rsidRDefault="00F3459F" w:rsidP="00AD5B1D">
      <w:pPr>
        <w:pStyle w:val="Prrafodelista"/>
        <w:tabs>
          <w:tab w:val="left" w:pos="851"/>
        </w:tabs>
        <w:spacing w:after="0" w:line="240" w:lineRule="auto"/>
        <w:ind w:left="0" w:firstLine="0"/>
        <w:rPr>
          <w:rFonts w:ascii="Times New Roman" w:hAnsi="Times New Roman" w:cs="Times New Roman"/>
          <w:sz w:val="30"/>
          <w:szCs w:val="30"/>
        </w:rPr>
      </w:pPr>
    </w:p>
    <w:p w:rsidR="000C3A64" w:rsidRPr="002457AA" w:rsidRDefault="000C3A64" w:rsidP="00AD5B1D">
      <w:pPr>
        <w:pStyle w:val="Prrafodelista"/>
        <w:tabs>
          <w:tab w:val="left" w:pos="851"/>
        </w:tabs>
        <w:spacing w:after="0" w:line="240" w:lineRule="auto"/>
        <w:ind w:left="0" w:firstLine="0"/>
        <w:rPr>
          <w:rFonts w:ascii="Times New Roman" w:hAnsi="Times New Roman" w:cs="Times New Roman"/>
          <w:sz w:val="30"/>
          <w:szCs w:val="30"/>
        </w:rPr>
      </w:pPr>
    </w:p>
    <w:p w:rsidR="00C80083" w:rsidRPr="002457AA" w:rsidRDefault="000C2DCC" w:rsidP="00AD5B1D">
      <w:pPr>
        <w:pStyle w:val="Prrafodelista"/>
        <w:numPr>
          <w:ilvl w:val="1"/>
          <w:numId w:val="12"/>
        </w:numPr>
        <w:spacing w:after="0" w:line="240" w:lineRule="auto"/>
        <w:jc w:val="center"/>
        <w:rPr>
          <w:rFonts w:ascii="Times New Roman" w:hAnsi="Times New Roman" w:cs="Times New Roman"/>
          <w:b/>
          <w:sz w:val="30"/>
          <w:szCs w:val="30"/>
          <w:lang w:eastAsia="es-ES"/>
        </w:rPr>
      </w:pPr>
      <w:r w:rsidRPr="002457AA">
        <w:rPr>
          <w:rFonts w:ascii="Times New Roman" w:hAnsi="Times New Roman" w:cs="Times New Roman"/>
          <w:b/>
          <w:sz w:val="30"/>
          <w:szCs w:val="30"/>
        </w:rPr>
        <w:t>CASO CONCRETO Y DOGMÁTICA JURÍDICA</w:t>
      </w:r>
    </w:p>
    <w:p w:rsidR="00C80083" w:rsidRPr="002457AA" w:rsidRDefault="00C80083" w:rsidP="00AD5B1D">
      <w:pPr>
        <w:pStyle w:val="Prrafodelista"/>
        <w:spacing w:after="160" w:line="240" w:lineRule="auto"/>
        <w:ind w:left="0" w:firstLine="0"/>
        <w:rPr>
          <w:rFonts w:ascii="Times New Roman" w:hAnsi="Times New Roman" w:cs="Times New Roman"/>
          <w:sz w:val="30"/>
          <w:szCs w:val="30"/>
        </w:rPr>
      </w:pPr>
    </w:p>
    <w:p w:rsidR="000C2DCC" w:rsidRPr="002457AA" w:rsidRDefault="000C2DCC" w:rsidP="00AD5B1D">
      <w:pPr>
        <w:numPr>
          <w:ilvl w:val="0"/>
          <w:numId w:val="3"/>
        </w:numPr>
        <w:autoSpaceDE w:val="0"/>
        <w:autoSpaceDN w:val="0"/>
        <w:adjustRightInd w:val="0"/>
        <w:spacing w:after="0" w:line="240" w:lineRule="auto"/>
        <w:rPr>
          <w:rFonts w:ascii="Times New Roman" w:hAnsi="Times New Roman" w:cs="Times New Roman"/>
          <w:sz w:val="30"/>
          <w:szCs w:val="30"/>
          <w:lang w:val="es-CO" w:eastAsia="es-CO"/>
        </w:rPr>
      </w:pPr>
      <w:r w:rsidRPr="002457AA">
        <w:rPr>
          <w:rFonts w:ascii="Times New Roman" w:hAnsi="Times New Roman" w:cs="Times New Roman"/>
          <w:sz w:val="30"/>
          <w:szCs w:val="30"/>
          <w:lang w:val="es-CO" w:eastAsia="es-CO"/>
        </w:rPr>
        <w:t>Conforme a la Constitución Política de Colombia, la propiedad es</w:t>
      </w:r>
      <w:r w:rsidR="008A30B4" w:rsidRPr="002457AA">
        <w:rPr>
          <w:rFonts w:ascii="Times New Roman" w:hAnsi="Times New Roman" w:cs="Times New Roman"/>
          <w:sz w:val="30"/>
          <w:szCs w:val="30"/>
          <w:lang w:val="es-CO" w:eastAsia="es-CO"/>
        </w:rPr>
        <w:t xml:space="preserve"> y la propiedad tiene </w:t>
      </w:r>
      <w:r w:rsidRPr="002457AA">
        <w:rPr>
          <w:rFonts w:ascii="Times New Roman" w:hAnsi="Times New Roman" w:cs="Times New Roman"/>
          <w:sz w:val="30"/>
          <w:szCs w:val="30"/>
          <w:lang w:val="es-CO" w:eastAsia="es-CO"/>
        </w:rPr>
        <w:t>una función social que implica obligaciones (art. 51</w:t>
      </w:r>
      <w:r w:rsidR="008A30B4" w:rsidRPr="002457AA">
        <w:rPr>
          <w:rFonts w:ascii="Times New Roman" w:hAnsi="Times New Roman" w:cs="Times New Roman"/>
          <w:sz w:val="30"/>
          <w:szCs w:val="30"/>
          <w:lang w:val="es-CO" w:eastAsia="es-CO"/>
        </w:rPr>
        <w:t>, 333</w:t>
      </w:r>
      <w:r w:rsidRPr="002457AA">
        <w:rPr>
          <w:rFonts w:ascii="Times New Roman" w:hAnsi="Times New Roman" w:cs="Times New Roman"/>
          <w:sz w:val="30"/>
          <w:szCs w:val="30"/>
          <w:lang w:val="es-CO" w:eastAsia="es-CO"/>
        </w:rPr>
        <w:t>)</w:t>
      </w:r>
      <w:r w:rsidR="008A30B4" w:rsidRPr="002457AA">
        <w:rPr>
          <w:rFonts w:ascii="Times New Roman" w:hAnsi="Times New Roman" w:cs="Times New Roman"/>
          <w:sz w:val="30"/>
          <w:szCs w:val="30"/>
          <w:lang w:val="es-CO" w:eastAsia="es-CO"/>
        </w:rPr>
        <w:t xml:space="preserve">, y en el marco del Estado Social (art. 1), el Trabajo y la Educación son derechos de la persona (art. 26, 67), elementos que confluyen en el contrato de aprendizaje, </w:t>
      </w:r>
      <w:r w:rsidR="008227EC" w:rsidRPr="002457AA">
        <w:rPr>
          <w:rFonts w:ascii="Times New Roman" w:hAnsi="Times New Roman" w:cs="Times New Roman"/>
          <w:sz w:val="30"/>
          <w:szCs w:val="30"/>
          <w:lang w:val="es-CO" w:eastAsia="es-CO"/>
        </w:rPr>
        <w:t>para apoyar el empleo en el país</w:t>
      </w:r>
      <w:r w:rsidR="008227EC" w:rsidRPr="002457AA">
        <w:rPr>
          <w:rStyle w:val="Refdenotaalpie"/>
          <w:rFonts w:ascii="Times New Roman" w:hAnsi="Times New Roman" w:cs="Times New Roman"/>
          <w:sz w:val="30"/>
          <w:szCs w:val="30"/>
          <w:lang w:val="es-CO" w:eastAsia="es-CO"/>
        </w:rPr>
        <w:footnoteReference w:id="2"/>
      </w:r>
      <w:r w:rsidR="008227EC" w:rsidRPr="002457AA">
        <w:rPr>
          <w:rFonts w:ascii="Times New Roman" w:hAnsi="Times New Roman" w:cs="Times New Roman"/>
          <w:sz w:val="30"/>
          <w:szCs w:val="30"/>
          <w:lang w:val="es-CO" w:eastAsia="es-CO"/>
        </w:rPr>
        <w:t xml:space="preserve"> </w:t>
      </w:r>
      <w:r w:rsidR="008A30B4" w:rsidRPr="002457AA">
        <w:rPr>
          <w:rFonts w:ascii="Times New Roman" w:hAnsi="Times New Roman" w:cs="Times New Roman"/>
          <w:sz w:val="30"/>
          <w:szCs w:val="30"/>
          <w:lang w:val="es-CO" w:eastAsia="es-CO"/>
        </w:rPr>
        <w:t>como “…</w:t>
      </w:r>
      <w:r w:rsidR="00E82B34" w:rsidRPr="002457AA">
        <w:rPr>
          <w:rFonts w:ascii="Times New Roman" w:hAnsi="Times New Roman" w:cs="Times New Roman"/>
          <w:i/>
          <w:sz w:val="30"/>
          <w:szCs w:val="30"/>
          <w:lang w:val="es-CO" w:eastAsia="es-CO"/>
        </w:rPr>
        <w:t>una forma especial dentro del Derecho Laboral, mediante la cual una persona natural desarrolla formación teórica práctica en una entidad autorizada, a cambio de que una empresa patrocinadora proporcione los medios para adquirir formación profesional metódica y completa requerida en el oficio, actividad u ocupación y esto le implique desempeñarse dentro del manejo administrativo, operativo comercial o financiero propios del giro ordinario de las actividades de la empresa, por cualquier tiempo determinado no superior a dos (2) años, y por esto reciba un apoyo de sostenimiento mensual, el cual en ningún caso constituye salario.</w:t>
      </w:r>
      <w:r w:rsidR="008A30B4" w:rsidRPr="002457AA">
        <w:rPr>
          <w:rFonts w:ascii="Times New Roman" w:hAnsi="Times New Roman" w:cs="Times New Roman"/>
          <w:sz w:val="30"/>
          <w:szCs w:val="30"/>
          <w:lang w:val="es-CO" w:eastAsia="es-CO"/>
        </w:rPr>
        <w:t>” (art</w:t>
      </w:r>
      <w:r w:rsidR="00E82B34" w:rsidRPr="002457AA">
        <w:rPr>
          <w:rFonts w:ascii="Times New Roman" w:hAnsi="Times New Roman" w:cs="Times New Roman"/>
          <w:sz w:val="30"/>
          <w:szCs w:val="30"/>
          <w:lang w:val="es-CO" w:eastAsia="es-CO"/>
        </w:rPr>
        <w:t>s</w:t>
      </w:r>
      <w:r w:rsidR="008A30B4" w:rsidRPr="002457AA">
        <w:rPr>
          <w:rFonts w:ascii="Times New Roman" w:hAnsi="Times New Roman" w:cs="Times New Roman"/>
          <w:sz w:val="30"/>
          <w:szCs w:val="30"/>
          <w:lang w:val="es-CO" w:eastAsia="es-CO"/>
        </w:rPr>
        <w:t>.</w:t>
      </w:r>
      <w:r w:rsidR="00E82B34" w:rsidRPr="002457AA">
        <w:rPr>
          <w:rFonts w:ascii="Times New Roman" w:hAnsi="Times New Roman" w:cs="Times New Roman"/>
          <w:sz w:val="30"/>
          <w:szCs w:val="30"/>
          <w:lang w:val="es-CO" w:eastAsia="es-CO"/>
        </w:rPr>
        <w:t xml:space="preserve"> 30 Ley 789 de 2002 y </w:t>
      </w:r>
      <w:r w:rsidR="008A30B4" w:rsidRPr="002457AA">
        <w:rPr>
          <w:rFonts w:ascii="Times New Roman" w:hAnsi="Times New Roman" w:cs="Times New Roman"/>
          <w:sz w:val="30"/>
          <w:szCs w:val="30"/>
          <w:lang w:val="es-CO" w:eastAsia="es-CO"/>
        </w:rPr>
        <w:t xml:space="preserve">1º </w:t>
      </w:r>
      <w:r w:rsidR="00E82B34" w:rsidRPr="002457AA">
        <w:rPr>
          <w:rFonts w:ascii="Times New Roman" w:hAnsi="Times New Roman" w:cs="Times New Roman"/>
          <w:sz w:val="30"/>
          <w:szCs w:val="30"/>
          <w:lang w:val="es-CO" w:eastAsia="es-CO"/>
        </w:rPr>
        <w:t>Decreto</w:t>
      </w:r>
      <w:r w:rsidR="008A30B4" w:rsidRPr="002457AA">
        <w:rPr>
          <w:rFonts w:ascii="Times New Roman" w:hAnsi="Times New Roman" w:cs="Times New Roman"/>
          <w:sz w:val="30"/>
          <w:szCs w:val="30"/>
          <w:lang w:val="es-CO" w:eastAsia="es-CO"/>
        </w:rPr>
        <w:t xml:space="preserve"> 933 de 2003)</w:t>
      </w:r>
    </w:p>
    <w:p w:rsidR="008227EC" w:rsidRPr="002457AA" w:rsidRDefault="008227EC" w:rsidP="00AD5B1D">
      <w:pPr>
        <w:autoSpaceDE w:val="0"/>
        <w:autoSpaceDN w:val="0"/>
        <w:adjustRightInd w:val="0"/>
        <w:spacing w:after="0" w:line="240" w:lineRule="auto"/>
        <w:ind w:left="0" w:firstLine="0"/>
        <w:rPr>
          <w:rFonts w:ascii="Times New Roman" w:hAnsi="Times New Roman" w:cs="Times New Roman"/>
          <w:sz w:val="30"/>
          <w:szCs w:val="30"/>
          <w:lang w:val="es-CO" w:eastAsia="es-CO"/>
        </w:rPr>
      </w:pPr>
    </w:p>
    <w:p w:rsidR="008A30B4" w:rsidRPr="002457AA" w:rsidRDefault="008A30B4" w:rsidP="00AD5B1D">
      <w:pPr>
        <w:autoSpaceDE w:val="0"/>
        <w:autoSpaceDN w:val="0"/>
        <w:adjustRightInd w:val="0"/>
        <w:spacing w:after="0" w:line="240" w:lineRule="auto"/>
        <w:ind w:left="0" w:firstLine="0"/>
        <w:rPr>
          <w:rFonts w:ascii="Times New Roman" w:hAnsi="Times New Roman" w:cs="Times New Roman"/>
          <w:sz w:val="30"/>
          <w:szCs w:val="30"/>
          <w:lang w:val="es-CO" w:eastAsia="es-CO"/>
        </w:rPr>
      </w:pPr>
    </w:p>
    <w:p w:rsidR="00E458C2" w:rsidRPr="002457AA" w:rsidRDefault="00E458C2" w:rsidP="00AD5B1D">
      <w:pPr>
        <w:pStyle w:val="PublioAureoCita"/>
        <w:rPr>
          <w:lang w:val="es-CO"/>
        </w:rPr>
      </w:pPr>
      <w:r w:rsidRPr="002457AA">
        <w:rPr>
          <w:lang w:val="es-CO"/>
        </w:rPr>
        <w:t>“Son elementos particulares y especiales del contrato de aprendizaje:</w:t>
      </w:r>
    </w:p>
    <w:p w:rsidR="00E458C2" w:rsidRPr="002457AA" w:rsidRDefault="00E458C2" w:rsidP="00AD5B1D">
      <w:pPr>
        <w:pStyle w:val="PublioAureoCita"/>
        <w:rPr>
          <w:lang w:val="es-CO"/>
        </w:rPr>
      </w:pPr>
    </w:p>
    <w:p w:rsidR="00E458C2" w:rsidRPr="002457AA" w:rsidRDefault="00E458C2" w:rsidP="00AD5B1D">
      <w:pPr>
        <w:pStyle w:val="PublioAureoCita"/>
        <w:rPr>
          <w:lang w:val="es-CO"/>
        </w:rPr>
      </w:pPr>
      <w:r w:rsidRPr="002457AA">
        <w:rPr>
          <w:lang w:val="es-CO"/>
        </w:rPr>
        <w:t>a) La finalidad es la de facilitar la formación de las ocupaciones en las que se refiere el presente artículo;</w:t>
      </w:r>
    </w:p>
    <w:p w:rsidR="00E458C2" w:rsidRPr="002457AA" w:rsidRDefault="00E458C2" w:rsidP="00AD5B1D">
      <w:pPr>
        <w:pStyle w:val="PublioAureoCita"/>
        <w:rPr>
          <w:lang w:val="es-CO"/>
        </w:rPr>
      </w:pPr>
    </w:p>
    <w:p w:rsidR="00E458C2" w:rsidRPr="002457AA" w:rsidRDefault="00E458C2" w:rsidP="00AD5B1D">
      <w:pPr>
        <w:pStyle w:val="PublioAureoCita"/>
        <w:rPr>
          <w:lang w:val="es-CO"/>
        </w:rPr>
      </w:pPr>
      <w:r w:rsidRPr="002457AA">
        <w:rPr>
          <w:lang w:val="es-CO"/>
        </w:rPr>
        <w:t>b) La subordinación está referida exclusivamente a las actividades propias del aprendizaje;</w:t>
      </w:r>
    </w:p>
    <w:p w:rsidR="00E458C2" w:rsidRPr="002457AA" w:rsidRDefault="00E458C2" w:rsidP="00AD5B1D">
      <w:pPr>
        <w:pStyle w:val="PublioAureoCita"/>
        <w:rPr>
          <w:lang w:val="es-CO"/>
        </w:rPr>
      </w:pPr>
    </w:p>
    <w:p w:rsidR="00E458C2" w:rsidRPr="002457AA" w:rsidRDefault="00E458C2" w:rsidP="00AD5B1D">
      <w:pPr>
        <w:pStyle w:val="PublioAureoCita"/>
        <w:rPr>
          <w:lang w:val="es-CO"/>
        </w:rPr>
      </w:pPr>
      <w:r w:rsidRPr="002457AA">
        <w:rPr>
          <w:lang w:val="es-CO"/>
        </w:rPr>
        <w:t>c) La formación se recibe a título estrictamente personal;</w:t>
      </w:r>
    </w:p>
    <w:p w:rsidR="00E458C2" w:rsidRPr="002457AA" w:rsidRDefault="00E458C2" w:rsidP="00AD5B1D">
      <w:pPr>
        <w:pStyle w:val="PublioAureoCita"/>
        <w:rPr>
          <w:lang w:val="es-CO"/>
        </w:rPr>
      </w:pPr>
    </w:p>
    <w:p w:rsidR="00E458C2" w:rsidRPr="002457AA" w:rsidRDefault="00E458C2" w:rsidP="00AD5B1D">
      <w:pPr>
        <w:pStyle w:val="PublioAureoCita"/>
        <w:rPr>
          <w:lang w:val="es-CO"/>
        </w:rPr>
      </w:pPr>
      <w:r w:rsidRPr="002457AA">
        <w:rPr>
          <w:lang w:val="es-CO"/>
        </w:rPr>
        <w:t>d) El apoyo del sostenimiento mensual tiene como fin garantizar el proceso de aprendizaje.” (art. 30 Ley 789 de 2002)</w:t>
      </w:r>
    </w:p>
    <w:p w:rsidR="008227EC" w:rsidRPr="002457AA" w:rsidRDefault="008227EC" w:rsidP="00AD5B1D">
      <w:pPr>
        <w:autoSpaceDE w:val="0"/>
        <w:autoSpaceDN w:val="0"/>
        <w:adjustRightInd w:val="0"/>
        <w:spacing w:after="0" w:line="240" w:lineRule="auto"/>
        <w:ind w:left="0" w:firstLine="0"/>
        <w:rPr>
          <w:rFonts w:ascii="Times New Roman" w:hAnsi="Times New Roman" w:cs="Times New Roman"/>
          <w:sz w:val="30"/>
          <w:szCs w:val="30"/>
          <w:lang w:val="es-CO" w:eastAsia="es-CO"/>
        </w:rPr>
      </w:pPr>
    </w:p>
    <w:p w:rsidR="008A30B4" w:rsidRPr="002457AA" w:rsidRDefault="00C75465" w:rsidP="00AD5B1D">
      <w:pPr>
        <w:numPr>
          <w:ilvl w:val="0"/>
          <w:numId w:val="3"/>
        </w:numPr>
        <w:autoSpaceDE w:val="0"/>
        <w:autoSpaceDN w:val="0"/>
        <w:adjustRightInd w:val="0"/>
        <w:spacing w:after="0" w:line="240" w:lineRule="auto"/>
        <w:rPr>
          <w:rFonts w:ascii="Times New Roman" w:hAnsi="Times New Roman" w:cs="Times New Roman"/>
          <w:sz w:val="30"/>
          <w:szCs w:val="30"/>
          <w:lang w:val="es-CO" w:eastAsia="es-CO"/>
        </w:rPr>
      </w:pPr>
      <w:r w:rsidRPr="002457AA">
        <w:rPr>
          <w:rFonts w:ascii="Times New Roman" w:hAnsi="Times New Roman" w:cs="Times New Roman"/>
          <w:sz w:val="30"/>
          <w:szCs w:val="30"/>
          <w:lang w:val="es-CO" w:eastAsia="es-CO"/>
        </w:rPr>
        <w:t xml:space="preserve">El Contrato de Aprendizaje debe constar por escrito, así como tiene como mínimo trece </w:t>
      </w:r>
      <w:r w:rsidR="009D42BB" w:rsidRPr="002457AA">
        <w:rPr>
          <w:rFonts w:ascii="Times New Roman" w:hAnsi="Times New Roman" w:cs="Times New Roman"/>
          <w:sz w:val="30"/>
          <w:szCs w:val="30"/>
          <w:lang w:val="es-CO" w:eastAsia="es-CO"/>
        </w:rPr>
        <w:t>cláusulas</w:t>
      </w:r>
      <w:r w:rsidRPr="002457AA">
        <w:rPr>
          <w:rFonts w:ascii="Times New Roman" w:hAnsi="Times New Roman" w:cs="Times New Roman"/>
          <w:sz w:val="30"/>
          <w:szCs w:val="30"/>
          <w:lang w:val="es-CO" w:eastAsia="es-CO"/>
        </w:rPr>
        <w:t xml:space="preserve"> dentro de las cuales está “</w:t>
      </w:r>
      <w:r w:rsidRPr="002457AA">
        <w:rPr>
          <w:rFonts w:ascii="Times New Roman" w:hAnsi="Times New Roman" w:cs="Times New Roman"/>
          <w:i/>
          <w:sz w:val="30"/>
          <w:szCs w:val="30"/>
          <w:lang w:val="es-CO" w:eastAsia="es-CO"/>
        </w:rPr>
        <w:t>9. La obligación de afiliación a los sistemas de riesgos profesionales en la fase práctica y en salud en la fase lectiva y práctica.</w:t>
      </w:r>
      <w:r w:rsidRPr="002457AA">
        <w:rPr>
          <w:rFonts w:ascii="Times New Roman" w:hAnsi="Times New Roman" w:cs="Times New Roman"/>
          <w:sz w:val="30"/>
          <w:szCs w:val="30"/>
          <w:lang w:val="es-CO" w:eastAsia="es-CO"/>
        </w:rPr>
        <w:t>”.</w:t>
      </w:r>
      <w:r w:rsidR="00E458C2" w:rsidRPr="002457AA">
        <w:rPr>
          <w:rFonts w:ascii="Times New Roman" w:hAnsi="Times New Roman" w:cs="Times New Roman"/>
          <w:sz w:val="30"/>
          <w:szCs w:val="30"/>
          <w:lang w:val="es-CO" w:eastAsia="es-CO"/>
        </w:rPr>
        <w:t xml:space="preserve"> (art</w:t>
      </w:r>
      <w:r w:rsidR="00A24193" w:rsidRPr="002457AA">
        <w:rPr>
          <w:rFonts w:ascii="Times New Roman" w:hAnsi="Times New Roman" w:cs="Times New Roman"/>
          <w:sz w:val="30"/>
          <w:szCs w:val="30"/>
          <w:lang w:val="es-CO" w:eastAsia="es-CO"/>
        </w:rPr>
        <w:t>s</w:t>
      </w:r>
      <w:r w:rsidR="00E458C2" w:rsidRPr="002457AA">
        <w:rPr>
          <w:rFonts w:ascii="Times New Roman" w:hAnsi="Times New Roman" w:cs="Times New Roman"/>
          <w:sz w:val="30"/>
          <w:szCs w:val="30"/>
          <w:lang w:val="es-CO" w:eastAsia="es-CO"/>
        </w:rPr>
        <w:t xml:space="preserve">. 2 </w:t>
      </w:r>
      <w:r w:rsidR="00A24193" w:rsidRPr="002457AA">
        <w:rPr>
          <w:rFonts w:ascii="Times New Roman" w:hAnsi="Times New Roman" w:cs="Times New Roman"/>
          <w:sz w:val="30"/>
          <w:szCs w:val="30"/>
          <w:lang w:val="es-CO" w:eastAsia="es-CO"/>
        </w:rPr>
        <w:t xml:space="preserve">y 5 </w:t>
      </w:r>
      <w:r w:rsidR="00E458C2" w:rsidRPr="002457AA">
        <w:rPr>
          <w:rFonts w:ascii="Times New Roman" w:hAnsi="Times New Roman" w:cs="Times New Roman"/>
          <w:sz w:val="30"/>
          <w:szCs w:val="30"/>
          <w:lang w:val="es-CO" w:eastAsia="es-CO"/>
        </w:rPr>
        <w:t>Decreto 933 de 2003)</w:t>
      </w:r>
    </w:p>
    <w:p w:rsidR="00C75465" w:rsidRPr="002457AA" w:rsidRDefault="00C75465" w:rsidP="00AD5B1D">
      <w:pPr>
        <w:pStyle w:val="Prrafodelista"/>
        <w:rPr>
          <w:rFonts w:ascii="Times New Roman" w:hAnsi="Times New Roman" w:cs="Times New Roman"/>
          <w:sz w:val="30"/>
          <w:szCs w:val="30"/>
          <w:lang w:val="es-CO" w:eastAsia="es-CO"/>
        </w:rPr>
      </w:pPr>
    </w:p>
    <w:p w:rsidR="00C75465" w:rsidRPr="002457AA" w:rsidRDefault="00A24193" w:rsidP="00AD5B1D">
      <w:pPr>
        <w:numPr>
          <w:ilvl w:val="0"/>
          <w:numId w:val="3"/>
        </w:numPr>
        <w:autoSpaceDE w:val="0"/>
        <w:autoSpaceDN w:val="0"/>
        <w:adjustRightInd w:val="0"/>
        <w:spacing w:after="0" w:line="240" w:lineRule="auto"/>
        <w:rPr>
          <w:rFonts w:ascii="Times New Roman" w:hAnsi="Times New Roman" w:cs="Times New Roman"/>
          <w:sz w:val="30"/>
          <w:szCs w:val="30"/>
          <w:lang w:val="es-CO" w:eastAsia="es-CO"/>
        </w:rPr>
      </w:pPr>
      <w:r w:rsidRPr="002457AA">
        <w:rPr>
          <w:rFonts w:ascii="Times New Roman" w:hAnsi="Times New Roman" w:cs="Times New Roman"/>
          <w:sz w:val="30"/>
          <w:szCs w:val="30"/>
          <w:lang w:val="es-CO" w:eastAsia="es-CO"/>
        </w:rPr>
        <w:t>La cuota mínima de aprendizaje la determina el SENA, conforme a lo estipulado por el artículo 33 de la Ley 789 de 2002</w:t>
      </w:r>
      <w:r w:rsidR="00F2256B" w:rsidRPr="002457AA">
        <w:rPr>
          <w:rFonts w:ascii="Times New Roman" w:hAnsi="Times New Roman" w:cs="Times New Roman"/>
          <w:sz w:val="30"/>
          <w:szCs w:val="30"/>
          <w:lang w:val="es-CO" w:eastAsia="es-CO"/>
        </w:rPr>
        <w:t>, la cual puede monetizarse total o parcialmente con el pago de cuotas de aprendizaje (art. 11, 12 Decreto 933 de 2003).</w:t>
      </w:r>
    </w:p>
    <w:p w:rsidR="00F2256B" w:rsidRPr="002457AA" w:rsidRDefault="00F2256B" w:rsidP="00AD5B1D">
      <w:pPr>
        <w:pStyle w:val="Prrafodelista"/>
        <w:rPr>
          <w:rFonts w:ascii="Times New Roman" w:hAnsi="Times New Roman" w:cs="Times New Roman"/>
          <w:sz w:val="30"/>
          <w:szCs w:val="30"/>
          <w:lang w:val="es-CO" w:eastAsia="es-CO"/>
        </w:rPr>
      </w:pPr>
    </w:p>
    <w:p w:rsidR="00F2256B" w:rsidRPr="002457AA" w:rsidRDefault="00F2256B" w:rsidP="00AD5B1D">
      <w:pPr>
        <w:numPr>
          <w:ilvl w:val="0"/>
          <w:numId w:val="3"/>
        </w:numPr>
        <w:autoSpaceDE w:val="0"/>
        <w:autoSpaceDN w:val="0"/>
        <w:adjustRightInd w:val="0"/>
        <w:spacing w:after="0" w:line="240" w:lineRule="auto"/>
        <w:rPr>
          <w:rFonts w:ascii="Times New Roman" w:hAnsi="Times New Roman" w:cs="Times New Roman"/>
          <w:sz w:val="30"/>
          <w:szCs w:val="30"/>
          <w:lang w:val="es-CO" w:eastAsia="es-CO"/>
        </w:rPr>
      </w:pPr>
      <w:r w:rsidRPr="002457AA">
        <w:rPr>
          <w:rFonts w:ascii="Times New Roman" w:hAnsi="Times New Roman" w:cs="Times New Roman"/>
          <w:sz w:val="30"/>
          <w:szCs w:val="30"/>
          <w:lang w:val="es-CO" w:eastAsia="es-CO"/>
        </w:rPr>
        <w:t>El incumplimiento de esta obligación se preveía en el artículo 14 del Decreto 933 de 2003 de la siguiente manera, antes de la modificación hecha por el Decreto 2978 del 20 de diciembre de 2013:</w:t>
      </w:r>
    </w:p>
    <w:p w:rsidR="00F2256B" w:rsidRPr="002457AA" w:rsidRDefault="00F2256B" w:rsidP="00AD5B1D">
      <w:pPr>
        <w:pStyle w:val="Prrafodelista"/>
        <w:rPr>
          <w:rFonts w:ascii="Times New Roman" w:hAnsi="Times New Roman" w:cs="Times New Roman"/>
          <w:sz w:val="30"/>
          <w:szCs w:val="30"/>
          <w:lang w:val="es-CO" w:eastAsia="es-CO"/>
        </w:rPr>
      </w:pPr>
    </w:p>
    <w:p w:rsidR="00F2256B" w:rsidRPr="002457AA" w:rsidRDefault="00F2256B" w:rsidP="00AD5B1D">
      <w:pPr>
        <w:pStyle w:val="PublioAureoCita"/>
        <w:rPr>
          <w:lang w:val="es-CO"/>
        </w:rPr>
      </w:pPr>
      <w:r w:rsidRPr="002457AA">
        <w:rPr>
          <w:b/>
          <w:u w:val="single"/>
          <w:lang w:val="es-CO"/>
        </w:rPr>
        <w:t>“Incumplimiento de la cuota de aprendizaje o monetización</w:t>
      </w:r>
      <w:r w:rsidRPr="002457AA">
        <w:rPr>
          <w:lang w:val="es-CO"/>
        </w:rPr>
        <w:t xml:space="preserve">. El Servicio Nacional de Aprendizaje, Sena, impondrá multas mensuales hasta por un salario mínimo mensual legal vigente, conforme a lo establecido en el artículo 13, numeral 13 de la Ley 119 de 1994, </w:t>
      </w:r>
      <w:r w:rsidRPr="002457AA">
        <w:rPr>
          <w:b/>
          <w:u w:val="single"/>
          <w:lang w:val="es-CO"/>
        </w:rPr>
        <w:t>cuando el empleador incumpla con la vinculación</w:t>
      </w:r>
      <w:r w:rsidRPr="002457AA">
        <w:rPr>
          <w:lang w:val="es-CO"/>
        </w:rPr>
        <w:t xml:space="preserve"> o monetización </w:t>
      </w:r>
      <w:r w:rsidRPr="002457AA">
        <w:rPr>
          <w:b/>
          <w:u w:val="single"/>
          <w:lang w:val="es-CO"/>
        </w:rPr>
        <w:t>de la cuota mínima de aprendices</w:t>
      </w:r>
      <w:r w:rsidRPr="002457AA">
        <w:rPr>
          <w:lang w:val="es-CO"/>
        </w:rPr>
        <w:t xml:space="preserve"> de conformidad con lo previsto en el presente decreto. </w:t>
      </w:r>
    </w:p>
    <w:p w:rsidR="00F2256B" w:rsidRPr="002457AA" w:rsidRDefault="00F2256B" w:rsidP="00AD5B1D">
      <w:pPr>
        <w:pStyle w:val="PublioAureoCita"/>
        <w:rPr>
          <w:lang w:val="es-CO"/>
        </w:rPr>
      </w:pPr>
      <w:r w:rsidRPr="002457AA">
        <w:rPr>
          <w:lang w:val="es-CO"/>
        </w:rPr>
        <w:t xml:space="preserve"> </w:t>
      </w:r>
    </w:p>
    <w:p w:rsidR="00F2256B" w:rsidRPr="002457AA" w:rsidRDefault="00F2256B" w:rsidP="00AD5B1D">
      <w:pPr>
        <w:pStyle w:val="PublioAureoCita"/>
        <w:rPr>
          <w:lang w:val="es-CO"/>
        </w:rPr>
      </w:pPr>
      <w:r w:rsidRPr="002457AA">
        <w:rPr>
          <w:lang w:val="es-CO"/>
        </w:rPr>
        <w:t xml:space="preserve">El incumplimiento en el pago de la cuota mensual dentro del término señalado en el artículo 13 del presente decreto, cuando el patrocinador haya optado por la monetización total o parcial de la cuota de aprendices, dará lugar al pago de intereses moratorios diarios, conforme la tasa máxima prevista por la Superintendencia Bancaria, los cuales deberán liquidarse hasta la fecha en que se realice el pago correspondiente. </w:t>
      </w:r>
    </w:p>
    <w:p w:rsidR="00F2256B" w:rsidRPr="002457AA" w:rsidRDefault="00F2256B" w:rsidP="00AD5B1D">
      <w:pPr>
        <w:pStyle w:val="PublioAureoCita"/>
        <w:rPr>
          <w:lang w:val="es-CO"/>
        </w:rPr>
      </w:pPr>
    </w:p>
    <w:p w:rsidR="00F2256B" w:rsidRPr="002457AA" w:rsidRDefault="00F2256B" w:rsidP="00AD5B1D">
      <w:pPr>
        <w:pStyle w:val="PublioAureoCita"/>
        <w:rPr>
          <w:lang w:val="es-CO"/>
        </w:rPr>
      </w:pPr>
      <w:r w:rsidRPr="002457AA">
        <w:rPr>
          <w:lang w:val="es-CO"/>
        </w:rPr>
        <w:t>Parágrafo. La cancelación de la multa no exime al patrocinador del pago del valor equivalente a la monetización por cada una de las cuotas dejadas de cumplir.”</w:t>
      </w:r>
      <w:r w:rsidR="00A55300" w:rsidRPr="002457AA">
        <w:rPr>
          <w:lang w:val="es-CO"/>
        </w:rPr>
        <w:t>-sft-</w:t>
      </w:r>
    </w:p>
    <w:p w:rsidR="000C2DCC" w:rsidRPr="002457AA" w:rsidRDefault="000C2DCC" w:rsidP="00AD5B1D">
      <w:pPr>
        <w:autoSpaceDE w:val="0"/>
        <w:autoSpaceDN w:val="0"/>
        <w:adjustRightInd w:val="0"/>
        <w:spacing w:after="0" w:line="240" w:lineRule="auto"/>
        <w:ind w:left="0" w:firstLine="0"/>
        <w:rPr>
          <w:rFonts w:ascii="Times New Roman" w:hAnsi="Times New Roman" w:cs="Times New Roman"/>
          <w:sz w:val="30"/>
          <w:szCs w:val="30"/>
          <w:lang w:val="es-CO" w:eastAsia="es-CO"/>
        </w:rPr>
      </w:pPr>
    </w:p>
    <w:p w:rsidR="00714AF0" w:rsidRPr="002457AA" w:rsidRDefault="00714AF0" w:rsidP="00AD5B1D">
      <w:pPr>
        <w:numPr>
          <w:ilvl w:val="0"/>
          <w:numId w:val="3"/>
        </w:numPr>
        <w:autoSpaceDE w:val="0"/>
        <w:autoSpaceDN w:val="0"/>
        <w:adjustRightInd w:val="0"/>
        <w:spacing w:after="0" w:line="240" w:lineRule="auto"/>
        <w:rPr>
          <w:rFonts w:ascii="Times New Roman" w:hAnsi="Times New Roman" w:cs="Times New Roman"/>
          <w:sz w:val="30"/>
          <w:szCs w:val="30"/>
          <w:lang w:val="es-CO" w:eastAsia="es-CO"/>
        </w:rPr>
      </w:pPr>
      <w:r w:rsidRPr="002457AA">
        <w:rPr>
          <w:rFonts w:ascii="Times New Roman" w:hAnsi="Times New Roman" w:cs="Times New Roman"/>
          <w:sz w:val="30"/>
          <w:szCs w:val="30"/>
          <w:lang w:val="es-CO" w:eastAsia="es-CO"/>
        </w:rPr>
        <w:t>El SENA expidió el Acuerdo 15 de 2003</w:t>
      </w:r>
      <w:r w:rsidRPr="002457AA">
        <w:rPr>
          <w:rStyle w:val="Refdenotaalpie"/>
          <w:rFonts w:ascii="Times New Roman" w:hAnsi="Times New Roman" w:cs="Times New Roman"/>
          <w:sz w:val="30"/>
          <w:szCs w:val="30"/>
          <w:lang w:val="es-CO" w:eastAsia="es-CO"/>
        </w:rPr>
        <w:footnoteReference w:id="3"/>
      </w:r>
      <w:r w:rsidRPr="002457AA">
        <w:rPr>
          <w:rFonts w:ascii="Times New Roman" w:hAnsi="Times New Roman" w:cs="Times New Roman"/>
          <w:sz w:val="30"/>
          <w:szCs w:val="30"/>
          <w:lang w:val="es-CO" w:eastAsia="es-CO"/>
        </w:rPr>
        <w:t xml:space="preserve">, por el cual se regulan aspectos operativos del contrato de aprendizaje, donde consideró dos tipos de incumplimiento, uno atinentes al </w:t>
      </w:r>
      <w:r w:rsidRPr="002457AA">
        <w:rPr>
          <w:rFonts w:ascii="Times New Roman" w:hAnsi="Times New Roman" w:cs="Times New Roman"/>
          <w:smallCaps/>
          <w:sz w:val="30"/>
          <w:szCs w:val="30"/>
          <w:lang w:val="es-CO" w:eastAsia="es-CO"/>
        </w:rPr>
        <w:t>Incumplimiento de la relación por parte de la empresa patrocinadora</w:t>
      </w:r>
      <w:r w:rsidRPr="002457AA">
        <w:rPr>
          <w:rFonts w:ascii="Times New Roman" w:hAnsi="Times New Roman" w:cs="Times New Roman"/>
          <w:sz w:val="30"/>
          <w:szCs w:val="30"/>
          <w:lang w:val="es-CO" w:eastAsia="es-CO"/>
        </w:rPr>
        <w:t>,</w:t>
      </w:r>
      <w:r w:rsidR="002D5F4C" w:rsidRPr="002457AA">
        <w:rPr>
          <w:rFonts w:ascii="Times New Roman" w:hAnsi="Times New Roman" w:cs="Times New Roman"/>
          <w:sz w:val="30"/>
          <w:szCs w:val="30"/>
          <w:lang w:val="es-CO" w:eastAsia="es-CO"/>
        </w:rPr>
        <w:t xml:space="preserve"> entre ellos por el no pago de los aportes sociales</w:t>
      </w:r>
      <w:r w:rsidRPr="002457AA">
        <w:rPr>
          <w:rFonts w:ascii="Times New Roman" w:hAnsi="Times New Roman" w:cs="Times New Roman"/>
          <w:smallCaps/>
          <w:sz w:val="30"/>
          <w:szCs w:val="30"/>
          <w:lang w:val="es-CO" w:eastAsia="es-CO"/>
        </w:rPr>
        <w:t>:</w:t>
      </w:r>
    </w:p>
    <w:p w:rsidR="00714AF0" w:rsidRPr="002457AA" w:rsidRDefault="00714AF0" w:rsidP="00AD5B1D">
      <w:pPr>
        <w:autoSpaceDE w:val="0"/>
        <w:autoSpaceDN w:val="0"/>
        <w:adjustRightInd w:val="0"/>
        <w:spacing w:after="0" w:line="240" w:lineRule="auto"/>
        <w:ind w:left="0" w:firstLine="0"/>
        <w:rPr>
          <w:rFonts w:ascii="Times New Roman" w:hAnsi="Times New Roman" w:cs="Times New Roman"/>
          <w:smallCaps/>
          <w:sz w:val="30"/>
          <w:szCs w:val="30"/>
          <w:lang w:val="es-CO" w:eastAsia="es-CO"/>
        </w:rPr>
      </w:pPr>
    </w:p>
    <w:p w:rsidR="00714AF0" w:rsidRPr="002457AA" w:rsidRDefault="00714AF0" w:rsidP="00AD5B1D">
      <w:pPr>
        <w:pStyle w:val="PublioAureoCita"/>
        <w:rPr>
          <w:lang w:val="es-CO"/>
        </w:rPr>
      </w:pPr>
      <w:r w:rsidRPr="002457AA">
        <w:rPr>
          <w:lang w:val="es-CO"/>
        </w:rPr>
        <w:t>“ARTÍCULO 3o. INCUMPLIMIENTO DE LA RELACIÓN DE APRENDIZAJE POR PARTE DE LA EMPRESA PATROCINADORA. Se presenta incumplimiento por parte del empleador por las siguientes causales:</w:t>
      </w:r>
    </w:p>
    <w:p w:rsidR="00714AF0" w:rsidRPr="002457AA" w:rsidRDefault="00714AF0" w:rsidP="00AD5B1D">
      <w:pPr>
        <w:pStyle w:val="PublioAureoCita"/>
        <w:rPr>
          <w:lang w:val="es-CO"/>
        </w:rPr>
      </w:pPr>
    </w:p>
    <w:p w:rsidR="00714AF0" w:rsidRPr="002457AA" w:rsidRDefault="00714AF0" w:rsidP="00AD5B1D">
      <w:pPr>
        <w:pStyle w:val="PublioAureoCita"/>
        <w:rPr>
          <w:lang w:val="es-CO"/>
        </w:rPr>
      </w:pPr>
      <w:r w:rsidRPr="002457AA">
        <w:rPr>
          <w:lang w:val="es-CO"/>
        </w:rPr>
        <w:t>(…)</w:t>
      </w:r>
    </w:p>
    <w:p w:rsidR="00714AF0" w:rsidRPr="002457AA" w:rsidRDefault="00714AF0" w:rsidP="00AD5B1D">
      <w:pPr>
        <w:pStyle w:val="PublioAureoCita"/>
        <w:rPr>
          <w:lang w:val="es-CO"/>
        </w:rPr>
      </w:pPr>
      <w:r w:rsidRPr="002457AA">
        <w:rPr>
          <w:lang w:val="es-CO"/>
        </w:rPr>
        <w:t>7. El no pago oportuno de los aportes a la seguridad social en salud y riesgos profesionales del aprendiz.</w:t>
      </w:r>
    </w:p>
    <w:p w:rsidR="00714AF0" w:rsidRPr="002457AA" w:rsidRDefault="00714AF0" w:rsidP="00AD5B1D">
      <w:pPr>
        <w:pStyle w:val="PublioAureoCita"/>
        <w:rPr>
          <w:lang w:val="es-CO"/>
        </w:rPr>
      </w:pPr>
    </w:p>
    <w:p w:rsidR="0049564B" w:rsidRPr="002457AA" w:rsidRDefault="0049564B" w:rsidP="00AD5B1D">
      <w:pPr>
        <w:pStyle w:val="PublioAureoCita"/>
        <w:rPr>
          <w:lang w:val="es-CO"/>
        </w:rPr>
      </w:pPr>
      <w:r w:rsidRPr="002457AA">
        <w:rPr>
          <w:lang w:val="es-CO"/>
        </w:rPr>
        <w:t xml:space="preserve">ARTÍCULO 4. RÉGIMEN SANCIONATORIO. </w:t>
      </w:r>
      <w:r w:rsidRPr="002457AA">
        <w:rPr>
          <w:b/>
          <w:u w:val="single"/>
          <w:lang w:val="es-CO"/>
        </w:rPr>
        <w:t>Sanciones por incumplimiento en la contratación de aprendices.</w:t>
      </w:r>
      <w:r w:rsidRPr="002457AA">
        <w:rPr>
          <w:lang w:val="es-CO"/>
        </w:rPr>
        <w:t xml:space="preserve"> </w:t>
      </w:r>
      <w:r w:rsidRPr="002457AA">
        <w:rPr>
          <w:b/>
          <w:u w:val="single"/>
          <w:lang w:val="es-CO"/>
        </w:rPr>
        <w:t>Conforme al numeral 13 del artículo 13 de la Ley 119 de 1994, se considera que hay incumplimiento cuando transcurrido diez* (10) días hábiles contados a partir de la ejecutoria del acto administrativo por el cual la Regional del Sena fija la cuota mínima obligatoria y el empleador no ha contratado y vinculado los aprendices o no ha efectuado el respectivo pago en el evento de haberse optado por la monetización, caso en el cual se impondrá una multa correspondiente a un (1) salario mínimo legal mensual vigente por cada aprendiz dejado de contratar</w:t>
      </w:r>
      <w:r w:rsidRPr="002457AA">
        <w:rPr>
          <w:lang w:val="es-CO"/>
        </w:rPr>
        <w:t>.</w:t>
      </w:r>
    </w:p>
    <w:p w:rsidR="0049564B" w:rsidRPr="002457AA" w:rsidRDefault="0049564B" w:rsidP="00AD5B1D">
      <w:pPr>
        <w:pStyle w:val="PublioAureoCita"/>
        <w:rPr>
          <w:lang w:val="es-CO"/>
        </w:rPr>
      </w:pPr>
    </w:p>
    <w:p w:rsidR="00714AF0" w:rsidRPr="002457AA" w:rsidRDefault="0049564B" w:rsidP="00AD5B1D">
      <w:pPr>
        <w:pStyle w:val="PublioAureoCita"/>
        <w:rPr>
          <w:lang w:val="es-CO"/>
        </w:rPr>
      </w:pPr>
      <w:r w:rsidRPr="002457AA">
        <w:rPr>
          <w:lang w:val="es-CO"/>
        </w:rPr>
        <w:t>En caso de que el empleador haya optado por la monetización y haya incumplido total o parcialmente dentro del término señalado para tal fin, dará lugar al pago de intereses moratorios diarios conforme a la tasa máxima prevista por la Superintendencia Bancaria, los cuales deberán liquidarse hasta el día en que se realice el pago correspondiente.</w:t>
      </w:r>
      <w:r w:rsidR="00714AF0" w:rsidRPr="002457AA">
        <w:rPr>
          <w:lang w:val="es-CO"/>
        </w:rPr>
        <w:t>”</w:t>
      </w:r>
    </w:p>
    <w:p w:rsidR="00714AF0" w:rsidRPr="002457AA" w:rsidRDefault="00714AF0" w:rsidP="00AD5B1D">
      <w:pPr>
        <w:autoSpaceDE w:val="0"/>
        <w:autoSpaceDN w:val="0"/>
        <w:adjustRightInd w:val="0"/>
        <w:spacing w:after="0" w:line="240" w:lineRule="auto"/>
        <w:ind w:left="0" w:firstLine="0"/>
        <w:rPr>
          <w:rFonts w:ascii="Times New Roman" w:hAnsi="Times New Roman" w:cs="Times New Roman"/>
          <w:sz w:val="30"/>
          <w:szCs w:val="30"/>
          <w:lang w:val="es-CO" w:eastAsia="es-CO"/>
        </w:rPr>
      </w:pPr>
    </w:p>
    <w:p w:rsidR="00714AF0" w:rsidRPr="002457AA" w:rsidRDefault="0049564B" w:rsidP="00AD5B1D">
      <w:pPr>
        <w:numPr>
          <w:ilvl w:val="1"/>
          <w:numId w:val="3"/>
        </w:numPr>
        <w:autoSpaceDE w:val="0"/>
        <w:autoSpaceDN w:val="0"/>
        <w:adjustRightInd w:val="0"/>
        <w:spacing w:after="0" w:line="240" w:lineRule="auto"/>
        <w:rPr>
          <w:rFonts w:ascii="Times New Roman" w:hAnsi="Times New Roman" w:cs="Times New Roman"/>
          <w:sz w:val="30"/>
          <w:szCs w:val="30"/>
          <w:lang w:val="es-CO" w:eastAsia="es-CO"/>
        </w:rPr>
      </w:pPr>
      <w:r w:rsidRPr="002457AA">
        <w:rPr>
          <w:rFonts w:ascii="Times New Roman" w:hAnsi="Times New Roman" w:cs="Times New Roman"/>
          <w:sz w:val="30"/>
          <w:szCs w:val="30"/>
          <w:lang w:val="es-CO" w:eastAsia="es-CO"/>
        </w:rPr>
        <w:lastRenderedPageBreak/>
        <w:t>Pero el Acuerdo 4 del 8 de abril de 2014 del SENA modificó el artículo 5º previamente citado, y a la postre vigente cuando se impuso la sanción</w:t>
      </w:r>
      <w:r w:rsidR="002D5F4C" w:rsidRPr="002457AA">
        <w:rPr>
          <w:rFonts w:ascii="Times New Roman" w:hAnsi="Times New Roman" w:cs="Times New Roman"/>
          <w:sz w:val="30"/>
          <w:szCs w:val="30"/>
          <w:lang w:val="es-CO" w:eastAsia="es-CO"/>
        </w:rPr>
        <w:t xml:space="preserve">, donde se </w:t>
      </w:r>
      <w:r w:rsidR="00016C54" w:rsidRPr="002457AA">
        <w:rPr>
          <w:rFonts w:ascii="Times New Roman" w:hAnsi="Times New Roman" w:cs="Times New Roman"/>
          <w:sz w:val="30"/>
          <w:szCs w:val="30"/>
          <w:lang w:val="es-CO" w:eastAsia="es-CO"/>
        </w:rPr>
        <w:t>diferenció</w:t>
      </w:r>
      <w:r w:rsidRPr="002457AA">
        <w:rPr>
          <w:rFonts w:ascii="Times New Roman" w:hAnsi="Times New Roman" w:cs="Times New Roman"/>
          <w:sz w:val="30"/>
          <w:szCs w:val="30"/>
          <w:lang w:val="es-CO" w:eastAsia="es-CO"/>
        </w:rPr>
        <w:t xml:space="preserve"> el </w:t>
      </w:r>
      <w:r w:rsidRPr="002457AA">
        <w:rPr>
          <w:rFonts w:ascii="Times New Roman" w:hAnsi="Times New Roman" w:cs="Times New Roman"/>
          <w:smallCaps/>
          <w:sz w:val="30"/>
          <w:szCs w:val="30"/>
          <w:lang w:val="es-CO" w:eastAsia="es-CO"/>
        </w:rPr>
        <w:t>Incumplimiento de la cuota regulada de aprendices o monetización</w:t>
      </w:r>
      <w:r w:rsidR="002D5F4C" w:rsidRPr="002457AA">
        <w:rPr>
          <w:rFonts w:ascii="Times New Roman" w:hAnsi="Times New Roman" w:cs="Times New Roman"/>
          <w:smallCaps/>
          <w:sz w:val="30"/>
          <w:szCs w:val="30"/>
          <w:lang w:val="es-CO" w:eastAsia="es-CO"/>
        </w:rPr>
        <w:t>:</w:t>
      </w:r>
    </w:p>
    <w:p w:rsidR="00714AF0" w:rsidRPr="002457AA" w:rsidRDefault="00714AF0" w:rsidP="00AD5B1D">
      <w:pPr>
        <w:autoSpaceDE w:val="0"/>
        <w:autoSpaceDN w:val="0"/>
        <w:adjustRightInd w:val="0"/>
        <w:spacing w:after="0" w:line="240" w:lineRule="auto"/>
        <w:ind w:left="0" w:firstLine="0"/>
        <w:rPr>
          <w:rFonts w:ascii="Times New Roman" w:hAnsi="Times New Roman" w:cs="Times New Roman"/>
          <w:sz w:val="30"/>
          <w:szCs w:val="30"/>
          <w:lang w:val="es-CO" w:eastAsia="es-CO"/>
        </w:rPr>
      </w:pPr>
    </w:p>
    <w:p w:rsidR="002D5F4C" w:rsidRPr="002457AA" w:rsidRDefault="002D5F4C" w:rsidP="00AD5B1D">
      <w:pPr>
        <w:pStyle w:val="PublioAureoCita"/>
        <w:rPr>
          <w:lang w:val="es-CO"/>
        </w:rPr>
      </w:pPr>
      <w:r w:rsidRPr="002457AA">
        <w:rPr>
          <w:lang w:val="es-CO"/>
        </w:rPr>
        <w:t xml:space="preserve">“Se considera que </w:t>
      </w:r>
      <w:r w:rsidRPr="002457AA">
        <w:rPr>
          <w:b/>
          <w:u w:val="single"/>
          <w:lang w:val="es-CO"/>
        </w:rPr>
        <w:t>hay incumplimiento cuando el empleador obligado a contratar aprendices no ha suscrito los respectivos contratos o no ha pagado la monetización dentro del término y los procedimientos establecidos en el acuerdo SENA número 0011 de 2008, o el que lo modifique o sustituya</w:t>
      </w:r>
      <w:r w:rsidRPr="002457AA">
        <w:rPr>
          <w:lang w:val="es-CO"/>
        </w:rPr>
        <w:t>.</w:t>
      </w:r>
    </w:p>
    <w:p w:rsidR="002D5F4C" w:rsidRPr="002457AA" w:rsidRDefault="002D5F4C" w:rsidP="00AD5B1D">
      <w:pPr>
        <w:pStyle w:val="PublioAureoCita"/>
        <w:rPr>
          <w:lang w:val="es-CO"/>
        </w:rPr>
      </w:pPr>
    </w:p>
    <w:p w:rsidR="002D5F4C" w:rsidRPr="002457AA" w:rsidRDefault="002D5F4C" w:rsidP="00AD5B1D">
      <w:pPr>
        <w:pStyle w:val="PublioAureoCita"/>
        <w:rPr>
          <w:lang w:val="es-CO"/>
        </w:rPr>
      </w:pPr>
      <w:r w:rsidRPr="002457AA">
        <w:rPr>
          <w:lang w:val="es-CO"/>
        </w:rPr>
        <w:t>El incumplimiento de la cuota de aprendices o del pago de la monetización, dará lugar a la imposición de multa(s) en los términos legales, que se impondrán de manera sucesiva mensual, hasta cuando se verifique que ha(n) cesado el (los) motivo(s) del incumplimiento, incluido el pago de la obligación principal.</w:t>
      </w:r>
    </w:p>
    <w:p w:rsidR="002D5F4C" w:rsidRPr="002457AA" w:rsidRDefault="002D5F4C" w:rsidP="00AD5B1D">
      <w:pPr>
        <w:pStyle w:val="PublioAureoCita"/>
        <w:rPr>
          <w:lang w:val="es-CO"/>
        </w:rPr>
      </w:pPr>
    </w:p>
    <w:p w:rsidR="002D5F4C" w:rsidRPr="002457AA" w:rsidRDefault="002D5F4C" w:rsidP="00AD5B1D">
      <w:pPr>
        <w:pStyle w:val="PublioAureoCita"/>
        <w:rPr>
          <w:lang w:val="es-CO"/>
        </w:rPr>
      </w:pPr>
      <w:r w:rsidRPr="002457AA">
        <w:rPr>
          <w:b/>
          <w:u w:val="single"/>
          <w:lang w:val="es-CO"/>
        </w:rPr>
        <w:t>De conformidad con el artículo 13, numeral 13 de la Ley 119 de 1994 y el artículo 14 del Decreto número 933 de 2003</w:t>
      </w:r>
      <w:r w:rsidRPr="002457AA">
        <w:rPr>
          <w:lang w:val="es-CO"/>
        </w:rPr>
        <w:t>, la multa sucesiva mensual que imponga el SENA por el incumplimiento en la cuota de aprendices o en la monetización, será de hasta un (1) salario mínimo mensual legal vigente por cada aprendiz incumplido, con la correspondiente indexación hasta la fecha del pago.</w:t>
      </w:r>
    </w:p>
    <w:p w:rsidR="002D5F4C" w:rsidRPr="002457AA" w:rsidRDefault="002D5F4C" w:rsidP="00AD5B1D">
      <w:pPr>
        <w:pStyle w:val="PublioAureoCita"/>
        <w:rPr>
          <w:lang w:val="es-CO"/>
        </w:rPr>
      </w:pPr>
    </w:p>
    <w:p w:rsidR="002D5F4C" w:rsidRPr="002457AA" w:rsidRDefault="002D5F4C" w:rsidP="00AD5B1D">
      <w:pPr>
        <w:pStyle w:val="PublioAureoCita"/>
        <w:rPr>
          <w:lang w:val="es-CO"/>
        </w:rPr>
      </w:pPr>
      <w:r w:rsidRPr="002457AA">
        <w:rPr>
          <w:lang w:val="es-CO"/>
        </w:rPr>
        <w:t>Cuando el empleador incumpla con la vinculación de la cuota mínima de aprendices regulada, deberá dar cumplimiento a la obligación principal, pagando el valor que corresponda al número de días durante los cuales no cumplió con la contratación de aprendices, junto con los correspondientes intereses moratorios diarios, conforme a la tasa máxima prevista por la Superintendencia Financiera o quien haga sus veces, los cuales deberán liquidarse hasta la fecha en que se realice el pago correspondiente. Adicionalmente, el empleador deberá pagar la multa por incumplimiento de la obligación de contratar aprendices.</w:t>
      </w:r>
    </w:p>
    <w:p w:rsidR="002D5F4C" w:rsidRPr="002457AA" w:rsidRDefault="002D5F4C" w:rsidP="00AD5B1D">
      <w:pPr>
        <w:pStyle w:val="PublioAureoCita"/>
        <w:rPr>
          <w:lang w:val="es-CO"/>
        </w:rPr>
      </w:pPr>
    </w:p>
    <w:p w:rsidR="002D5F4C" w:rsidRPr="002457AA" w:rsidRDefault="002D5F4C" w:rsidP="00AD5B1D">
      <w:pPr>
        <w:pStyle w:val="PublioAureoCita"/>
        <w:rPr>
          <w:lang w:val="es-CO"/>
        </w:rPr>
      </w:pPr>
      <w:r w:rsidRPr="002457AA">
        <w:rPr>
          <w:lang w:val="es-CO"/>
        </w:rPr>
        <w:t>Cuando el empresario que no haya vinculado la cuota mínima de aprendices, para el cumplimiento de esa obligación principal cuenta con las siguientes opciones:</w:t>
      </w:r>
    </w:p>
    <w:p w:rsidR="002D5F4C" w:rsidRPr="002457AA" w:rsidRDefault="002D5F4C" w:rsidP="00AD5B1D">
      <w:pPr>
        <w:pStyle w:val="PublioAureoCita"/>
        <w:rPr>
          <w:lang w:val="es-CO"/>
        </w:rPr>
      </w:pPr>
    </w:p>
    <w:p w:rsidR="002D5F4C" w:rsidRPr="002457AA" w:rsidRDefault="002D5F4C" w:rsidP="00AD5B1D">
      <w:pPr>
        <w:pStyle w:val="PublioAureoCita"/>
        <w:rPr>
          <w:lang w:val="es-CO"/>
        </w:rPr>
      </w:pPr>
      <w:r w:rsidRPr="002457AA">
        <w:rPr>
          <w:lang w:val="es-CO"/>
        </w:rPr>
        <w:t>1. El pago, por cada contrato de aprendizaje incumplido, del setenta y cinco por ciento (75%) de un (1) salario mínimo legal mensual vigente smlmv al momento del incumplimiento, liquidados mensualmente o por fracción de mes. Cuando de acuerdo con la normatividad vigente haya lugar a aumentar al 100% de un (1) smlmv el valor del apoyo de sostenimiento de los aprendices en etapa práctica, el porcentaje indicado en este literal será igual a un (1) smlmv.</w:t>
      </w:r>
    </w:p>
    <w:p w:rsidR="002D5F4C" w:rsidRPr="002457AA" w:rsidRDefault="002D5F4C" w:rsidP="00AD5B1D">
      <w:pPr>
        <w:pStyle w:val="PublioAureoCita"/>
        <w:rPr>
          <w:lang w:val="es-CO"/>
        </w:rPr>
      </w:pPr>
    </w:p>
    <w:p w:rsidR="002D5F4C" w:rsidRPr="002457AA" w:rsidRDefault="002D5F4C" w:rsidP="00AD5B1D">
      <w:pPr>
        <w:pStyle w:val="PublioAureoCita"/>
        <w:rPr>
          <w:lang w:val="es-CO"/>
        </w:rPr>
      </w:pPr>
      <w:r w:rsidRPr="002457AA">
        <w:rPr>
          <w:lang w:val="es-CO"/>
        </w:rPr>
        <w:t>2. La contratación de los aprendices dejados de contratar por el tiempo del incumplimiento, adicionales a los de la cuota ordinaria obligatoria, siempre y cuando el período de incumplimiento sea mínimo de seis (6) meses. Los aprendices objeto de dicha compensación deberán ser patrocinados en la fase lectiva y práctica, si a ello hubiera lugar, de acuerdo con la Ley 789 de 2002.</w:t>
      </w:r>
    </w:p>
    <w:p w:rsidR="002D5F4C" w:rsidRPr="002457AA" w:rsidRDefault="002D5F4C" w:rsidP="00AD5B1D">
      <w:pPr>
        <w:pStyle w:val="PublioAureoCita"/>
        <w:rPr>
          <w:lang w:val="es-CO"/>
        </w:rPr>
      </w:pPr>
    </w:p>
    <w:p w:rsidR="002D5F4C" w:rsidRPr="002457AA" w:rsidRDefault="002D5F4C" w:rsidP="00AD5B1D">
      <w:pPr>
        <w:pStyle w:val="PublioAureoCita"/>
        <w:rPr>
          <w:lang w:val="es-CO"/>
        </w:rPr>
      </w:pPr>
      <w:r w:rsidRPr="002457AA">
        <w:rPr>
          <w:lang w:val="es-CO"/>
        </w:rPr>
        <w:t>Si el incumplimiento parcial o total fue en el pago de la monetización, deberá pagar por concepto de la obligación principal el valor de la monetización que no efectuó oportunamente y los intereses moratorios diarios conforme a la tasa máxima prevista por la Superintendencia Financiera, los cuales deberán liquidarse hasta el día en que se realice el pago correspondiente.</w:t>
      </w:r>
    </w:p>
    <w:p w:rsidR="002D5F4C" w:rsidRPr="002457AA" w:rsidRDefault="002D5F4C" w:rsidP="00AD5B1D">
      <w:pPr>
        <w:pStyle w:val="PublioAureoCita"/>
        <w:rPr>
          <w:lang w:val="es-CO"/>
        </w:rPr>
      </w:pPr>
    </w:p>
    <w:p w:rsidR="002D5F4C" w:rsidRPr="002457AA" w:rsidRDefault="002D5F4C" w:rsidP="00AD5B1D">
      <w:pPr>
        <w:pStyle w:val="PublioAureoCita"/>
        <w:rPr>
          <w:lang w:val="es-CO"/>
        </w:rPr>
      </w:pPr>
      <w:r w:rsidRPr="002457AA">
        <w:rPr>
          <w:lang w:val="es-CO"/>
        </w:rPr>
        <w:t>En caso de que el empleador no cancele el estado de cuenta dentro de la etapa de fiscalización, este se incluirá dentro de la resolución de multa que se expida al cabo del proceso sancionatorio. Contra la resolución de multas solo procederá el recurso de reposición.</w:t>
      </w:r>
    </w:p>
    <w:p w:rsidR="002D5F4C" w:rsidRPr="002457AA" w:rsidRDefault="002D5F4C" w:rsidP="00AD5B1D">
      <w:pPr>
        <w:pStyle w:val="PublioAureoCita"/>
        <w:rPr>
          <w:lang w:val="es-CO"/>
        </w:rPr>
      </w:pPr>
    </w:p>
    <w:p w:rsidR="002D5F4C" w:rsidRPr="002457AA" w:rsidRDefault="002D5F4C" w:rsidP="00AD5B1D">
      <w:pPr>
        <w:pStyle w:val="PublioAureoCita"/>
        <w:rPr>
          <w:lang w:val="es-CO"/>
        </w:rPr>
      </w:pPr>
      <w:r w:rsidRPr="002457AA">
        <w:rPr>
          <w:lang w:val="es-CO"/>
        </w:rPr>
        <w:t xml:space="preserve">Una vez quede en firme, la resolución de multa presta mérito ejecutivo; el Coordinador de Relaciones Corporativas e Internacionales o quien haga sus veces en la regional, hará al deudor el </w:t>
      </w:r>
      <w:r w:rsidRPr="002457AA">
        <w:rPr>
          <w:lang w:val="es-CO"/>
        </w:rPr>
        <w:lastRenderedPageBreak/>
        <w:t>requerimiento de pago; si no se obtuviere el pago, será objeto de cobro coactivo por la respectiva regional, para lo cual el mencionado Coordinador remitirá la actuación al Despacho de Cobro Coactivo de la regional.”</w:t>
      </w:r>
    </w:p>
    <w:p w:rsidR="002D5F4C" w:rsidRPr="002457AA" w:rsidRDefault="002D5F4C" w:rsidP="00AD5B1D">
      <w:pPr>
        <w:autoSpaceDE w:val="0"/>
        <w:autoSpaceDN w:val="0"/>
        <w:adjustRightInd w:val="0"/>
        <w:spacing w:after="0" w:line="240" w:lineRule="auto"/>
        <w:ind w:left="0" w:firstLine="0"/>
        <w:rPr>
          <w:rFonts w:ascii="Times New Roman" w:hAnsi="Times New Roman" w:cs="Times New Roman"/>
          <w:sz w:val="30"/>
          <w:szCs w:val="30"/>
          <w:lang w:val="es-CO" w:eastAsia="es-CO"/>
        </w:rPr>
      </w:pPr>
    </w:p>
    <w:p w:rsidR="002D5F4C" w:rsidRPr="002457AA" w:rsidRDefault="002D5F4C" w:rsidP="00AD5B1D">
      <w:pPr>
        <w:autoSpaceDE w:val="0"/>
        <w:autoSpaceDN w:val="0"/>
        <w:adjustRightInd w:val="0"/>
        <w:spacing w:after="0" w:line="240" w:lineRule="auto"/>
        <w:ind w:left="0" w:firstLine="0"/>
        <w:rPr>
          <w:rFonts w:ascii="Times New Roman" w:hAnsi="Times New Roman" w:cs="Times New Roman"/>
          <w:sz w:val="30"/>
          <w:szCs w:val="30"/>
          <w:lang w:val="es-CO" w:eastAsia="es-CO"/>
        </w:rPr>
      </w:pPr>
    </w:p>
    <w:p w:rsidR="002D5F4C" w:rsidRPr="002457AA" w:rsidRDefault="002D5F4C" w:rsidP="00AD5B1D">
      <w:pPr>
        <w:numPr>
          <w:ilvl w:val="0"/>
          <w:numId w:val="3"/>
        </w:numPr>
        <w:autoSpaceDE w:val="0"/>
        <w:autoSpaceDN w:val="0"/>
        <w:adjustRightInd w:val="0"/>
        <w:spacing w:after="0" w:line="240" w:lineRule="auto"/>
        <w:rPr>
          <w:rFonts w:ascii="Times New Roman" w:hAnsi="Times New Roman" w:cs="Times New Roman"/>
          <w:sz w:val="30"/>
          <w:szCs w:val="30"/>
          <w:lang w:val="es-CO" w:eastAsia="es-CO"/>
        </w:rPr>
      </w:pPr>
      <w:r w:rsidRPr="002457AA">
        <w:rPr>
          <w:rFonts w:ascii="Times New Roman" w:hAnsi="Times New Roman" w:cs="Times New Roman"/>
          <w:sz w:val="30"/>
          <w:szCs w:val="30"/>
          <w:lang w:val="es-CO" w:eastAsia="es-CO"/>
        </w:rPr>
        <w:t xml:space="preserve">De lo antes referido, es claro que para el SENA existen dos tipos de incumplimiento, el primero a la </w:t>
      </w:r>
      <w:r w:rsidRPr="002457AA">
        <w:rPr>
          <w:rFonts w:ascii="Times New Roman" w:hAnsi="Times New Roman" w:cs="Times New Roman"/>
          <w:smallCaps/>
          <w:sz w:val="30"/>
          <w:szCs w:val="30"/>
          <w:lang w:val="es-CO" w:eastAsia="es-CO"/>
        </w:rPr>
        <w:t>Relación de Aprendizaje</w:t>
      </w:r>
      <w:r w:rsidRPr="002457AA">
        <w:rPr>
          <w:rFonts w:ascii="Times New Roman" w:hAnsi="Times New Roman" w:cs="Times New Roman"/>
          <w:sz w:val="30"/>
          <w:szCs w:val="30"/>
          <w:lang w:val="es-CO" w:eastAsia="es-CO"/>
        </w:rPr>
        <w:t xml:space="preserve"> y el segundo a </w:t>
      </w:r>
      <w:r w:rsidRPr="002457AA">
        <w:rPr>
          <w:rFonts w:ascii="Times New Roman" w:hAnsi="Times New Roman" w:cs="Times New Roman"/>
          <w:smallCaps/>
          <w:sz w:val="30"/>
          <w:szCs w:val="30"/>
          <w:lang w:val="es-CO" w:eastAsia="es-CO"/>
        </w:rPr>
        <w:t>la C</w:t>
      </w:r>
      <w:r w:rsidR="005A4B59" w:rsidRPr="002457AA">
        <w:rPr>
          <w:rFonts w:ascii="Times New Roman" w:hAnsi="Times New Roman" w:cs="Times New Roman"/>
          <w:smallCaps/>
          <w:sz w:val="30"/>
          <w:szCs w:val="30"/>
          <w:lang w:val="es-CO" w:eastAsia="es-CO"/>
        </w:rPr>
        <w:t>uota regulada de aprendices o monetización</w:t>
      </w:r>
      <w:r w:rsidR="009B1C05" w:rsidRPr="002457AA">
        <w:rPr>
          <w:rFonts w:ascii="Times New Roman" w:hAnsi="Times New Roman" w:cs="Times New Roman"/>
          <w:sz w:val="30"/>
          <w:szCs w:val="30"/>
          <w:lang w:val="es-CO" w:eastAsia="es-CO"/>
        </w:rPr>
        <w:t>.</w:t>
      </w:r>
    </w:p>
    <w:p w:rsidR="009B1C05" w:rsidRPr="002457AA" w:rsidRDefault="009B1C05" w:rsidP="00AD5B1D">
      <w:pPr>
        <w:autoSpaceDE w:val="0"/>
        <w:autoSpaceDN w:val="0"/>
        <w:adjustRightInd w:val="0"/>
        <w:spacing w:after="0" w:line="240" w:lineRule="auto"/>
        <w:ind w:left="0" w:firstLine="0"/>
        <w:rPr>
          <w:rFonts w:ascii="Times New Roman" w:hAnsi="Times New Roman" w:cs="Times New Roman"/>
          <w:sz w:val="30"/>
          <w:szCs w:val="30"/>
          <w:lang w:val="es-CO" w:eastAsia="es-CO"/>
        </w:rPr>
      </w:pPr>
    </w:p>
    <w:p w:rsidR="00016C54" w:rsidRPr="002457AA" w:rsidRDefault="009B1C05" w:rsidP="00AD5B1D">
      <w:pPr>
        <w:numPr>
          <w:ilvl w:val="0"/>
          <w:numId w:val="3"/>
        </w:numPr>
        <w:autoSpaceDE w:val="0"/>
        <w:autoSpaceDN w:val="0"/>
        <w:adjustRightInd w:val="0"/>
        <w:spacing w:after="0" w:line="240" w:lineRule="auto"/>
        <w:rPr>
          <w:rFonts w:ascii="Times New Roman" w:hAnsi="Times New Roman" w:cs="Times New Roman"/>
          <w:sz w:val="30"/>
          <w:szCs w:val="30"/>
          <w:lang w:val="es-CO" w:eastAsia="es-CO"/>
        </w:rPr>
      </w:pPr>
      <w:r w:rsidRPr="002457AA">
        <w:rPr>
          <w:rFonts w:ascii="Times New Roman" w:hAnsi="Times New Roman" w:cs="Times New Roman"/>
          <w:sz w:val="30"/>
          <w:szCs w:val="30"/>
          <w:lang w:val="es-CO" w:eastAsia="es-CO"/>
        </w:rPr>
        <w:t xml:space="preserve">Y de conformidad con </w:t>
      </w:r>
      <w:r w:rsidR="00A070F7" w:rsidRPr="002457AA">
        <w:rPr>
          <w:rFonts w:ascii="Times New Roman" w:hAnsi="Times New Roman" w:cs="Times New Roman"/>
          <w:sz w:val="30"/>
          <w:szCs w:val="30"/>
          <w:lang w:val="es-CO" w:eastAsia="es-CO"/>
        </w:rPr>
        <w:t>el artículo 13.13 de la Ley 119 de 1994, una de las funciones del Directo General del SENA es: “</w:t>
      </w:r>
      <w:r w:rsidR="00A070F7" w:rsidRPr="002457AA">
        <w:rPr>
          <w:rFonts w:ascii="Times New Roman" w:hAnsi="Times New Roman" w:cs="Times New Roman"/>
          <w:i/>
          <w:sz w:val="30"/>
          <w:szCs w:val="30"/>
          <w:lang w:val="es-CO" w:eastAsia="es-CO"/>
        </w:rPr>
        <w:t xml:space="preserve">Imponer a los empleadores </w:t>
      </w:r>
      <w:r w:rsidR="00A070F7" w:rsidRPr="002457AA">
        <w:rPr>
          <w:rFonts w:ascii="Times New Roman" w:hAnsi="Times New Roman" w:cs="Times New Roman"/>
          <w:b/>
          <w:i/>
          <w:sz w:val="30"/>
          <w:szCs w:val="30"/>
          <w:u w:val="single"/>
          <w:lang w:val="es-CO" w:eastAsia="es-CO"/>
        </w:rPr>
        <w:t>que no mantengan el número de aprendices que les corresponda, o no hubieren suscrito los contratos respectivos al iniciarse cada período de enseñanza,</w:t>
      </w:r>
      <w:r w:rsidR="00A070F7" w:rsidRPr="002457AA">
        <w:rPr>
          <w:rFonts w:ascii="Times New Roman" w:hAnsi="Times New Roman" w:cs="Times New Roman"/>
          <w:i/>
          <w:sz w:val="30"/>
          <w:szCs w:val="30"/>
          <w:lang w:val="es-CO" w:eastAsia="es-CO"/>
        </w:rPr>
        <w:t xml:space="preserve"> multas mensuales hasta por un salario mínimo mensual legal, por cada aprendiz. En firme los actos administrativos correspondientes, prestarán mérito ejecutivo.</w:t>
      </w:r>
      <w:r w:rsidR="00A070F7" w:rsidRPr="002457AA">
        <w:rPr>
          <w:rFonts w:ascii="Times New Roman" w:hAnsi="Times New Roman" w:cs="Times New Roman"/>
          <w:sz w:val="30"/>
          <w:szCs w:val="30"/>
          <w:lang w:val="es-CO" w:eastAsia="es-CO"/>
        </w:rPr>
        <w:t>”</w:t>
      </w:r>
      <w:r w:rsidR="00514670" w:rsidRPr="002457AA">
        <w:rPr>
          <w:rFonts w:ascii="Times New Roman" w:hAnsi="Times New Roman" w:cs="Times New Roman"/>
          <w:sz w:val="30"/>
          <w:szCs w:val="30"/>
          <w:lang w:val="es-CO" w:eastAsia="es-CO"/>
        </w:rPr>
        <w:t xml:space="preserve"> </w:t>
      </w:r>
    </w:p>
    <w:p w:rsidR="00016C54" w:rsidRPr="002457AA" w:rsidRDefault="00016C54" w:rsidP="00AD5B1D">
      <w:pPr>
        <w:pStyle w:val="Prrafodelista"/>
        <w:rPr>
          <w:rFonts w:ascii="Times New Roman" w:hAnsi="Times New Roman" w:cs="Times New Roman"/>
          <w:sz w:val="30"/>
          <w:szCs w:val="30"/>
          <w:lang w:val="es-CO" w:eastAsia="es-CO"/>
        </w:rPr>
      </w:pPr>
    </w:p>
    <w:p w:rsidR="009B1C05" w:rsidRPr="002457AA" w:rsidRDefault="00016C54" w:rsidP="00AD5B1D">
      <w:pPr>
        <w:numPr>
          <w:ilvl w:val="0"/>
          <w:numId w:val="3"/>
        </w:numPr>
        <w:autoSpaceDE w:val="0"/>
        <w:autoSpaceDN w:val="0"/>
        <w:adjustRightInd w:val="0"/>
        <w:spacing w:after="0" w:line="240" w:lineRule="auto"/>
        <w:rPr>
          <w:rFonts w:ascii="Times New Roman" w:hAnsi="Times New Roman" w:cs="Times New Roman"/>
          <w:sz w:val="30"/>
          <w:szCs w:val="30"/>
          <w:lang w:val="es-CO" w:eastAsia="es-CO"/>
        </w:rPr>
      </w:pPr>
      <w:r w:rsidRPr="002457AA">
        <w:rPr>
          <w:rFonts w:ascii="Times New Roman" w:hAnsi="Times New Roman" w:cs="Times New Roman"/>
          <w:sz w:val="30"/>
          <w:szCs w:val="30"/>
          <w:lang w:val="es-CO" w:eastAsia="es-CO"/>
        </w:rPr>
        <w:t>C</w:t>
      </w:r>
      <w:r w:rsidR="00514670" w:rsidRPr="002457AA">
        <w:rPr>
          <w:rFonts w:ascii="Times New Roman" w:hAnsi="Times New Roman" w:cs="Times New Roman"/>
          <w:sz w:val="30"/>
          <w:szCs w:val="30"/>
          <w:lang w:val="es-CO" w:eastAsia="es-CO"/>
        </w:rPr>
        <w:t xml:space="preserve">omo lo señala el </w:t>
      </w:r>
      <w:r w:rsidR="00AC586C" w:rsidRPr="002457AA">
        <w:rPr>
          <w:rFonts w:ascii="Times New Roman" w:hAnsi="Times New Roman" w:cs="Times New Roman"/>
          <w:sz w:val="30"/>
          <w:szCs w:val="30"/>
          <w:lang w:val="es-CO" w:eastAsia="es-CO"/>
        </w:rPr>
        <w:t xml:space="preserve">artículo 5º del </w:t>
      </w:r>
      <w:r w:rsidR="00514670" w:rsidRPr="002457AA">
        <w:rPr>
          <w:rFonts w:ascii="Times New Roman" w:hAnsi="Times New Roman" w:cs="Times New Roman"/>
          <w:sz w:val="30"/>
          <w:szCs w:val="30"/>
          <w:lang w:val="es-CO" w:eastAsia="es-CO"/>
        </w:rPr>
        <w:t>Acuer</w:t>
      </w:r>
      <w:r w:rsidR="00AC586C" w:rsidRPr="002457AA">
        <w:rPr>
          <w:rFonts w:ascii="Times New Roman" w:hAnsi="Times New Roman" w:cs="Times New Roman"/>
          <w:sz w:val="30"/>
          <w:szCs w:val="30"/>
          <w:lang w:val="es-CO" w:eastAsia="es-CO"/>
        </w:rPr>
        <w:t xml:space="preserve">do 004 de 2014, la sanción prevista </w:t>
      </w:r>
      <w:r w:rsidRPr="002457AA">
        <w:rPr>
          <w:rFonts w:ascii="Times New Roman" w:hAnsi="Times New Roman" w:cs="Times New Roman"/>
          <w:sz w:val="30"/>
          <w:szCs w:val="30"/>
          <w:lang w:val="es-CO" w:eastAsia="es-CO"/>
        </w:rPr>
        <w:t>por los</w:t>
      </w:r>
      <w:r w:rsidR="00AC586C" w:rsidRPr="002457AA">
        <w:rPr>
          <w:rFonts w:ascii="Times New Roman" w:hAnsi="Times New Roman" w:cs="Times New Roman"/>
          <w:sz w:val="30"/>
          <w:szCs w:val="30"/>
          <w:lang w:val="es-CO" w:eastAsia="es-CO"/>
        </w:rPr>
        <w:t xml:space="preserve"> artículo</w:t>
      </w:r>
      <w:r w:rsidRPr="002457AA">
        <w:rPr>
          <w:rFonts w:ascii="Times New Roman" w:hAnsi="Times New Roman" w:cs="Times New Roman"/>
          <w:sz w:val="30"/>
          <w:szCs w:val="30"/>
          <w:lang w:val="es-CO" w:eastAsia="es-CO"/>
        </w:rPr>
        <w:t>s</w:t>
      </w:r>
      <w:r w:rsidR="00AC586C" w:rsidRPr="002457AA">
        <w:rPr>
          <w:rFonts w:ascii="Times New Roman" w:hAnsi="Times New Roman" w:cs="Times New Roman"/>
          <w:sz w:val="30"/>
          <w:szCs w:val="30"/>
          <w:lang w:val="es-CO" w:eastAsia="es-CO"/>
        </w:rPr>
        <w:t xml:space="preserve"> 13, numeral 13 de la Ley 119 de 1994 y el artículo 14 del Decreto número 933 de 2003 tienen relación con el </w:t>
      </w:r>
      <w:r w:rsidR="00AC586C" w:rsidRPr="002457AA">
        <w:rPr>
          <w:rFonts w:ascii="Times New Roman" w:hAnsi="Times New Roman" w:cs="Times New Roman"/>
          <w:smallCaps/>
          <w:sz w:val="30"/>
          <w:szCs w:val="30"/>
          <w:lang w:val="es-CO" w:eastAsia="es-CO"/>
        </w:rPr>
        <w:t xml:space="preserve">Incumplimiento de la cuota regulada de aprendices o monetización. </w:t>
      </w:r>
      <w:r w:rsidR="00AC586C" w:rsidRPr="002457AA">
        <w:rPr>
          <w:rFonts w:ascii="Times New Roman" w:hAnsi="Times New Roman" w:cs="Times New Roman"/>
          <w:sz w:val="30"/>
          <w:szCs w:val="30"/>
          <w:lang w:val="es-CO" w:eastAsia="es-CO"/>
        </w:rPr>
        <w:t>Y el no pago de las cuotas de seguridad social se codifica en</w:t>
      </w:r>
      <w:r w:rsidRPr="002457AA">
        <w:rPr>
          <w:rFonts w:ascii="Times New Roman" w:hAnsi="Times New Roman" w:cs="Times New Roman"/>
          <w:sz w:val="30"/>
          <w:szCs w:val="30"/>
          <w:lang w:val="es-CO" w:eastAsia="es-CO"/>
        </w:rPr>
        <w:t xml:space="preserve"> otro tipo de incumplimiento, </w:t>
      </w:r>
      <w:r w:rsidR="00AC586C" w:rsidRPr="002457AA">
        <w:rPr>
          <w:rFonts w:ascii="Times New Roman" w:hAnsi="Times New Roman" w:cs="Times New Roman"/>
          <w:smallCaps/>
          <w:sz w:val="30"/>
          <w:szCs w:val="30"/>
          <w:lang w:val="es-CO" w:eastAsia="es-CO"/>
        </w:rPr>
        <w:t>de la relación por parte de la empresa patrocinadora</w:t>
      </w:r>
      <w:r w:rsidRPr="002457AA">
        <w:rPr>
          <w:rFonts w:ascii="Times New Roman" w:hAnsi="Times New Roman" w:cs="Times New Roman"/>
          <w:sz w:val="30"/>
          <w:szCs w:val="30"/>
          <w:lang w:val="es-CO" w:eastAsia="es-CO"/>
        </w:rPr>
        <w:t xml:space="preserve"> (art. 4º Acuerdo 15 de 2003)</w:t>
      </w:r>
      <w:r w:rsidR="00AC586C" w:rsidRPr="002457AA">
        <w:rPr>
          <w:rFonts w:ascii="Times New Roman" w:hAnsi="Times New Roman" w:cs="Times New Roman"/>
          <w:sz w:val="30"/>
          <w:szCs w:val="30"/>
          <w:lang w:val="es-CO" w:eastAsia="es-CO"/>
        </w:rPr>
        <w:t xml:space="preserve"> </w:t>
      </w:r>
    </w:p>
    <w:p w:rsidR="005A4B59" w:rsidRPr="002457AA" w:rsidRDefault="005A4B59" w:rsidP="00AD5B1D">
      <w:pPr>
        <w:autoSpaceDE w:val="0"/>
        <w:autoSpaceDN w:val="0"/>
        <w:adjustRightInd w:val="0"/>
        <w:spacing w:after="0" w:line="240" w:lineRule="auto"/>
        <w:ind w:left="0" w:firstLine="0"/>
        <w:rPr>
          <w:rFonts w:ascii="Times New Roman" w:hAnsi="Times New Roman" w:cs="Times New Roman"/>
          <w:sz w:val="30"/>
          <w:szCs w:val="30"/>
          <w:lang w:val="es-CO" w:eastAsia="es-CO"/>
        </w:rPr>
      </w:pPr>
    </w:p>
    <w:p w:rsidR="005A4B59" w:rsidRPr="002457AA" w:rsidRDefault="00016C54" w:rsidP="00AD5B1D">
      <w:pPr>
        <w:numPr>
          <w:ilvl w:val="0"/>
          <w:numId w:val="3"/>
        </w:numPr>
        <w:autoSpaceDE w:val="0"/>
        <w:autoSpaceDN w:val="0"/>
        <w:adjustRightInd w:val="0"/>
        <w:spacing w:after="0" w:line="240" w:lineRule="auto"/>
        <w:rPr>
          <w:rFonts w:ascii="Times New Roman" w:hAnsi="Times New Roman" w:cs="Times New Roman"/>
          <w:sz w:val="30"/>
          <w:szCs w:val="30"/>
          <w:lang w:val="es-CO" w:eastAsia="es-CO"/>
        </w:rPr>
      </w:pPr>
      <w:r w:rsidRPr="002457AA">
        <w:rPr>
          <w:rFonts w:ascii="Times New Roman" w:hAnsi="Times New Roman" w:cs="Times New Roman"/>
          <w:sz w:val="30"/>
          <w:szCs w:val="30"/>
          <w:lang w:val="es-CO" w:eastAsia="es-CO"/>
        </w:rPr>
        <w:t>Si bien la parte demandante pudo haber incumplido la relación de aprendizaje, por el contrario lo afirma y acepta, esto no constituye infracción a cuota de aprendizaje.</w:t>
      </w:r>
    </w:p>
    <w:p w:rsidR="00016C54" w:rsidRPr="002457AA" w:rsidRDefault="00016C54" w:rsidP="00AD5B1D">
      <w:pPr>
        <w:pStyle w:val="Prrafodelista"/>
        <w:rPr>
          <w:rFonts w:ascii="Times New Roman" w:hAnsi="Times New Roman" w:cs="Times New Roman"/>
          <w:sz w:val="30"/>
          <w:szCs w:val="30"/>
          <w:lang w:val="es-CO" w:eastAsia="es-CO"/>
        </w:rPr>
      </w:pPr>
    </w:p>
    <w:p w:rsidR="00016C54" w:rsidRPr="002457AA" w:rsidRDefault="00016C54" w:rsidP="00AD5B1D">
      <w:pPr>
        <w:numPr>
          <w:ilvl w:val="0"/>
          <w:numId w:val="3"/>
        </w:numPr>
        <w:autoSpaceDE w:val="0"/>
        <w:autoSpaceDN w:val="0"/>
        <w:adjustRightInd w:val="0"/>
        <w:spacing w:after="0" w:line="240" w:lineRule="auto"/>
        <w:rPr>
          <w:rFonts w:ascii="Times New Roman" w:hAnsi="Times New Roman" w:cs="Times New Roman"/>
          <w:sz w:val="30"/>
          <w:szCs w:val="30"/>
          <w:lang w:val="es-CO" w:eastAsia="es-CO"/>
        </w:rPr>
      </w:pPr>
      <w:r w:rsidRPr="002457AA">
        <w:rPr>
          <w:rFonts w:ascii="Times New Roman" w:hAnsi="Times New Roman" w:cs="Times New Roman"/>
          <w:sz w:val="30"/>
          <w:szCs w:val="30"/>
          <w:lang w:val="es-CO" w:eastAsia="es-CO"/>
        </w:rPr>
        <w:t>Al revisarse la Resolución 1030 de 2014 que impuso la sanción objeto del juicio, se fundamenta precisamente en la competencia del Director General del SENA para imponer multas</w:t>
      </w:r>
      <w:r w:rsidR="00FD7F3A" w:rsidRPr="002457AA">
        <w:rPr>
          <w:rFonts w:ascii="Times New Roman" w:hAnsi="Times New Roman" w:cs="Times New Roman"/>
          <w:sz w:val="30"/>
          <w:szCs w:val="30"/>
          <w:lang w:val="es-CO" w:eastAsia="es-CO"/>
        </w:rPr>
        <w:t xml:space="preserve"> previstas</w:t>
      </w:r>
      <w:r w:rsidRPr="002457AA">
        <w:rPr>
          <w:rFonts w:ascii="Times New Roman" w:hAnsi="Times New Roman" w:cs="Times New Roman"/>
          <w:sz w:val="30"/>
          <w:szCs w:val="30"/>
          <w:lang w:val="es-CO" w:eastAsia="es-CO"/>
        </w:rPr>
        <w:t xml:space="preserve"> en el artículo 13.13 de la Ley 119 de 1994, o sea, </w:t>
      </w:r>
      <w:r w:rsidR="0066375B" w:rsidRPr="002457AA">
        <w:rPr>
          <w:rFonts w:ascii="Times New Roman" w:hAnsi="Times New Roman" w:cs="Times New Roman"/>
          <w:sz w:val="30"/>
          <w:szCs w:val="30"/>
          <w:lang w:val="es-CO" w:eastAsia="es-CO"/>
        </w:rPr>
        <w:t xml:space="preserve">“… </w:t>
      </w:r>
      <w:r w:rsidRPr="002457AA">
        <w:rPr>
          <w:rFonts w:ascii="Times New Roman" w:hAnsi="Times New Roman" w:cs="Times New Roman"/>
          <w:i/>
          <w:sz w:val="30"/>
          <w:szCs w:val="30"/>
          <w:lang w:val="es-CO" w:eastAsia="es-CO"/>
        </w:rPr>
        <w:t>a los empleadores que no mantengan el número de aprendices que les corresponda, o no hubieren suscrito los contratos respectivos al iniciarse cada período de enseñanza</w:t>
      </w:r>
      <w:r w:rsidR="0066375B" w:rsidRPr="002457AA">
        <w:rPr>
          <w:rFonts w:ascii="Times New Roman" w:hAnsi="Times New Roman" w:cs="Times New Roman"/>
          <w:sz w:val="30"/>
          <w:szCs w:val="30"/>
          <w:lang w:val="es-CO" w:eastAsia="es-CO"/>
        </w:rPr>
        <w:t>…”</w:t>
      </w:r>
      <w:r w:rsidR="00EA1F4A" w:rsidRPr="002457AA">
        <w:rPr>
          <w:rFonts w:ascii="Times New Roman" w:hAnsi="Times New Roman" w:cs="Times New Roman"/>
          <w:sz w:val="30"/>
          <w:szCs w:val="30"/>
          <w:lang w:val="es-CO" w:eastAsia="es-CO"/>
        </w:rPr>
        <w:t>.</w:t>
      </w:r>
    </w:p>
    <w:p w:rsidR="00EA1F4A" w:rsidRPr="002457AA" w:rsidRDefault="00EA1F4A" w:rsidP="00AD5B1D">
      <w:pPr>
        <w:pStyle w:val="Prrafodelista"/>
        <w:rPr>
          <w:rFonts w:ascii="Times New Roman" w:hAnsi="Times New Roman" w:cs="Times New Roman"/>
          <w:sz w:val="30"/>
          <w:szCs w:val="30"/>
          <w:lang w:val="es-CO" w:eastAsia="es-CO"/>
        </w:rPr>
      </w:pPr>
    </w:p>
    <w:p w:rsidR="003E64A3" w:rsidRPr="002457AA" w:rsidRDefault="00EA1F4A" w:rsidP="00AD5B1D">
      <w:pPr>
        <w:numPr>
          <w:ilvl w:val="0"/>
          <w:numId w:val="3"/>
        </w:numPr>
        <w:autoSpaceDE w:val="0"/>
        <w:autoSpaceDN w:val="0"/>
        <w:adjustRightInd w:val="0"/>
        <w:spacing w:after="0" w:line="240" w:lineRule="auto"/>
        <w:rPr>
          <w:rFonts w:ascii="Times New Roman" w:hAnsi="Times New Roman" w:cs="Times New Roman"/>
          <w:sz w:val="30"/>
          <w:szCs w:val="30"/>
          <w:lang w:val="es-CO" w:eastAsia="es-CO"/>
        </w:rPr>
      </w:pPr>
      <w:r w:rsidRPr="002457AA">
        <w:rPr>
          <w:rFonts w:ascii="Times New Roman" w:hAnsi="Times New Roman" w:cs="Times New Roman"/>
          <w:sz w:val="30"/>
          <w:szCs w:val="30"/>
          <w:lang w:val="es-CO" w:eastAsia="es-CO"/>
        </w:rPr>
        <w:t>Pero dicho acto demandado inmediatamente se enfocó en el incumplimiento del empleador en la afiliación al Sistema de Seguridad Social en Salud y Riesgos Laborales</w:t>
      </w:r>
      <w:r w:rsidR="003E64A3" w:rsidRPr="002457AA">
        <w:rPr>
          <w:rFonts w:ascii="Times New Roman" w:hAnsi="Times New Roman" w:cs="Times New Roman"/>
          <w:sz w:val="30"/>
          <w:szCs w:val="30"/>
          <w:lang w:val="es-CO" w:eastAsia="es-CO"/>
        </w:rPr>
        <w:t>.</w:t>
      </w:r>
    </w:p>
    <w:p w:rsidR="003E64A3" w:rsidRPr="002457AA" w:rsidRDefault="003E64A3" w:rsidP="00AD5B1D">
      <w:pPr>
        <w:pStyle w:val="Prrafodelista"/>
        <w:rPr>
          <w:rFonts w:ascii="Times New Roman" w:hAnsi="Times New Roman" w:cs="Times New Roman"/>
          <w:sz w:val="30"/>
          <w:szCs w:val="30"/>
          <w:lang w:val="es-CO" w:eastAsia="es-CO"/>
        </w:rPr>
      </w:pPr>
    </w:p>
    <w:p w:rsidR="003E64A3" w:rsidRPr="002457AA" w:rsidRDefault="003E64A3" w:rsidP="00AD5B1D">
      <w:pPr>
        <w:numPr>
          <w:ilvl w:val="0"/>
          <w:numId w:val="3"/>
        </w:numPr>
        <w:autoSpaceDE w:val="0"/>
        <w:autoSpaceDN w:val="0"/>
        <w:adjustRightInd w:val="0"/>
        <w:spacing w:after="0" w:line="240" w:lineRule="auto"/>
        <w:rPr>
          <w:rFonts w:ascii="Times New Roman" w:hAnsi="Times New Roman" w:cs="Times New Roman"/>
          <w:sz w:val="30"/>
          <w:szCs w:val="30"/>
          <w:lang w:val="es-CO" w:eastAsia="es-CO"/>
        </w:rPr>
      </w:pPr>
      <w:r w:rsidRPr="002457AA">
        <w:rPr>
          <w:rFonts w:ascii="Times New Roman" w:hAnsi="Times New Roman" w:cs="Times New Roman"/>
          <w:sz w:val="30"/>
          <w:szCs w:val="30"/>
          <w:lang w:val="es-CO" w:eastAsia="es-CO"/>
        </w:rPr>
        <w:t xml:space="preserve">O sea, el empleado que impuso la sanción a la parte demandante en la Resolución 1030 de 2014, atribuyó su competencia con base en el artículo 13.13 de la Ley 119 de 1994. Esta norma es clara que la función sancionadora del SENA es para imponer a los empleadores que no mantengan el número de aprendices que les corresponda, o no hubieren suscrito los contratos respectivos al iniciarse cada período de enseñanza. </w:t>
      </w:r>
    </w:p>
    <w:p w:rsidR="003E64A3" w:rsidRPr="002457AA" w:rsidRDefault="003E64A3" w:rsidP="00AD5B1D">
      <w:pPr>
        <w:pStyle w:val="Prrafodelista"/>
        <w:rPr>
          <w:rFonts w:ascii="Times New Roman" w:hAnsi="Times New Roman" w:cs="Times New Roman"/>
          <w:sz w:val="30"/>
          <w:szCs w:val="30"/>
          <w:lang w:val="es-CO" w:eastAsia="es-CO"/>
        </w:rPr>
      </w:pPr>
    </w:p>
    <w:p w:rsidR="003E64A3" w:rsidRPr="002457AA" w:rsidRDefault="003E64A3" w:rsidP="00AD5B1D">
      <w:pPr>
        <w:numPr>
          <w:ilvl w:val="0"/>
          <w:numId w:val="3"/>
        </w:numPr>
        <w:autoSpaceDE w:val="0"/>
        <w:autoSpaceDN w:val="0"/>
        <w:adjustRightInd w:val="0"/>
        <w:spacing w:after="0" w:line="240" w:lineRule="auto"/>
        <w:rPr>
          <w:rFonts w:ascii="Times New Roman" w:hAnsi="Times New Roman" w:cs="Times New Roman"/>
          <w:sz w:val="30"/>
          <w:szCs w:val="30"/>
          <w:lang w:val="es-CO" w:eastAsia="es-CO"/>
        </w:rPr>
      </w:pPr>
      <w:r w:rsidRPr="002457AA">
        <w:rPr>
          <w:rFonts w:ascii="Times New Roman" w:hAnsi="Times New Roman" w:cs="Times New Roman"/>
          <w:sz w:val="30"/>
          <w:szCs w:val="30"/>
          <w:lang w:val="es-CO" w:eastAsia="es-CO"/>
        </w:rPr>
        <w:lastRenderedPageBreak/>
        <w:t xml:space="preserve">Y los Acuerdos 15 de 2003 y 004 de 2014 diferenciaron claramente que existen dos tipos de incumplimientos: el </w:t>
      </w:r>
      <w:r w:rsidRPr="002457AA">
        <w:rPr>
          <w:rFonts w:ascii="Times New Roman" w:hAnsi="Times New Roman" w:cs="Times New Roman"/>
          <w:smallCaps/>
          <w:sz w:val="30"/>
          <w:szCs w:val="30"/>
          <w:lang w:val="es-CO" w:eastAsia="es-CO"/>
        </w:rPr>
        <w:t xml:space="preserve">Incumplimiento de la relación por parte de la empresa patrocinadora </w:t>
      </w:r>
      <w:r w:rsidRPr="002457AA">
        <w:rPr>
          <w:rFonts w:ascii="Times New Roman" w:hAnsi="Times New Roman" w:cs="Times New Roman"/>
          <w:sz w:val="30"/>
          <w:szCs w:val="30"/>
          <w:lang w:val="es-CO" w:eastAsia="es-CO"/>
        </w:rPr>
        <w:t xml:space="preserve">y el </w:t>
      </w:r>
      <w:r w:rsidRPr="002457AA">
        <w:rPr>
          <w:rFonts w:ascii="Times New Roman" w:hAnsi="Times New Roman" w:cs="Times New Roman"/>
          <w:smallCaps/>
          <w:sz w:val="30"/>
          <w:szCs w:val="30"/>
          <w:lang w:val="es-CO" w:eastAsia="es-CO"/>
        </w:rPr>
        <w:t>Incumplimiento de la cuota regulada de aprendices o monetización.</w:t>
      </w:r>
    </w:p>
    <w:p w:rsidR="003E64A3" w:rsidRPr="002457AA" w:rsidRDefault="003E64A3" w:rsidP="00AD5B1D">
      <w:pPr>
        <w:pStyle w:val="Prrafodelista"/>
        <w:rPr>
          <w:rFonts w:ascii="Times New Roman" w:hAnsi="Times New Roman" w:cs="Times New Roman"/>
          <w:sz w:val="30"/>
          <w:szCs w:val="30"/>
          <w:lang w:val="es-CO" w:eastAsia="es-CO"/>
        </w:rPr>
      </w:pPr>
    </w:p>
    <w:p w:rsidR="003E64A3" w:rsidRPr="002457AA" w:rsidRDefault="003E64A3" w:rsidP="00AD5B1D">
      <w:pPr>
        <w:numPr>
          <w:ilvl w:val="0"/>
          <w:numId w:val="3"/>
        </w:numPr>
        <w:autoSpaceDE w:val="0"/>
        <w:autoSpaceDN w:val="0"/>
        <w:adjustRightInd w:val="0"/>
        <w:spacing w:after="0" w:line="240" w:lineRule="auto"/>
        <w:rPr>
          <w:rFonts w:ascii="Times New Roman" w:hAnsi="Times New Roman" w:cs="Times New Roman"/>
          <w:sz w:val="30"/>
          <w:szCs w:val="30"/>
          <w:lang w:val="es-CO" w:eastAsia="es-CO"/>
        </w:rPr>
      </w:pPr>
      <w:r w:rsidRPr="002457AA">
        <w:rPr>
          <w:rFonts w:ascii="Times New Roman" w:hAnsi="Times New Roman" w:cs="Times New Roman"/>
          <w:sz w:val="30"/>
          <w:szCs w:val="30"/>
          <w:lang w:val="es-CO" w:eastAsia="es-CO"/>
        </w:rPr>
        <w:t>El artículo 137 del CPACA señala como una de las causas de nulidad de un acto administrativo, cuando haya sido expedido sin competencia, y el Doctor PEDRO ANTONIO LAMPREA RODRÍGUEZ</w:t>
      </w:r>
      <w:r w:rsidR="000E07AA" w:rsidRPr="002457AA">
        <w:rPr>
          <w:rFonts w:ascii="Times New Roman" w:hAnsi="Times New Roman" w:cs="Times New Roman"/>
          <w:sz w:val="30"/>
          <w:szCs w:val="30"/>
          <w:lang w:val="es-CO" w:eastAsia="es-CO"/>
        </w:rPr>
        <w:t xml:space="preserve"> enseña en este tópico </w:t>
      </w:r>
      <w:sdt>
        <w:sdtPr>
          <w:rPr>
            <w:rFonts w:ascii="Times New Roman" w:hAnsi="Times New Roman" w:cs="Times New Roman"/>
            <w:sz w:val="30"/>
            <w:szCs w:val="30"/>
            <w:lang w:val="es-CO" w:eastAsia="es-CO"/>
          </w:rPr>
          <w:id w:val="-1470584694"/>
          <w:citation/>
        </w:sdtPr>
        <w:sdtEndPr/>
        <w:sdtContent>
          <w:r w:rsidR="000E07AA" w:rsidRPr="002457AA">
            <w:rPr>
              <w:rFonts w:ascii="Times New Roman" w:hAnsi="Times New Roman" w:cs="Times New Roman"/>
              <w:sz w:val="30"/>
              <w:szCs w:val="30"/>
              <w:lang w:val="es-CO" w:eastAsia="es-CO"/>
            </w:rPr>
            <w:fldChar w:fldCharType="begin"/>
          </w:r>
          <w:r w:rsidR="000E07AA" w:rsidRPr="002457AA">
            <w:rPr>
              <w:rFonts w:ascii="Times New Roman" w:hAnsi="Times New Roman" w:cs="Times New Roman"/>
              <w:sz w:val="30"/>
              <w:szCs w:val="30"/>
              <w:lang w:val="es-CO" w:eastAsia="es-CO"/>
            </w:rPr>
            <w:instrText xml:space="preserve"> CITATION Lam04 \l 9226 </w:instrText>
          </w:r>
          <w:r w:rsidR="000E07AA" w:rsidRPr="002457AA">
            <w:rPr>
              <w:rFonts w:ascii="Times New Roman" w:hAnsi="Times New Roman" w:cs="Times New Roman"/>
              <w:sz w:val="30"/>
              <w:szCs w:val="30"/>
              <w:lang w:val="es-CO" w:eastAsia="es-CO"/>
            </w:rPr>
            <w:fldChar w:fldCharType="separate"/>
          </w:r>
          <w:r w:rsidR="000E07AA" w:rsidRPr="002457AA">
            <w:rPr>
              <w:rFonts w:ascii="Times New Roman" w:hAnsi="Times New Roman" w:cs="Times New Roman"/>
              <w:noProof/>
              <w:sz w:val="30"/>
              <w:szCs w:val="30"/>
              <w:lang w:val="es-CO" w:eastAsia="es-CO"/>
            </w:rPr>
            <w:t xml:space="preserve"> (Lamprea Rodríguez, 2004)</w:t>
          </w:r>
          <w:r w:rsidR="000E07AA" w:rsidRPr="002457AA">
            <w:rPr>
              <w:rFonts w:ascii="Times New Roman" w:hAnsi="Times New Roman" w:cs="Times New Roman"/>
              <w:sz w:val="30"/>
              <w:szCs w:val="30"/>
              <w:lang w:val="es-CO" w:eastAsia="es-CO"/>
            </w:rPr>
            <w:fldChar w:fldCharType="end"/>
          </w:r>
        </w:sdtContent>
      </w:sdt>
      <w:r w:rsidRPr="002457AA">
        <w:rPr>
          <w:rFonts w:ascii="Times New Roman" w:hAnsi="Times New Roman" w:cs="Times New Roman"/>
          <w:sz w:val="30"/>
          <w:szCs w:val="30"/>
          <w:lang w:val="es-CO" w:eastAsia="es-CO"/>
        </w:rPr>
        <w:t>:</w:t>
      </w:r>
    </w:p>
    <w:p w:rsidR="003E64A3" w:rsidRPr="002457AA" w:rsidRDefault="003E64A3" w:rsidP="00AD5B1D">
      <w:pPr>
        <w:pStyle w:val="Prrafodelista"/>
        <w:rPr>
          <w:rFonts w:ascii="Times New Roman" w:hAnsi="Times New Roman" w:cs="Times New Roman"/>
          <w:sz w:val="30"/>
          <w:szCs w:val="30"/>
          <w:lang w:val="es-CO" w:eastAsia="es-CO"/>
        </w:rPr>
      </w:pPr>
    </w:p>
    <w:p w:rsidR="003E64A3" w:rsidRPr="002457AA" w:rsidRDefault="003E64A3" w:rsidP="00AD5B1D">
      <w:pPr>
        <w:pStyle w:val="PublioAureoCita"/>
        <w:rPr>
          <w:lang w:val="es-CO"/>
        </w:rPr>
      </w:pPr>
      <w:r w:rsidRPr="002457AA">
        <w:rPr>
          <w:lang w:val="es-CO"/>
        </w:rPr>
        <w:t xml:space="preserve">“El ejercicio de empleo público, por una persona natural, se denomina función pública. Por razones de legalidad, el servidor público, está llamado al someterse con plenitud a las previsiones legales, según los criterios de </w:t>
      </w:r>
      <w:r w:rsidR="000E07AA" w:rsidRPr="002457AA">
        <w:rPr>
          <w:lang w:val="es-CO"/>
        </w:rPr>
        <w:t>i</w:t>
      </w:r>
      <w:r w:rsidRPr="002457AA">
        <w:rPr>
          <w:lang w:val="es-CO"/>
        </w:rPr>
        <w:t>nterpretación y la más sana práctica administrativa. El poder público somete a todo servidor al cumplimiento estricto de las normas.</w:t>
      </w:r>
    </w:p>
    <w:p w:rsidR="003E64A3" w:rsidRPr="002457AA" w:rsidRDefault="003E64A3" w:rsidP="00AD5B1D">
      <w:pPr>
        <w:pStyle w:val="PublioAureoCita"/>
        <w:rPr>
          <w:lang w:val="es-CO"/>
        </w:rPr>
      </w:pPr>
      <w:r w:rsidRPr="002457AA">
        <w:rPr>
          <w:lang w:val="es-CO"/>
        </w:rPr>
        <w:t>(…)</w:t>
      </w:r>
    </w:p>
    <w:p w:rsidR="003E64A3" w:rsidRPr="002457AA" w:rsidRDefault="003E64A3" w:rsidP="00AD5B1D">
      <w:pPr>
        <w:pStyle w:val="PublioAureoCita"/>
        <w:rPr>
          <w:lang w:val="es-CO"/>
        </w:rPr>
      </w:pPr>
      <w:r w:rsidRPr="002457AA">
        <w:rPr>
          <w:lang w:val="es-CO"/>
        </w:rPr>
        <w:t>La competencia se define «aptitud legal o autoridad para resolver cierto asunto» (Moliner). Por competencia, la ley atribuye la decisión de un asunto a determinado servidor público, de tal manera que sólo él tiene facultad legal para actuar.</w:t>
      </w:r>
    </w:p>
    <w:p w:rsidR="003E64A3" w:rsidRPr="002457AA" w:rsidRDefault="003E64A3" w:rsidP="00AD5B1D">
      <w:pPr>
        <w:pStyle w:val="PublioAureoCita"/>
        <w:rPr>
          <w:lang w:val="es-CO"/>
        </w:rPr>
      </w:pPr>
      <w:r w:rsidRPr="002457AA">
        <w:rPr>
          <w:lang w:val="es-CO"/>
        </w:rPr>
        <w:t xml:space="preserve">(…) </w:t>
      </w:r>
    </w:p>
    <w:p w:rsidR="000E07AA" w:rsidRPr="002457AA" w:rsidRDefault="000E07AA" w:rsidP="00AD5B1D">
      <w:pPr>
        <w:pStyle w:val="PublioAureoCita"/>
        <w:rPr>
          <w:lang w:val="es-CO"/>
        </w:rPr>
      </w:pPr>
      <w:r w:rsidRPr="002457AA">
        <w:rPr>
          <w:lang w:val="es-CO"/>
        </w:rPr>
        <w:t>Para la doctrina</w:t>
      </w:r>
      <w:r w:rsidR="003E64A3" w:rsidRPr="002457AA">
        <w:rPr>
          <w:lang w:val="es-CO"/>
        </w:rPr>
        <w:t xml:space="preserve"> , la noción competencia es de interpretación restringida; sólo el órgano estatal puede actuar en los casos previstos por la Constitución o las leyes; tal restricción se denomina, en el derecho francés, principio de especialidad. Para la</w:t>
      </w:r>
      <w:r w:rsidRPr="002457AA">
        <w:rPr>
          <w:lang w:val="es-CO"/>
        </w:rPr>
        <w:t xml:space="preserve"> </w:t>
      </w:r>
      <w:r w:rsidR="003E64A3" w:rsidRPr="002457AA">
        <w:rPr>
          <w:lang w:val="es-CO"/>
        </w:rPr>
        <w:t xml:space="preserve">jurisprudencia nacional «es un principio de derecho público, de aceptación unánime el de que así como los particulares pueden hacer todo aquello que la ley no les prohíba, los funcionarios públicos solamente pueden hacer lo que explícitamente les permita la Constitución </w:t>
      </w:r>
      <w:r w:rsidRPr="002457AA">
        <w:rPr>
          <w:lang w:val="es-CO"/>
        </w:rPr>
        <w:t>y la ley (…)</w:t>
      </w:r>
    </w:p>
    <w:p w:rsidR="000E07AA" w:rsidRPr="002457AA" w:rsidRDefault="000E07AA" w:rsidP="00AD5B1D">
      <w:pPr>
        <w:pStyle w:val="PublioAureoCita"/>
        <w:rPr>
          <w:lang w:val="es-CO"/>
        </w:rPr>
      </w:pPr>
    </w:p>
    <w:p w:rsidR="000E07AA" w:rsidRPr="002457AA" w:rsidRDefault="000E07AA" w:rsidP="00AD5B1D">
      <w:pPr>
        <w:pStyle w:val="PublioAureoCita"/>
        <w:rPr>
          <w:lang w:val="es-CO"/>
        </w:rPr>
      </w:pPr>
      <w:r w:rsidRPr="002457AA">
        <w:rPr>
          <w:lang w:val="es-CO"/>
        </w:rPr>
        <w:t>(…)</w:t>
      </w:r>
    </w:p>
    <w:p w:rsidR="003E64A3" w:rsidRPr="002457AA" w:rsidRDefault="000E07AA" w:rsidP="00AD5B1D">
      <w:pPr>
        <w:pStyle w:val="PublioAureoCita"/>
        <w:rPr>
          <w:lang w:val="es-CO"/>
        </w:rPr>
      </w:pPr>
      <w:r w:rsidRPr="002457AA">
        <w:rPr>
          <w:lang w:val="es-CO"/>
        </w:rPr>
        <w:t>La competencia administrativa se determina por factores legales, cuyo desconocimiento acarrerá incompetencia. Para la doctrina , tales factores son: el territorial, el temporal; de facultad ejercida; por razón de la materia y de grado.</w:t>
      </w:r>
    </w:p>
    <w:p w:rsidR="000E07AA" w:rsidRPr="002457AA" w:rsidRDefault="000E07AA" w:rsidP="00AD5B1D">
      <w:pPr>
        <w:pStyle w:val="PublioAureoCita"/>
        <w:rPr>
          <w:lang w:val="es-CO"/>
        </w:rPr>
      </w:pPr>
      <w:r w:rsidRPr="002457AA">
        <w:rPr>
          <w:lang w:val="es-CO"/>
        </w:rPr>
        <w:t>(…)</w:t>
      </w:r>
    </w:p>
    <w:p w:rsidR="000E07AA" w:rsidRPr="002457AA" w:rsidRDefault="000E07AA" w:rsidP="00AD5B1D">
      <w:pPr>
        <w:pStyle w:val="PublioAureoCita"/>
        <w:rPr>
          <w:lang w:val="es-CO"/>
        </w:rPr>
      </w:pPr>
      <w:r w:rsidRPr="002457AA">
        <w:rPr>
          <w:lang w:val="es-CO"/>
        </w:rPr>
        <w:t>Factor material</w:t>
      </w:r>
    </w:p>
    <w:p w:rsidR="000E07AA" w:rsidRPr="002457AA" w:rsidRDefault="000E07AA" w:rsidP="00AD5B1D">
      <w:pPr>
        <w:pStyle w:val="PublioAureoCita"/>
        <w:rPr>
          <w:lang w:val="es-CO"/>
        </w:rPr>
      </w:pPr>
    </w:p>
    <w:p w:rsidR="000E07AA" w:rsidRPr="002457AA" w:rsidRDefault="000E07AA" w:rsidP="00AD5B1D">
      <w:pPr>
        <w:pStyle w:val="PublioAureoCita"/>
        <w:rPr>
          <w:lang w:val="es-CO"/>
        </w:rPr>
      </w:pPr>
      <w:r w:rsidRPr="002457AA">
        <w:rPr>
          <w:lang w:val="es-CO"/>
        </w:rPr>
        <w:t>El conjunto de asuntos atribuidos a cierto órgano, constituye la materia de su competencia; a cada órgano se le atribuye un haz de tareas particulares que justificaron su creación. Tal atribución se relaciona con el principio de especialidad que caracteriza a las entidades estatales. El vicio de incompetencia, por la materia, ocurre cuando un servidor público realiza cierta función atribuida a otro.”</w:t>
      </w:r>
    </w:p>
    <w:p w:rsidR="003E64A3" w:rsidRPr="002457AA" w:rsidRDefault="003E64A3" w:rsidP="00AD5B1D">
      <w:pPr>
        <w:pStyle w:val="PublioAureoCita"/>
        <w:rPr>
          <w:lang w:val="es-CO"/>
        </w:rPr>
      </w:pPr>
    </w:p>
    <w:p w:rsidR="003E64A3" w:rsidRPr="002457AA" w:rsidRDefault="003E64A3" w:rsidP="00AD5B1D">
      <w:pPr>
        <w:pStyle w:val="Prrafodelista"/>
        <w:rPr>
          <w:rFonts w:ascii="Times New Roman" w:hAnsi="Times New Roman" w:cs="Times New Roman"/>
          <w:sz w:val="30"/>
          <w:szCs w:val="30"/>
          <w:lang w:val="es-CO" w:eastAsia="es-CO"/>
        </w:rPr>
      </w:pPr>
    </w:p>
    <w:p w:rsidR="00EA1F4A" w:rsidRPr="002457AA" w:rsidRDefault="003A782A" w:rsidP="00AD5B1D">
      <w:pPr>
        <w:numPr>
          <w:ilvl w:val="0"/>
          <w:numId w:val="3"/>
        </w:numPr>
        <w:autoSpaceDE w:val="0"/>
        <w:autoSpaceDN w:val="0"/>
        <w:adjustRightInd w:val="0"/>
        <w:spacing w:after="0" w:line="240" w:lineRule="auto"/>
        <w:rPr>
          <w:rFonts w:ascii="Times New Roman" w:hAnsi="Times New Roman" w:cs="Times New Roman"/>
          <w:sz w:val="30"/>
          <w:szCs w:val="30"/>
          <w:lang w:val="es-CO" w:eastAsia="es-CO"/>
        </w:rPr>
      </w:pPr>
      <w:r w:rsidRPr="002457AA">
        <w:rPr>
          <w:rFonts w:ascii="Times New Roman" w:hAnsi="Times New Roman" w:cs="Times New Roman"/>
          <w:sz w:val="30"/>
          <w:szCs w:val="30"/>
          <w:lang w:val="es-CO" w:eastAsia="es-CO"/>
        </w:rPr>
        <w:t>Encuentra la Sala que la sanción fue impuesta por un servidor que no tenía competencia material para expedirlo</w:t>
      </w:r>
      <w:r w:rsidR="00EA1F4A" w:rsidRPr="002457AA">
        <w:rPr>
          <w:rFonts w:ascii="Times New Roman" w:hAnsi="Times New Roman" w:cs="Times New Roman"/>
          <w:sz w:val="30"/>
          <w:szCs w:val="30"/>
          <w:lang w:val="es-CO" w:eastAsia="es-CO"/>
        </w:rPr>
        <w:t>.</w:t>
      </w:r>
    </w:p>
    <w:p w:rsidR="003A782A" w:rsidRPr="002457AA" w:rsidRDefault="003A782A" w:rsidP="00AD5B1D">
      <w:pPr>
        <w:autoSpaceDE w:val="0"/>
        <w:autoSpaceDN w:val="0"/>
        <w:adjustRightInd w:val="0"/>
        <w:spacing w:after="0" w:line="240" w:lineRule="auto"/>
        <w:ind w:left="0" w:firstLine="0"/>
        <w:rPr>
          <w:rFonts w:ascii="Times New Roman" w:hAnsi="Times New Roman" w:cs="Times New Roman"/>
          <w:sz w:val="30"/>
          <w:szCs w:val="30"/>
          <w:lang w:val="es-CO" w:eastAsia="es-CO"/>
        </w:rPr>
      </w:pPr>
    </w:p>
    <w:p w:rsidR="003A782A" w:rsidRPr="002457AA" w:rsidRDefault="003A782A" w:rsidP="00AD5B1D">
      <w:pPr>
        <w:numPr>
          <w:ilvl w:val="0"/>
          <w:numId w:val="3"/>
        </w:numPr>
        <w:autoSpaceDE w:val="0"/>
        <w:autoSpaceDN w:val="0"/>
        <w:adjustRightInd w:val="0"/>
        <w:spacing w:after="0" w:line="240" w:lineRule="auto"/>
        <w:rPr>
          <w:rFonts w:ascii="Times New Roman" w:hAnsi="Times New Roman" w:cs="Times New Roman"/>
          <w:sz w:val="30"/>
          <w:szCs w:val="30"/>
          <w:lang w:val="es-CO" w:eastAsia="es-CO"/>
        </w:rPr>
      </w:pPr>
      <w:r w:rsidRPr="002457AA">
        <w:rPr>
          <w:rFonts w:ascii="Times New Roman" w:hAnsi="Times New Roman" w:cs="Times New Roman"/>
          <w:sz w:val="30"/>
          <w:szCs w:val="30"/>
          <w:lang w:val="es-CO" w:eastAsia="es-CO"/>
        </w:rPr>
        <w:t>No se considera que haya existido falsa motivación, pues incluso el propio demandante acepta que “…</w:t>
      </w:r>
      <w:r w:rsidRPr="002457AA">
        <w:rPr>
          <w:rFonts w:ascii="Times New Roman" w:hAnsi="Times New Roman" w:cs="Times New Roman"/>
          <w:i/>
          <w:sz w:val="30"/>
          <w:szCs w:val="30"/>
          <w:lang w:val="es-CO" w:eastAsia="es-CO"/>
        </w:rPr>
        <w:t>DELTA GRES SAS incurrió en la irregularidad en la vinculación a la seguridad social de los aprendices</w:t>
      </w:r>
      <w:r w:rsidRPr="002457AA">
        <w:rPr>
          <w:rFonts w:ascii="Times New Roman" w:hAnsi="Times New Roman" w:cs="Times New Roman"/>
          <w:sz w:val="30"/>
          <w:szCs w:val="30"/>
          <w:lang w:val="es-CO" w:eastAsia="es-CO"/>
        </w:rPr>
        <w:t xml:space="preserve"> …” (f. 15 c.3), ni tampoco desvió de poder, pues la decisión sancionatoria no tenía un objetivo distinto al previsto en la norma que era la efectiva vinculación de los aprendices al Sistema de Seguridad Social por parte de la </w:t>
      </w:r>
      <w:r w:rsidRPr="002457AA">
        <w:rPr>
          <w:rFonts w:ascii="Times New Roman" w:hAnsi="Times New Roman" w:cs="Times New Roman"/>
          <w:sz w:val="30"/>
          <w:szCs w:val="30"/>
          <w:lang w:val="es-CO" w:eastAsia="es-CO"/>
        </w:rPr>
        <w:lastRenderedPageBreak/>
        <w:t xml:space="preserve">empresa, simplemente fue aplicada la </w:t>
      </w:r>
      <w:r w:rsidR="004A3BAD" w:rsidRPr="002457AA">
        <w:rPr>
          <w:rFonts w:ascii="Times New Roman" w:hAnsi="Times New Roman" w:cs="Times New Roman"/>
          <w:sz w:val="30"/>
          <w:szCs w:val="30"/>
          <w:lang w:val="es-CO" w:eastAsia="es-CO"/>
        </w:rPr>
        <w:t>penalidad por quien no era competente para investigarla.</w:t>
      </w:r>
    </w:p>
    <w:p w:rsidR="004A3BAD" w:rsidRPr="002457AA" w:rsidRDefault="004A3BAD" w:rsidP="00AD5B1D">
      <w:pPr>
        <w:pStyle w:val="Prrafodelista"/>
        <w:spacing w:after="0" w:line="240" w:lineRule="auto"/>
        <w:ind w:left="0" w:firstLine="0"/>
        <w:rPr>
          <w:rFonts w:ascii="Times New Roman" w:hAnsi="Times New Roman"/>
          <w:sz w:val="28"/>
          <w:szCs w:val="28"/>
        </w:rPr>
      </w:pPr>
    </w:p>
    <w:p w:rsidR="00FA0B58" w:rsidRPr="002457AA" w:rsidRDefault="00EA1F4A" w:rsidP="00AD5B1D">
      <w:pPr>
        <w:pStyle w:val="Prrafodelista"/>
        <w:numPr>
          <w:ilvl w:val="0"/>
          <w:numId w:val="6"/>
        </w:numPr>
        <w:spacing w:after="0" w:line="240" w:lineRule="auto"/>
        <w:rPr>
          <w:rFonts w:ascii="Times New Roman" w:hAnsi="Times New Roman"/>
          <w:sz w:val="28"/>
          <w:szCs w:val="28"/>
        </w:rPr>
      </w:pPr>
      <w:r w:rsidRPr="002457AA">
        <w:rPr>
          <w:rFonts w:ascii="Times New Roman" w:hAnsi="Times New Roman" w:cs="Times New Roman"/>
          <w:sz w:val="30"/>
          <w:szCs w:val="30"/>
        </w:rPr>
        <w:t>De lo analizado se impone la confirmación de la sentencia de primera instancia</w:t>
      </w:r>
      <w:r w:rsidR="009C79C3" w:rsidRPr="002457AA">
        <w:rPr>
          <w:rFonts w:ascii="Times New Roman" w:hAnsi="Times New Roman" w:cs="Times New Roman"/>
          <w:sz w:val="30"/>
          <w:szCs w:val="30"/>
        </w:rPr>
        <w:t>.</w:t>
      </w:r>
    </w:p>
    <w:p w:rsidR="00E94437" w:rsidRPr="002457AA" w:rsidRDefault="00E94437" w:rsidP="00AD5B1D">
      <w:pPr>
        <w:pStyle w:val="Sangra2detindependiente1"/>
        <w:spacing w:line="240" w:lineRule="auto"/>
        <w:ind w:firstLine="0"/>
        <w:rPr>
          <w:rFonts w:ascii="Times New Roman" w:eastAsia="Calibri" w:hAnsi="Times New Roman"/>
          <w:spacing w:val="0"/>
          <w:sz w:val="30"/>
          <w:szCs w:val="30"/>
          <w:lang w:val="es-ES" w:eastAsia="en-US"/>
        </w:rPr>
      </w:pPr>
    </w:p>
    <w:p w:rsidR="002E18F4" w:rsidRPr="002457AA" w:rsidRDefault="002E18F4" w:rsidP="00AD5B1D">
      <w:pPr>
        <w:pStyle w:val="Prrafodelista"/>
        <w:tabs>
          <w:tab w:val="left" w:pos="851"/>
        </w:tabs>
        <w:spacing w:after="0" w:line="240" w:lineRule="auto"/>
        <w:ind w:left="0" w:firstLine="0"/>
        <w:rPr>
          <w:rFonts w:ascii="Times New Roman" w:hAnsi="Times New Roman" w:cs="Times New Roman"/>
          <w:i/>
          <w:sz w:val="30"/>
          <w:szCs w:val="30"/>
        </w:rPr>
      </w:pPr>
    </w:p>
    <w:p w:rsidR="005D0A5C" w:rsidRPr="002457AA" w:rsidRDefault="007715AB" w:rsidP="00AD5B1D">
      <w:pPr>
        <w:pStyle w:val="Prrafodelista"/>
        <w:spacing w:after="0" w:line="240" w:lineRule="auto"/>
        <w:ind w:firstLine="0"/>
        <w:jc w:val="center"/>
        <w:rPr>
          <w:rFonts w:ascii="Times New Roman" w:hAnsi="Times New Roman" w:cs="Times New Roman"/>
          <w:b/>
          <w:sz w:val="30"/>
          <w:szCs w:val="30"/>
        </w:rPr>
      </w:pPr>
      <w:r w:rsidRPr="002457AA">
        <w:rPr>
          <w:rFonts w:ascii="Times New Roman" w:hAnsi="Times New Roman" w:cs="Times New Roman"/>
          <w:b/>
          <w:sz w:val="30"/>
          <w:szCs w:val="30"/>
        </w:rPr>
        <w:t xml:space="preserve">2.7. </w:t>
      </w:r>
      <w:r w:rsidR="003F3F28" w:rsidRPr="002457AA">
        <w:rPr>
          <w:rFonts w:ascii="Times New Roman" w:hAnsi="Times New Roman" w:cs="Times New Roman"/>
          <w:b/>
          <w:sz w:val="30"/>
          <w:szCs w:val="30"/>
        </w:rPr>
        <w:t>COSTAS EN ESTA INSTANCIA</w:t>
      </w:r>
    </w:p>
    <w:p w:rsidR="00864F23" w:rsidRPr="002457AA" w:rsidRDefault="00864F23" w:rsidP="00AD5B1D">
      <w:pPr>
        <w:widowControl w:val="0"/>
        <w:tabs>
          <w:tab w:val="left" w:pos="-720"/>
        </w:tabs>
        <w:spacing w:after="0" w:line="240" w:lineRule="auto"/>
        <w:ind w:left="0" w:firstLine="0"/>
        <w:rPr>
          <w:rFonts w:ascii="Times New Roman" w:hAnsi="Times New Roman" w:cs="Times New Roman"/>
          <w:sz w:val="30"/>
          <w:szCs w:val="30"/>
        </w:rPr>
      </w:pPr>
    </w:p>
    <w:p w:rsidR="005D0A5C" w:rsidRPr="002457AA" w:rsidRDefault="005D0A5C" w:rsidP="00AD5B1D">
      <w:pPr>
        <w:pStyle w:val="Sangra2detindependiente1"/>
        <w:numPr>
          <w:ilvl w:val="0"/>
          <w:numId w:val="3"/>
        </w:numPr>
        <w:spacing w:line="240" w:lineRule="auto"/>
        <w:rPr>
          <w:rFonts w:ascii="Times New Roman" w:eastAsia="Calibri" w:hAnsi="Times New Roman"/>
          <w:spacing w:val="0"/>
          <w:sz w:val="30"/>
          <w:szCs w:val="30"/>
          <w:lang w:val="es-ES" w:eastAsia="en-US"/>
        </w:rPr>
      </w:pPr>
      <w:r w:rsidRPr="002457AA">
        <w:rPr>
          <w:rFonts w:ascii="Times New Roman" w:eastAsia="Calibri" w:hAnsi="Times New Roman"/>
          <w:spacing w:val="0"/>
          <w:sz w:val="30"/>
          <w:szCs w:val="30"/>
          <w:lang w:val="es-ES" w:eastAsia="en-US"/>
        </w:rPr>
        <w:t xml:space="preserve">Conforme al artículo 188 del C.P.A.C.A., se condenará en costas al  </w:t>
      </w:r>
      <w:r w:rsidRPr="002457AA">
        <w:rPr>
          <w:rFonts w:ascii="Times New Roman" w:hAnsi="Times New Roman"/>
          <w:sz w:val="30"/>
          <w:szCs w:val="30"/>
        </w:rPr>
        <w:t>Servicio Nacional de Aprendizaje SENA</w:t>
      </w:r>
      <w:r w:rsidRPr="002457AA">
        <w:rPr>
          <w:rFonts w:ascii="Times New Roman" w:eastAsia="Calibri" w:hAnsi="Times New Roman"/>
          <w:spacing w:val="0"/>
          <w:sz w:val="30"/>
          <w:szCs w:val="30"/>
          <w:lang w:val="es-ES" w:eastAsia="en-US"/>
        </w:rPr>
        <w:t>, las cuales se liquidarán conforme a los artículos 365 y subsiguientes del Código General del Proceso.</w:t>
      </w:r>
    </w:p>
    <w:p w:rsidR="005D0A5C" w:rsidRPr="002457AA" w:rsidRDefault="005D0A5C" w:rsidP="00AD5B1D">
      <w:pPr>
        <w:pStyle w:val="Sangra2detindependiente1"/>
        <w:spacing w:line="240" w:lineRule="auto"/>
        <w:ind w:firstLine="0"/>
        <w:rPr>
          <w:rFonts w:ascii="Times New Roman" w:eastAsia="Calibri" w:hAnsi="Times New Roman"/>
          <w:spacing w:val="0"/>
          <w:sz w:val="30"/>
          <w:szCs w:val="30"/>
          <w:lang w:val="es-ES" w:eastAsia="en-US"/>
        </w:rPr>
      </w:pPr>
    </w:p>
    <w:p w:rsidR="005D0A5C" w:rsidRPr="002457AA" w:rsidRDefault="005D0A5C" w:rsidP="00AD5B1D">
      <w:pPr>
        <w:pStyle w:val="Sangra2detindependiente1"/>
        <w:numPr>
          <w:ilvl w:val="0"/>
          <w:numId w:val="3"/>
        </w:numPr>
        <w:spacing w:line="240" w:lineRule="auto"/>
        <w:rPr>
          <w:rFonts w:ascii="Times New Roman" w:hAnsi="Times New Roman"/>
          <w:sz w:val="30"/>
          <w:szCs w:val="30"/>
        </w:rPr>
      </w:pPr>
      <w:r w:rsidRPr="002457AA">
        <w:rPr>
          <w:rFonts w:ascii="Times New Roman" w:eastAsia="Calibri" w:hAnsi="Times New Roman"/>
          <w:spacing w:val="0"/>
          <w:sz w:val="30"/>
          <w:szCs w:val="30"/>
          <w:lang w:val="es-ES" w:eastAsia="en-US"/>
        </w:rPr>
        <w:t>De conformidad con el Acuerdo PSAA16-10554 del 5 de agosto de 2016 “Por el cual se establecen las tarifas de agencias en derecho”, expedido por el Consejo Superior de la Judicatura, se fijan las agencias en derecho en segunda instancia a favor de la parte demandante y con cargo a la parte demandada, en la suma equivalente a un (1) SMMLV, esto es, $737.717.</w:t>
      </w:r>
    </w:p>
    <w:p w:rsidR="00153442" w:rsidRPr="002457AA" w:rsidRDefault="005D0A5C" w:rsidP="00AD5B1D">
      <w:pPr>
        <w:pStyle w:val="Sangra2detindependiente1"/>
        <w:spacing w:line="240" w:lineRule="auto"/>
        <w:ind w:firstLine="0"/>
        <w:rPr>
          <w:rFonts w:ascii="Times New Roman" w:hAnsi="Times New Roman"/>
          <w:sz w:val="30"/>
          <w:szCs w:val="30"/>
        </w:rPr>
      </w:pPr>
      <w:r w:rsidRPr="002457AA">
        <w:rPr>
          <w:rFonts w:ascii="Times New Roman" w:hAnsi="Times New Roman"/>
          <w:sz w:val="30"/>
          <w:szCs w:val="30"/>
        </w:rPr>
        <w:t xml:space="preserve"> </w:t>
      </w:r>
    </w:p>
    <w:p w:rsidR="005C15F5" w:rsidRPr="002457AA" w:rsidRDefault="005C15F5" w:rsidP="00AD5B1D">
      <w:pPr>
        <w:numPr>
          <w:ilvl w:val="0"/>
          <w:numId w:val="3"/>
        </w:numPr>
        <w:spacing w:after="0" w:line="240" w:lineRule="auto"/>
        <w:rPr>
          <w:rFonts w:ascii="Times New Roman" w:hAnsi="Times New Roman" w:cs="Times New Roman"/>
          <w:sz w:val="30"/>
          <w:szCs w:val="30"/>
        </w:rPr>
      </w:pPr>
      <w:r w:rsidRPr="002457AA">
        <w:rPr>
          <w:rFonts w:ascii="Times New Roman" w:hAnsi="Times New Roman" w:cs="Times New Roman"/>
          <w:sz w:val="30"/>
          <w:szCs w:val="30"/>
        </w:rPr>
        <w:t xml:space="preserve">Por lo discurrido, el </w:t>
      </w:r>
      <w:r w:rsidR="003F3F28" w:rsidRPr="002457AA">
        <w:rPr>
          <w:rFonts w:ascii="Times New Roman" w:hAnsi="Times New Roman" w:cs="Times New Roman"/>
          <w:sz w:val="30"/>
          <w:szCs w:val="30"/>
        </w:rPr>
        <w:t xml:space="preserve">Honorable </w:t>
      </w:r>
      <w:r w:rsidRPr="002457AA">
        <w:rPr>
          <w:rFonts w:ascii="Times New Roman" w:hAnsi="Times New Roman" w:cs="Times New Roman"/>
          <w:sz w:val="30"/>
          <w:szCs w:val="30"/>
        </w:rPr>
        <w:t>Tribu</w:t>
      </w:r>
      <w:r w:rsidR="008A1822" w:rsidRPr="002457AA">
        <w:rPr>
          <w:rFonts w:ascii="Times New Roman" w:hAnsi="Times New Roman" w:cs="Times New Roman"/>
          <w:sz w:val="30"/>
          <w:szCs w:val="30"/>
        </w:rPr>
        <w:t xml:space="preserve">nal Administrativo de Caldas, </w:t>
      </w:r>
      <w:r w:rsidRPr="002457AA">
        <w:rPr>
          <w:rFonts w:ascii="Times New Roman" w:hAnsi="Times New Roman" w:cs="Times New Roman"/>
          <w:sz w:val="30"/>
          <w:szCs w:val="30"/>
        </w:rPr>
        <w:t xml:space="preserve">administrando </w:t>
      </w:r>
      <w:r w:rsidR="003F3F28" w:rsidRPr="002457AA">
        <w:rPr>
          <w:rFonts w:ascii="Times New Roman" w:hAnsi="Times New Roman" w:cs="Times New Roman"/>
          <w:sz w:val="30"/>
          <w:szCs w:val="30"/>
        </w:rPr>
        <w:t>J</w:t>
      </w:r>
      <w:r w:rsidRPr="002457AA">
        <w:rPr>
          <w:rFonts w:ascii="Times New Roman" w:hAnsi="Times New Roman" w:cs="Times New Roman"/>
          <w:sz w:val="30"/>
          <w:szCs w:val="30"/>
        </w:rPr>
        <w:t>usticia en nombre de la R</w:t>
      </w:r>
      <w:r w:rsidR="003F3F28" w:rsidRPr="002457AA">
        <w:rPr>
          <w:rFonts w:ascii="Times New Roman" w:hAnsi="Times New Roman" w:cs="Times New Roman"/>
          <w:sz w:val="30"/>
          <w:szCs w:val="30"/>
        </w:rPr>
        <w:t>epública y por autoridad de la L</w:t>
      </w:r>
      <w:r w:rsidRPr="002457AA">
        <w:rPr>
          <w:rFonts w:ascii="Times New Roman" w:hAnsi="Times New Roman" w:cs="Times New Roman"/>
          <w:sz w:val="30"/>
          <w:szCs w:val="30"/>
        </w:rPr>
        <w:t>ey,</w:t>
      </w:r>
    </w:p>
    <w:p w:rsidR="008A1822" w:rsidRPr="002457AA" w:rsidRDefault="005C15F5" w:rsidP="00AD5B1D">
      <w:pPr>
        <w:tabs>
          <w:tab w:val="left" w:pos="6385"/>
        </w:tabs>
        <w:spacing w:line="240" w:lineRule="auto"/>
        <w:ind w:left="360" w:firstLine="0"/>
        <w:rPr>
          <w:rFonts w:ascii="Times New Roman" w:hAnsi="Times New Roman" w:cs="Times New Roman"/>
          <w:sz w:val="30"/>
          <w:szCs w:val="30"/>
        </w:rPr>
      </w:pPr>
      <w:r w:rsidRPr="002457AA">
        <w:rPr>
          <w:rFonts w:ascii="Times New Roman" w:hAnsi="Times New Roman" w:cs="Times New Roman"/>
          <w:sz w:val="30"/>
          <w:szCs w:val="30"/>
        </w:rPr>
        <w:tab/>
      </w:r>
    </w:p>
    <w:p w:rsidR="005C15F5" w:rsidRPr="002457AA" w:rsidRDefault="006264CC" w:rsidP="00AD5B1D">
      <w:pPr>
        <w:pStyle w:val="Textodenotaalfinal"/>
        <w:tabs>
          <w:tab w:val="left" w:pos="397"/>
        </w:tabs>
        <w:ind w:left="360"/>
        <w:jc w:val="center"/>
        <w:rPr>
          <w:rFonts w:ascii="Times New Roman" w:eastAsia="Calibri" w:hAnsi="Times New Roman" w:cs="Times New Roman"/>
          <w:b/>
          <w:sz w:val="30"/>
          <w:szCs w:val="30"/>
          <w:lang w:val="es-ES" w:eastAsia="en-US"/>
        </w:rPr>
      </w:pPr>
      <w:r w:rsidRPr="002457AA">
        <w:rPr>
          <w:rFonts w:ascii="Times New Roman" w:eastAsia="Calibri" w:hAnsi="Times New Roman" w:cs="Times New Roman"/>
          <w:b/>
          <w:sz w:val="30"/>
          <w:szCs w:val="30"/>
          <w:lang w:val="es-ES" w:eastAsia="en-US"/>
        </w:rPr>
        <w:t>SENTENCIA</w:t>
      </w:r>
    </w:p>
    <w:p w:rsidR="005C15F5" w:rsidRPr="002457AA" w:rsidRDefault="005C15F5" w:rsidP="00AD5B1D">
      <w:pPr>
        <w:pStyle w:val="Textodenotaalfinal"/>
        <w:tabs>
          <w:tab w:val="left" w:pos="397"/>
        </w:tabs>
        <w:ind w:left="360"/>
        <w:jc w:val="both"/>
        <w:rPr>
          <w:rFonts w:ascii="Times New Roman" w:eastAsia="Calibri" w:hAnsi="Times New Roman" w:cs="Times New Roman"/>
          <w:sz w:val="30"/>
          <w:szCs w:val="30"/>
          <w:lang w:val="es-ES" w:eastAsia="en-US"/>
        </w:rPr>
      </w:pPr>
    </w:p>
    <w:p w:rsidR="008A1822" w:rsidRPr="002457AA" w:rsidRDefault="008A1822" w:rsidP="00AD5B1D">
      <w:pPr>
        <w:pStyle w:val="Textodenotaalfinal"/>
        <w:tabs>
          <w:tab w:val="left" w:pos="397"/>
        </w:tabs>
        <w:ind w:left="360"/>
        <w:jc w:val="both"/>
        <w:rPr>
          <w:rFonts w:ascii="Times New Roman" w:eastAsia="Calibri" w:hAnsi="Times New Roman" w:cs="Times New Roman"/>
          <w:sz w:val="30"/>
          <w:szCs w:val="30"/>
          <w:lang w:val="es-ES" w:eastAsia="en-US"/>
        </w:rPr>
      </w:pPr>
    </w:p>
    <w:p w:rsidR="005C15F5" w:rsidRPr="002457AA" w:rsidRDefault="006264CC" w:rsidP="00AD5B1D">
      <w:pPr>
        <w:spacing w:after="0" w:line="240" w:lineRule="auto"/>
        <w:ind w:left="0" w:firstLine="0"/>
        <w:rPr>
          <w:rFonts w:ascii="Times New Roman" w:hAnsi="Times New Roman" w:cs="Times New Roman"/>
          <w:b/>
          <w:sz w:val="30"/>
          <w:szCs w:val="30"/>
        </w:rPr>
      </w:pPr>
      <w:r w:rsidRPr="002457AA">
        <w:rPr>
          <w:rFonts w:ascii="Times New Roman" w:hAnsi="Times New Roman" w:cs="Times New Roman"/>
          <w:b/>
          <w:sz w:val="30"/>
          <w:szCs w:val="30"/>
        </w:rPr>
        <w:t xml:space="preserve">PRIMERO: </w:t>
      </w:r>
      <w:r w:rsidR="009F5D63" w:rsidRPr="002457AA">
        <w:rPr>
          <w:rFonts w:ascii="Times New Roman" w:hAnsi="Times New Roman" w:cs="Times New Roman"/>
          <w:b/>
          <w:sz w:val="30"/>
          <w:szCs w:val="30"/>
        </w:rPr>
        <w:t xml:space="preserve">CONFIRMASE, </w:t>
      </w:r>
      <w:r w:rsidR="009F5D63" w:rsidRPr="002457AA">
        <w:rPr>
          <w:rFonts w:ascii="Times New Roman" w:hAnsi="Times New Roman" w:cs="Times New Roman"/>
          <w:sz w:val="30"/>
          <w:szCs w:val="30"/>
        </w:rPr>
        <w:t xml:space="preserve">la sentencia proferida por el Juzgado </w:t>
      </w:r>
      <w:r w:rsidR="00E74C6C" w:rsidRPr="002457AA">
        <w:rPr>
          <w:rFonts w:ascii="Times New Roman" w:hAnsi="Times New Roman" w:cs="Times New Roman"/>
          <w:sz w:val="30"/>
          <w:szCs w:val="30"/>
        </w:rPr>
        <w:t>Tercero</w:t>
      </w:r>
      <w:r w:rsidR="009F5D63" w:rsidRPr="002457AA">
        <w:rPr>
          <w:rFonts w:ascii="Times New Roman" w:hAnsi="Times New Roman" w:cs="Times New Roman"/>
          <w:sz w:val="30"/>
          <w:szCs w:val="30"/>
        </w:rPr>
        <w:t xml:space="preserve"> Administrativo del Circuito de Manizales, del </w:t>
      </w:r>
      <w:r w:rsidR="00E74C6C" w:rsidRPr="002457AA">
        <w:rPr>
          <w:rFonts w:ascii="Times New Roman" w:hAnsi="Times New Roman" w:cs="Times New Roman"/>
          <w:sz w:val="30"/>
          <w:szCs w:val="30"/>
        </w:rPr>
        <w:t>dieciséis</w:t>
      </w:r>
      <w:r w:rsidR="009F5D63" w:rsidRPr="002457AA">
        <w:rPr>
          <w:rFonts w:ascii="Times New Roman" w:hAnsi="Times New Roman" w:cs="Times New Roman"/>
          <w:sz w:val="30"/>
          <w:szCs w:val="30"/>
        </w:rPr>
        <w:t xml:space="preserve"> (</w:t>
      </w:r>
      <w:r w:rsidR="00E74C6C" w:rsidRPr="002457AA">
        <w:rPr>
          <w:rFonts w:ascii="Times New Roman" w:hAnsi="Times New Roman" w:cs="Times New Roman"/>
          <w:sz w:val="30"/>
          <w:szCs w:val="30"/>
        </w:rPr>
        <w:t>16</w:t>
      </w:r>
      <w:r w:rsidR="009F5D63" w:rsidRPr="002457AA">
        <w:rPr>
          <w:rFonts w:ascii="Times New Roman" w:hAnsi="Times New Roman" w:cs="Times New Roman"/>
          <w:sz w:val="30"/>
          <w:szCs w:val="30"/>
        </w:rPr>
        <w:t xml:space="preserve">) de </w:t>
      </w:r>
      <w:r w:rsidR="00E74C6C" w:rsidRPr="002457AA">
        <w:rPr>
          <w:rFonts w:ascii="Times New Roman" w:hAnsi="Times New Roman" w:cs="Times New Roman"/>
          <w:sz w:val="30"/>
          <w:szCs w:val="30"/>
        </w:rPr>
        <w:t xml:space="preserve">febrero </w:t>
      </w:r>
      <w:r w:rsidR="00935750" w:rsidRPr="002457AA">
        <w:rPr>
          <w:rFonts w:ascii="Times New Roman" w:hAnsi="Times New Roman" w:cs="Times New Roman"/>
          <w:sz w:val="30"/>
          <w:szCs w:val="30"/>
        </w:rPr>
        <w:t>de</w:t>
      </w:r>
      <w:r w:rsidR="007E5D4C" w:rsidRPr="002457AA">
        <w:rPr>
          <w:rFonts w:ascii="Times New Roman" w:hAnsi="Times New Roman" w:cs="Times New Roman"/>
          <w:sz w:val="30"/>
          <w:szCs w:val="30"/>
        </w:rPr>
        <w:t>l</w:t>
      </w:r>
      <w:r w:rsidR="00935750" w:rsidRPr="002457AA">
        <w:rPr>
          <w:rFonts w:ascii="Times New Roman" w:hAnsi="Times New Roman" w:cs="Times New Roman"/>
          <w:sz w:val="30"/>
          <w:szCs w:val="30"/>
        </w:rPr>
        <w:t xml:space="preserve"> 201</w:t>
      </w:r>
      <w:r w:rsidR="005D0A5C" w:rsidRPr="002457AA">
        <w:rPr>
          <w:rFonts w:ascii="Times New Roman" w:hAnsi="Times New Roman" w:cs="Times New Roman"/>
          <w:sz w:val="30"/>
          <w:szCs w:val="30"/>
        </w:rPr>
        <w:t xml:space="preserve">7, </w:t>
      </w:r>
      <w:r w:rsidR="009F5D63" w:rsidRPr="002457AA">
        <w:rPr>
          <w:rFonts w:ascii="Times New Roman" w:hAnsi="Times New Roman" w:cs="Times New Roman"/>
          <w:sz w:val="30"/>
          <w:szCs w:val="30"/>
        </w:rPr>
        <w:t xml:space="preserve">en el proceso de </w:t>
      </w:r>
      <w:r w:rsidR="009F5D63" w:rsidRPr="002457AA">
        <w:rPr>
          <w:rFonts w:ascii="Times New Roman" w:hAnsi="Times New Roman" w:cs="Times New Roman"/>
          <w:b/>
          <w:sz w:val="30"/>
          <w:szCs w:val="30"/>
        </w:rPr>
        <w:t>NULIDAD Y RESTABLECIMIENTO DEL DERECHO</w:t>
      </w:r>
      <w:r w:rsidR="00935750" w:rsidRPr="002457AA">
        <w:rPr>
          <w:rFonts w:ascii="Times New Roman" w:hAnsi="Times New Roman" w:cs="Times New Roman"/>
          <w:sz w:val="30"/>
          <w:szCs w:val="30"/>
        </w:rPr>
        <w:t xml:space="preserve"> promovido por </w:t>
      </w:r>
      <w:r w:rsidR="00E74C6C" w:rsidRPr="002457AA">
        <w:rPr>
          <w:rFonts w:ascii="Times New Roman" w:hAnsi="Times New Roman" w:cs="Times New Roman"/>
          <w:b/>
          <w:sz w:val="30"/>
          <w:szCs w:val="30"/>
        </w:rPr>
        <w:t>DELTAGRE</w:t>
      </w:r>
      <w:r w:rsidR="005D0A5C" w:rsidRPr="002457AA">
        <w:rPr>
          <w:rFonts w:ascii="Times New Roman" w:hAnsi="Times New Roman" w:cs="Times New Roman"/>
          <w:b/>
          <w:sz w:val="30"/>
          <w:szCs w:val="30"/>
        </w:rPr>
        <w:t>S</w:t>
      </w:r>
      <w:r w:rsidR="00E74C6C" w:rsidRPr="002457AA">
        <w:rPr>
          <w:rFonts w:ascii="Times New Roman" w:hAnsi="Times New Roman" w:cs="Times New Roman"/>
          <w:b/>
          <w:sz w:val="30"/>
          <w:szCs w:val="30"/>
        </w:rPr>
        <w:t xml:space="preserve"> S.A.S </w:t>
      </w:r>
      <w:r w:rsidR="00E74C6C" w:rsidRPr="002457AA">
        <w:rPr>
          <w:rFonts w:ascii="Times New Roman" w:hAnsi="Times New Roman" w:cs="Times New Roman"/>
          <w:sz w:val="30"/>
          <w:szCs w:val="30"/>
        </w:rPr>
        <w:t>contra el</w:t>
      </w:r>
      <w:r w:rsidR="00E74C6C" w:rsidRPr="002457AA">
        <w:rPr>
          <w:rFonts w:ascii="Times New Roman" w:hAnsi="Times New Roman" w:cs="Times New Roman"/>
          <w:b/>
          <w:sz w:val="30"/>
          <w:szCs w:val="30"/>
        </w:rPr>
        <w:t xml:space="preserve"> SERVICIO NACIONAL DE APRENDIZAJE- SENA.</w:t>
      </w:r>
    </w:p>
    <w:p w:rsidR="009F5D63" w:rsidRPr="002457AA" w:rsidRDefault="009F5D63" w:rsidP="00AD5B1D">
      <w:pPr>
        <w:spacing w:after="0" w:line="240" w:lineRule="auto"/>
        <w:ind w:left="0" w:firstLine="0"/>
        <w:rPr>
          <w:rFonts w:ascii="Times New Roman" w:hAnsi="Times New Roman" w:cs="Times New Roman"/>
          <w:sz w:val="30"/>
          <w:szCs w:val="30"/>
        </w:rPr>
      </w:pPr>
    </w:p>
    <w:p w:rsidR="005C15F5" w:rsidRPr="002457AA" w:rsidRDefault="005C15F5" w:rsidP="00AD5B1D">
      <w:pPr>
        <w:spacing w:after="0" w:line="240" w:lineRule="auto"/>
        <w:ind w:left="0" w:firstLine="0"/>
        <w:rPr>
          <w:rFonts w:ascii="Times New Roman" w:hAnsi="Times New Roman" w:cs="Times New Roman"/>
          <w:sz w:val="30"/>
          <w:szCs w:val="30"/>
        </w:rPr>
      </w:pPr>
    </w:p>
    <w:p w:rsidR="001D0F72" w:rsidRPr="002457AA" w:rsidRDefault="003F3F28" w:rsidP="00AD5B1D">
      <w:pPr>
        <w:spacing w:after="0" w:line="240" w:lineRule="auto"/>
        <w:ind w:left="0" w:firstLine="0"/>
        <w:rPr>
          <w:rFonts w:ascii="Times New Roman" w:hAnsi="Times New Roman" w:cs="Times New Roman"/>
          <w:b/>
          <w:sz w:val="30"/>
          <w:szCs w:val="30"/>
        </w:rPr>
      </w:pPr>
      <w:r w:rsidRPr="002457AA">
        <w:rPr>
          <w:rFonts w:ascii="Times New Roman" w:hAnsi="Times New Roman" w:cs="Times New Roman"/>
          <w:b/>
          <w:sz w:val="30"/>
          <w:szCs w:val="30"/>
        </w:rPr>
        <w:t xml:space="preserve">SEGUNDO: </w:t>
      </w:r>
      <w:r w:rsidR="001D0F72" w:rsidRPr="002457AA">
        <w:rPr>
          <w:rFonts w:ascii="Times New Roman" w:hAnsi="Times New Roman" w:cs="Times New Roman"/>
          <w:b/>
          <w:sz w:val="30"/>
          <w:szCs w:val="30"/>
        </w:rPr>
        <w:t xml:space="preserve">CONDENASE,  </w:t>
      </w:r>
      <w:r w:rsidR="001D0F72" w:rsidRPr="002457AA">
        <w:rPr>
          <w:rFonts w:ascii="Times New Roman" w:hAnsi="Times New Roman" w:cs="Times New Roman"/>
          <w:sz w:val="30"/>
          <w:szCs w:val="30"/>
        </w:rPr>
        <w:t xml:space="preserve">en costas en esta instancia, al  SERVICIO NACIONAL DE APRENDIZAJE- SENA a  la parte demandante, las cuales serán liquidadas por el Juzgado de primera instancia, por el brevemente expuesto. Fijante como agencias en  derecho, un salario </w:t>
      </w:r>
      <w:r w:rsidR="00865326" w:rsidRPr="002457AA">
        <w:rPr>
          <w:rFonts w:ascii="Times New Roman" w:hAnsi="Times New Roman" w:cs="Times New Roman"/>
          <w:sz w:val="30"/>
          <w:szCs w:val="30"/>
        </w:rPr>
        <w:t>mínimo</w:t>
      </w:r>
      <w:r w:rsidR="001D0F72" w:rsidRPr="002457AA">
        <w:rPr>
          <w:rFonts w:ascii="Times New Roman" w:hAnsi="Times New Roman" w:cs="Times New Roman"/>
          <w:sz w:val="30"/>
          <w:szCs w:val="30"/>
        </w:rPr>
        <w:t xml:space="preserve"> legal me</w:t>
      </w:r>
      <w:r w:rsidR="00865326" w:rsidRPr="002457AA">
        <w:rPr>
          <w:rFonts w:ascii="Times New Roman" w:hAnsi="Times New Roman" w:cs="Times New Roman"/>
          <w:sz w:val="30"/>
          <w:szCs w:val="30"/>
        </w:rPr>
        <w:t>n</w:t>
      </w:r>
      <w:r w:rsidR="001D0F72" w:rsidRPr="002457AA">
        <w:rPr>
          <w:rFonts w:ascii="Times New Roman" w:hAnsi="Times New Roman" w:cs="Times New Roman"/>
          <w:sz w:val="30"/>
          <w:szCs w:val="30"/>
        </w:rPr>
        <w:t>su</w:t>
      </w:r>
      <w:r w:rsidR="00865326" w:rsidRPr="002457AA">
        <w:rPr>
          <w:rFonts w:ascii="Times New Roman" w:hAnsi="Times New Roman" w:cs="Times New Roman"/>
          <w:sz w:val="30"/>
          <w:szCs w:val="30"/>
        </w:rPr>
        <w:t>a</w:t>
      </w:r>
      <w:r w:rsidR="001D0F72" w:rsidRPr="002457AA">
        <w:rPr>
          <w:rFonts w:ascii="Times New Roman" w:hAnsi="Times New Roman" w:cs="Times New Roman"/>
          <w:sz w:val="30"/>
          <w:szCs w:val="30"/>
        </w:rPr>
        <w:t xml:space="preserve">l vigente a cargo del SENA, con fundamento en el </w:t>
      </w:r>
      <w:r w:rsidR="00865326" w:rsidRPr="002457AA">
        <w:rPr>
          <w:rFonts w:ascii="Times New Roman" w:hAnsi="Times New Roman" w:cs="Times New Roman"/>
          <w:sz w:val="30"/>
          <w:szCs w:val="30"/>
        </w:rPr>
        <w:t>artículo</w:t>
      </w:r>
      <w:r w:rsidR="001D0F72" w:rsidRPr="002457AA">
        <w:rPr>
          <w:rFonts w:ascii="Times New Roman" w:hAnsi="Times New Roman" w:cs="Times New Roman"/>
          <w:sz w:val="30"/>
          <w:szCs w:val="30"/>
        </w:rPr>
        <w:t xml:space="preserve"> 5º numeral 1 del PSAA16-10554 expedido por el  Consejo Superior de la Judicatura</w:t>
      </w:r>
      <w:r w:rsidR="001D0F72" w:rsidRPr="002457AA">
        <w:rPr>
          <w:rFonts w:ascii="Times New Roman" w:hAnsi="Times New Roman" w:cs="Times New Roman"/>
          <w:b/>
          <w:sz w:val="30"/>
          <w:szCs w:val="30"/>
        </w:rPr>
        <w:t xml:space="preserve">. </w:t>
      </w:r>
    </w:p>
    <w:p w:rsidR="00935750" w:rsidRPr="002457AA" w:rsidRDefault="00935750" w:rsidP="00AD5B1D">
      <w:pPr>
        <w:spacing w:after="0" w:line="240" w:lineRule="auto"/>
        <w:ind w:left="0" w:firstLine="0"/>
        <w:rPr>
          <w:rFonts w:ascii="Times New Roman" w:hAnsi="Times New Roman" w:cs="Times New Roman"/>
          <w:b/>
          <w:sz w:val="30"/>
          <w:szCs w:val="30"/>
        </w:rPr>
      </w:pPr>
    </w:p>
    <w:p w:rsidR="00935750" w:rsidRPr="002457AA" w:rsidRDefault="00865326" w:rsidP="00AD5B1D">
      <w:pPr>
        <w:spacing w:after="0" w:line="240" w:lineRule="auto"/>
        <w:ind w:left="0" w:firstLine="0"/>
        <w:rPr>
          <w:rFonts w:ascii="Times New Roman" w:hAnsi="Times New Roman" w:cs="Times New Roman"/>
          <w:sz w:val="28"/>
          <w:szCs w:val="28"/>
        </w:rPr>
      </w:pPr>
      <w:r w:rsidRPr="002457AA">
        <w:rPr>
          <w:rFonts w:ascii="Times New Roman" w:hAnsi="Times New Roman" w:cs="Times New Roman"/>
          <w:b/>
          <w:sz w:val="28"/>
          <w:szCs w:val="28"/>
        </w:rPr>
        <w:t>TERCERO:</w:t>
      </w:r>
      <w:r w:rsidR="00935750" w:rsidRPr="002457AA">
        <w:rPr>
          <w:rFonts w:ascii="Times New Roman" w:hAnsi="Times New Roman" w:cs="Times New Roman"/>
          <w:sz w:val="28"/>
          <w:szCs w:val="28"/>
        </w:rPr>
        <w:t xml:space="preserve"> Ejecutoriada esta providencia, </w:t>
      </w:r>
      <w:r w:rsidR="00935750" w:rsidRPr="002457AA">
        <w:rPr>
          <w:rFonts w:ascii="Times New Roman" w:hAnsi="Times New Roman" w:cs="Times New Roman"/>
          <w:b/>
          <w:sz w:val="28"/>
          <w:szCs w:val="28"/>
        </w:rPr>
        <w:t>DEVUÉLVASE</w:t>
      </w:r>
      <w:r w:rsidR="00935750" w:rsidRPr="002457AA">
        <w:rPr>
          <w:rFonts w:ascii="Times New Roman" w:hAnsi="Times New Roman" w:cs="Times New Roman"/>
          <w:sz w:val="28"/>
          <w:szCs w:val="28"/>
        </w:rPr>
        <w:t xml:space="preserve"> el expediente al Juzgado de origen, previas las anotaciones del caso en el Sistema Justicia Siglo XXI.</w:t>
      </w:r>
    </w:p>
    <w:p w:rsidR="00935750" w:rsidRPr="002457AA" w:rsidRDefault="00935750" w:rsidP="00AD5B1D">
      <w:pPr>
        <w:spacing w:after="0" w:line="240" w:lineRule="auto"/>
        <w:ind w:left="0" w:firstLine="0"/>
        <w:rPr>
          <w:rFonts w:ascii="Times New Roman" w:hAnsi="Times New Roman" w:cs="Times New Roman"/>
          <w:b/>
          <w:sz w:val="28"/>
          <w:szCs w:val="28"/>
        </w:rPr>
      </w:pPr>
    </w:p>
    <w:p w:rsidR="00935750" w:rsidRPr="002457AA" w:rsidRDefault="00865326" w:rsidP="00AD5B1D">
      <w:pPr>
        <w:spacing w:after="0" w:line="240" w:lineRule="auto"/>
        <w:ind w:left="0" w:firstLine="0"/>
        <w:rPr>
          <w:rFonts w:ascii="Times New Roman" w:hAnsi="Times New Roman" w:cs="Times New Roman"/>
          <w:sz w:val="28"/>
          <w:szCs w:val="28"/>
        </w:rPr>
      </w:pPr>
      <w:r w:rsidRPr="002457AA">
        <w:rPr>
          <w:rFonts w:ascii="Times New Roman" w:hAnsi="Times New Roman" w:cs="Times New Roman"/>
          <w:b/>
          <w:sz w:val="28"/>
          <w:szCs w:val="28"/>
        </w:rPr>
        <w:t>CUARTO</w:t>
      </w:r>
      <w:r w:rsidR="008A1822" w:rsidRPr="002457AA">
        <w:rPr>
          <w:rFonts w:ascii="Times New Roman" w:hAnsi="Times New Roman" w:cs="Times New Roman"/>
          <w:b/>
          <w:sz w:val="28"/>
          <w:szCs w:val="28"/>
        </w:rPr>
        <w:t xml:space="preserve">: </w:t>
      </w:r>
      <w:r w:rsidR="00935750" w:rsidRPr="002457AA">
        <w:rPr>
          <w:rFonts w:ascii="Times New Roman" w:hAnsi="Times New Roman" w:cs="Times New Roman"/>
          <w:b/>
          <w:sz w:val="28"/>
          <w:szCs w:val="28"/>
        </w:rPr>
        <w:t>NOTIFÍQUESE</w:t>
      </w:r>
      <w:r w:rsidR="00935750" w:rsidRPr="002457AA">
        <w:rPr>
          <w:rFonts w:ascii="Times New Roman" w:hAnsi="Times New Roman" w:cs="Times New Roman"/>
          <w:sz w:val="28"/>
          <w:szCs w:val="28"/>
        </w:rPr>
        <w:t xml:space="preserve"> conforme lo dispone el artículo 203 del CPACA.</w:t>
      </w:r>
    </w:p>
    <w:p w:rsidR="005C15F5" w:rsidRPr="002457AA" w:rsidRDefault="005C15F5" w:rsidP="00AD5B1D">
      <w:pPr>
        <w:spacing w:after="0" w:line="240" w:lineRule="auto"/>
        <w:ind w:left="0" w:firstLine="0"/>
        <w:rPr>
          <w:rFonts w:ascii="Times New Roman" w:hAnsi="Times New Roman" w:cs="Times New Roman"/>
          <w:sz w:val="30"/>
          <w:szCs w:val="30"/>
        </w:rPr>
      </w:pPr>
    </w:p>
    <w:p w:rsidR="0071460E" w:rsidRPr="002457AA" w:rsidRDefault="0071460E" w:rsidP="00AD5B1D">
      <w:pPr>
        <w:spacing w:after="0" w:line="240" w:lineRule="auto"/>
        <w:ind w:left="0" w:firstLine="0"/>
        <w:jc w:val="center"/>
        <w:rPr>
          <w:rFonts w:ascii="Times New Roman" w:hAnsi="Times New Roman" w:cs="Times New Roman"/>
          <w:sz w:val="30"/>
          <w:szCs w:val="30"/>
        </w:rPr>
      </w:pPr>
    </w:p>
    <w:p w:rsidR="00BB1991" w:rsidRDefault="00BB1991" w:rsidP="00AD5B1D">
      <w:pPr>
        <w:pStyle w:val="Prrafodelista"/>
        <w:tabs>
          <w:tab w:val="left" w:pos="284"/>
        </w:tabs>
        <w:spacing w:after="0" w:line="240" w:lineRule="auto"/>
        <w:ind w:left="0" w:firstLine="0"/>
        <w:jc w:val="center"/>
        <w:rPr>
          <w:rFonts w:ascii="Times New Roman" w:hAnsi="Times New Roman" w:cs="Times New Roman"/>
          <w:b/>
          <w:sz w:val="30"/>
          <w:szCs w:val="30"/>
          <w:lang w:eastAsia="es-ES"/>
        </w:rPr>
      </w:pPr>
    </w:p>
    <w:p w:rsidR="00865D9C" w:rsidRPr="002457AA" w:rsidRDefault="00865D9C" w:rsidP="00AD5B1D">
      <w:pPr>
        <w:pStyle w:val="Prrafodelista"/>
        <w:tabs>
          <w:tab w:val="left" w:pos="284"/>
        </w:tabs>
        <w:spacing w:after="0" w:line="240" w:lineRule="auto"/>
        <w:ind w:left="0" w:firstLine="0"/>
        <w:jc w:val="center"/>
        <w:rPr>
          <w:rFonts w:ascii="Times New Roman" w:hAnsi="Times New Roman" w:cs="Times New Roman"/>
          <w:sz w:val="30"/>
          <w:szCs w:val="30"/>
        </w:rPr>
      </w:pPr>
      <w:r w:rsidRPr="002457AA">
        <w:rPr>
          <w:rFonts w:ascii="Times New Roman" w:hAnsi="Times New Roman" w:cs="Times New Roman"/>
          <w:b/>
          <w:sz w:val="30"/>
          <w:szCs w:val="30"/>
          <w:lang w:eastAsia="es-ES"/>
        </w:rPr>
        <w:t>Notifíquese y Cúmplase</w:t>
      </w:r>
    </w:p>
    <w:p w:rsidR="00865D9C" w:rsidRPr="002457AA" w:rsidRDefault="00865D9C" w:rsidP="00AD5B1D">
      <w:pPr>
        <w:tabs>
          <w:tab w:val="left" w:pos="-720"/>
          <w:tab w:val="left" w:pos="397"/>
        </w:tabs>
        <w:suppressAutoHyphens/>
        <w:spacing w:after="0" w:line="240" w:lineRule="auto"/>
        <w:rPr>
          <w:rFonts w:ascii="Times New Roman" w:hAnsi="Times New Roman" w:cs="Times New Roman"/>
          <w:sz w:val="30"/>
          <w:szCs w:val="30"/>
          <w:lang w:eastAsia="es-ES"/>
        </w:rPr>
      </w:pPr>
    </w:p>
    <w:p w:rsidR="00A80362" w:rsidRDefault="00A80362" w:rsidP="00AD5B1D">
      <w:pPr>
        <w:tabs>
          <w:tab w:val="left" w:pos="-720"/>
          <w:tab w:val="left" w:pos="397"/>
        </w:tabs>
        <w:suppressAutoHyphens/>
        <w:spacing w:after="0" w:line="240" w:lineRule="auto"/>
        <w:rPr>
          <w:rFonts w:ascii="Times New Roman" w:hAnsi="Times New Roman" w:cs="Times New Roman"/>
          <w:sz w:val="30"/>
          <w:szCs w:val="30"/>
          <w:lang w:eastAsia="es-ES"/>
        </w:rPr>
      </w:pPr>
    </w:p>
    <w:p w:rsidR="00865D9C" w:rsidRDefault="00865D9C" w:rsidP="00AD5B1D">
      <w:pPr>
        <w:tabs>
          <w:tab w:val="left" w:pos="-720"/>
          <w:tab w:val="left" w:pos="397"/>
        </w:tabs>
        <w:suppressAutoHyphens/>
        <w:spacing w:after="0" w:line="240" w:lineRule="auto"/>
        <w:rPr>
          <w:rFonts w:ascii="Times New Roman" w:hAnsi="Times New Roman" w:cs="Times New Roman"/>
          <w:sz w:val="30"/>
          <w:szCs w:val="30"/>
          <w:lang w:eastAsia="es-ES"/>
        </w:rPr>
      </w:pPr>
      <w:r w:rsidRPr="002457AA">
        <w:rPr>
          <w:rFonts w:ascii="Times New Roman" w:hAnsi="Times New Roman" w:cs="Times New Roman"/>
          <w:sz w:val="30"/>
          <w:szCs w:val="30"/>
          <w:lang w:eastAsia="es-ES"/>
        </w:rPr>
        <w:t>Los Magistrados,</w:t>
      </w:r>
    </w:p>
    <w:p w:rsidR="00797AEE" w:rsidRDefault="00797AEE" w:rsidP="00AD5B1D">
      <w:pPr>
        <w:tabs>
          <w:tab w:val="left" w:pos="-720"/>
          <w:tab w:val="left" w:pos="397"/>
        </w:tabs>
        <w:suppressAutoHyphens/>
        <w:spacing w:after="0" w:line="240" w:lineRule="auto"/>
        <w:rPr>
          <w:rFonts w:ascii="Times New Roman" w:hAnsi="Times New Roman" w:cs="Times New Roman"/>
          <w:sz w:val="30"/>
          <w:szCs w:val="30"/>
          <w:lang w:eastAsia="es-ES"/>
        </w:rPr>
      </w:pPr>
    </w:p>
    <w:p w:rsidR="00797AEE" w:rsidRPr="002457AA" w:rsidRDefault="00797AEE" w:rsidP="00AD5B1D">
      <w:pPr>
        <w:tabs>
          <w:tab w:val="left" w:pos="-720"/>
          <w:tab w:val="left" w:pos="397"/>
        </w:tabs>
        <w:suppressAutoHyphens/>
        <w:spacing w:after="0" w:line="240" w:lineRule="auto"/>
        <w:rPr>
          <w:rFonts w:ascii="Times New Roman" w:hAnsi="Times New Roman" w:cs="Times New Roman"/>
          <w:sz w:val="30"/>
          <w:szCs w:val="30"/>
          <w:lang w:eastAsia="es-ES"/>
        </w:rPr>
      </w:pPr>
    </w:p>
    <w:p w:rsidR="00B60AA5" w:rsidRPr="002457AA" w:rsidRDefault="00B60AA5" w:rsidP="00AD5B1D">
      <w:pPr>
        <w:tabs>
          <w:tab w:val="left" w:pos="397"/>
        </w:tabs>
        <w:spacing w:after="0" w:line="240" w:lineRule="auto"/>
        <w:rPr>
          <w:rFonts w:ascii="Times New Roman" w:hAnsi="Times New Roman" w:cs="Times New Roman"/>
          <w:sz w:val="30"/>
          <w:szCs w:val="30"/>
          <w:lang w:eastAsia="es-ES"/>
        </w:rPr>
      </w:pPr>
    </w:p>
    <w:p w:rsidR="00865D9C" w:rsidRPr="002457AA" w:rsidRDefault="00865D9C" w:rsidP="00AD5B1D">
      <w:pPr>
        <w:tabs>
          <w:tab w:val="left" w:pos="397"/>
        </w:tabs>
        <w:spacing w:after="0" w:line="240" w:lineRule="auto"/>
        <w:jc w:val="center"/>
        <w:rPr>
          <w:rFonts w:ascii="Times New Roman" w:hAnsi="Times New Roman" w:cs="Times New Roman"/>
          <w:b/>
          <w:sz w:val="30"/>
          <w:szCs w:val="30"/>
          <w:lang w:eastAsia="es-ES"/>
        </w:rPr>
      </w:pPr>
      <w:r w:rsidRPr="002457AA">
        <w:rPr>
          <w:rFonts w:ascii="Times New Roman" w:hAnsi="Times New Roman" w:cs="Times New Roman"/>
          <w:b/>
          <w:sz w:val="30"/>
          <w:szCs w:val="30"/>
          <w:lang w:eastAsia="es-ES"/>
        </w:rPr>
        <w:t>PUBLIO MARTÍN ANDRÉS PATIÑO MEJÍA</w:t>
      </w:r>
    </w:p>
    <w:p w:rsidR="00865D9C" w:rsidRPr="002457AA" w:rsidRDefault="00865D9C" w:rsidP="00AD5B1D">
      <w:pPr>
        <w:tabs>
          <w:tab w:val="left" w:pos="397"/>
        </w:tabs>
        <w:spacing w:after="0" w:line="240" w:lineRule="auto"/>
        <w:jc w:val="center"/>
        <w:rPr>
          <w:rFonts w:ascii="Times New Roman" w:hAnsi="Times New Roman" w:cs="Times New Roman"/>
          <w:b/>
          <w:sz w:val="30"/>
          <w:szCs w:val="30"/>
          <w:lang w:eastAsia="es-ES"/>
        </w:rPr>
      </w:pPr>
    </w:p>
    <w:p w:rsidR="00865D9C" w:rsidRPr="002457AA" w:rsidRDefault="00865D9C" w:rsidP="00AD5B1D">
      <w:pPr>
        <w:tabs>
          <w:tab w:val="left" w:pos="397"/>
        </w:tabs>
        <w:spacing w:after="0" w:line="240" w:lineRule="auto"/>
        <w:jc w:val="center"/>
        <w:rPr>
          <w:rFonts w:ascii="Times New Roman" w:hAnsi="Times New Roman" w:cs="Times New Roman"/>
          <w:b/>
          <w:sz w:val="30"/>
          <w:szCs w:val="30"/>
          <w:lang w:eastAsia="es-ES"/>
        </w:rPr>
      </w:pPr>
    </w:p>
    <w:p w:rsidR="00B60AA5" w:rsidRPr="002457AA" w:rsidRDefault="00B60AA5" w:rsidP="00AD5B1D">
      <w:pPr>
        <w:tabs>
          <w:tab w:val="left" w:pos="397"/>
        </w:tabs>
        <w:spacing w:after="0" w:line="240" w:lineRule="auto"/>
        <w:jc w:val="center"/>
        <w:rPr>
          <w:rFonts w:ascii="Times New Roman" w:hAnsi="Times New Roman" w:cs="Times New Roman"/>
          <w:b/>
          <w:sz w:val="30"/>
          <w:szCs w:val="30"/>
          <w:lang w:eastAsia="es-ES"/>
        </w:rPr>
      </w:pPr>
    </w:p>
    <w:p w:rsidR="00B60AA5" w:rsidRPr="002457AA" w:rsidRDefault="00B60AA5" w:rsidP="00AD5B1D">
      <w:pPr>
        <w:tabs>
          <w:tab w:val="left" w:pos="397"/>
        </w:tabs>
        <w:spacing w:after="0" w:line="240" w:lineRule="auto"/>
        <w:jc w:val="center"/>
        <w:rPr>
          <w:rFonts w:ascii="Times New Roman" w:hAnsi="Times New Roman" w:cs="Times New Roman"/>
          <w:b/>
          <w:sz w:val="30"/>
          <w:szCs w:val="30"/>
          <w:lang w:eastAsia="es-ES"/>
        </w:rPr>
      </w:pPr>
    </w:p>
    <w:p w:rsidR="00865D9C" w:rsidRPr="002457AA" w:rsidRDefault="00865D9C" w:rsidP="00AD5B1D">
      <w:pPr>
        <w:widowControl w:val="0"/>
        <w:overflowPunct w:val="0"/>
        <w:autoSpaceDE w:val="0"/>
        <w:autoSpaceDN w:val="0"/>
        <w:adjustRightInd w:val="0"/>
        <w:spacing w:after="0" w:line="240" w:lineRule="auto"/>
        <w:jc w:val="center"/>
        <w:textAlignment w:val="baseline"/>
        <w:rPr>
          <w:rFonts w:ascii="Times New Roman" w:hAnsi="Times New Roman" w:cs="Times New Roman"/>
          <w:b/>
          <w:sz w:val="30"/>
          <w:szCs w:val="30"/>
          <w:lang w:eastAsia="es-ES"/>
        </w:rPr>
      </w:pPr>
      <w:r w:rsidRPr="002457AA">
        <w:rPr>
          <w:rFonts w:ascii="Times New Roman" w:hAnsi="Times New Roman" w:cs="Times New Roman"/>
          <w:b/>
          <w:sz w:val="30"/>
          <w:szCs w:val="30"/>
          <w:lang w:eastAsia="es-ES"/>
        </w:rPr>
        <w:t>JAIRO ÁNGEL GÓMEZ PEÑA</w:t>
      </w:r>
    </w:p>
    <w:p w:rsidR="00865D9C" w:rsidRPr="002457AA" w:rsidRDefault="00865D9C" w:rsidP="00AD5B1D">
      <w:pPr>
        <w:spacing w:after="0" w:line="240" w:lineRule="auto"/>
        <w:jc w:val="center"/>
        <w:rPr>
          <w:rFonts w:ascii="Times New Roman" w:hAnsi="Times New Roman" w:cs="Times New Roman"/>
          <w:b/>
          <w:color w:val="FF0000"/>
          <w:sz w:val="30"/>
          <w:szCs w:val="30"/>
          <w:lang w:eastAsia="es-ES"/>
        </w:rPr>
      </w:pPr>
    </w:p>
    <w:p w:rsidR="00865D9C" w:rsidRPr="002457AA" w:rsidRDefault="00865D9C" w:rsidP="00AD5B1D">
      <w:pPr>
        <w:spacing w:after="0" w:line="240" w:lineRule="auto"/>
        <w:jc w:val="center"/>
        <w:rPr>
          <w:rFonts w:ascii="Times New Roman" w:hAnsi="Times New Roman" w:cs="Times New Roman"/>
          <w:b/>
          <w:color w:val="FF0000"/>
          <w:sz w:val="30"/>
          <w:szCs w:val="30"/>
          <w:lang w:eastAsia="es-ES"/>
        </w:rPr>
      </w:pPr>
    </w:p>
    <w:p w:rsidR="00B60AA5" w:rsidRPr="002457AA" w:rsidRDefault="00B60AA5" w:rsidP="00AD5B1D">
      <w:pPr>
        <w:spacing w:after="0" w:line="240" w:lineRule="auto"/>
        <w:jc w:val="center"/>
        <w:rPr>
          <w:rFonts w:ascii="Times New Roman" w:hAnsi="Times New Roman" w:cs="Times New Roman"/>
          <w:b/>
          <w:color w:val="FF0000"/>
          <w:sz w:val="30"/>
          <w:szCs w:val="30"/>
          <w:lang w:eastAsia="es-ES"/>
        </w:rPr>
      </w:pPr>
    </w:p>
    <w:p w:rsidR="0071460E" w:rsidRPr="002457AA" w:rsidRDefault="0071460E" w:rsidP="00AD5B1D">
      <w:pPr>
        <w:spacing w:after="0" w:line="240" w:lineRule="auto"/>
        <w:jc w:val="center"/>
        <w:rPr>
          <w:rFonts w:ascii="Times New Roman" w:hAnsi="Times New Roman" w:cs="Times New Roman"/>
          <w:b/>
          <w:color w:val="FF0000"/>
          <w:sz w:val="30"/>
          <w:szCs w:val="30"/>
          <w:lang w:eastAsia="es-ES"/>
        </w:rPr>
      </w:pPr>
    </w:p>
    <w:p w:rsidR="00865D9C" w:rsidRPr="002457AA" w:rsidRDefault="009A6CF9" w:rsidP="00AD5B1D">
      <w:pPr>
        <w:widowControl w:val="0"/>
        <w:overflowPunct w:val="0"/>
        <w:autoSpaceDE w:val="0"/>
        <w:autoSpaceDN w:val="0"/>
        <w:adjustRightInd w:val="0"/>
        <w:spacing w:after="0" w:line="240" w:lineRule="auto"/>
        <w:jc w:val="center"/>
        <w:textAlignment w:val="baseline"/>
        <w:rPr>
          <w:rFonts w:ascii="Times New Roman" w:hAnsi="Times New Roman" w:cs="Times New Roman"/>
          <w:b/>
          <w:iCs/>
          <w:sz w:val="30"/>
          <w:szCs w:val="30"/>
        </w:rPr>
      </w:pPr>
      <w:r w:rsidRPr="002457AA">
        <w:rPr>
          <w:rFonts w:ascii="Times New Roman" w:hAnsi="Times New Roman" w:cs="Times New Roman"/>
          <w:b/>
          <w:sz w:val="30"/>
          <w:szCs w:val="30"/>
          <w:lang w:eastAsia="es-ES"/>
        </w:rPr>
        <w:t>CARLOS MANUEL ZAPATA JAIMES</w:t>
      </w:r>
      <w:bookmarkStart w:id="0" w:name="_GoBack"/>
      <w:bookmarkEnd w:id="0"/>
    </w:p>
    <w:sectPr w:rsidR="00865D9C" w:rsidRPr="002457AA" w:rsidSect="00AD5B1D">
      <w:headerReference w:type="default" r:id="rId8"/>
      <w:footerReference w:type="default" r:id="rId9"/>
      <w:pgSz w:w="12242" w:h="18722" w:code="14"/>
      <w:pgMar w:top="851" w:right="567" w:bottom="567"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A92" w:rsidRDefault="00684A92" w:rsidP="00B62404">
      <w:pPr>
        <w:spacing w:after="0" w:line="240" w:lineRule="auto"/>
      </w:pPr>
      <w:r>
        <w:separator/>
      </w:r>
    </w:p>
  </w:endnote>
  <w:endnote w:type="continuationSeparator" w:id="0">
    <w:p w:rsidR="00684A92" w:rsidRDefault="00684A92" w:rsidP="00B62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strangelo Edessa">
    <w:panose1 w:val="03080600000000000000"/>
    <w:charset w:val="00"/>
    <w:family w:val="script"/>
    <w:pitch w:val="variable"/>
    <w:sig w:usb0="80002043" w:usb1="00000000" w:usb2="0000008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Berylium">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E34" w:rsidRPr="000A716A" w:rsidRDefault="00AF1E34" w:rsidP="000A71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A92" w:rsidRDefault="00684A92" w:rsidP="00B62404">
      <w:pPr>
        <w:spacing w:after="0" w:line="240" w:lineRule="auto"/>
      </w:pPr>
      <w:r>
        <w:separator/>
      </w:r>
    </w:p>
  </w:footnote>
  <w:footnote w:type="continuationSeparator" w:id="0">
    <w:p w:rsidR="00684A92" w:rsidRDefault="00684A92" w:rsidP="00B62404">
      <w:pPr>
        <w:spacing w:after="0" w:line="240" w:lineRule="auto"/>
      </w:pPr>
      <w:r>
        <w:continuationSeparator/>
      </w:r>
    </w:p>
  </w:footnote>
  <w:footnote w:id="1">
    <w:p w:rsidR="00AF1E34" w:rsidRPr="0037254A" w:rsidRDefault="00AF1E34" w:rsidP="0037254A">
      <w:pPr>
        <w:pStyle w:val="Textonotapie"/>
        <w:ind w:left="0" w:firstLine="0"/>
        <w:rPr>
          <w:rFonts w:ascii="Times New Roman" w:hAnsi="Times New Roman"/>
          <w:lang w:val="es-CO"/>
        </w:rPr>
      </w:pPr>
      <w:r w:rsidRPr="0037254A">
        <w:rPr>
          <w:rStyle w:val="Refdenotaalpie"/>
          <w:rFonts w:ascii="Times New Roman" w:hAnsi="Times New Roman"/>
        </w:rPr>
        <w:footnoteRef/>
      </w:r>
      <w:r w:rsidRPr="0037254A">
        <w:rPr>
          <w:rFonts w:ascii="Times New Roman" w:hAnsi="Times New Roman"/>
        </w:rPr>
        <w:t xml:space="preserve"> Consejo de Estado, Sección Tercera, sentencia del 9 de febrero de 2012, exp. 21.060, M.P. Mauricio Fajardo Gómez.  Reiterada en </w:t>
      </w:r>
      <w:r w:rsidRPr="0037254A">
        <w:rPr>
          <w:rFonts w:ascii="Times New Roman" w:hAnsi="Times New Roman"/>
          <w:lang w:val="es-CO"/>
        </w:rPr>
        <w:t>Sentencia de la Sala Plena de la Sección Tercera del 25 de septiembre de 2013. C.P. Enrique Gil Botero. Rad No. 05001-23-31-000-2001-00799-01(36460). En el mismo sentido sentencias 25279, 36.863 y 30.782</w:t>
      </w:r>
    </w:p>
    <w:p w:rsidR="00AF1E34" w:rsidRPr="0037254A" w:rsidRDefault="00AF1E34" w:rsidP="0037254A">
      <w:pPr>
        <w:pStyle w:val="Textonotapie"/>
        <w:ind w:left="0" w:firstLine="0"/>
        <w:rPr>
          <w:rFonts w:ascii="Times New Roman" w:hAnsi="Times New Roman"/>
          <w:lang w:val="es-CO"/>
        </w:rPr>
      </w:pPr>
    </w:p>
  </w:footnote>
  <w:footnote w:id="2">
    <w:p w:rsidR="008227EC" w:rsidRPr="008227EC" w:rsidRDefault="008227EC" w:rsidP="008227EC">
      <w:pPr>
        <w:pStyle w:val="Textonotapie"/>
        <w:ind w:left="357" w:firstLine="0"/>
        <w:rPr>
          <w:lang w:val="es-CO"/>
        </w:rPr>
      </w:pPr>
      <w:r>
        <w:rPr>
          <w:rStyle w:val="Refdenotaalpie"/>
        </w:rPr>
        <w:footnoteRef/>
      </w:r>
      <w:r>
        <w:t xml:space="preserve"> CONSEJO DE ESTADO</w:t>
      </w:r>
      <w:r>
        <w:rPr>
          <w:lang w:val="es-CO"/>
        </w:rPr>
        <w:t xml:space="preserve">- </w:t>
      </w:r>
      <w:r>
        <w:t>SALA DE LO CONTENCIOSO ADMINISTRATIVO</w:t>
      </w:r>
      <w:r>
        <w:rPr>
          <w:lang w:val="es-CO"/>
        </w:rPr>
        <w:t xml:space="preserve">- </w:t>
      </w:r>
      <w:r>
        <w:t>SECCIÓN SEGUNDA</w:t>
      </w:r>
      <w:r>
        <w:rPr>
          <w:lang w:val="es-CO"/>
        </w:rPr>
        <w:t xml:space="preserve">- </w:t>
      </w:r>
      <w:r>
        <w:t>SUBSECCION B</w:t>
      </w:r>
      <w:r>
        <w:rPr>
          <w:lang w:val="es-CO"/>
        </w:rPr>
        <w:t xml:space="preserve">- </w:t>
      </w:r>
      <w:r>
        <w:t>Consejero ponente: GERARDO ARENAS MONSALVE</w:t>
      </w:r>
      <w:r>
        <w:rPr>
          <w:lang w:val="es-CO"/>
        </w:rPr>
        <w:t xml:space="preserve">- </w:t>
      </w:r>
      <w:r>
        <w:t>Bogotá, D.C.,  dos (2) de abril de dos mil nueve (2009).-</w:t>
      </w:r>
      <w:r w:rsidRPr="008227EC">
        <w:t xml:space="preserve"> Radicación número: 11001-03-25-000-2005-00047-00(1482-05)</w:t>
      </w:r>
      <w:r>
        <w:rPr>
          <w:lang w:val="es-CO"/>
        </w:rPr>
        <w:t>.</w:t>
      </w:r>
    </w:p>
  </w:footnote>
  <w:footnote w:id="3">
    <w:p w:rsidR="00714AF0" w:rsidRPr="00714AF0" w:rsidRDefault="00714AF0">
      <w:pPr>
        <w:pStyle w:val="Textonotapie"/>
        <w:rPr>
          <w:lang w:val="es-CO"/>
        </w:rPr>
      </w:pPr>
      <w:r>
        <w:rPr>
          <w:rStyle w:val="Refdenotaalpie"/>
        </w:rPr>
        <w:footnoteRef/>
      </w:r>
      <w:r>
        <w:t xml:space="preserve"> </w:t>
      </w:r>
      <w:hyperlink r:id="rId1" w:history="1">
        <w:r w:rsidRPr="00BF5C8B">
          <w:rPr>
            <w:rStyle w:val="Hipervnculo"/>
          </w:rPr>
          <w:t>http://normograma.sena.edu.co/normograma/docs/acuerdo_sena_0015_2003.htm</w:t>
        </w:r>
      </w:hyperlink>
      <w:r>
        <w:rPr>
          <w:lang w:val="es-C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E34" w:rsidRPr="00321C5E" w:rsidRDefault="00AF1E34" w:rsidP="00895359">
    <w:pPr>
      <w:pStyle w:val="Encabezado"/>
      <w:tabs>
        <w:tab w:val="clear" w:pos="4252"/>
        <w:tab w:val="clear" w:pos="8504"/>
        <w:tab w:val="center" w:pos="4958"/>
        <w:tab w:val="right" w:pos="9917"/>
      </w:tabs>
      <w:jc w:val="center"/>
      <w:rPr>
        <w:rFonts w:ascii="Berylium" w:hAnsi="Berylium"/>
        <w:b/>
        <w:i/>
        <w:sz w:val="22"/>
        <w:szCs w:val="22"/>
      </w:rPr>
    </w:pPr>
    <w:r>
      <w:rPr>
        <w:noProof/>
        <w:lang w:eastAsia="es-ES"/>
      </w:rPr>
      <w:drawing>
        <wp:anchor distT="0" distB="0" distL="114300" distR="114300" simplePos="0" relativeHeight="251657728" behindDoc="1" locked="0" layoutInCell="1" allowOverlap="1">
          <wp:simplePos x="0" y="0"/>
          <wp:positionH relativeFrom="column">
            <wp:posOffset>-311785</wp:posOffset>
          </wp:positionH>
          <wp:positionV relativeFrom="paragraph">
            <wp:posOffset>-176530</wp:posOffset>
          </wp:positionV>
          <wp:extent cx="2390775" cy="789305"/>
          <wp:effectExtent l="0" t="0" r="9525" b="0"/>
          <wp:wrapNone/>
          <wp:docPr id="1" name="Imagen 2"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321C5E">
      <w:rPr>
        <w:rFonts w:ascii="Berylium" w:hAnsi="Berylium"/>
        <w:b/>
        <w:i/>
        <w:sz w:val="22"/>
        <w:szCs w:val="22"/>
      </w:rPr>
      <w:t>Rama Judicial del Poder Público</w:t>
    </w:r>
  </w:p>
  <w:p w:rsidR="00AF1E34" w:rsidRDefault="00AF1E34" w:rsidP="000A716A">
    <w:pPr>
      <w:pStyle w:val="Encabezado"/>
      <w:tabs>
        <w:tab w:val="clear" w:pos="4252"/>
        <w:tab w:val="clear" w:pos="8504"/>
        <w:tab w:val="center" w:pos="6379"/>
        <w:tab w:val="right" w:pos="10490"/>
      </w:tabs>
      <w:ind w:left="-284"/>
      <w:jc w:val="center"/>
      <w:rPr>
        <w:rFonts w:ascii="Berylium" w:hAnsi="Berylium"/>
        <w:b/>
        <w:i/>
        <w:sz w:val="22"/>
        <w:szCs w:val="22"/>
      </w:rPr>
    </w:pPr>
    <w:r w:rsidRPr="00321C5E">
      <w:rPr>
        <w:rFonts w:ascii="Berylium" w:hAnsi="Berylium"/>
        <w:b/>
        <w:i/>
        <w:sz w:val="22"/>
        <w:szCs w:val="22"/>
      </w:rPr>
      <w:t>Consejo Superior de la Judicatura</w:t>
    </w:r>
  </w:p>
  <w:p w:rsidR="00AF1E34" w:rsidRPr="00321C5E" w:rsidRDefault="00AF1E34" w:rsidP="000A716A">
    <w:pPr>
      <w:pStyle w:val="Encabezado"/>
      <w:tabs>
        <w:tab w:val="clear" w:pos="4252"/>
        <w:tab w:val="clear" w:pos="8504"/>
        <w:tab w:val="center" w:pos="6379"/>
        <w:tab w:val="right" w:pos="10490"/>
      </w:tabs>
      <w:ind w:left="-284"/>
      <w:jc w:val="center"/>
      <w:rPr>
        <w:rFonts w:ascii="Berylium" w:hAnsi="Berylium"/>
        <w:b/>
        <w:i/>
        <w:sz w:val="22"/>
        <w:szCs w:val="22"/>
      </w:rPr>
    </w:pPr>
    <w:r w:rsidRPr="00321C5E">
      <w:rPr>
        <w:rFonts w:ascii="Berylium" w:hAnsi="Berylium"/>
        <w:b/>
        <w:sz w:val="22"/>
        <w:szCs w:val="22"/>
      </w:rPr>
      <w:t>SIGCMA</w:t>
    </w:r>
  </w:p>
  <w:p w:rsidR="00AF1E34" w:rsidRPr="00321C5E" w:rsidRDefault="00AF1E34" w:rsidP="00895359">
    <w:pPr>
      <w:pStyle w:val="Encabezado"/>
      <w:jc w:val="center"/>
      <w:rPr>
        <w:rFonts w:ascii="Berylium" w:hAnsi="Berylium"/>
        <w:b/>
        <w:sz w:val="22"/>
        <w:szCs w:val="22"/>
      </w:rPr>
    </w:pPr>
    <w:r w:rsidRPr="00321C5E">
      <w:rPr>
        <w:rFonts w:ascii="Berylium" w:hAnsi="Berylium"/>
        <w:b/>
        <w:sz w:val="22"/>
        <w:szCs w:val="22"/>
      </w:rPr>
      <w:t>FORMATO FACTOR CALIDAD</w:t>
    </w:r>
  </w:p>
  <w:p w:rsidR="00AF1E34" w:rsidRPr="00321C5E" w:rsidRDefault="00AF1E34" w:rsidP="00895359">
    <w:pPr>
      <w:pStyle w:val="Encabezado"/>
      <w:jc w:val="center"/>
      <w:rPr>
        <w:rFonts w:ascii="Berylium" w:hAnsi="Berylium"/>
        <w:b/>
        <w:sz w:val="22"/>
        <w:szCs w:val="22"/>
      </w:rPr>
    </w:pPr>
    <w:r w:rsidRPr="00321C5E">
      <w:rPr>
        <w:rFonts w:ascii="Berylium" w:hAnsi="Berylium"/>
        <w:b/>
        <w:sz w:val="22"/>
        <w:szCs w:val="22"/>
      </w:rPr>
      <w:t>JUECES ADMINISTRATIVOS</w:t>
    </w:r>
  </w:p>
  <w:p w:rsidR="00AF1E34" w:rsidRPr="00321C5E" w:rsidRDefault="00AF1E34" w:rsidP="00895359">
    <w:pPr>
      <w:pStyle w:val="Encabezado"/>
      <w:jc w:val="center"/>
      <w:rPr>
        <w:rFonts w:ascii="Berylium" w:hAnsi="Berylium"/>
        <w:b/>
        <w:sz w:val="22"/>
        <w:szCs w:val="22"/>
        <w:lang w:val="es-CO"/>
      </w:rPr>
    </w:pPr>
    <w:r w:rsidRPr="006F60A9">
      <w:rPr>
        <w:rFonts w:ascii="Berylium" w:hAnsi="Berylium"/>
        <w:b/>
        <w:sz w:val="22"/>
        <w:szCs w:val="22"/>
      </w:rPr>
      <w:t>(ARTÍCULO 8</w:t>
    </w:r>
    <w:r w:rsidRPr="006F60A9">
      <w:rPr>
        <w:rFonts w:ascii="Berylium" w:hAnsi="Berylium"/>
        <w:b/>
        <w:sz w:val="22"/>
        <w:szCs w:val="22"/>
        <w:lang w:val="es-CO"/>
      </w:rPr>
      <w:t>5</w:t>
    </w:r>
    <w:r w:rsidRPr="006F60A9">
      <w:rPr>
        <w:rFonts w:ascii="Berylium" w:hAnsi="Berylium"/>
        <w:b/>
        <w:sz w:val="22"/>
        <w:szCs w:val="22"/>
      </w:rPr>
      <w:t xml:space="preserve"> </w:t>
    </w:r>
    <w:r w:rsidRPr="006F60A9">
      <w:rPr>
        <w:rFonts w:ascii="Berylium" w:hAnsi="Berylium"/>
        <w:b/>
        <w:sz w:val="22"/>
        <w:szCs w:val="22"/>
        <w:lang w:val="es-CO"/>
      </w:rPr>
      <w:t>DEL ACUERDO PSAA16-</w:t>
    </w:r>
    <w:r>
      <w:rPr>
        <w:rFonts w:ascii="Berylium" w:hAnsi="Berylium"/>
        <w:b/>
        <w:sz w:val="22"/>
        <w:szCs w:val="22"/>
        <w:lang w:val="es-CO"/>
      </w:rPr>
      <w:t>10618 de 2016</w:t>
    </w:r>
    <w:r w:rsidRPr="00321C5E">
      <w:rPr>
        <w:rFonts w:ascii="Berylium" w:hAnsi="Berylium"/>
        <w:b/>
        <w:sz w:val="22"/>
        <w:szCs w:val="22"/>
        <w:lang w:val="es-C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23923"/>
    <w:multiLevelType w:val="hybridMultilevel"/>
    <w:tmpl w:val="41BE769E"/>
    <w:lvl w:ilvl="0" w:tplc="318AF692">
      <w:start w:val="1"/>
      <w:numFmt w:val="decimal"/>
      <w:lvlText w:val="%1."/>
      <w:lvlJc w:val="left"/>
      <w:pPr>
        <w:ind w:left="360" w:hanging="360"/>
      </w:pPr>
      <w:rPr>
        <w:rFonts w:ascii="Estrangelo Edessa" w:eastAsia="Times New Roman" w:hAnsi="Estrangelo Edessa" w:cs="Estrangelo Edessa"/>
        <w:b/>
        <w:sz w:val="24"/>
        <w:szCs w:val="24"/>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
    <w:nsid w:val="09E2555B"/>
    <w:multiLevelType w:val="multilevel"/>
    <w:tmpl w:val="8E829588"/>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C024C04"/>
    <w:multiLevelType w:val="hybridMultilevel"/>
    <w:tmpl w:val="799A8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DFF274B"/>
    <w:multiLevelType w:val="multilevel"/>
    <w:tmpl w:val="481CE6A4"/>
    <w:lvl w:ilvl="0">
      <w:start w:val="1"/>
      <w:numFmt w:val="decimal"/>
      <w:lvlText w:val="%1."/>
      <w:lvlJc w:val="left"/>
      <w:pPr>
        <w:ind w:left="72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nsid w:val="101C2C76"/>
    <w:multiLevelType w:val="multilevel"/>
    <w:tmpl w:val="8F9CEFB6"/>
    <w:numStyleLink w:val="PublioParrafoDefinitivo"/>
  </w:abstractNum>
  <w:abstractNum w:abstractNumId="5">
    <w:nsid w:val="102513F8"/>
    <w:multiLevelType w:val="multilevel"/>
    <w:tmpl w:val="8F9CEFB6"/>
    <w:lvl w:ilvl="0">
      <w:start w:val="1"/>
      <w:numFmt w:val="decimalZero"/>
      <w:suff w:val="space"/>
      <w:lvlText w:val="§%1."/>
      <w:lvlJc w:val="left"/>
      <w:pPr>
        <w:ind w:left="0" w:firstLine="0"/>
      </w:pPr>
      <w:rPr>
        <w:rFonts w:ascii="Times New Roman" w:hAnsi="Times New Roman" w:cs="Times New Roman" w:hint="default"/>
        <w:b w:val="0"/>
        <w:i w:val="0"/>
        <w:sz w:val="26"/>
      </w:rPr>
    </w:lvl>
    <w:lvl w:ilvl="1">
      <w:start w:val="1"/>
      <w:numFmt w:val="decimal"/>
      <w:suff w:val="space"/>
      <w:lvlText w:val="§%1.%2."/>
      <w:lvlJc w:val="left"/>
      <w:pPr>
        <w:ind w:left="340" w:firstLine="0"/>
      </w:pPr>
      <w:rPr>
        <w:rFonts w:ascii="Times New Roman" w:hAnsi="Times New Roman" w:cs="Times New Roman" w:hint="default"/>
        <w:b w:val="0"/>
        <w:i w:val="0"/>
        <w:sz w:val="26"/>
      </w:rPr>
    </w:lvl>
    <w:lvl w:ilvl="2">
      <w:start w:val="1"/>
      <w:numFmt w:val="decimal"/>
      <w:suff w:val="space"/>
      <w:lvlText w:val="§%1.%2.%3."/>
      <w:lvlJc w:val="left"/>
      <w:pPr>
        <w:ind w:left="68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17B4028"/>
    <w:multiLevelType w:val="multilevel"/>
    <w:tmpl w:val="8F9CEFB6"/>
    <w:numStyleLink w:val="PublioParrafoDefinitivo"/>
  </w:abstractNum>
  <w:abstractNum w:abstractNumId="7">
    <w:nsid w:val="135A0568"/>
    <w:multiLevelType w:val="multilevel"/>
    <w:tmpl w:val="484AA4B4"/>
    <w:lvl w:ilvl="0">
      <w:start w:val="2"/>
      <w:numFmt w:val="decimal"/>
      <w:lvlText w:val="%1."/>
      <w:lvlJc w:val="left"/>
      <w:pPr>
        <w:ind w:left="450" w:hanging="45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14D42B87"/>
    <w:multiLevelType w:val="hybridMultilevel"/>
    <w:tmpl w:val="CABE902C"/>
    <w:lvl w:ilvl="0" w:tplc="C6449D0E">
      <w:numFmt w:val="bullet"/>
      <w:lvlText w:val="-"/>
      <w:lvlJc w:val="left"/>
      <w:pPr>
        <w:ind w:left="720" w:hanging="360"/>
      </w:pPr>
      <w:rPr>
        <w:rFonts w:ascii="Estrangelo Edessa" w:eastAsia="Calibri" w:hAnsi="Estrangelo Edessa" w:cs="Estrangelo Edess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15CE290B"/>
    <w:multiLevelType w:val="multilevel"/>
    <w:tmpl w:val="8F9CEFB6"/>
    <w:styleLink w:val="PublioParrafoDefinitivo"/>
    <w:lvl w:ilvl="0">
      <w:start w:val="1"/>
      <w:numFmt w:val="decimalZero"/>
      <w:suff w:val="space"/>
      <w:lvlText w:val="§%1."/>
      <w:lvlJc w:val="left"/>
      <w:pPr>
        <w:ind w:left="0" w:firstLine="0"/>
      </w:pPr>
      <w:rPr>
        <w:rFonts w:ascii="Times New Roman" w:hAnsi="Times New Roman" w:cs="Times New Roman" w:hint="default"/>
        <w:b w:val="0"/>
        <w:i w:val="0"/>
        <w:sz w:val="26"/>
      </w:rPr>
    </w:lvl>
    <w:lvl w:ilvl="1">
      <w:start w:val="1"/>
      <w:numFmt w:val="decimal"/>
      <w:suff w:val="space"/>
      <w:lvlText w:val="§%1.%2."/>
      <w:lvlJc w:val="left"/>
      <w:pPr>
        <w:ind w:left="340" w:firstLine="0"/>
      </w:pPr>
      <w:rPr>
        <w:rFonts w:ascii="Times New Roman" w:hAnsi="Times New Roman" w:cs="Times New Roman" w:hint="default"/>
        <w:b w:val="0"/>
        <w:i w:val="0"/>
        <w:sz w:val="26"/>
      </w:rPr>
    </w:lvl>
    <w:lvl w:ilvl="2">
      <w:start w:val="1"/>
      <w:numFmt w:val="decimal"/>
      <w:suff w:val="space"/>
      <w:lvlText w:val="§%1.%2.%3."/>
      <w:lvlJc w:val="left"/>
      <w:pPr>
        <w:ind w:left="68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7B37202"/>
    <w:multiLevelType w:val="multilevel"/>
    <w:tmpl w:val="8F9CEFB6"/>
    <w:numStyleLink w:val="PublioParrafoDefinitivo"/>
  </w:abstractNum>
  <w:abstractNum w:abstractNumId="11">
    <w:nsid w:val="1B07129F"/>
    <w:multiLevelType w:val="multilevel"/>
    <w:tmpl w:val="8F9CEFB6"/>
    <w:numStyleLink w:val="PublioParrafoDefinitivo"/>
  </w:abstractNum>
  <w:abstractNum w:abstractNumId="12">
    <w:nsid w:val="1BA7087D"/>
    <w:multiLevelType w:val="multilevel"/>
    <w:tmpl w:val="8F9CEFB6"/>
    <w:numStyleLink w:val="PublioParrafoDefinitivo"/>
  </w:abstractNum>
  <w:abstractNum w:abstractNumId="13">
    <w:nsid w:val="1C7A24A7"/>
    <w:multiLevelType w:val="hybridMultilevel"/>
    <w:tmpl w:val="95D22604"/>
    <w:lvl w:ilvl="0" w:tplc="0F36E988">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4">
    <w:nsid w:val="22A26438"/>
    <w:multiLevelType w:val="multilevel"/>
    <w:tmpl w:val="8F9CEFB6"/>
    <w:numStyleLink w:val="PublioParrafoDefinitivo"/>
  </w:abstractNum>
  <w:abstractNum w:abstractNumId="15">
    <w:nsid w:val="28451E99"/>
    <w:multiLevelType w:val="multilevel"/>
    <w:tmpl w:val="8F9CEFB6"/>
    <w:numStyleLink w:val="PublioParrafoDefinitivo"/>
  </w:abstractNum>
  <w:abstractNum w:abstractNumId="16">
    <w:nsid w:val="2CE93059"/>
    <w:multiLevelType w:val="hybridMultilevel"/>
    <w:tmpl w:val="03E23B62"/>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32965EF2"/>
    <w:multiLevelType w:val="multilevel"/>
    <w:tmpl w:val="8F9CEFB6"/>
    <w:numStyleLink w:val="PublioParrafoDefinitivo"/>
  </w:abstractNum>
  <w:abstractNum w:abstractNumId="18">
    <w:nsid w:val="38FD13E6"/>
    <w:multiLevelType w:val="multilevel"/>
    <w:tmpl w:val="8F9CEFB6"/>
    <w:lvl w:ilvl="0">
      <w:start w:val="1"/>
      <w:numFmt w:val="decimalZero"/>
      <w:suff w:val="space"/>
      <w:lvlText w:val="§%1."/>
      <w:lvlJc w:val="left"/>
      <w:pPr>
        <w:ind w:left="0" w:firstLine="0"/>
      </w:pPr>
      <w:rPr>
        <w:rFonts w:ascii="Times New Roman" w:hAnsi="Times New Roman" w:cs="Times New Roman" w:hint="default"/>
        <w:b w:val="0"/>
        <w:i w:val="0"/>
        <w:sz w:val="26"/>
      </w:rPr>
    </w:lvl>
    <w:lvl w:ilvl="1">
      <w:start w:val="1"/>
      <w:numFmt w:val="decimal"/>
      <w:suff w:val="space"/>
      <w:lvlText w:val="§%1.%2."/>
      <w:lvlJc w:val="left"/>
      <w:pPr>
        <w:ind w:left="340" w:firstLine="0"/>
      </w:pPr>
      <w:rPr>
        <w:rFonts w:ascii="Times New Roman" w:hAnsi="Times New Roman" w:cs="Times New Roman" w:hint="default"/>
        <w:b w:val="0"/>
        <w:i w:val="0"/>
        <w:sz w:val="26"/>
      </w:rPr>
    </w:lvl>
    <w:lvl w:ilvl="2">
      <w:start w:val="1"/>
      <w:numFmt w:val="decimal"/>
      <w:suff w:val="space"/>
      <w:lvlText w:val="§%1.%2.%3."/>
      <w:lvlJc w:val="left"/>
      <w:pPr>
        <w:ind w:left="68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D576235"/>
    <w:multiLevelType w:val="multilevel"/>
    <w:tmpl w:val="8F9CEFB6"/>
    <w:lvl w:ilvl="0">
      <w:start w:val="1"/>
      <w:numFmt w:val="decimalZero"/>
      <w:suff w:val="space"/>
      <w:lvlText w:val="§%1."/>
      <w:lvlJc w:val="left"/>
      <w:pPr>
        <w:ind w:left="0" w:firstLine="0"/>
      </w:pPr>
      <w:rPr>
        <w:rFonts w:ascii="Times New Roman" w:hAnsi="Times New Roman" w:cs="Times New Roman" w:hint="default"/>
        <w:b w:val="0"/>
        <w:i w:val="0"/>
        <w:sz w:val="26"/>
      </w:rPr>
    </w:lvl>
    <w:lvl w:ilvl="1">
      <w:start w:val="1"/>
      <w:numFmt w:val="decimal"/>
      <w:suff w:val="space"/>
      <w:lvlText w:val="§%1.%2."/>
      <w:lvlJc w:val="left"/>
      <w:pPr>
        <w:ind w:left="340" w:firstLine="0"/>
      </w:pPr>
      <w:rPr>
        <w:rFonts w:ascii="Times New Roman" w:hAnsi="Times New Roman" w:cs="Times New Roman" w:hint="default"/>
        <w:b w:val="0"/>
        <w:i w:val="0"/>
        <w:sz w:val="26"/>
      </w:rPr>
    </w:lvl>
    <w:lvl w:ilvl="2">
      <w:start w:val="1"/>
      <w:numFmt w:val="decimal"/>
      <w:suff w:val="space"/>
      <w:lvlText w:val="§%1.%2.%3."/>
      <w:lvlJc w:val="left"/>
      <w:pPr>
        <w:ind w:left="68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F0B380D"/>
    <w:multiLevelType w:val="multilevel"/>
    <w:tmpl w:val="8F9CEFB6"/>
    <w:lvl w:ilvl="0">
      <w:start w:val="1"/>
      <w:numFmt w:val="decimalZero"/>
      <w:suff w:val="space"/>
      <w:lvlText w:val="§%1."/>
      <w:lvlJc w:val="left"/>
      <w:pPr>
        <w:ind w:left="0" w:firstLine="0"/>
      </w:pPr>
      <w:rPr>
        <w:rFonts w:ascii="Times New Roman" w:hAnsi="Times New Roman" w:cs="Times New Roman" w:hint="default"/>
        <w:b w:val="0"/>
        <w:i w:val="0"/>
        <w:sz w:val="26"/>
      </w:rPr>
    </w:lvl>
    <w:lvl w:ilvl="1">
      <w:start w:val="1"/>
      <w:numFmt w:val="decimal"/>
      <w:suff w:val="space"/>
      <w:lvlText w:val="§%1.%2."/>
      <w:lvlJc w:val="left"/>
      <w:pPr>
        <w:ind w:left="340" w:firstLine="0"/>
      </w:pPr>
      <w:rPr>
        <w:rFonts w:ascii="Times New Roman" w:hAnsi="Times New Roman" w:cs="Times New Roman" w:hint="default"/>
        <w:b w:val="0"/>
        <w:i w:val="0"/>
        <w:sz w:val="26"/>
      </w:rPr>
    </w:lvl>
    <w:lvl w:ilvl="2">
      <w:start w:val="1"/>
      <w:numFmt w:val="decimal"/>
      <w:suff w:val="space"/>
      <w:lvlText w:val="§%1.%2.%3."/>
      <w:lvlJc w:val="left"/>
      <w:pPr>
        <w:ind w:left="68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F17066C"/>
    <w:multiLevelType w:val="hybridMultilevel"/>
    <w:tmpl w:val="A89C1DAE"/>
    <w:lvl w:ilvl="0" w:tplc="EF38D326">
      <w:start w:val="1"/>
      <w:numFmt w:val="decimal"/>
      <w:lvlText w:val="%1."/>
      <w:lvlJc w:val="left"/>
      <w:pPr>
        <w:tabs>
          <w:tab w:val="num" w:pos="720"/>
        </w:tabs>
        <w:ind w:left="720" w:hanging="360"/>
      </w:pPr>
      <w:rPr>
        <w:rFonts w:hint="default"/>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5CB4F08"/>
    <w:multiLevelType w:val="multilevel"/>
    <w:tmpl w:val="8F9CEFB6"/>
    <w:numStyleLink w:val="PublioParrafoDefinitivo"/>
  </w:abstractNum>
  <w:abstractNum w:abstractNumId="23">
    <w:nsid w:val="46FF5528"/>
    <w:multiLevelType w:val="hybridMultilevel"/>
    <w:tmpl w:val="2F70225A"/>
    <w:lvl w:ilvl="0" w:tplc="0C0A0001">
      <w:start w:val="1"/>
      <w:numFmt w:val="bullet"/>
      <w:lvlText w:val=""/>
      <w:lvlJc w:val="left"/>
      <w:pPr>
        <w:ind w:left="644"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nsid w:val="471D639F"/>
    <w:multiLevelType w:val="hybridMultilevel"/>
    <w:tmpl w:val="D1CC337C"/>
    <w:lvl w:ilvl="0" w:tplc="9B1C00DC">
      <w:start w:val="1"/>
      <w:numFmt w:val="decimalZero"/>
      <w:pStyle w:val="SentenciaParrafo"/>
      <w:lvlText w:val="§%1."/>
      <w:lvlJc w:val="left"/>
      <w:pPr>
        <w:ind w:left="928"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nsid w:val="473A525E"/>
    <w:multiLevelType w:val="multilevel"/>
    <w:tmpl w:val="8F9CEFB6"/>
    <w:numStyleLink w:val="PublioParrafoDefinitivo"/>
  </w:abstractNum>
  <w:abstractNum w:abstractNumId="26">
    <w:nsid w:val="51BA15C6"/>
    <w:multiLevelType w:val="multilevel"/>
    <w:tmpl w:val="8F9CEFB6"/>
    <w:numStyleLink w:val="PublioParrafoDefinitivo"/>
  </w:abstractNum>
  <w:abstractNum w:abstractNumId="27">
    <w:nsid w:val="576E65AB"/>
    <w:multiLevelType w:val="multilevel"/>
    <w:tmpl w:val="8F9CEFB6"/>
    <w:numStyleLink w:val="PublioParrafoDefinitivo"/>
  </w:abstractNum>
  <w:abstractNum w:abstractNumId="28">
    <w:nsid w:val="5DBD676D"/>
    <w:multiLevelType w:val="multilevel"/>
    <w:tmpl w:val="148208C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5F54610F"/>
    <w:multiLevelType w:val="hybridMultilevel"/>
    <w:tmpl w:val="77C05E54"/>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nsid w:val="604326C8"/>
    <w:multiLevelType w:val="hybridMultilevel"/>
    <w:tmpl w:val="F4FC15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06D0EBD"/>
    <w:multiLevelType w:val="multilevel"/>
    <w:tmpl w:val="21ECA978"/>
    <w:lvl w:ilvl="0">
      <w:start w:val="1"/>
      <w:numFmt w:val="decimal"/>
      <w:lvlText w:val="%1"/>
      <w:lvlJc w:val="left"/>
      <w:pPr>
        <w:ind w:left="480" w:hanging="480"/>
      </w:pPr>
      <w:rPr>
        <w:rFonts w:hint="default"/>
      </w:rPr>
    </w:lvl>
    <w:lvl w:ilvl="1">
      <w:start w:val="1"/>
      <w:numFmt w:val="decimal"/>
      <w:lvlText w:val="%1.%2"/>
      <w:lvlJc w:val="left"/>
      <w:pPr>
        <w:ind w:left="658" w:hanging="48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32">
    <w:nsid w:val="63917E12"/>
    <w:multiLevelType w:val="multilevel"/>
    <w:tmpl w:val="8F9CEFB6"/>
    <w:numStyleLink w:val="PublioParrafoDefinitivo"/>
  </w:abstractNum>
  <w:abstractNum w:abstractNumId="33">
    <w:nsid w:val="65454760"/>
    <w:multiLevelType w:val="multilevel"/>
    <w:tmpl w:val="F99429DC"/>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nsid w:val="6AC96630"/>
    <w:multiLevelType w:val="multilevel"/>
    <w:tmpl w:val="8F9CEFB6"/>
    <w:numStyleLink w:val="PublioParrafoDefinitivo"/>
  </w:abstractNum>
  <w:abstractNum w:abstractNumId="35">
    <w:nsid w:val="72D06DE7"/>
    <w:multiLevelType w:val="hybridMultilevel"/>
    <w:tmpl w:val="120A662A"/>
    <w:lvl w:ilvl="0" w:tplc="EDF20EE0">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3D73E9E"/>
    <w:multiLevelType w:val="multilevel"/>
    <w:tmpl w:val="8F9CEFB6"/>
    <w:numStyleLink w:val="PublioParrafoDefinitivo"/>
  </w:abstractNum>
  <w:abstractNum w:abstractNumId="37">
    <w:nsid w:val="7DEE5FFB"/>
    <w:multiLevelType w:val="multilevel"/>
    <w:tmpl w:val="8F9CEFB6"/>
    <w:lvl w:ilvl="0">
      <w:start w:val="1"/>
      <w:numFmt w:val="decimalZero"/>
      <w:suff w:val="space"/>
      <w:lvlText w:val="§%1."/>
      <w:lvlJc w:val="left"/>
      <w:pPr>
        <w:ind w:left="0" w:firstLine="0"/>
      </w:pPr>
      <w:rPr>
        <w:rFonts w:ascii="Times New Roman" w:hAnsi="Times New Roman" w:cs="Times New Roman" w:hint="default"/>
        <w:b w:val="0"/>
        <w:i w:val="0"/>
        <w:sz w:val="26"/>
      </w:rPr>
    </w:lvl>
    <w:lvl w:ilvl="1">
      <w:start w:val="1"/>
      <w:numFmt w:val="decimal"/>
      <w:suff w:val="space"/>
      <w:lvlText w:val="§%1.%2."/>
      <w:lvlJc w:val="left"/>
      <w:pPr>
        <w:ind w:left="340" w:firstLine="0"/>
      </w:pPr>
      <w:rPr>
        <w:rFonts w:ascii="Times New Roman" w:hAnsi="Times New Roman" w:cs="Times New Roman" w:hint="default"/>
        <w:b w:val="0"/>
        <w:i w:val="0"/>
        <w:sz w:val="26"/>
      </w:rPr>
    </w:lvl>
    <w:lvl w:ilvl="2">
      <w:start w:val="1"/>
      <w:numFmt w:val="decimal"/>
      <w:suff w:val="space"/>
      <w:lvlText w:val="§%1.%2.%3."/>
      <w:lvlJc w:val="left"/>
      <w:pPr>
        <w:ind w:left="68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DFD2299"/>
    <w:multiLevelType w:val="multilevel"/>
    <w:tmpl w:val="8F9CEFB6"/>
    <w:numStyleLink w:val="PublioParrafoDefinitivo"/>
  </w:abstractNum>
  <w:num w:numId="1">
    <w:abstractNumId w:val="3"/>
  </w:num>
  <w:num w:numId="2">
    <w:abstractNumId w:val="31"/>
  </w:num>
  <w:num w:numId="3">
    <w:abstractNumId w:val="6"/>
    <w:lvlOverride w:ilvl="0">
      <w:lvl w:ilvl="0">
        <w:start w:val="1"/>
        <w:numFmt w:val="decimalZero"/>
        <w:suff w:val="space"/>
        <w:lvlText w:val="§%1."/>
        <w:lvlJc w:val="left"/>
        <w:pPr>
          <w:ind w:left="0" w:firstLine="0"/>
        </w:pPr>
        <w:rPr>
          <w:rFonts w:ascii="Times New Roman" w:hAnsi="Times New Roman" w:cs="Times New Roman" w:hint="default"/>
          <w:b w:val="0"/>
          <w:i w:val="0"/>
          <w:sz w:val="26"/>
        </w:rPr>
      </w:lvl>
    </w:lvlOverride>
    <w:lvlOverride w:ilvl="1">
      <w:lvl w:ilvl="1">
        <w:start w:val="1"/>
        <w:numFmt w:val="decimal"/>
        <w:suff w:val="space"/>
        <w:lvlText w:val="§%1.%2."/>
        <w:lvlJc w:val="left"/>
        <w:pPr>
          <w:ind w:left="340" w:firstLine="0"/>
        </w:pPr>
        <w:rPr>
          <w:rFonts w:ascii="Times New Roman" w:hAnsi="Times New Roman" w:cs="Times New Roman" w:hint="default"/>
          <w:b w:val="0"/>
          <w:i w:val="0"/>
          <w:sz w:val="26"/>
        </w:rPr>
      </w:lvl>
    </w:lvlOverride>
    <w:lvlOverride w:ilvl="2">
      <w:lvl w:ilvl="2">
        <w:start w:val="1"/>
        <w:numFmt w:val="decimal"/>
        <w:suff w:val="space"/>
        <w:lvlText w:val="§%1.%2.%3."/>
        <w:lvlJc w:val="left"/>
        <w:pPr>
          <w:ind w:left="680" w:firstLine="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4">
    <w:abstractNumId w:val="9"/>
  </w:num>
  <w:num w:numId="5">
    <w:abstractNumId w:val="33"/>
  </w:num>
  <w:num w:numId="6">
    <w:abstractNumId w:val="6"/>
    <w:lvlOverride w:ilvl="0">
      <w:lvl w:ilvl="0">
        <w:start w:val="1"/>
        <w:numFmt w:val="decimalZero"/>
        <w:suff w:val="space"/>
        <w:lvlText w:val="§%1."/>
        <w:lvlJc w:val="left"/>
        <w:pPr>
          <w:ind w:left="0" w:firstLine="0"/>
        </w:pPr>
        <w:rPr>
          <w:rFonts w:ascii="Times New Roman" w:hAnsi="Times New Roman" w:cs="Times New Roman" w:hint="default"/>
          <w:b w:val="0"/>
          <w:i w:val="0"/>
          <w:sz w:val="26"/>
        </w:rPr>
      </w:lvl>
    </w:lvlOverride>
    <w:lvlOverride w:ilvl="1">
      <w:lvl w:ilvl="1">
        <w:start w:val="1"/>
        <w:numFmt w:val="decimal"/>
        <w:suff w:val="space"/>
        <w:lvlText w:val="§%1.%2."/>
        <w:lvlJc w:val="left"/>
        <w:pPr>
          <w:ind w:left="340" w:firstLine="0"/>
        </w:pPr>
        <w:rPr>
          <w:rFonts w:ascii="Times New Roman" w:hAnsi="Times New Roman" w:cs="Times New Roman" w:hint="default"/>
          <w:b w:val="0"/>
          <w:i w:val="0"/>
          <w:sz w:val="26"/>
        </w:rPr>
      </w:lvl>
    </w:lvlOverride>
    <w:lvlOverride w:ilvl="2">
      <w:lvl w:ilvl="2">
        <w:start w:val="1"/>
        <w:numFmt w:val="decimal"/>
        <w:suff w:val="space"/>
        <w:lvlText w:val="§%1.%2.%3."/>
        <w:lvlJc w:val="left"/>
        <w:pPr>
          <w:ind w:left="680" w:firstLine="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7">
    <w:abstractNumId w:val="36"/>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0"/>
  </w:num>
  <w:num w:numId="11">
    <w:abstractNumId w:val="37"/>
  </w:num>
  <w:num w:numId="12">
    <w:abstractNumId w:val="7"/>
  </w:num>
  <w:num w:numId="13">
    <w:abstractNumId w:val="21"/>
  </w:num>
  <w:num w:numId="14">
    <w:abstractNumId w:val="29"/>
  </w:num>
  <w:num w:numId="15">
    <w:abstractNumId w:val="16"/>
  </w:num>
  <w:num w:numId="16">
    <w:abstractNumId w:val="0"/>
  </w:num>
  <w:num w:numId="17">
    <w:abstractNumId w:val="19"/>
  </w:num>
  <w:num w:numId="18">
    <w:abstractNumId w:val="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7"/>
  </w:num>
  <w:num w:numId="22">
    <w:abstractNumId w:val="5"/>
  </w:num>
  <w:num w:numId="23">
    <w:abstractNumId w:val="2"/>
  </w:num>
  <w:num w:numId="24">
    <w:abstractNumId w:val="30"/>
  </w:num>
  <w:num w:numId="25">
    <w:abstractNumId w:val="22"/>
  </w:num>
  <w:num w:numId="26">
    <w:abstractNumId w:val="25"/>
  </w:num>
  <w:num w:numId="27">
    <w:abstractNumId w:val="15"/>
  </w:num>
  <w:num w:numId="28">
    <w:abstractNumId w:val="38"/>
  </w:num>
  <w:num w:numId="29">
    <w:abstractNumId w:val="11"/>
  </w:num>
  <w:num w:numId="30">
    <w:abstractNumId w:val="26"/>
  </w:num>
  <w:num w:numId="31">
    <w:abstractNumId w:val="32"/>
  </w:num>
  <w:num w:numId="32">
    <w:abstractNumId w:val="34"/>
  </w:num>
  <w:num w:numId="33">
    <w:abstractNumId w:val="12"/>
  </w:num>
  <w:num w:numId="34">
    <w:abstractNumId w:val="17"/>
  </w:num>
  <w:num w:numId="35">
    <w:abstractNumId w:val="35"/>
  </w:num>
  <w:num w:numId="36">
    <w:abstractNumId w:val="10"/>
  </w:num>
  <w:num w:numId="37">
    <w:abstractNumId w:val="14"/>
  </w:num>
  <w:num w:numId="38">
    <w:abstractNumId w:val="1"/>
  </w:num>
  <w:num w:numId="39">
    <w:abstractNumId w:val="28"/>
  </w:num>
  <w:num w:numId="4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ADF"/>
    <w:rsid w:val="00000045"/>
    <w:rsid w:val="0000261B"/>
    <w:rsid w:val="00003244"/>
    <w:rsid w:val="00003BEC"/>
    <w:rsid w:val="00003C5C"/>
    <w:rsid w:val="00004B03"/>
    <w:rsid w:val="000050FE"/>
    <w:rsid w:val="000062F8"/>
    <w:rsid w:val="000067A3"/>
    <w:rsid w:val="00007C27"/>
    <w:rsid w:val="00007F1D"/>
    <w:rsid w:val="00011E76"/>
    <w:rsid w:val="00013933"/>
    <w:rsid w:val="00014743"/>
    <w:rsid w:val="00014C31"/>
    <w:rsid w:val="000166F2"/>
    <w:rsid w:val="00016C54"/>
    <w:rsid w:val="00016EC5"/>
    <w:rsid w:val="000172AE"/>
    <w:rsid w:val="0002075E"/>
    <w:rsid w:val="0002130C"/>
    <w:rsid w:val="000225E9"/>
    <w:rsid w:val="00022DFB"/>
    <w:rsid w:val="00022E9A"/>
    <w:rsid w:val="0002327A"/>
    <w:rsid w:val="00023D34"/>
    <w:rsid w:val="000248E7"/>
    <w:rsid w:val="000249F7"/>
    <w:rsid w:val="00025B2F"/>
    <w:rsid w:val="00025B80"/>
    <w:rsid w:val="00025DC9"/>
    <w:rsid w:val="00026911"/>
    <w:rsid w:val="00026F86"/>
    <w:rsid w:val="00027C1D"/>
    <w:rsid w:val="00027F1D"/>
    <w:rsid w:val="0003027B"/>
    <w:rsid w:val="00030BA5"/>
    <w:rsid w:val="000330EB"/>
    <w:rsid w:val="000333A4"/>
    <w:rsid w:val="0003351A"/>
    <w:rsid w:val="00033C9E"/>
    <w:rsid w:val="00035014"/>
    <w:rsid w:val="000353D9"/>
    <w:rsid w:val="00035A82"/>
    <w:rsid w:val="000368A7"/>
    <w:rsid w:val="00036E46"/>
    <w:rsid w:val="00036ED5"/>
    <w:rsid w:val="00036FDA"/>
    <w:rsid w:val="00037652"/>
    <w:rsid w:val="000377B9"/>
    <w:rsid w:val="0003799F"/>
    <w:rsid w:val="000408E2"/>
    <w:rsid w:val="0004136D"/>
    <w:rsid w:val="000419EA"/>
    <w:rsid w:val="00043C60"/>
    <w:rsid w:val="000457DA"/>
    <w:rsid w:val="00046AA2"/>
    <w:rsid w:val="00046F7B"/>
    <w:rsid w:val="000477B9"/>
    <w:rsid w:val="00051548"/>
    <w:rsid w:val="000516B5"/>
    <w:rsid w:val="00053344"/>
    <w:rsid w:val="0005336E"/>
    <w:rsid w:val="00053716"/>
    <w:rsid w:val="00054A92"/>
    <w:rsid w:val="000558E0"/>
    <w:rsid w:val="00055A78"/>
    <w:rsid w:val="00055D04"/>
    <w:rsid w:val="00055E3D"/>
    <w:rsid w:val="00057599"/>
    <w:rsid w:val="000616B6"/>
    <w:rsid w:val="00061E96"/>
    <w:rsid w:val="0006269E"/>
    <w:rsid w:val="00062A1A"/>
    <w:rsid w:val="00062A1C"/>
    <w:rsid w:val="00067082"/>
    <w:rsid w:val="000672DC"/>
    <w:rsid w:val="00067DA7"/>
    <w:rsid w:val="00067ED8"/>
    <w:rsid w:val="0007016D"/>
    <w:rsid w:val="00070336"/>
    <w:rsid w:val="00070384"/>
    <w:rsid w:val="00071225"/>
    <w:rsid w:val="000712AF"/>
    <w:rsid w:val="00072397"/>
    <w:rsid w:val="00072D88"/>
    <w:rsid w:val="000730B2"/>
    <w:rsid w:val="00073203"/>
    <w:rsid w:val="00073477"/>
    <w:rsid w:val="00075F5D"/>
    <w:rsid w:val="000766DD"/>
    <w:rsid w:val="000773B7"/>
    <w:rsid w:val="0007782D"/>
    <w:rsid w:val="000778DC"/>
    <w:rsid w:val="000819C2"/>
    <w:rsid w:val="00081C58"/>
    <w:rsid w:val="000830AB"/>
    <w:rsid w:val="00083285"/>
    <w:rsid w:val="0008538F"/>
    <w:rsid w:val="00085F36"/>
    <w:rsid w:val="00086079"/>
    <w:rsid w:val="0008610E"/>
    <w:rsid w:val="000867A1"/>
    <w:rsid w:val="00087E27"/>
    <w:rsid w:val="000901D2"/>
    <w:rsid w:val="00091FEA"/>
    <w:rsid w:val="00094030"/>
    <w:rsid w:val="00094650"/>
    <w:rsid w:val="00094658"/>
    <w:rsid w:val="000947F1"/>
    <w:rsid w:val="0009511E"/>
    <w:rsid w:val="0009523D"/>
    <w:rsid w:val="00095547"/>
    <w:rsid w:val="000955BA"/>
    <w:rsid w:val="00095AFF"/>
    <w:rsid w:val="00096AB4"/>
    <w:rsid w:val="000971E7"/>
    <w:rsid w:val="00097A8A"/>
    <w:rsid w:val="000A04B8"/>
    <w:rsid w:val="000A076B"/>
    <w:rsid w:val="000A0D0C"/>
    <w:rsid w:val="000A1CAA"/>
    <w:rsid w:val="000A1E79"/>
    <w:rsid w:val="000A214F"/>
    <w:rsid w:val="000A2A67"/>
    <w:rsid w:val="000A412B"/>
    <w:rsid w:val="000A43DC"/>
    <w:rsid w:val="000A4DB5"/>
    <w:rsid w:val="000A504D"/>
    <w:rsid w:val="000A51AD"/>
    <w:rsid w:val="000A527D"/>
    <w:rsid w:val="000A540C"/>
    <w:rsid w:val="000A63DB"/>
    <w:rsid w:val="000A6AFC"/>
    <w:rsid w:val="000A716A"/>
    <w:rsid w:val="000A71EF"/>
    <w:rsid w:val="000A76D8"/>
    <w:rsid w:val="000B04A4"/>
    <w:rsid w:val="000B0869"/>
    <w:rsid w:val="000B0FEA"/>
    <w:rsid w:val="000B2049"/>
    <w:rsid w:val="000B361D"/>
    <w:rsid w:val="000B4243"/>
    <w:rsid w:val="000B4A15"/>
    <w:rsid w:val="000B4FE1"/>
    <w:rsid w:val="000B68A2"/>
    <w:rsid w:val="000B6AA7"/>
    <w:rsid w:val="000B7745"/>
    <w:rsid w:val="000B7AA0"/>
    <w:rsid w:val="000C0370"/>
    <w:rsid w:val="000C204D"/>
    <w:rsid w:val="000C20FC"/>
    <w:rsid w:val="000C2BD9"/>
    <w:rsid w:val="000C2DCC"/>
    <w:rsid w:val="000C3819"/>
    <w:rsid w:val="000C3A64"/>
    <w:rsid w:val="000C483B"/>
    <w:rsid w:val="000C4C4C"/>
    <w:rsid w:val="000C673B"/>
    <w:rsid w:val="000C6B32"/>
    <w:rsid w:val="000C6D15"/>
    <w:rsid w:val="000C7474"/>
    <w:rsid w:val="000C7579"/>
    <w:rsid w:val="000C7745"/>
    <w:rsid w:val="000C78E9"/>
    <w:rsid w:val="000C79A2"/>
    <w:rsid w:val="000D0908"/>
    <w:rsid w:val="000D094B"/>
    <w:rsid w:val="000D1322"/>
    <w:rsid w:val="000D2117"/>
    <w:rsid w:val="000D2679"/>
    <w:rsid w:val="000D2BC8"/>
    <w:rsid w:val="000D3301"/>
    <w:rsid w:val="000D3310"/>
    <w:rsid w:val="000D3A8B"/>
    <w:rsid w:val="000D43BF"/>
    <w:rsid w:val="000D44C2"/>
    <w:rsid w:val="000D4663"/>
    <w:rsid w:val="000D50A9"/>
    <w:rsid w:val="000D5B95"/>
    <w:rsid w:val="000D6A1F"/>
    <w:rsid w:val="000D771D"/>
    <w:rsid w:val="000D7783"/>
    <w:rsid w:val="000E07AA"/>
    <w:rsid w:val="000E0BCC"/>
    <w:rsid w:val="000E152C"/>
    <w:rsid w:val="000E17F7"/>
    <w:rsid w:val="000E1D9E"/>
    <w:rsid w:val="000E203F"/>
    <w:rsid w:val="000E3342"/>
    <w:rsid w:val="000E3394"/>
    <w:rsid w:val="000E4CDD"/>
    <w:rsid w:val="000E4E95"/>
    <w:rsid w:val="000E5A04"/>
    <w:rsid w:val="000E6BE1"/>
    <w:rsid w:val="000F0EBD"/>
    <w:rsid w:val="000F143B"/>
    <w:rsid w:val="000F23DA"/>
    <w:rsid w:val="000F43E8"/>
    <w:rsid w:val="000F59DA"/>
    <w:rsid w:val="000F642B"/>
    <w:rsid w:val="000F7714"/>
    <w:rsid w:val="000F7B31"/>
    <w:rsid w:val="000F7C9D"/>
    <w:rsid w:val="0010094B"/>
    <w:rsid w:val="0010106D"/>
    <w:rsid w:val="00101781"/>
    <w:rsid w:val="00101A49"/>
    <w:rsid w:val="00101D80"/>
    <w:rsid w:val="00102A08"/>
    <w:rsid w:val="0010333B"/>
    <w:rsid w:val="0010358D"/>
    <w:rsid w:val="0010425A"/>
    <w:rsid w:val="00104681"/>
    <w:rsid w:val="00104710"/>
    <w:rsid w:val="00105238"/>
    <w:rsid w:val="001058E6"/>
    <w:rsid w:val="00105E09"/>
    <w:rsid w:val="00106D95"/>
    <w:rsid w:val="0011116E"/>
    <w:rsid w:val="001119FD"/>
    <w:rsid w:val="00111D3D"/>
    <w:rsid w:val="00111EBF"/>
    <w:rsid w:val="00113278"/>
    <w:rsid w:val="0011376A"/>
    <w:rsid w:val="001149AF"/>
    <w:rsid w:val="00114E0B"/>
    <w:rsid w:val="00115346"/>
    <w:rsid w:val="001154A5"/>
    <w:rsid w:val="00116EBA"/>
    <w:rsid w:val="0011728A"/>
    <w:rsid w:val="001172F9"/>
    <w:rsid w:val="00117A9F"/>
    <w:rsid w:val="0012035D"/>
    <w:rsid w:val="0012085D"/>
    <w:rsid w:val="00120C18"/>
    <w:rsid w:val="00121B4D"/>
    <w:rsid w:val="00121B58"/>
    <w:rsid w:val="0012337C"/>
    <w:rsid w:val="001240E4"/>
    <w:rsid w:val="0012472C"/>
    <w:rsid w:val="00124830"/>
    <w:rsid w:val="001248D5"/>
    <w:rsid w:val="00124AA7"/>
    <w:rsid w:val="00124B0F"/>
    <w:rsid w:val="00125455"/>
    <w:rsid w:val="001256F5"/>
    <w:rsid w:val="0012573D"/>
    <w:rsid w:val="00125742"/>
    <w:rsid w:val="001258F4"/>
    <w:rsid w:val="00125F1E"/>
    <w:rsid w:val="0012636E"/>
    <w:rsid w:val="0012769A"/>
    <w:rsid w:val="00127D9E"/>
    <w:rsid w:val="0013246B"/>
    <w:rsid w:val="00133E0A"/>
    <w:rsid w:val="00134871"/>
    <w:rsid w:val="00134AE9"/>
    <w:rsid w:val="0013529B"/>
    <w:rsid w:val="0013700A"/>
    <w:rsid w:val="00137871"/>
    <w:rsid w:val="00137EF0"/>
    <w:rsid w:val="00140EFF"/>
    <w:rsid w:val="00140F0A"/>
    <w:rsid w:val="001411D5"/>
    <w:rsid w:val="00141DD0"/>
    <w:rsid w:val="0014515F"/>
    <w:rsid w:val="001457B0"/>
    <w:rsid w:val="00145BCB"/>
    <w:rsid w:val="00147E68"/>
    <w:rsid w:val="00150335"/>
    <w:rsid w:val="00151405"/>
    <w:rsid w:val="00151D0C"/>
    <w:rsid w:val="00151ED6"/>
    <w:rsid w:val="00152105"/>
    <w:rsid w:val="00153442"/>
    <w:rsid w:val="00154664"/>
    <w:rsid w:val="00154E3A"/>
    <w:rsid w:val="0015566D"/>
    <w:rsid w:val="0015651E"/>
    <w:rsid w:val="00156F07"/>
    <w:rsid w:val="001608F1"/>
    <w:rsid w:val="00161ACB"/>
    <w:rsid w:val="00161AE8"/>
    <w:rsid w:val="00161FF7"/>
    <w:rsid w:val="00162007"/>
    <w:rsid w:val="001624D7"/>
    <w:rsid w:val="001625B2"/>
    <w:rsid w:val="00162A07"/>
    <w:rsid w:val="00162A25"/>
    <w:rsid w:val="001631D3"/>
    <w:rsid w:val="00163E44"/>
    <w:rsid w:val="001645F0"/>
    <w:rsid w:val="001648C6"/>
    <w:rsid w:val="001648C9"/>
    <w:rsid w:val="00164A69"/>
    <w:rsid w:val="00165028"/>
    <w:rsid w:val="0016541D"/>
    <w:rsid w:val="00166A0B"/>
    <w:rsid w:val="00166A8A"/>
    <w:rsid w:val="00166F88"/>
    <w:rsid w:val="00167291"/>
    <w:rsid w:val="0017054F"/>
    <w:rsid w:val="00171161"/>
    <w:rsid w:val="001718B3"/>
    <w:rsid w:val="00171F46"/>
    <w:rsid w:val="00174266"/>
    <w:rsid w:val="0017527C"/>
    <w:rsid w:val="00175E3A"/>
    <w:rsid w:val="00176002"/>
    <w:rsid w:val="00176CB6"/>
    <w:rsid w:val="0017788A"/>
    <w:rsid w:val="00177B0C"/>
    <w:rsid w:val="00177CB9"/>
    <w:rsid w:val="00177E38"/>
    <w:rsid w:val="001800A3"/>
    <w:rsid w:val="001800C1"/>
    <w:rsid w:val="00180743"/>
    <w:rsid w:val="00180F5F"/>
    <w:rsid w:val="00181AE3"/>
    <w:rsid w:val="001838FA"/>
    <w:rsid w:val="00184000"/>
    <w:rsid w:val="00184E3A"/>
    <w:rsid w:val="00185612"/>
    <w:rsid w:val="0018568B"/>
    <w:rsid w:val="00185E6E"/>
    <w:rsid w:val="00187489"/>
    <w:rsid w:val="0019015D"/>
    <w:rsid w:val="00190215"/>
    <w:rsid w:val="0019028C"/>
    <w:rsid w:val="0019066B"/>
    <w:rsid w:val="00191230"/>
    <w:rsid w:val="001913A0"/>
    <w:rsid w:val="00192D09"/>
    <w:rsid w:val="00193F4D"/>
    <w:rsid w:val="00194E5F"/>
    <w:rsid w:val="00194EF9"/>
    <w:rsid w:val="001973BE"/>
    <w:rsid w:val="00197EAB"/>
    <w:rsid w:val="001A055D"/>
    <w:rsid w:val="001A312F"/>
    <w:rsid w:val="001A34B1"/>
    <w:rsid w:val="001A38DB"/>
    <w:rsid w:val="001A3AC5"/>
    <w:rsid w:val="001A40E5"/>
    <w:rsid w:val="001A463C"/>
    <w:rsid w:val="001A4EEB"/>
    <w:rsid w:val="001A584C"/>
    <w:rsid w:val="001A6908"/>
    <w:rsid w:val="001A6A59"/>
    <w:rsid w:val="001A7BAF"/>
    <w:rsid w:val="001A7F2C"/>
    <w:rsid w:val="001B0505"/>
    <w:rsid w:val="001B099F"/>
    <w:rsid w:val="001B1D32"/>
    <w:rsid w:val="001B26A3"/>
    <w:rsid w:val="001B34F6"/>
    <w:rsid w:val="001B46E8"/>
    <w:rsid w:val="001B4C1F"/>
    <w:rsid w:val="001B5845"/>
    <w:rsid w:val="001B6B4F"/>
    <w:rsid w:val="001B7154"/>
    <w:rsid w:val="001B745E"/>
    <w:rsid w:val="001C0503"/>
    <w:rsid w:val="001C1261"/>
    <w:rsid w:val="001C3426"/>
    <w:rsid w:val="001C3F17"/>
    <w:rsid w:val="001C46D0"/>
    <w:rsid w:val="001C4FEF"/>
    <w:rsid w:val="001C5003"/>
    <w:rsid w:val="001C72D0"/>
    <w:rsid w:val="001C7B74"/>
    <w:rsid w:val="001D007D"/>
    <w:rsid w:val="001D0376"/>
    <w:rsid w:val="001D0F72"/>
    <w:rsid w:val="001D17BA"/>
    <w:rsid w:val="001D270F"/>
    <w:rsid w:val="001D3485"/>
    <w:rsid w:val="001D3854"/>
    <w:rsid w:val="001D44ED"/>
    <w:rsid w:val="001D487F"/>
    <w:rsid w:val="001D5C7C"/>
    <w:rsid w:val="001D5DE3"/>
    <w:rsid w:val="001D68D3"/>
    <w:rsid w:val="001D71C3"/>
    <w:rsid w:val="001D74BD"/>
    <w:rsid w:val="001E004E"/>
    <w:rsid w:val="001E00A7"/>
    <w:rsid w:val="001E0A1F"/>
    <w:rsid w:val="001E0A40"/>
    <w:rsid w:val="001E11D4"/>
    <w:rsid w:val="001E132C"/>
    <w:rsid w:val="001E1870"/>
    <w:rsid w:val="001E1DFF"/>
    <w:rsid w:val="001E1E8F"/>
    <w:rsid w:val="001E2CC9"/>
    <w:rsid w:val="001E31A5"/>
    <w:rsid w:val="001E42C2"/>
    <w:rsid w:val="001E46EE"/>
    <w:rsid w:val="001E4FB6"/>
    <w:rsid w:val="001E55C1"/>
    <w:rsid w:val="001E6D89"/>
    <w:rsid w:val="001E7315"/>
    <w:rsid w:val="001E7E54"/>
    <w:rsid w:val="001E7F64"/>
    <w:rsid w:val="001F062D"/>
    <w:rsid w:val="001F2E11"/>
    <w:rsid w:val="001F33AD"/>
    <w:rsid w:val="001F4D1A"/>
    <w:rsid w:val="001F5CF4"/>
    <w:rsid w:val="001F6356"/>
    <w:rsid w:val="001F6FBD"/>
    <w:rsid w:val="00200815"/>
    <w:rsid w:val="00200A96"/>
    <w:rsid w:val="00201818"/>
    <w:rsid w:val="00201E58"/>
    <w:rsid w:val="002027DB"/>
    <w:rsid w:val="002034CF"/>
    <w:rsid w:val="002038CA"/>
    <w:rsid w:val="002038F2"/>
    <w:rsid w:val="00205D56"/>
    <w:rsid w:val="00206401"/>
    <w:rsid w:val="00207CFF"/>
    <w:rsid w:val="002104A2"/>
    <w:rsid w:val="002107B8"/>
    <w:rsid w:val="00210F6C"/>
    <w:rsid w:val="0021202F"/>
    <w:rsid w:val="002126B2"/>
    <w:rsid w:val="00213052"/>
    <w:rsid w:val="00213264"/>
    <w:rsid w:val="002139F7"/>
    <w:rsid w:val="00214CC2"/>
    <w:rsid w:val="00214CFB"/>
    <w:rsid w:val="00214E2C"/>
    <w:rsid w:val="00214E30"/>
    <w:rsid w:val="002162BD"/>
    <w:rsid w:val="002175D3"/>
    <w:rsid w:val="00217A4B"/>
    <w:rsid w:val="00220138"/>
    <w:rsid w:val="00220163"/>
    <w:rsid w:val="00220CF9"/>
    <w:rsid w:val="00220E06"/>
    <w:rsid w:val="0022124A"/>
    <w:rsid w:val="0022308C"/>
    <w:rsid w:val="0022364B"/>
    <w:rsid w:val="0022367D"/>
    <w:rsid w:val="00223CAA"/>
    <w:rsid w:val="00224EB5"/>
    <w:rsid w:val="00225118"/>
    <w:rsid w:val="00225503"/>
    <w:rsid w:val="0022560D"/>
    <w:rsid w:val="00225A08"/>
    <w:rsid w:val="002273E4"/>
    <w:rsid w:val="00227972"/>
    <w:rsid w:val="00230316"/>
    <w:rsid w:val="002303DE"/>
    <w:rsid w:val="00230AC0"/>
    <w:rsid w:val="00230AEE"/>
    <w:rsid w:val="002314CC"/>
    <w:rsid w:val="00231881"/>
    <w:rsid w:val="002327B0"/>
    <w:rsid w:val="002328B1"/>
    <w:rsid w:val="00232F3E"/>
    <w:rsid w:val="0023312B"/>
    <w:rsid w:val="00233908"/>
    <w:rsid w:val="0023393F"/>
    <w:rsid w:val="002342AE"/>
    <w:rsid w:val="00234553"/>
    <w:rsid w:val="002345BD"/>
    <w:rsid w:val="00234AF5"/>
    <w:rsid w:val="00235057"/>
    <w:rsid w:val="00235263"/>
    <w:rsid w:val="00237CA3"/>
    <w:rsid w:val="00240176"/>
    <w:rsid w:val="002408BE"/>
    <w:rsid w:val="00241E37"/>
    <w:rsid w:val="00243587"/>
    <w:rsid w:val="002450CE"/>
    <w:rsid w:val="00245140"/>
    <w:rsid w:val="002457AA"/>
    <w:rsid w:val="0024625A"/>
    <w:rsid w:val="00246B8D"/>
    <w:rsid w:val="00246ECC"/>
    <w:rsid w:val="002471B9"/>
    <w:rsid w:val="00250375"/>
    <w:rsid w:val="00251368"/>
    <w:rsid w:val="00251A9C"/>
    <w:rsid w:val="00251D77"/>
    <w:rsid w:val="0025216A"/>
    <w:rsid w:val="00252587"/>
    <w:rsid w:val="00252C90"/>
    <w:rsid w:val="00252D5B"/>
    <w:rsid w:val="00253195"/>
    <w:rsid w:val="00253D68"/>
    <w:rsid w:val="00254146"/>
    <w:rsid w:val="0025511F"/>
    <w:rsid w:val="002559C4"/>
    <w:rsid w:val="0025601E"/>
    <w:rsid w:val="002565C2"/>
    <w:rsid w:val="00256FBA"/>
    <w:rsid w:val="0025764F"/>
    <w:rsid w:val="002601AA"/>
    <w:rsid w:val="0026050E"/>
    <w:rsid w:val="002610E2"/>
    <w:rsid w:val="00263D97"/>
    <w:rsid w:val="002640F4"/>
    <w:rsid w:val="00264DD2"/>
    <w:rsid w:val="00264FA0"/>
    <w:rsid w:val="00265927"/>
    <w:rsid w:val="002668F5"/>
    <w:rsid w:val="00266C77"/>
    <w:rsid w:val="002671EE"/>
    <w:rsid w:val="002673C1"/>
    <w:rsid w:val="00267586"/>
    <w:rsid w:val="00267B51"/>
    <w:rsid w:val="00267D6B"/>
    <w:rsid w:val="0027072E"/>
    <w:rsid w:val="00272EA0"/>
    <w:rsid w:val="00273E27"/>
    <w:rsid w:val="00274B46"/>
    <w:rsid w:val="00274D14"/>
    <w:rsid w:val="00274EC2"/>
    <w:rsid w:val="002752D4"/>
    <w:rsid w:val="002764CD"/>
    <w:rsid w:val="00276677"/>
    <w:rsid w:val="002772E2"/>
    <w:rsid w:val="00277434"/>
    <w:rsid w:val="002776B2"/>
    <w:rsid w:val="002776D7"/>
    <w:rsid w:val="00277F62"/>
    <w:rsid w:val="00280835"/>
    <w:rsid w:val="00280BD3"/>
    <w:rsid w:val="00281F7C"/>
    <w:rsid w:val="00283BAE"/>
    <w:rsid w:val="002848C7"/>
    <w:rsid w:val="002851BE"/>
    <w:rsid w:val="002865E1"/>
    <w:rsid w:val="00286699"/>
    <w:rsid w:val="00286BCD"/>
    <w:rsid w:val="0028700B"/>
    <w:rsid w:val="00287323"/>
    <w:rsid w:val="00287A3B"/>
    <w:rsid w:val="00290746"/>
    <w:rsid w:val="00290C50"/>
    <w:rsid w:val="00290D87"/>
    <w:rsid w:val="0029140A"/>
    <w:rsid w:val="00292435"/>
    <w:rsid w:val="00292C63"/>
    <w:rsid w:val="00293C71"/>
    <w:rsid w:val="00294357"/>
    <w:rsid w:val="00294F9D"/>
    <w:rsid w:val="0029798F"/>
    <w:rsid w:val="00297AEB"/>
    <w:rsid w:val="002A0A01"/>
    <w:rsid w:val="002A0D2C"/>
    <w:rsid w:val="002A186E"/>
    <w:rsid w:val="002A3A96"/>
    <w:rsid w:val="002A445C"/>
    <w:rsid w:val="002A48A0"/>
    <w:rsid w:val="002A4B26"/>
    <w:rsid w:val="002A620D"/>
    <w:rsid w:val="002A70B8"/>
    <w:rsid w:val="002A7911"/>
    <w:rsid w:val="002B15C1"/>
    <w:rsid w:val="002B240C"/>
    <w:rsid w:val="002B27C6"/>
    <w:rsid w:val="002B2920"/>
    <w:rsid w:val="002B2D0D"/>
    <w:rsid w:val="002B2DD6"/>
    <w:rsid w:val="002B35CC"/>
    <w:rsid w:val="002B3958"/>
    <w:rsid w:val="002B3BF5"/>
    <w:rsid w:val="002B530D"/>
    <w:rsid w:val="002B5AE4"/>
    <w:rsid w:val="002B6A78"/>
    <w:rsid w:val="002B6B8B"/>
    <w:rsid w:val="002B7003"/>
    <w:rsid w:val="002B764B"/>
    <w:rsid w:val="002C012B"/>
    <w:rsid w:val="002C07DE"/>
    <w:rsid w:val="002C09C2"/>
    <w:rsid w:val="002C123E"/>
    <w:rsid w:val="002C1544"/>
    <w:rsid w:val="002C15D9"/>
    <w:rsid w:val="002C1AF1"/>
    <w:rsid w:val="002C1DBB"/>
    <w:rsid w:val="002C21DC"/>
    <w:rsid w:val="002C3FEF"/>
    <w:rsid w:val="002C4CAE"/>
    <w:rsid w:val="002C53FF"/>
    <w:rsid w:val="002C5666"/>
    <w:rsid w:val="002C5C19"/>
    <w:rsid w:val="002C5F0B"/>
    <w:rsid w:val="002C70C7"/>
    <w:rsid w:val="002D0424"/>
    <w:rsid w:val="002D062D"/>
    <w:rsid w:val="002D0BD5"/>
    <w:rsid w:val="002D166F"/>
    <w:rsid w:val="002D213F"/>
    <w:rsid w:val="002D2C8A"/>
    <w:rsid w:val="002D39EA"/>
    <w:rsid w:val="002D5182"/>
    <w:rsid w:val="002D5C2D"/>
    <w:rsid w:val="002D5F4C"/>
    <w:rsid w:val="002D5FAA"/>
    <w:rsid w:val="002D663D"/>
    <w:rsid w:val="002E01D7"/>
    <w:rsid w:val="002E0860"/>
    <w:rsid w:val="002E0A0A"/>
    <w:rsid w:val="002E0A9B"/>
    <w:rsid w:val="002E18F4"/>
    <w:rsid w:val="002E1AE4"/>
    <w:rsid w:val="002E2122"/>
    <w:rsid w:val="002E275F"/>
    <w:rsid w:val="002E3E0D"/>
    <w:rsid w:val="002E458A"/>
    <w:rsid w:val="002E4DC4"/>
    <w:rsid w:val="002E52C3"/>
    <w:rsid w:val="002E5695"/>
    <w:rsid w:val="002E5D9A"/>
    <w:rsid w:val="002E5F4C"/>
    <w:rsid w:val="002E62A4"/>
    <w:rsid w:val="002E6E1A"/>
    <w:rsid w:val="002E6E97"/>
    <w:rsid w:val="002F0A3E"/>
    <w:rsid w:val="002F10C2"/>
    <w:rsid w:val="002F124E"/>
    <w:rsid w:val="002F1277"/>
    <w:rsid w:val="002F17F4"/>
    <w:rsid w:val="002F1DA1"/>
    <w:rsid w:val="002F264F"/>
    <w:rsid w:val="002F398F"/>
    <w:rsid w:val="002F3D3E"/>
    <w:rsid w:val="002F4A61"/>
    <w:rsid w:val="002F59A8"/>
    <w:rsid w:val="002F5B8D"/>
    <w:rsid w:val="002F7CC8"/>
    <w:rsid w:val="002F7F68"/>
    <w:rsid w:val="003009A2"/>
    <w:rsid w:val="003014F9"/>
    <w:rsid w:val="00302D5F"/>
    <w:rsid w:val="00303786"/>
    <w:rsid w:val="003045C1"/>
    <w:rsid w:val="00304E01"/>
    <w:rsid w:val="00305429"/>
    <w:rsid w:val="00305E48"/>
    <w:rsid w:val="00306AE4"/>
    <w:rsid w:val="00306EB0"/>
    <w:rsid w:val="00307F01"/>
    <w:rsid w:val="00310B7F"/>
    <w:rsid w:val="00310E54"/>
    <w:rsid w:val="00311119"/>
    <w:rsid w:val="003131BC"/>
    <w:rsid w:val="00313AC7"/>
    <w:rsid w:val="00313E32"/>
    <w:rsid w:val="003150EA"/>
    <w:rsid w:val="00315473"/>
    <w:rsid w:val="00315D6A"/>
    <w:rsid w:val="00315E5E"/>
    <w:rsid w:val="00315E70"/>
    <w:rsid w:val="0031757B"/>
    <w:rsid w:val="003175DF"/>
    <w:rsid w:val="00317ACC"/>
    <w:rsid w:val="00317EED"/>
    <w:rsid w:val="0032012B"/>
    <w:rsid w:val="003206AD"/>
    <w:rsid w:val="00321344"/>
    <w:rsid w:val="003215A6"/>
    <w:rsid w:val="0032193A"/>
    <w:rsid w:val="00322254"/>
    <w:rsid w:val="003224AA"/>
    <w:rsid w:val="003228B6"/>
    <w:rsid w:val="00323CA4"/>
    <w:rsid w:val="003242CF"/>
    <w:rsid w:val="00324868"/>
    <w:rsid w:val="00324B26"/>
    <w:rsid w:val="00324CC8"/>
    <w:rsid w:val="00325978"/>
    <w:rsid w:val="00325A5A"/>
    <w:rsid w:val="00326AC4"/>
    <w:rsid w:val="0032743C"/>
    <w:rsid w:val="00327914"/>
    <w:rsid w:val="00333950"/>
    <w:rsid w:val="0033627F"/>
    <w:rsid w:val="0033698C"/>
    <w:rsid w:val="00336ACA"/>
    <w:rsid w:val="003374CF"/>
    <w:rsid w:val="003378AE"/>
    <w:rsid w:val="00337EF3"/>
    <w:rsid w:val="00340E13"/>
    <w:rsid w:val="0034132B"/>
    <w:rsid w:val="003419E6"/>
    <w:rsid w:val="003459AF"/>
    <w:rsid w:val="00347B8F"/>
    <w:rsid w:val="003500AA"/>
    <w:rsid w:val="0035040A"/>
    <w:rsid w:val="003508A5"/>
    <w:rsid w:val="00351096"/>
    <w:rsid w:val="003513D5"/>
    <w:rsid w:val="00351E04"/>
    <w:rsid w:val="00352010"/>
    <w:rsid w:val="0035278A"/>
    <w:rsid w:val="00352CBF"/>
    <w:rsid w:val="003534A0"/>
    <w:rsid w:val="00354527"/>
    <w:rsid w:val="0035528D"/>
    <w:rsid w:val="00355364"/>
    <w:rsid w:val="00355936"/>
    <w:rsid w:val="00356268"/>
    <w:rsid w:val="00356B8C"/>
    <w:rsid w:val="003576E2"/>
    <w:rsid w:val="00357C2C"/>
    <w:rsid w:val="00357E58"/>
    <w:rsid w:val="00360371"/>
    <w:rsid w:val="003605B2"/>
    <w:rsid w:val="00360632"/>
    <w:rsid w:val="003608F0"/>
    <w:rsid w:val="003608FA"/>
    <w:rsid w:val="0036160A"/>
    <w:rsid w:val="0036248E"/>
    <w:rsid w:val="00364D50"/>
    <w:rsid w:val="0036590B"/>
    <w:rsid w:val="00365D6E"/>
    <w:rsid w:val="00366762"/>
    <w:rsid w:val="00366B21"/>
    <w:rsid w:val="00367C59"/>
    <w:rsid w:val="00370778"/>
    <w:rsid w:val="003708D7"/>
    <w:rsid w:val="00372549"/>
    <w:rsid w:val="0037254A"/>
    <w:rsid w:val="00372C52"/>
    <w:rsid w:val="0037309E"/>
    <w:rsid w:val="00373FBA"/>
    <w:rsid w:val="00374BE3"/>
    <w:rsid w:val="00374FD5"/>
    <w:rsid w:val="003752B8"/>
    <w:rsid w:val="0037566E"/>
    <w:rsid w:val="0037614B"/>
    <w:rsid w:val="00376DEE"/>
    <w:rsid w:val="0037787D"/>
    <w:rsid w:val="003779F0"/>
    <w:rsid w:val="003822FC"/>
    <w:rsid w:val="00383D97"/>
    <w:rsid w:val="00383EA2"/>
    <w:rsid w:val="00384155"/>
    <w:rsid w:val="00384B84"/>
    <w:rsid w:val="0038629C"/>
    <w:rsid w:val="003872D3"/>
    <w:rsid w:val="00387F48"/>
    <w:rsid w:val="00390005"/>
    <w:rsid w:val="00390232"/>
    <w:rsid w:val="00390B06"/>
    <w:rsid w:val="003922D2"/>
    <w:rsid w:val="00392797"/>
    <w:rsid w:val="00392B79"/>
    <w:rsid w:val="00394001"/>
    <w:rsid w:val="00395208"/>
    <w:rsid w:val="0039604A"/>
    <w:rsid w:val="00396E82"/>
    <w:rsid w:val="0039797D"/>
    <w:rsid w:val="003A0A89"/>
    <w:rsid w:val="003A0ECF"/>
    <w:rsid w:val="003A1A20"/>
    <w:rsid w:val="003A1DAA"/>
    <w:rsid w:val="003A1EAA"/>
    <w:rsid w:val="003A2CC8"/>
    <w:rsid w:val="003A2F87"/>
    <w:rsid w:val="003A3077"/>
    <w:rsid w:val="003A30D9"/>
    <w:rsid w:val="003A33A1"/>
    <w:rsid w:val="003A40F5"/>
    <w:rsid w:val="003A57C4"/>
    <w:rsid w:val="003A603D"/>
    <w:rsid w:val="003A6E47"/>
    <w:rsid w:val="003A782A"/>
    <w:rsid w:val="003A7DD5"/>
    <w:rsid w:val="003B03BA"/>
    <w:rsid w:val="003B0822"/>
    <w:rsid w:val="003B0A8E"/>
    <w:rsid w:val="003B119F"/>
    <w:rsid w:val="003B1239"/>
    <w:rsid w:val="003B29EF"/>
    <w:rsid w:val="003B2EA3"/>
    <w:rsid w:val="003B3FBE"/>
    <w:rsid w:val="003B450C"/>
    <w:rsid w:val="003B4B50"/>
    <w:rsid w:val="003B4CDE"/>
    <w:rsid w:val="003B4F14"/>
    <w:rsid w:val="003B629A"/>
    <w:rsid w:val="003C0AB2"/>
    <w:rsid w:val="003C0CAE"/>
    <w:rsid w:val="003C0F63"/>
    <w:rsid w:val="003C1458"/>
    <w:rsid w:val="003C1520"/>
    <w:rsid w:val="003C18F4"/>
    <w:rsid w:val="003C1925"/>
    <w:rsid w:val="003C2836"/>
    <w:rsid w:val="003C4162"/>
    <w:rsid w:val="003C47A8"/>
    <w:rsid w:val="003C4EF2"/>
    <w:rsid w:val="003C5AC1"/>
    <w:rsid w:val="003C6220"/>
    <w:rsid w:val="003C717F"/>
    <w:rsid w:val="003C7681"/>
    <w:rsid w:val="003C7995"/>
    <w:rsid w:val="003D0A5C"/>
    <w:rsid w:val="003D0CED"/>
    <w:rsid w:val="003D3960"/>
    <w:rsid w:val="003D5027"/>
    <w:rsid w:val="003D65DD"/>
    <w:rsid w:val="003D7FA4"/>
    <w:rsid w:val="003E00C8"/>
    <w:rsid w:val="003E0ADE"/>
    <w:rsid w:val="003E16A5"/>
    <w:rsid w:val="003E1941"/>
    <w:rsid w:val="003E1C4D"/>
    <w:rsid w:val="003E26F0"/>
    <w:rsid w:val="003E28CC"/>
    <w:rsid w:val="003E3BF0"/>
    <w:rsid w:val="003E4236"/>
    <w:rsid w:val="003E4393"/>
    <w:rsid w:val="003E5A7A"/>
    <w:rsid w:val="003E64A3"/>
    <w:rsid w:val="003E718A"/>
    <w:rsid w:val="003E7C4C"/>
    <w:rsid w:val="003F051F"/>
    <w:rsid w:val="003F05C8"/>
    <w:rsid w:val="003F3C2D"/>
    <w:rsid w:val="003F3F14"/>
    <w:rsid w:val="003F3F28"/>
    <w:rsid w:val="003F42AE"/>
    <w:rsid w:val="003F4440"/>
    <w:rsid w:val="003F450B"/>
    <w:rsid w:val="003F4A5E"/>
    <w:rsid w:val="003F4AC3"/>
    <w:rsid w:val="003F6655"/>
    <w:rsid w:val="003F6F18"/>
    <w:rsid w:val="003F74A6"/>
    <w:rsid w:val="003F78C6"/>
    <w:rsid w:val="003F7FA4"/>
    <w:rsid w:val="00400252"/>
    <w:rsid w:val="00401700"/>
    <w:rsid w:val="00401F89"/>
    <w:rsid w:val="004025F0"/>
    <w:rsid w:val="00402CE4"/>
    <w:rsid w:val="004032BC"/>
    <w:rsid w:val="00403FDB"/>
    <w:rsid w:val="00404004"/>
    <w:rsid w:val="004046E1"/>
    <w:rsid w:val="00404C59"/>
    <w:rsid w:val="00404D13"/>
    <w:rsid w:val="00404DA4"/>
    <w:rsid w:val="00405283"/>
    <w:rsid w:val="00406034"/>
    <w:rsid w:val="00406A1E"/>
    <w:rsid w:val="00406B38"/>
    <w:rsid w:val="00406F7F"/>
    <w:rsid w:val="004078A4"/>
    <w:rsid w:val="004079EA"/>
    <w:rsid w:val="00407CF3"/>
    <w:rsid w:val="00407E49"/>
    <w:rsid w:val="004117F2"/>
    <w:rsid w:val="004128EF"/>
    <w:rsid w:val="00412B13"/>
    <w:rsid w:val="00412C44"/>
    <w:rsid w:val="00413196"/>
    <w:rsid w:val="00413ADF"/>
    <w:rsid w:val="00413FE1"/>
    <w:rsid w:val="0041509E"/>
    <w:rsid w:val="004151C9"/>
    <w:rsid w:val="00416723"/>
    <w:rsid w:val="00416D8E"/>
    <w:rsid w:val="00416D9C"/>
    <w:rsid w:val="00417C59"/>
    <w:rsid w:val="00420AD5"/>
    <w:rsid w:val="00420E75"/>
    <w:rsid w:val="00420F3E"/>
    <w:rsid w:val="00421912"/>
    <w:rsid w:val="00422219"/>
    <w:rsid w:val="004236FF"/>
    <w:rsid w:val="00424941"/>
    <w:rsid w:val="00424AA8"/>
    <w:rsid w:val="0042540F"/>
    <w:rsid w:val="00425788"/>
    <w:rsid w:val="00425D83"/>
    <w:rsid w:val="00426712"/>
    <w:rsid w:val="00426BC5"/>
    <w:rsid w:val="00426DBF"/>
    <w:rsid w:val="00430527"/>
    <w:rsid w:val="00430B51"/>
    <w:rsid w:val="00430CCD"/>
    <w:rsid w:val="00431964"/>
    <w:rsid w:val="00431F54"/>
    <w:rsid w:val="004340F7"/>
    <w:rsid w:val="00434F6A"/>
    <w:rsid w:val="004358EF"/>
    <w:rsid w:val="004367D7"/>
    <w:rsid w:val="00436CE8"/>
    <w:rsid w:val="0043779B"/>
    <w:rsid w:val="0044094C"/>
    <w:rsid w:val="004409FF"/>
    <w:rsid w:val="00440E0B"/>
    <w:rsid w:val="00440FF7"/>
    <w:rsid w:val="00441191"/>
    <w:rsid w:val="004426A6"/>
    <w:rsid w:val="00443927"/>
    <w:rsid w:val="00443C28"/>
    <w:rsid w:val="00445135"/>
    <w:rsid w:val="00446E06"/>
    <w:rsid w:val="0044747B"/>
    <w:rsid w:val="0044791A"/>
    <w:rsid w:val="00451841"/>
    <w:rsid w:val="004518DB"/>
    <w:rsid w:val="00451B6D"/>
    <w:rsid w:val="00451BB3"/>
    <w:rsid w:val="00452B7A"/>
    <w:rsid w:val="00452C01"/>
    <w:rsid w:val="00453965"/>
    <w:rsid w:val="00453E25"/>
    <w:rsid w:val="0045429A"/>
    <w:rsid w:val="00454828"/>
    <w:rsid w:val="00455274"/>
    <w:rsid w:val="004558AD"/>
    <w:rsid w:val="00455DF2"/>
    <w:rsid w:val="00456698"/>
    <w:rsid w:val="004577BC"/>
    <w:rsid w:val="0045794E"/>
    <w:rsid w:val="00460C59"/>
    <w:rsid w:val="00460E75"/>
    <w:rsid w:val="00460F59"/>
    <w:rsid w:val="0046196F"/>
    <w:rsid w:val="00462DE1"/>
    <w:rsid w:val="00464119"/>
    <w:rsid w:val="0046414E"/>
    <w:rsid w:val="00464C2C"/>
    <w:rsid w:val="00465E3E"/>
    <w:rsid w:val="00466723"/>
    <w:rsid w:val="00466A50"/>
    <w:rsid w:val="0046775D"/>
    <w:rsid w:val="00467863"/>
    <w:rsid w:val="004678CC"/>
    <w:rsid w:val="00470F36"/>
    <w:rsid w:val="00470FE0"/>
    <w:rsid w:val="00471614"/>
    <w:rsid w:val="0047188F"/>
    <w:rsid w:val="00471AAD"/>
    <w:rsid w:val="004721A3"/>
    <w:rsid w:val="00472DD6"/>
    <w:rsid w:val="00474611"/>
    <w:rsid w:val="00474968"/>
    <w:rsid w:val="00474FD1"/>
    <w:rsid w:val="0047541B"/>
    <w:rsid w:val="0047630F"/>
    <w:rsid w:val="004765DE"/>
    <w:rsid w:val="004766F7"/>
    <w:rsid w:val="00477881"/>
    <w:rsid w:val="004802CA"/>
    <w:rsid w:val="00480A3A"/>
    <w:rsid w:val="00481E5F"/>
    <w:rsid w:val="00482308"/>
    <w:rsid w:val="004832C5"/>
    <w:rsid w:val="00483359"/>
    <w:rsid w:val="00483BF6"/>
    <w:rsid w:val="00484A88"/>
    <w:rsid w:val="00485437"/>
    <w:rsid w:val="00485ED4"/>
    <w:rsid w:val="00486DE7"/>
    <w:rsid w:val="00487372"/>
    <w:rsid w:val="004876C2"/>
    <w:rsid w:val="00490A2C"/>
    <w:rsid w:val="00491872"/>
    <w:rsid w:val="00491F1D"/>
    <w:rsid w:val="0049214E"/>
    <w:rsid w:val="00492AF6"/>
    <w:rsid w:val="00492CE5"/>
    <w:rsid w:val="0049564B"/>
    <w:rsid w:val="00495A45"/>
    <w:rsid w:val="00495BC6"/>
    <w:rsid w:val="00495D7C"/>
    <w:rsid w:val="004A0DBB"/>
    <w:rsid w:val="004A1733"/>
    <w:rsid w:val="004A20D5"/>
    <w:rsid w:val="004A22C4"/>
    <w:rsid w:val="004A22FD"/>
    <w:rsid w:val="004A3BAD"/>
    <w:rsid w:val="004A3E28"/>
    <w:rsid w:val="004A4B3E"/>
    <w:rsid w:val="004A4D64"/>
    <w:rsid w:val="004A52BE"/>
    <w:rsid w:val="004A57C5"/>
    <w:rsid w:val="004A59B3"/>
    <w:rsid w:val="004A6B3A"/>
    <w:rsid w:val="004B1649"/>
    <w:rsid w:val="004B1CD6"/>
    <w:rsid w:val="004B2361"/>
    <w:rsid w:val="004B2470"/>
    <w:rsid w:val="004B2531"/>
    <w:rsid w:val="004B36CE"/>
    <w:rsid w:val="004B4135"/>
    <w:rsid w:val="004B562F"/>
    <w:rsid w:val="004B56B7"/>
    <w:rsid w:val="004B6CDA"/>
    <w:rsid w:val="004B6E88"/>
    <w:rsid w:val="004C0BDF"/>
    <w:rsid w:val="004C1490"/>
    <w:rsid w:val="004C2631"/>
    <w:rsid w:val="004C27D6"/>
    <w:rsid w:val="004C2BF9"/>
    <w:rsid w:val="004C412E"/>
    <w:rsid w:val="004C559B"/>
    <w:rsid w:val="004C6541"/>
    <w:rsid w:val="004C7039"/>
    <w:rsid w:val="004D0319"/>
    <w:rsid w:val="004D0D7B"/>
    <w:rsid w:val="004D12C9"/>
    <w:rsid w:val="004D14BD"/>
    <w:rsid w:val="004D14DC"/>
    <w:rsid w:val="004D19FD"/>
    <w:rsid w:val="004D1FD7"/>
    <w:rsid w:val="004D21A1"/>
    <w:rsid w:val="004D247D"/>
    <w:rsid w:val="004D2690"/>
    <w:rsid w:val="004D2C27"/>
    <w:rsid w:val="004D2DC2"/>
    <w:rsid w:val="004D355E"/>
    <w:rsid w:val="004D371D"/>
    <w:rsid w:val="004D3F1A"/>
    <w:rsid w:val="004D3F24"/>
    <w:rsid w:val="004D4120"/>
    <w:rsid w:val="004D41EE"/>
    <w:rsid w:val="004D4E94"/>
    <w:rsid w:val="004D6F3B"/>
    <w:rsid w:val="004D737A"/>
    <w:rsid w:val="004D763A"/>
    <w:rsid w:val="004D77B2"/>
    <w:rsid w:val="004E0061"/>
    <w:rsid w:val="004E3532"/>
    <w:rsid w:val="004E3A32"/>
    <w:rsid w:val="004E3DE4"/>
    <w:rsid w:val="004E4444"/>
    <w:rsid w:val="004E477C"/>
    <w:rsid w:val="004E485F"/>
    <w:rsid w:val="004E5059"/>
    <w:rsid w:val="004E53C5"/>
    <w:rsid w:val="004E5996"/>
    <w:rsid w:val="004E5D84"/>
    <w:rsid w:val="004E62AD"/>
    <w:rsid w:val="004E6FBB"/>
    <w:rsid w:val="004E7790"/>
    <w:rsid w:val="004F0D5A"/>
    <w:rsid w:val="004F1C34"/>
    <w:rsid w:val="004F1C7E"/>
    <w:rsid w:val="004F1E58"/>
    <w:rsid w:val="004F2002"/>
    <w:rsid w:val="004F23EC"/>
    <w:rsid w:val="004F246E"/>
    <w:rsid w:val="004F2A60"/>
    <w:rsid w:val="004F2B16"/>
    <w:rsid w:val="004F37E2"/>
    <w:rsid w:val="004F3F79"/>
    <w:rsid w:val="004F4684"/>
    <w:rsid w:val="004F4F5D"/>
    <w:rsid w:val="004F53FF"/>
    <w:rsid w:val="004F590F"/>
    <w:rsid w:val="004F61D8"/>
    <w:rsid w:val="004F6F27"/>
    <w:rsid w:val="004F71C6"/>
    <w:rsid w:val="004F73A8"/>
    <w:rsid w:val="004F7EE8"/>
    <w:rsid w:val="005004E6"/>
    <w:rsid w:val="00501A4D"/>
    <w:rsid w:val="00502749"/>
    <w:rsid w:val="00502E52"/>
    <w:rsid w:val="00503030"/>
    <w:rsid w:val="00503BB7"/>
    <w:rsid w:val="00504704"/>
    <w:rsid w:val="00504DF1"/>
    <w:rsid w:val="00505265"/>
    <w:rsid w:val="00505863"/>
    <w:rsid w:val="0050666D"/>
    <w:rsid w:val="00506BEF"/>
    <w:rsid w:val="0051000D"/>
    <w:rsid w:val="0051058F"/>
    <w:rsid w:val="00511E60"/>
    <w:rsid w:val="005126AA"/>
    <w:rsid w:val="005132FE"/>
    <w:rsid w:val="00514045"/>
    <w:rsid w:val="0051436D"/>
    <w:rsid w:val="005145CD"/>
    <w:rsid w:val="00514670"/>
    <w:rsid w:val="0051517D"/>
    <w:rsid w:val="00516F6A"/>
    <w:rsid w:val="00517C5D"/>
    <w:rsid w:val="00517FA9"/>
    <w:rsid w:val="00520321"/>
    <w:rsid w:val="00520B64"/>
    <w:rsid w:val="005210CC"/>
    <w:rsid w:val="00521B24"/>
    <w:rsid w:val="00522121"/>
    <w:rsid w:val="005228CA"/>
    <w:rsid w:val="005247FA"/>
    <w:rsid w:val="00524D76"/>
    <w:rsid w:val="0052548D"/>
    <w:rsid w:val="00525B33"/>
    <w:rsid w:val="00525C47"/>
    <w:rsid w:val="00525D74"/>
    <w:rsid w:val="00526525"/>
    <w:rsid w:val="00526675"/>
    <w:rsid w:val="00527601"/>
    <w:rsid w:val="00527CE4"/>
    <w:rsid w:val="005325A1"/>
    <w:rsid w:val="00532784"/>
    <w:rsid w:val="00532F7C"/>
    <w:rsid w:val="00533336"/>
    <w:rsid w:val="005341E6"/>
    <w:rsid w:val="005346C6"/>
    <w:rsid w:val="0053475E"/>
    <w:rsid w:val="00534832"/>
    <w:rsid w:val="00534BCF"/>
    <w:rsid w:val="005367D3"/>
    <w:rsid w:val="00536A3F"/>
    <w:rsid w:val="00536CE1"/>
    <w:rsid w:val="00540112"/>
    <w:rsid w:val="005402BE"/>
    <w:rsid w:val="00541818"/>
    <w:rsid w:val="00541F11"/>
    <w:rsid w:val="005425BA"/>
    <w:rsid w:val="00543F17"/>
    <w:rsid w:val="00544CF7"/>
    <w:rsid w:val="00544F8B"/>
    <w:rsid w:val="00545551"/>
    <w:rsid w:val="005461EC"/>
    <w:rsid w:val="00546DE5"/>
    <w:rsid w:val="00550752"/>
    <w:rsid w:val="00551483"/>
    <w:rsid w:val="00551D49"/>
    <w:rsid w:val="005526D8"/>
    <w:rsid w:val="00552D77"/>
    <w:rsid w:val="00554DBE"/>
    <w:rsid w:val="00555780"/>
    <w:rsid w:val="005560D4"/>
    <w:rsid w:val="00557412"/>
    <w:rsid w:val="00557D5F"/>
    <w:rsid w:val="00560396"/>
    <w:rsid w:val="005604D7"/>
    <w:rsid w:val="005622EB"/>
    <w:rsid w:val="0056260B"/>
    <w:rsid w:val="00562CEC"/>
    <w:rsid w:val="00562DDF"/>
    <w:rsid w:val="0056393C"/>
    <w:rsid w:val="00564625"/>
    <w:rsid w:val="0056579C"/>
    <w:rsid w:val="0056794E"/>
    <w:rsid w:val="00567961"/>
    <w:rsid w:val="00570121"/>
    <w:rsid w:val="005707B9"/>
    <w:rsid w:val="00570D42"/>
    <w:rsid w:val="005714C2"/>
    <w:rsid w:val="00571AD0"/>
    <w:rsid w:val="00571E6A"/>
    <w:rsid w:val="00571ED4"/>
    <w:rsid w:val="00572D79"/>
    <w:rsid w:val="00574064"/>
    <w:rsid w:val="00576B83"/>
    <w:rsid w:val="00577619"/>
    <w:rsid w:val="00577EA3"/>
    <w:rsid w:val="0058172A"/>
    <w:rsid w:val="0058341D"/>
    <w:rsid w:val="0058391F"/>
    <w:rsid w:val="00583F85"/>
    <w:rsid w:val="00585168"/>
    <w:rsid w:val="00585586"/>
    <w:rsid w:val="00586748"/>
    <w:rsid w:val="005868D7"/>
    <w:rsid w:val="005869A4"/>
    <w:rsid w:val="00586C9F"/>
    <w:rsid w:val="00587152"/>
    <w:rsid w:val="00587B90"/>
    <w:rsid w:val="0059165E"/>
    <w:rsid w:val="00591E3E"/>
    <w:rsid w:val="005927BA"/>
    <w:rsid w:val="00593601"/>
    <w:rsid w:val="00594B5A"/>
    <w:rsid w:val="00595118"/>
    <w:rsid w:val="00595CA2"/>
    <w:rsid w:val="005965CD"/>
    <w:rsid w:val="00596616"/>
    <w:rsid w:val="00596E5C"/>
    <w:rsid w:val="0059742D"/>
    <w:rsid w:val="005A18E4"/>
    <w:rsid w:val="005A1F48"/>
    <w:rsid w:val="005A21FA"/>
    <w:rsid w:val="005A3A00"/>
    <w:rsid w:val="005A449A"/>
    <w:rsid w:val="005A4B59"/>
    <w:rsid w:val="005A50C9"/>
    <w:rsid w:val="005A5C8E"/>
    <w:rsid w:val="005A6DC9"/>
    <w:rsid w:val="005A7703"/>
    <w:rsid w:val="005B0372"/>
    <w:rsid w:val="005B179B"/>
    <w:rsid w:val="005B34D2"/>
    <w:rsid w:val="005B372E"/>
    <w:rsid w:val="005B3A2C"/>
    <w:rsid w:val="005B3BA5"/>
    <w:rsid w:val="005B4AC7"/>
    <w:rsid w:val="005B5278"/>
    <w:rsid w:val="005B5D99"/>
    <w:rsid w:val="005B6216"/>
    <w:rsid w:val="005C0251"/>
    <w:rsid w:val="005C15F5"/>
    <w:rsid w:val="005C499E"/>
    <w:rsid w:val="005C4DC6"/>
    <w:rsid w:val="005D066B"/>
    <w:rsid w:val="005D0A5C"/>
    <w:rsid w:val="005D14D9"/>
    <w:rsid w:val="005D20DE"/>
    <w:rsid w:val="005D2F9B"/>
    <w:rsid w:val="005D4011"/>
    <w:rsid w:val="005D4394"/>
    <w:rsid w:val="005D4EB6"/>
    <w:rsid w:val="005D5C91"/>
    <w:rsid w:val="005D5EF2"/>
    <w:rsid w:val="005D64DC"/>
    <w:rsid w:val="005D7EA7"/>
    <w:rsid w:val="005E025A"/>
    <w:rsid w:val="005E07A6"/>
    <w:rsid w:val="005E13F7"/>
    <w:rsid w:val="005E1526"/>
    <w:rsid w:val="005E16DE"/>
    <w:rsid w:val="005E2AB6"/>
    <w:rsid w:val="005E2D29"/>
    <w:rsid w:val="005E2D66"/>
    <w:rsid w:val="005E330C"/>
    <w:rsid w:val="005E497E"/>
    <w:rsid w:val="005E4E90"/>
    <w:rsid w:val="005E582A"/>
    <w:rsid w:val="005E5D8B"/>
    <w:rsid w:val="005E5FF3"/>
    <w:rsid w:val="005E6070"/>
    <w:rsid w:val="005E7419"/>
    <w:rsid w:val="005E76E0"/>
    <w:rsid w:val="005E7C3A"/>
    <w:rsid w:val="005F01B3"/>
    <w:rsid w:val="005F0752"/>
    <w:rsid w:val="005F19AD"/>
    <w:rsid w:val="005F2657"/>
    <w:rsid w:val="005F27E7"/>
    <w:rsid w:val="005F3AE8"/>
    <w:rsid w:val="005F47E9"/>
    <w:rsid w:val="005F5BCE"/>
    <w:rsid w:val="005F6374"/>
    <w:rsid w:val="005F6C0C"/>
    <w:rsid w:val="005F7693"/>
    <w:rsid w:val="006022CB"/>
    <w:rsid w:val="0060265C"/>
    <w:rsid w:val="00602C0F"/>
    <w:rsid w:val="00603290"/>
    <w:rsid w:val="00604022"/>
    <w:rsid w:val="0060443E"/>
    <w:rsid w:val="00604D20"/>
    <w:rsid w:val="00605190"/>
    <w:rsid w:val="00605F21"/>
    <w:rsid w:val="00607D35"/>
    <w:rsid w:val="00607E40"/>
    <w:rsid w:val="00610C1F"/>
    <w:rsid w:val="006110B7"/>
    <w:rsid w:val="00611460"/>
    <w:rsid w:val="00611838"/>
    <w:rsid w:val="00611981"/>
    <w:rsid w:val="00611E9E"/>
    <w:rsid w:val="006123DD"/>
    <w:rsid w:val="0061265E"/>
    <w:rsid w:val="00612DF5"/>
    <w:rsid w:val="006137BD"/>
    <w:rsid w:val="00613C70"/>
    <w:rsid w:val="00615A42"/>
    <w:rsid w:val="00616E96"/>
    <w:rsid w:val="0061751C"/>
    <w:rsid w:val="00617745"/>
    <w:rsid w:val="00617D0C"/>
    <w:rsid w:val="00621B52"/>
    <w:rsid w:val="00622E87"/>
    <w:rsid w:val="00622FD5"/>
    <w:rsid w:val="00623653"/>
    <w:rsid w:val="00623C3C"/>
    <w:rsid w:val="0062418A"/>
    <w:rsid w:val="00624E46"/>
    <w:rsid w:val="00624E82"/>
    <w:rsid w:val="006251B9"/>
    <w:rsid w:val="006252BB"/>
    <w:rsid w:val="00625758"/>
    <w:rsid w:val="0062619C"/>
    <w:rsid w:val="006264CC"/>
    <w:rsid w:val="0062768D"/>
    <w:rsid w:val="00627E15"/>
    <w:rsid w:val="0063015B"/>
    <w:rsid w:val="00630223"/>
    <w:rsid w:val="006304F0"/>
    <w:rsid w:val="006313D0"/>
    <w:rsid w:val="0063225E"/>
    <w:rsid w:val="00633BFD"/>
    <w:rsid w:val="00633F4B"/>
    <w:rsid w:val="006341FD"/>
    <w:rsid w:val="006349DB"/>
    <w:rsid w:val="00634FE8"/>
    <w:rsid w:val="00635CB9"/>
    <w:rsid w:val="0063691A"/>
    <w:rsid w:val="00636CD0"/>
    <w:rsid w:val="00636E60"/>
    <w:rsid w:val="00636EC1"/>
    <w:rsid w:val="00636F76"/>
    <w:rsid w:val="00640182"/>
    <w:rsid w:val="00640681"/>
    <w:rsid w:val="00640A1A"/>
    <w:rsid w:val="00640B9F"/>
    <w:rsid w:val="00640D96"/>
    <w:rsid w:val="00640F90"/>
    <w:rsid w:val="006416B2"/>
    <w:rsid w:val="00641748"/>
    <w:rsid w:val="00642321"/>
    <w:rsid w:val="0064244D"/>
    <w:rsid w:val="00642455"/>
    <w:rsid w:val="006425B2"/>
    <w:rsid w:val="00642764"/>
    <w:rsid w:val="00642BA8"/>
    <w:rsid w:val="00644D39"/>
    <w:rsid w:val="00645809"/>
    <w:rsid w:val="00645BC1"/>
    <w:rsid w:val="00646FE4"/>
    <w:rsid w:val="00650180"/>
    <w:rsid w:val="00650663"/>
    <w:rsid w:val="00651657"/>
    <w:rsid w:val="00651FEE"/>
    <w:rsid w:val="006528EF"/>
    <w:rsid w:val="00653471"/>
    <w:rsid w:val="006540E0"/>
    <w:rsid w:val="00655F73"/>
    <w:rsid w:val="006572F7"/>
    <w:rsid w:val="00657680"/>
    <w:rsid w:val="0065779E"/>
    <w:rsid w:val="00657D3B"/>
    <w:rsid w:val="0066064D"/>
    <w:rsid w:val="00660924"/>
    <w:rsid w:val="00660D60"/>
    <w:rsid w:val="00660E6A"/>
    <w:rsid w:val="00661FBD"/>
    <w:rsid w:val="0066375B"/>
    <w:rsid w:val="0066386A"/>
    <w:rsid w:val="00663C29"/>
    <w:rsid w:val="00670709"/>
    <w:rsid w:val="00671141"/>
    <w:rsid w:val="0067132C"/>
    <w:rsid w:val="006719DB"/>
    <w:rsid w:val="006722D5"/>
    <w:rsid w:val="00672799"/>
    <w:rsid w:val="006732C3"/>
    <w:rsid w:val="006744DD"/>
    <w:rsid w:val="006746B8"/>
    <w:rsid w:val="006749CA"/>
    <w:rsid w:val="00675802"/>
    <w:rsid w:val="006759BB"/>
    <w:rsid w:val="00676A79"/>
    <w:rsid w:val="00677441"/>
    <w:rsid w:val="006776E4"/>
    <w:rsid w:val="006809B1"/>
    <w:rsid w:val="00681C0B"/>
    <w:rsid w:val="00681EB0"/>
    <w:rsid w:val="00682001"/>
    <w:rsid w:val="006825CE"/>
    <w:rsid w:val="006836D6"/>
    <w:rsid w:val="00683B1E"/>
    <w:rsid w:val="00684524"/>
    <w:rsid w:val="006846AA"/>
    <w:rsid w:val="00684A92"/>
    <w:rsid w:val="00684C04"/>
    <w:rsid w:val="00685664"/>
    <w:rsid w:val="00686909"/>
    <w:rsid w:val="00687BEC"/>
    <w:rsid w:val="00690304"/>
    <w:rsid w:val="00690D59"/>
    <w:rsid w:val="006911F7"/>
    <w:rsid w:val="006926B1"/>
    <w:rsid w:val="0069275E"/>
    <w:rsid w:val="0069327A"/>
    <w:rsid w:val="006933F3"/>
    <w:rsid w:val="006944AF"/>
    <w:rsid w:val="00694CA7"/>
    <w:rsid w:val="00695689"/>
    <w:rsid w:val="0069616D"/>
    <w:rsid w:val="00697BBB"/>
    <w:rsid w:val="006A057D"/>
    <w:rsid w:val="006A16BF"/>
    <w:rsid w:val="006A18D1"/>
    <w:rsid w:val="006A1B44"/>
    <w:rsid w:val="006A242A"/>
    <w:rsid w:val="006A3201"/>
    <w:rsid w:val="006A3453"/>
    <w:rsid w:val="006A3A1D"/>
    <w:rsid w:val="006A5E9E"/>
    <w:rsid w:val="006A610D"/>
    <w:rsid w:val="006A6871"/>
    <w:rsid w:val="006A73A1"/>
    <w:rsid w:val="006A766E"/>
    <w:rsid w:val="006A7844"/>
    <w:rsid w:val="006A7B90"/>
    <w:rsid w:val="006B02F2"/>
    <w:rsid w:val="006B19A4"/>
    <w:rsid w:val="006B1D5F"/>
    <w:rsid w:val="006B1D97"/>
    <w:rsid w:val="006B2935"/>
    <w:rsid w:val="006B2E8D"/>
    <w:rsid w:val="006B35A8"/>
    <w:rsid w:val="006B3AB7"/>
    <w:rsid w:val="006B57AD"/>
    <w:rsid w:val="006B596E"/>
    <w:rsid w:val="006B5AD2"/>
    <w:rsid w:val="006B7578"/>
    <w:rsid w:val="006B75BB"/>
    <w:rsid w:val="006B75F0"/>
    <w:rsid w:val="006C05EB"/>
    <w:rsid w:val="006C0E22"/>
    <w:rsid w:val="006C1966"/>
    <w:rsid w:val="006C224D"/>
    <w:rsid w:val="006C3292"/>
    <w:rsid w:val="006C3F73"/>
    <w:rsid w:val="006C4186"/>
    <w:rsid w:val="006C435E"/>
    <w:rsid w:val="006C471B"/>
    <w:rsid w:val="006C4BC7"/>
    <w:rsid w:val="006C5972"/>
    <w:rsid w:val="006C6612"/>
    <w:rsid w:val="006C662A"/>
    <w:rsid w:val="006C748A"/>
    <w:rsid w:val="006C75FA"/>
    <w:rsid w:val="006D08C0"/>
    <w:rsid w:val="006D3B1D"/>
    <w:rsid w:val="006D3DE5"/>
    <w:rsid w:val="006D4101"/>
    <w:rsid w:val="006D4334"/>
    <w:rsid w:val="006D4D76"/>
    <w:rsid w:val="006D4E4E"/>
    <w:rsid w:val="006D5471"/>
    <w:rsid w:val="006D56E0"/>
    <w:rsid w:val="006D5952"/>
    <w:rsid w:val="006D6339"/>
    <w:rsid w:val="006D7E3E"/>
    <w:rsid w:val="006E02D5"/>
    <w:rsid w:val="006E032F"/>
    <w:rsid w:val="006E1BE6"/>
    <w:rsid w:val="006E2D70"/>
    <w:rsid w:val="006E2E4E"/>
    <w:rsid w:val="006E2EBB"/>
    <w:rsid w:val="006E4158"/>
    <w:rsid w:val="006E49EE"/>
    <w:rsid w:val="006E5697"/>
    <w:rsid w:val="006E5A71"/>
    <w:rsid w:val="006E5BF1"/>
    <w:rsid w:val="006E6746"/>
    <w:rsid w:val="006F1A04"/>
    <w:rsid w:val="006F3129"/>
    <w:rsid w:val="006F41E7"/>
    <w:rsid w:val="006F4A73"/>
    <w:rsid w:val="006F4B95"/>
    <w:rsid w:val="006F6300"/>
    <w:rsid w:val="00702921"/>
    <w:rsid w:val="00703291"/>
    <w:rsid w:val="00703DFA"/>
    <w:rsid w:val="00705432"/>
    <w:rsid w:val="00706CB8"/>
    <w:rsid w:val="00706F80"/>
    <w:rsid w:val="00710EA1"/>
    <w:rsid w:val="0071132F"/>
    <w:rsid w:val="007119A0"/>
    <w:rsid w:val="0071385E"/>
    <w:rsid w:val="00713CAF"/>
    <w:rsid w:val="00714135"/>
    <w:rsid w:val="0071460E"/>
    <w:rsid w:val="00714AF0"/>
    <w:rsid w:val="0071536A"/>
    <w:rsid w:val="00715689"/>
    <w:rsid w:val="0071599B"/>
    <w:rsid w:val="00715F57"/>
    <w:rsid w:val="0071760A"/>
    <w:rsid w:val="00717A8A"/>
    <w:rsid w:val="00717D71"/>
    <w:rsid w:val="007205C8"/>
    <w:rsid w:val="00720886"/>
    <w:rsid w:val="007212F3"/>
    <w:rsid w:val="007223A6"/>
    <w:rsid w:val="00722B11"/>
    <w:rsid w:val="00722D93"/>
    <w:rsid w:val="00722E03"/>
    <w:rsid w:val="00722E3E"/>
    <w:rsid w:val="0072364E"/>
    <w:rsid w:val="00723763"/>
    <w:rsid w:val="007237D6"/>
    <w:rsid w:val="007238E1"/>
    <w:rsid w:val="00724AD0"/>
    <w:rsid w:val="007265B6"/>
    <w:rsid w:val="007308F8"/>
    <w:rsid w:val="00730A57"/>
    <w:rsid w:val="00730D76"/>
    <w:rsid w:val="00730F2F"/>
    <w:rsid w:val="00731503"/>
    <w:rsid w:val="00731BB7"/>
    <w:rsid w:val="0073261B"/>
    <w:rsid w:val="00732A21"/>
    <w:rsid w:val="00733594"/>
    <w:rsid w:val="00733E42"/>
    <w:rsid w:val="0073451A"/>
    <w:rsid w:val="00734828"/>
    <w:rsid w:val="007349BC"/>
    <w:rsid w:val="007352B5"/>
    <w:rsid w:val="00736C4A"/>
    <w:rsid w:val="00736FE0"/>
    <w:rsid w:val="00737B16"/>
    <w:rsid w:val="00740232"/>
    <w:rsid w:val="0074049B"/>
    <w:rsid w:val="00740FBF"/>
    <w:rsid w:val="007410A0"/>
    <w:rsid w:val="007413F6"/>
    <w:rsid w:val="007418D1"/>
    <w:rsid w:val="00741950"/>
    <w:rsid w:val="007419FE"/>
    <w:rsid w:val="00742B08"/>
    <w:rsid w:val="00743637"/>
    <w:rsid w:val="00744996"/>
    <w:rsid w:val="00744BB1"/>
    <w:rsid w:val="007453B2"/>
    <w:rsid w:val="00745945"/>
    <w:rsid w:val="00745DAE"/>
    <w:rsid w:val="00745E3D"/>
    <w:rsid w:val="00746345"/>
    <w:rsid w:val="00746B0C"/>
    <w:rsid w:val="00747686"/>
    <w:rsid w:val="0075031F"/>
    <w:rsid w:val="00750577"/>
    <w:rsid w:val="00750861"/>
    <w:rsid w:val="00750C7E"/>
    <w:rsid w:val="0075107B"/>
    <w:rsid w:val="0075362A"/>
    <w:rsid w:val="007537F9"/>
    <w:rsid w:val="0075397B"/>
    <w:rsid w:val="00755B41"/>
    <w:rsid w:val="007563C6"/>
    <w:rsid w:val="00756447"/>
    <w:rsid w:val="00757255"/>
    <w:rsid w:val="0075727F"/>
    <w:rsid w:val="0076021F"/>
    <w:rsid w:val="00760FFD"/>
    <w:rsid w:val="00761056"/>
    <w:rsid w:val="00761A6B"/>
    <w:rsid w:val="00761DDC"/>
    <w:rsid w:val="00761EBC"/>
    <w:rsid w:val="00762339"/>
    <w:rsid w:val="00762850"/>
    <w:rsid w:val="00762D09"/>
    <w:rsid w:val="007639FA"/>
    <w:rsid w:val="00764C28"/>
    <w:rsid w:val="00765370"/>
    <w:rsid w:val="0076537C"/>
    <w:rsid w:val="00766192"/>
    <w:rsid w:val="0076793C"/>
    <w:rsid w:val="00767EBA"/>
    <w:rsid w:val="00770E1E"/>
    <w:rsid w:val="007715AB"/>
    <w:rsid w:val="0077272D"/>
    <w:rsid w:val="00772B1A"/>
    <w:rsid w:val="00773EE1"/>
    <w:rsid w:val="00774446"/>
    <w:rsid w:val="00774B00"/>
    <w:rsid w:val="00775094"/>
    <w:rsid w:val="007755EB"/>
    <w:rsid w:val="00775695"/>
    <w:rsid w:val="00775D2F"/>
    <w:rsid w:val="00775F3C"/>
    <w:rsid w:val="00776B4A"/>
    <w:rsid w:val="00776C64"/>
    <w:rsid w:val="00776CDA"/>
    <w:rsid w:val="00776CE8"/>
    <w:rsid w:val="00777057"/>
    <w:rsid w:val="007809D5"/>
    <w:rsid w:val="00781272"/>
    <w:rsid w:val="007816F6"/>
    <w:rsid w:val="00782B27"/>
    <w:rsid w:val="00782C1F"/>
    <w:rsid w:val="0078326D"/>
    <w:rsid w:val="007833D8"/>
    <w:rsid w:val="00784067"/>
    <w:rsid w:val="00784E8F"/>
    <w:rsid w:val="0078557E"/>
    <w:rsid w:val="00785C18"/>
    <w:rsid w:val="00786352"/>
    <w:rsid w:val="00787419"/>
    <w:rsid w:val="0078745E"/>
    <w:rsid w:val="007876D4"/>
    <w:rsid w:val="00790257"/>
    <w:rsid w:val="00790468"/>
    <w:rsid w:val="0079286A"/>
    <w:rsid w:val="00794006"/>
    <w:rsid w:val="00794824"/>
    <w:rsid w:val="00794DCE"/>
    <w:rsid w:val="0079521E"/>
    <w:rsid w:val="00795CBA"/>
    <w:rsid w:val="007961B0"/>
    <w:rsid w:val="007974BD"/>
    <w:rsid w:val="00797AA0"/>
    <w:rsid w:val="00797AEE"/>
    <w:rsid w:val="00797BE1"/>
    <w:rsid w:val="007A1AFC"/>
    <w:rsid w:val="007A2742"/>
    <w:rsid w:val="007A414F"/>
    <w:rsid w:val="007A4882"/>
    <w:rsid w:val="007A51D3"/>
    <w:rsid w:val="007A58A8"/>
    <w:rsid w:val="007A696F"/>
    <w:rsid w:val="007A753D"/>
    <w:rsid w:val="007B000C"/>
    <w:rsid w:val="007B09FA"/>
    <w:rsid w:val="007B0DF0"/>
    <w:rsid w:val="007B14DF"/>
    <w:rsid w:val="007B1638"/>
    <w:rsid w:val="007B1DCC"/>
    <w:rsid w:val="007B2558"/>
    <w:rsid w:val="007B331B"/>
    <w:rsid w:val="007B46FA"/>
    <w:rsid w:val="007B4830"/>
    <w:rsid w:val="007B5C7D"/>
    <w:rsid w:val="007B62AE"/>
    <w:rsid w:val="007B7AA2"/>
    <w:rsid w:val="007C02D1"/>
    <w:rsid w:val="007C051F"/>
    <w:rsid w:val="007C0E23"/>
    <w:rsid w:val="007C10FC"/>
    <w:rsid w:val="007C23DD"/>
    <w:rsid w:val="007C29D6"/>
    <w:rsid w:val="007C2CAD"/>
    <w:rsid w:val="007C40E8"/>
    <w:rsid w:val="007C42DD"/>
    <w:rsid w:val="007C45A4"/>
    <w:rsid w:val="007C4728"/>
    <w:rsid w:val="007C4A97"/>
    <w:rsid w:val="007C4CD5"/>
    <w:rsid w:val="007C5500"/>
    <w:rsid w:val="007C5992"/>
    <w:rsid w:val="007C6546"/>
    <w:rsid w:val="007C6AA6"/>
    <w:rsid w:val="007C6CD7"/>
    <w:rsid w:val="007C6DE2"/>
    <w:rsid w:val="007C6DF4"/>
    <w:rsid w:val="007C7102"/>
    <w:rsid w:val="007D01E5"/>
    <w:rsid w:val="007D0E6A"/>
    <w:rsid w:val="007D11BA"/>
    <w:rsid w:val="007D12A8"/>
    <w:rsid w:val="007D1665"/>
    <w:rsid w:val="007D242D"/>
    <w:rsid w:val="007D27E7"/>
    <w:rsid w:val="007D3706"/>
    <w:rsid w:val="007D37C1"/>
    <w:rsid w:val="007D3C04"/>
    <w:rsid w:val="007D3DFA"/>
    <w:rsid w:val="007D453F"/>
    <w:rsid w:val="007D4D1F"/>
    <w:rsid w:val="007D4E27"/>
    <w:rsid w:val="007D4E6F"/>
    <w:rsid w:val="007D557C"/>
    <w:rsid w:val="007D5707"/>
    <w:rsid w:val="007D5F19"/>
    <w:rsid w:val="007D6567"/>
    <w:rsid w:val="007D6915"/>
    <w:rsid w:val="007E01C0"/>
    <w:rsid w:val="007E04B0"/>
    <w:rsid w:val="007E1325"/>
    <w:rsid w:val="007E1737"/>
    <w:rsid w:val="007E22BE"/>
    <w:rsid w:val="007E507F"/>
    <w:rsid w:val="007E5D4C"/>
    <w:rsid w:val="007E617D"/>
    <w:rsid w:val="007E66DD"/>
    <w:rsid w:val="007E6B39"/>
    <w:rsid w:val="007E6C5F"/>
    <w:rsid w:val="007E6E32"/>
    <w:rsid w:val="007E76E6"/>
    <w:rsid w:val="007E7ACD"/>
    <w:rsid w:val="007E7FEE"/>
    <w:rsid w:val="007F021B"/>
    <w:rsid w:val="007F074A"/>
    <w:rsid w:val="007F0B2B"/>
    <w:rsid w:val="007F0ECA"/>
    <w:rsid w:val="007F1269"/>
    <w:rsid w:val="007F12CC"/>
    <w:rsid w:val="007F1F1E"/>
    <w:rsid w:val="007F287B"/>
    <w:rsid w:val="007F30EC"/>
    <w:rsid w:val="007F3B5C"/>
    <w:rsid w:val="007F4655"/>
    <w:rsid w:val="007F4698"/>
    <w:rsid w:val="007F64ED"/>
    <w:rsid w:val="007F6B73"/>
    <w:rsid w:val="007F6E57"/>
    <w:rsid w:val="00800010"/>
    <w:rsid w:val="0080054F"/>
    <w:rsid w:val="00800882"/>
    <w:rsid w:val="00800F2D"/>
    <w:rsid w:val="00801BA7"/>
    <w:rsid w:val="00802289"/>
    <w:rsid w:val="0080253A"/>
    <w:rsid w:val="00803073"/>
    <w:rsid w:val="00803853"/>
    <w:rsid w:val="00803B7D"/>
    <w:rsid w:val="00803C5A"/>
    <w:rsid w:val="00805266"/>
    <w:rsid w:val="00805CCD"/>
    <w:rsid w:val="0080610F"/>
    <w:rsid w:val="00806E72"/>
    <w:rsid w:val="008078DA"/>
    <w:rsid w:val="00811D7E"/>
    <w:rsid w:val="00811F06"/>
    <w:rsid w:val="00813ADC"/>
    <w:rsid w:val="008150DD"/>
    <w:rsid w:val="0081550C"/>
    <w:rsid w:val="00815544"/>
    <w:rsid w:val="00816786"/>
    <w:rsid w:val="00817E6B"/>
    <w:rsid w:val="00820799"/>
    <w:rsid w:val="008216D9"/>
    <w:rsid w:val="008227EC"/>
    <w:rsid w:val="00822834"/>
    <w:rsid w:val="00822F05"/>
    <w:rsid w:val="008239A7"/>
    <w:rsid w:val="00823E1C"/>
    <w:rsid w:val="008247F6"/>
    <w:rsid w:val="00824C6D"/>
    <w:rsid w:val="0082569C"/>
    <w:rsid w:val="008261D5"/>
    <w:rsid w:val="00826240"/>
    <w:rsid w:val="00826C4B"/>
    <w:rsid w:val="00827D2C"/>
    <w:rsid w:val="00830471"/>
    <w:rsid w:val="0083048E"/>
    <w:rsid w:val="008306C5"/>
    <w:rsid w:val="00830B07"/>
    <w:rsid w:val="0083344F"/>
    <w:rsid w:val="008338EB"/>
    <w:rsid w:val="00833BDB"/>
    <w:rsid w:val="008356A8"/>
    <w:rsid w:val="0083574A"/>
    <w:rsid w:val="00835889"/>
    <w:rsid w:val="00835A5D"/>
    <w:rsid w:val="00837141"/>
    <w:rsid w:val="008375D8"/>
    <w:rsid w:val="0083784F"/>
    <w:rsid w:val="0084026D"/>
    <w:rsid w:val="0084027A"/>
    <w:rsid w:val="0084069E"/>
    <w:rsid w:val="008408EF"/>
    <w:rsid w:val="00840EAC"/>
    <w:rsid w:val="0084104C"/>
    <w:rsid w:val="008412C3"/>
    <w:rsid w:val="00841A59"/>
    <w:rsid w:val="00841C08"/>
    <w:rsid w:val="00841EE7"/>
    <w:rsid w:val="00842064"/>
    <w:rsid w:val="00842785"/>
    <w:rsid w:val="0084293F"/>
    <w:rsid w:val="00843A8E"/>
    <w:rsid w:val="008445F6"/>
    <w:rsid w:val="00845072"/>
    <w:rsid w:val="0084543C"/>
    <w:rsid w:val="0084557F"/>
    <w:rsid w:val="00845728"/>
    <w:rsid w:val="00845888"/>
    <w:rsid w:val="0084652B"/>
    <w:rsid w:val="008465D7"/>
    <w:rsid w:val="008470F7"/>
    <w:rsid w:val="00847C3D"/>
    <w:rsid w:val="00847E26"/>
    <w:rsid w:val="0085059F"/>
    <w:rsid w:val="00851849"/>
    <w:rsid w:val="00853453"/>
    <w:rsid w:val="00854386"/>
    <w:rsid w:val="00854AAF"/>
    <w:rsid w:val="00855E3B"/>
    <w:rsid w:val="0085715B"/>
    <w:rsid w:val="00857536"/>
    <w:rsid w:val="00857DF9"/>
    <w:rsid w:val="0086003F"/>
    <w:rsid w:val="00860333"/>
    <w:rsid w:val="00860D15"/>
    <w:rsid w:val="00860DD0"/>
    <w:rsid w:val="0086104F"/>
    <w:rsid w:val="00861F28"/>
    <w:rsid w:val="008633BD"/>
    <w:rsid w:val="008639DB"/>
    <w:rsid w:val="00864739"/>
    <w:rsid w:val="008648C7"/>
    <w:rsid w:val="00864F23"/>
    <w:rsid w:val="00865326"/>
    <w:rsid w:val="00865D30"/>
    <w:rsid w:val="00865D83"/>
    <w:rsid w:val="00865D9C"/>
    <w:rsid w:val="008661D6"/>
    <w:rsid w:val="0086662E"/>
    <w:rsid w:val="00866F9B"/>
    <w:rsid w:val="0086710D"/>
    <w:rsid w:val="00867A3E"/>
    <w:rsid w:val="00867F07"/>
    <w:rsid w:val="0087031A"/>
    <w:rsid w:val="008705F9"/>
    <w:rsid w:val="008706F7"/>
    <w:rsid w:val="00871CCD"/>
    <w:rsid w:val="00872C9C"/>
    <w:rsid w:val="0087377D"/>
    <w:rsid w:val="00875BE0"/>
    <w:rsid w:val="0087609B"/>
    <w:rsid w:val="008800A5"/>
    <w:rsid w:val="008801B6"/>
    <w:rsid w:val="008817FA"/>
    <w:rsid w:val="008821DA"/>
    <w:rsid w:val="008824C7"/>
    <w:rsid w:val="008825A7"/>
    <w:rsid w:val="00883362"/>
    <w:rsid w:val="008839CE"/>
    <w:rsid w:val="0088474C"/>
    <w:rsid w:val="00884F65"/>
    <w:rsid w:val="00886326"/>
    <w:rsid w:val="0088725D"/>
    <w:rsid w:val="00890471"/>
    <w:rsid w:val="00890C51"/>
    <w:rsid w:val="00890D83"/>
    <w:rsid w:val="00891D2F"/>
    <w:rsid w:val="008945C6"/>
    <w:rsid w:val="00895359"/>
    <w:rsid w:val="00895782"/>
    <w:rsid w:val="00895B26"/>
    <w:rsid w:val="00896110"/>
    <w:rsid w:val="00896175"/>
    <w:rsid w:val="008964E1"/>
    <w:rsid w:val="008975B9"/>
    <w:rsid w:val="008975F6"/>
    <w:rsid w:val="00897993"/>
    <w:rsid w:val="008A02C7"/>
    <w:rsid w:val="008A1365"/>
    <w:rsid w:val="008A1822"/>
    <w:rsid w:val="008A1F0E"/>
    <w:rsid w:val="008A29AF"/>
    <w:rsid w:val="008A2E0F"/>
    <w:rsid w:val="008A30B4"/>
    <w:rsid w:val="008A3143"/>
    <w:rsid w:val="008A35CB"/>
    <w:rsid w:val="008A3957"/>
    <w:rsid w:val="008A3D91"/>
    <w:rsid w:val="008A3F83"/>
    <w:rsid w:val="008A507A"/>
    <w:rsid w:val="008A592F"/>
    <w:rsid w:val="008A67BF"/>
    <w:rsid w:val="008A6A43"/>
    <w:rsid w:val="008A7FFE"/>
    <w:rsid w:val="008B0504"/>
    <w:rsid w:val="008B0ABF"/>
    <w:rsid w:val="008B0FCD"/>
    <w:rsid w:val="008B2472"/>
    <w:rsid w:val="008B24BB"/>
    <w:rsid w:val="008B3462"/>
    <w:rsid w:val="008B356E"/>
    <w:rsid w:val="008B387B"/>
    <w:rsid w:val="008B43E8"/>
    <w:rsid w:val="008B4704"/>
    <w:rsid w:val="008B4DC2"/>
    <w:rsid w:val="008B534E"/>
    <w:rsid w:val="008B54E4"/>
    <w:rsid w:val="008B5728"/>
    <w:rsid w:val="008B6A3C"/>
    <w:rsid w:val="008B6D4F"/>
    <w:rsid w:val="008B6E80"/>
    <w:rsid w:val="008B7196"/>
    <w:rsid w:val="008C0315"/>
    <w:rsid w:val="008C1D9F"/>
    <w:rsid w:val="008C2289"/>
    <w:rsid w:val="008C3444"/>
    <w:rsid w:val="008C3C07"/>
    <w:rsid w:val="008C40C8"/>
    <w:rsid w:val="008C4EE7"/>
    <w:rsid w:val="008C5559"/>
    <w:rsid w:val="008C5ADB"/>
    <w:rsid w:val="008C676B"/>
    <w:rsid w:val="008C7123"/>
    <w:rsid w:val="008C7BDB"/>
    <w:rsid w:val="008D1197"/>
    <w:rsid w:val="008D13AC"/>
    <w:rsid w:val="008D169A"/>
    <w:rsid w:val="008D24A3"/>
    <w:rsid w:val="008D24DC"/>
    <w:rsid w:val="008D2616"/>
    <w:rsid w:val="008D4759"/>
    <w:rsid w:val="008D6FB6"/>
    <w:rsid w:val="008D7ACE"/>
    <w:rsid w:val="008D7CCB"/>
    <w:rsid w:val="008E0844"/>
    <w:rsid w:val="008E09BD"/>
    <w:rsid w:val="008E1077"/>
    <w:rsid w:val="008E11A1"/>
    <w:rsid w:val="008E1362"/>
    <w:rsid w:val="008E2A5F"/>
    <w:rsid w:val="008E2D6D"/>
    <w:rsid w:val="008E49AE"/>
    <w:rsid w:val="008E56E5"/>
    <w:rsid w:val="008E5797"/>
    <w:rsid w:val="008E5DEC"/>
    <w:rsid w:val="008E5E3D"/>
    <w:rsid w:val="008E7407"/>
    <w:rsid w:val="008E7ED0"/>
    <w:rsid w:val="008F04B1"/>
    <w:rsid w:val="008F1653"/>
    <w:rsid w:val="008F2D22"/>
    <w:rsid w:val="008F437F"/>
    <w:rsid w:val="008F543C"/>
    <w:rsid w:val="008F5499"/>
    <w:rsid w:val="008F59F7"/>
    <w:rsid w:val="008F5CAF"/>
    <w:rsid w:val="008F6F2D"/>
    <w:rsid w:val="008F77DC"/>
    <w:rsid w:val="008F7A97"/>
    <w:rsid w:val="00900104"/>
    <w:rsid w:val="009003FC"/>
    <w:rsid w:val="00900C21"/>
    <w:rsid w:val="00901D13"/>
    <w:rsid w:val="0090204D"/>
    <w:rsid w:val="009024F6"/>
    <w:rsid w:val="00902F0F"/>
    <w:rsid w:val="00903173"/>
    <w:rsid w:val="00903547"/>
    <w:rsid w:val="0090359A"/>
    <w:rsid w:val="00903DBD"/>
    <w:rsid w:val="00904220"/>
    <w:rsid w:val="00905554"/>
    <w:rsid w:val="00905E45"/>
    <w:rsid w:val="009062C1"/>
    <w:rsid w:val="009066EB"/>
    <w:rsid w:val="00910620"/>
    <w:rsid w:val="00911310"/>
    <w:rsid w:val="009113CC"/>
    <w:rsid w:val="00912243"/>
    <w:rsid w:val="00912E8D"/>
    <w:rsid w:val="00914125"/>
    <w:rsid w:val="00914AA0"/>
    <w:rsid w:val="00915490"/>
    <w:rsid w:val="00916B07"/>
    <w:rsid w:val="00916D83"/>
    <w:rsid w:val="0091700C"/>
    <w:rsid w:val="00917235"/>
    <w:rsid w:val="00917406"/>
    <w:rsid w:val="0091778A"/>
    <w:rsid w:val="009177A2"/>
    <w:rsid w:val="0092070D"/>
    <w:rsid w:val="00920F61"/>
    <w:rsid w:val="00920F98"/>
    <w:rsid w:val="00921425"/>
    <w:rsid w:val="00921899"/>
    <w:rsid w:val="00921B3B"/>
    <w:rsid w:val="0092326D"/>
    <w:rsid w:val="009236F8"/>
    <w:rsid w:val="00923A15"/>
    <w:rsid w:val="00923C28"/>
    <w:rsid w:val="00923D29"/>
    <w:rsid w:val="00924A6E"/>
    <w:rsid w:val="00924D87"/>
    <w:rsid w:val="0092542F"/>
    <w:rsid w:val="00926621"/>
    <w:rsid w:val="00926BF5"/>
    <w:rsid w:val="00927125"/>
    <w:rsid w:val="00927832"/>
    <w:rsid w:val="00930AAA"/>
    <w:rsid w:val="00931022"/>
    <w:rsid w:val="00931333"/>
    <w:rsid w:val="00932CAC"/>
    <w:rsid w:val="0093319A"/>
    <w:rsid w:val="0093341D"/>
    <w:rsid w:val="00934194"/>
    <w:rsid w:val="009345B2"/>
    <w:rsid w:val="009350DA"/>
    <w:rsid w:val="00935750"/>
    <w:rsid w:val="00935D5D"/>
    <w:rsid w:val="00936772"/>
    <w:rsid w:val="00937379"/>
    <w:rsid w:val="00937D32"/>
    <w:rsid w:val="00940549"/>
    <w:rsid w:val="00942554"/>
    <w:rsid w:val="009428A2"/>
    <w:rsid w:val="00942BF5"/>
    <w:rsid w:val="00942EC6"/>
    <w:rsid w:val="00943373"/>
    <w:rsid w:val="0094398D"/>
    <w:rsid w:val="00943E6B"/>
    <w:rsid w:val="00944529"/>
    <w:rsid w:val="009455A5"/>
    <w:rsid w:val="00945B0D"/>
    <w:rsid w:val="0094652F"/>
    <w:rsid w:val="009467D6"/>
    <w:rsid w:val="00947839"/>
    <w:rsid w:val="00950BBD"/>
    <w:rsid w:val="009511B4"/>
    <w:rsid w:val="00951AC9"/>
    <w:rsid w:val="00952105"/>
    <w:rsid w:val="00952591"/>
    <w:rsid w:val="009530CA"/>
    <w:rsid w:val="009535F6"/>
    <w:rsid w:val="00953DB3"/>
    <w:rsid w:val="009548D4"/>
    <w:rsid w:val="00954911"/>
    <w:rsid w:val="00954E9C"/>
    <w:rsid w:val="00954EBA"/>
    <w:rsid w:val="009555BA"/>
    <w:rsid w:val="0095568B"/>
    <w:rsid w:val="00955869"/>
    <w:rsid w:val="00956395"/>
    <w:rsid w:val="00956B1F"/>
    <w:rsid w:val="00956BD8"/>
    <w:rsid w:val="00957855"/>
    <w:rsid w:val="009614A0"/>
    <w:rsid w:val="009623BC"/>
    <w:rsid w:val="00962D9E"/>
    <w:rsid w:val="00962FB9"/>
    <w:rsid w:val="00964068"/>
    <w:rsid w:val="009657F5"/>
    <w:rsid w:val="00966F09"/>
    <w:rsid w:val="00967A7B"/>
    <w:rsid w:val="00967C1A"/>
    <w:rsid w:val="0097042C"/>
    <w:rsid w:val="00970DAA"/>
    <w:rsid w:val="00971196"/>
    <w:rsid w:val="00971F89"/>
    <w:rsid w:val="009720DF"/>
    <w:rsid w:val="0097291E"/>
    <w:rsid w:val="00972E90"/>
    <w:rsid w:val="0097496F"/>
    <w:rsid w:val="009749DC"/>
    <w:rsid w:val="00974F89"/>
    <w:rsid w:val="00975955"/>
    <w:rsid w:val="009763D0"/>
    <w:rsid w:val="00977007"/>
    <w:rsid w:val="0097712A"/>
    <w:rsid w:val="0097728E"/>
    <w:rsid w:val="00977995"/>
    <w:rsid w:val="00977C7F"/>
    <w:rsid w:val="00980674"/>
    <w:rsid w:val="0098081E"/>
    <w:rsid w:val="009809F9"/>
    <w:rsid w:val="00980A6D"/>
    <w:rsid w:val="00980FFF"/>
    <w:rsid w:val="00981653"/>
    <w:rsid w:val="0098173A"/>
    <w:rsid w:val="00982E9A"/>
    <w:rsid w:val="00982F7E"/>
    <w:rsid w:val="0098306C"/>
    <w:rsid w:val="0098386A"/>
    <w:rsid w:val="009855CC"/>
    <w:rsid w:val="00986A3A"/>
    <w:rsid w:val="00986B5E"/>
    <w:rsid w:val="00986E20"/>
    <w:rsid w:val="00986E72"/>
    <w:rsid w:val="00987F9B"/>
    <w:rsid w:val="0099157F"/>
    <w:rsid w:val="009916C2"/>
    <w:rsid w:val="009917A3"/>
    <w:rsid w:val="00991B0F"/>
    <w:rsid w:val="00991F7E"/>
    <w:rsid w:val="00991F9F"/>
    <w:rsid w:val="00992627"/>
    <w:rsid w:val="00992B7C"/>
    <w:rsid w:val="009931C0"/>
    <w:rsid w:val="0099420B"/>
    <w:rsid w:val="00994F5B"/>
    <w:rsid w:val="00994F7D"/>
    <w:rsid w:val="00995622"/>
    <w:rsid w:val="009956D9"/>
    <w:rsid w:val="00996149"/>
    <w:rsid w:val="00996586"/>
    <w:rsid w:val="00996870"/>
    <w:rsid w:val="009973F1"/>
    <w:rsid w:val="009974B7"/>
    <w:rsid w:val="00997D0D"/>
    <w:rsid w:val="009A054B"/>
    <w:rsid w:val="009A07E6"/>
    <w:rsid w:val="009A1802"/>
    <w:rsid w:val="009A2704"/>
    <w:rsid w:val="009A28D9"/>
    <w:rsid w:val="009A2F82"/>
    <w:rsid w:val="009A3F3E"/>
    <w:rsid w:val="009A4C08"/>
    <w:rsid w:val="009A5757"/>
    <w:rsid w:val="009A5771"/>
    <w:rsid w:val="009A57A4"/>
    <w:rsid w:val="009A5821"/>
    <w:rsid w:val="009A5D71"/>
    <w:rsid w:val="009A6273"/>
    <w:rsid w:val="009A6CF9"/>
    <w:rsid w:val="009A7A86"/>
    <w:rsid w:val="009B012A"/>
    <w:rsid w:val="009B16C6"/>
    <w:rsid w:val="009B1C05"/>
    <w:rsid w:val="009B1C67"/>
    <w:rsid w:val="009B1D08"/>
    <w:rsid w:val="009B2AE7"/>
    <w:rsid w:val="009B3030"/>
    <w:rsid w:val="009B3D03"/>
    <w:rsid w:val="009B3F70"/>
    <w:rsid w:val="009B4BD4"/>
    <w:rsid w:val="009B52C6"/>
    <w:rsid w:val="009B7C41"/>
    <w:rsid w:val="009C1B7E"/>
    <w:rsid w:val="009C25D1"/>
    <w:rsid w:val="009C2CFF"/>
    <w:rsid w:val="009C3C9B"/>
    <w:rsid w:val="009C3F13"/>
    <w:rsid w:val="009C4167"/>
    <w:rsid w:val="009C41D7"/>
    <w:rsid w:val="009C4693"/>
    <w:rsid w:val="009C597A"/>
    <w:rsid w:val="009C636D"/>
    <w:rsid w:val="009C67F5"/>
    <w:rsid w:val="009C6CA9"/>
    <w:rsid w:val="009C6DA9"/>
    <w:rsid w:val="009C79C3"/>
    <w:rsid w:val="009D01D2"/>
    <w:rsid w:val="009D05E5"/>
    <w:rsid w:val="009D106D"/>
    <w:rsid w:val="009D224D"/>
    <w:rsid w:val="009D23E0"/>
    <w:rsid w:val="009D2D44"/>
    <w:rsid w:val="009D2FB5"/>
    <w:rsid w:val="009D3AC5"/>
    <w:rsid w:val="009D40ED"/>
    <w:rsid w:val="009D4170"/>
    <w:rsid w:val="009D42BB"/>
    <w:rsid w:val="009D4C70"/>
    <w:rsid w:val="009D4EE5"/>
    <w:rsid w:val="009D5308"/>
    <w:rsid w:val="009D5D9B"/>
    <w:rsid w:val="009D6C53"/>
    <w:rsid w:val="009D72CF"/>
    <w:rsid w:val="009D78F2"/>
    <w:rsid w:val="009D7A03"/>
    <w:rsid w:val="009D7C27"/>
    <w:rsid w:val="009D7F96"/>
    <w:rsid w:val="009E13AE"/>
    <w:rsid w:val="009E19D9"/>
    <w:rsid w:val="009E1CB6"/>
    <w:rsid w:val="009E2042"/>
    <w:rsid w:val="009E2300"/>
    <w:rsid w:val="009E25F0"/>
    <w:rsid w:val="009E2A94"/>
    <w:rsid w:val="009E2D28"/>
    <w:rsid w:val="009E35A8"/>
    <w:rsid w:val="009E4661"/>
    <w:rsid w:val="009E5606"/>
    <w:rsid w:val="009E59DA"/>
    <w:rsid w:val="009E5CD2"/>
    <w:rsid w:val="009E73A7"/>
    <w:rsid w:val="009E74B7"/>
    <w:rsid w:val="009E7BFE"/>
    <w:rsid w:val="009F0688"/>
    <w:rsid w:val="009F0D1B"/>
    <w:rsid w:val="009F10C5"/>
    <w:rsid w:val="009F1BAF"/>
    <w:rsid w:val="009F1E15"/>
    <w:rsid w:val="009F34A3"/>
    <w:rsid w:val="009F57B9"/>
    <w:rsid w:val="009F5887"/>
    <w:rsid w:val="009F5C49"/>
    <w:rsid w:val="009F5D63"/>
    <w:rsid w:val="009F66A2"/>
    <w:rsid w:val="009F71BB"/>
    <w:rsid w:val="009F7B6E"/>
    <w:rsid w:val="00A00D0D"/>
    <w:rsid w:val="00A00F2D"/>
    <w:rsid w:val="00A011ED"/>
    <w:rsid w:val="00A013D1"/>
    <w:rsid w:val="00A02BB0"/>
    <w:rsid w:val="00A03420"/>
    <w:rsid w:val="00A045EB"/>
    <w:rsid w:val="00A04BE4"/>
    <w:rsid w:val="00A04E37"/>
    <w:rsid w:val="00A0639E"/>
    <w:rsid w:val="00A064AA"/>
    <w:rsid w:val="00A070F7"/>
    <w:rsid w:val="00A07637"/>
    <w:rsid w:val="00A07790"/>
    <w:rsid w:val="00A10C26"/>
    <w:rsid w:val="00A1164F"/>
    <w:rsid w:val="00A11D44"/>
    <w:rsid w:val="00A12007"/>
    <w:rsid w:val="00A160A6"/>
    <w:rsid w:val="00A16526"/>
    <w:rsid w:val="00A16EB1"/>
    <w:rsid w:val="00A201A1"/>
    <w:rsid w:val="00A2065D"/>
    <w:rsid w:val="00A206B5"/>
    <w:rsid w:val="00A2141B"/>
    <w:rsid w:val="00A2203E"/>
    <w:rsid w:val="00A224D3"/>
    <w:rsid w:val="00A23620"/>
    <w:rsid w:val="00A24193"/>
    <w:rsid w:val="00A2459F"/>
    <w:rsid w:val="00A25FFE"/>
    <w:rsid w:val="00A2702A"/>
    <w:rsid w:val="00A30239"/>
    <w:rsid w:val="00A305C5"/>
    <w:rsid w:val="00A31A0A"/>
    <w:rsid w:val="00A31C48"/>
    <w:rsid w:val="00A32862"/>
    <w:rsid w:val="00A334FB"/>
    <w:rsid w:val="00A33F94"/>
    <w:rsid w:val="00A3449D"/>
    <w:rsid w:val="00A36297"/>
    <w:rsid w:val="00A36B40"/>
    <w:rsid w:val="00A4085F"/>
    <w:rsid w:val="00A410B1"/>
    <w:rsid w:val="00A41A0A"/>
    <w:rsid w:val="00A41A1C"/>
    <w:rsid w:val="00A43201"/>
    <w:rsid w:val="00A43ED9"/>
    <w:rsid w:val="00A44F4B"/>
    <w:rsid w:val="00A457FD"/>
    <w:rsid w:val="00A45992"/>
    <w:rsid w:val="00A46246"/>
    <w:rsid w:val="00A46E4B"/>
    <w:rsid w:val="00A471EE"/>
    <w:rsid w:val="00A47411"/>
    <w:rsid w:val="00A50219"/>
    <w:rsid w:val="00A511DA"/>
    <w:rsid w:val="00A51958"/>
    <w:rsid w:val="00A51BD2"/>
    <w:rsid w:val="00A52D24"/>
    <w:rsid w:val="00A5320F"/>
    <w:rsid w:val="00A53B38"/>
    <w:rsid w:val="00A53F17"/>
    <w:rsid w:val="00A55300"/>
    <w:rsid w:val="00A56B82"/>
    <w:rsid w:val="00A61561"/>
    <w:rsid w:val="00A61FA9"/>
    <w:rsid w:val="00A62278"/>
    <w:rsid w:val="00A6263A"/>
    <w:rsid w:val="00A62AFA"/>
    <w:rsid w:val="00A638C9"/>
    <w:rsid w:val="00A64D5D"/>
    <w:rsid w:val="00A6504D"/>
    <w:rsid w:val="00A65923"/>
    <w:rsid w:val="00A6710A"/>
    <w:rsid w:val="00A67237"/>
    <w:rsid w:val="00A701D6"/>
    <w:rsid w:val="00A709DB"/>
    <w:rsid w:val="00A70E32"/>
    <w:rsid w:val="00A710B9"/>
    <w:rsid w:val="00A71565"/>
    <w:rsid w:val="00A72B48"/>
    <w:rsid w:val="00A737CB"/>
    <w:rsid w:val="00A7474B"/>
    <w:rsid w:val="00A74D70"/>
    <w:rsid w:val="00A75371"/>
    <w:rsid w:val="00A75433"/>
    <w:rsid w:val="00A76033"/>
    <w:rsid w:val="00A77A3B"/>
    <w:rsid w:val="00A80362"/>
    <w:rsid w:val="00A8189D"/>
    <w:rsid w:val="00A81BDC"/>
    <w:rsid w:val="00A82C1D"/>
    <w:rsid w:val="00A82D12"/>
    <w:rsid w:val="00A83AE3"/>
    <w:rsid w:val="00A84530"/>
    <w:rsid w:val="00A8460B"/>
    <w:rsid w:val="00A84A66"/>
    <w:rsid w:val="00A8516B"/>
    <w:rsid w:val="00A8601F"/>
    <w:rsid w:val="00A8621E"/>
    <w:rsid w:val="00A86257"/>
    <w:rsid w:val="00A8633A"/>
    <w:rsid w:val="00A86684"/>
    <w:rsid w:val="00A87555"/>
    <w:rsid w:val="00A875CA"/>
    <w:rsid w:val="00A901F3"/>
    <w:rsid w:val="00A9045E"/>
    <w:rsid w:val="00A90D16"/>
    <w:rsid w:val="00A91BD3"/>
    <w:rsid w:val="00A929EE"/>
    <w:rsid w:val="00A930CF"/>
    <w:rsid w:val="00A935D1"/>
    <w:rsid w:val="00A93AD2"/>
    <w:rsid w:val="00A93DFF"/>
    <w:rsid w:val="00A949C3"/>
    <w:rsid w:val="00A96641"/>
    <w:rsid w:val="00A96ACA"/>
    <w:rsid w:val="00A97225"/>
    <w:rsid w:val="00A975B1"/>
    <w:rsid w:val="00AA0DE8"/>
    <w:rsid w:val="00AA0EE3"/>
    <w:rsid w:val="00AA1004"/>
    <w:rsid w:val="00AA1BD4"/>
    <w:rsid w:val="00AA1C3C"/>
    <w:rsid w:val="00AA225E"/>
    <w:rsid w:val="00AA30CE"/>
    <w:rsid w:val="00AA315D"/>
    <w:rsid w:val="00AA4227"/>
    <w:rsid w:val="00AA44E4"/>
    <w:rsid w:val="00AA46F0"/>
    <w:rsid w:val="00AA475E"/>
    <w:rsid w:val="00AA4B55"/>
    <w:rsid w:val="00AA4E6A"/>
    <w:rsid w:val="00AA603F"/>
    <w:rsid w:val="00AA6245"/>
    <w:rsid w:val="00AA68F3"/>
    <w:rsid w:val="00AA7496"/>
    <w:rsid w:val="00AB083E"/>
    <w:rsid w:val="00AB10BC"/>
    <w:rsid w:val="00AB1A53"/>
    <w:rsid w:val="00AB1E0F"/>
    <w:rsid w:val="00AB2067"/>
    <w:rsid w:val="00AB2B1B"/>
    <w:rsid w:val="00AB330A"/>
    <w:rsid w:val="00AB3AF8"/>
    <w:rsid w:val="00AB40D4"/>
    <w:rsid w:val="00AB45BD"/>
    <w:rsid w:val="00AB5C26"/>
    <w:rsid w:val="00AB6982"/>
    <w:rsid w:val="00AB78B1"/>
    <w:rsid w:val="00AC030C"/>
    <w:rsid w:val="00AC0C87"/>
    <w:rsid w:val="00AC1277"/>
    <w:rsid w:val="00AC12FE"/>
    <w:rsid w:val="00AC1E19"/>
    <w:rsid w:val="00AC5023"/>
    <w:rsid w:val="00AC586C"/>
    <w:rsid w:val="00AC672B"/>
    <w:rsid w:val="00AC675C"/>
    <w:rsid w:val="00AC7ABE"/>
    <w:rsid w:val="00AD06CD"/>
    <w:rsid w:val="00AD099A"/>
    <w:rsid w:val="00AD0FC0"/>
    <w:rsid w:val="00AD1F93"/>
    <w:rsid w:val="00AD26E2"/>
    <w:rsid w:val="00AD3AAA"/>
    <w:rsid w:val="00AD4D40"/>
    <w:rsid w:val="00AD4E17"/>
    <w:rsid w:val="00AD5586"/>
    <w:rsid w:val="00AD5653"/>
    <w:rsid w:val="00AD5B1D"/>
    <w:rsid w:val="00AD5BB2"/>
    <w:rsid w:val="00AD6766"/>
    <w:rsid w:val="00AD6949"/>
    <w:rsid w:val="00AD6BAE"/>
    <w:rsid w:val="00AD6EB5"/>
    <w:rsid w:val="00AD6EBC"/>
    <w:rsid w:val="00AE0087"/>
    <w:rsid w:val="00AE033E"/>
    <w:rsid w:val="00AE0C00"/>
    <w:rsid w:val="00AE0CB6"/>
    <w:rsid w:val="00AE11D2"/>
    <w:rsid w:val="00AE1EA2"/>
    <w:rsid w:val="00AE25E0"/>
    <w:rsid w:val="00AE334E"/>
    <w:rsid w:val="00AE5B0C"/>
    <w:rsid w:val="00AE671F"/>
    <w:rsid w:val="00AE6BBC"/>
    <w:rsid w:val="00AE702A"/>
    <w:rsid w:val="00AE7396"/>
    <w:rsid w:val="00AF0903"/>
    <w:rsid w:val="00AF0F16"/>
    <w:rsid w:val="00AF1219"/>
    <w:rsid w:val="00AF1596"/>
    <w:rsid w:val="00AF190B"/>
    <w:rsid w:val="00AF1E34"/>
    <w:rsid w:val="00AF1FDD"/>
    <w:rsid w:val="00AF2404"/>
    <w:rsid w:val="00AF2BCF"/>
    <w:rsid w:val="00AF2D8F"/>
    <w:rsid w:val="00AF3275"/>
    <w:rsid w:val="00AF3A53"/>
    <w:rsid w:val="00AF4148"/>
    <w:rsid w:val="00AF4454"/>
    <w:rsid w:val="00AF4A0F"/>
    <w:rsid w:val="00AF4FA3"/>
    <w:rsid w:val="00AF51FE"/>
    <w:rsid w:val="00AF5986"/>
    <w:rsid w:val="00AF64B7"/>
    <w:rsid w:val="00AF6BC4"/>
    <w:rsid w:val="00AF7125"/>
    <w:rsid w:val="00AF729F"/>
    <w:rsid w:val="00AF7920"/>
    <w:rsid w:val="00AF7B7F"/>
    <w:rsid w:val="00AF7D69"/>
    <w:rsid w:val="00B029FE"/>
    <w:rsid w:val="00B02B55"/>
    <w:rsid w:val="00B035CB"/>
    <w:rsid w:val="00B03D76"/>
    <w:rsid w:val="00B03E5D"/>
    <w:rsid w:val="00B0464F"/>
    <w:rsid w:val="00B049DC"/>
    <w:rsid w:val="00B05049"/>
    <w:rsid w:val="00B06383"/>
    <w:rsid w:val="00B065F0"/>
    <w:rsid w:val="00B0698E"/>
    <w:rsid w:val="00B06ABD"/>
    <w:rsid w:val="00B07925"/>
    <w:rsid w:val="00B11268"/>
    <w:rsid w:val="00B11320"/>
    <w:rsid w:val="00B114C2"/>
    <w:rsid w:val="00B11E51"/>
    <w:rsid w:val="00B11E61"/>
    <w:rsid w:val="00B12B65"/>
    <w:rsid w:val="00B13326"/>
    <w:rsid w:val="00B1347C"/>
    <w:rsid w:val="00B14105"/>
    <w:rsid w:val="00B15056"/>
    <w:rsid w:val="00B166AB"/>
    <w:rsid w:val="00B17A13"/>
    <w:rsid w:val="00B17C6E"/>
    <w:rsid w:val="00B208F3"/>
    <w:rsid w:val="00B212D0"/>
    <w:rsid w:val="00B219BC"/>
    <w:rsid w:val="00B21E7D"/>
    <w:rsid w:val="00B22269"/>
    <w:rsid w:val="00B228B7"/>
    <w:rsid w:val="00B22D7F"/>
    <w:rsid w:val="00B24EEE"/>
    <w:rsid w:val="00B25797"/>
    <w:rsid w:val="00B25B63"/>
    <w:rsid w:val="00B26676"/>
    <w:rsid w:val="00B30259"/>
    <w:rsid w:val="00B316E6"/>
    <w:rsid w:val="00B32102"/>
    <w:rsid w:val="00B32FC2"/>
    <w:rsid w:val="00B348F2"/>
    <w:rsid w:val="00B353D9"/>
    <w:rsid w:val="00B355F5"/>
    <w:rsid w:val="00B36394"/>
    <w:rsid w:val="00B36838"/>
    <w:rsid w:val="00B3713B"/>
    <w:rsid w:val="00B37658"/>
    <w:rsid w:val="00B412DF"/>
    <w:rsid w:val="00B416C7"/>
    <w:rsid w:val="00B42C30"/>
    <w:rsid w:val="00B43905"/>
    <w:rsid w:val="00B43C9C"/>
    <w:rsid w:val="00B43EC5"/>
    <w:rsid w:val="00B43F1B"/>
    <w:rsid w:val="00B4474A"/>
    <w:rsid w:val="00B44F33"/>
    <w:rsid w:val="00B44F77"/>
    <w:rsid w:val="00B45557"/>
    <w:rsid w:val="00B46974"/>
    <w:rsid w:val="00B47A09"/>
    <w:rsid w:val="00B47DF0"/>
    <w:rsid w:val="00B47EA9"/>
    <w:rsid w:val="00B50B6B"/>
    <w:rsid w:val="00B527C4"/>
    <w:rsid w:val="00B527C8"/>
    <w:rsid w:val="00B52F44"/>
    <w:rsid w:val="00B53038"/>
    <w:rsid w:val="00B531F1"/>
    <w:rsid w:val="00B538A5"/>
    <w:rsid w:val="00B53A30"/>
    <w:rsid w:val="00B53DB9"/>
    <w:rsid w:val="00B54456"/>
    <w:rsid w:val="00B544EF"/>
    <w:rsid w:val="00B54528"/>
    <w:rsid w:val="00B54893"/>
    <w:rsid w:val="00B55541"/>
    <w:rsid w:val="00B5635F"/>
    <w:rsid w:val="00B579ED"/>
    <w:rsid w:val="00B602B5"/>
    <w:rsid w:val="00B60AA5"/>
    <w:rsid w:val="00B61A6A"/>
    <w:rsid w:val="00B61D42"/>
    <w:rsid w:val="00B621DD"/>
    <w:rsid w:val="00B62404"/>
    <w:rsid w:val="00B637F9"/>
    <w:rsid w:val="00B64D81"/>
    <w:rsid w:val="00B6557E"/>
    <w:rsid w:val="00B65EB8"/>
    <w:rsid w:val="00B66069"/>
    <w:rsid w:val="00B66BDF"/>
    <w:rsid w:val="00B66DD5"/>
    <w:rsid w:val="00B66EBC"/>
    <w:rsid w:val="00B66F8D"/>
    <w:rsid w:val="00B67717"/>
    <w:rsid w:val="00B70E51"/>
    <w:rsid w:val="00B7126A"/>
    <w:rsid w:val="00B72162"/>
    <w:rsid w:val="00B72B0B"/>
    <w:rsid w:val="00B72D27"/>
    <w:rsid w:val="00B74D93"/>
    <w:rsid w:val="00B75024"/>
    <w:rsid w:val="00B7706D"/>
    <w:rsid w:val="00B777A3"/>
    <w:rsid w:val="00B77943"/>
    <w:rsid w:val="00B80CE9"/>
    <w:rsid w:val="00B80DE2"/>
    <w:rsid w:val="00B83024"/>
    <w:rsid w:val="00B8308E"/>
    <w:rsid w:val="00B83378"/>
    <w:rsid w:val="00B84F5A"/>
    <w:rsid w:val="00B84FA3"/>
    <w:rsid w:val="00B850C0"/>
    <w:rsid w:val="00B85B98"/>
    <w:rsid w:val="00B86E0A"/>
    <w:rsid w:val="00B86F2A"/>
    <w:rsid w:val="00B879F2"/>
    <w:rsid w:val="00B87E9E"/>
    <w:rsid w:val="00B900A7"/>
    <w:rsid w:val="00B907D8"/>
    <w:rsid w:val="00B9174D"/>
    <w:rsid w:val="00B928E3"/>
    <w:rsid w:val="00B928E6"/>
    <w:rsid w:val="00B94822"/>
    <w:rsid w:val="00B94924"/>
    <w:rsid w:val="00B950B7"/>
    <w:rsid w:val="00B968D7"/>
    <w:rsid w:val="00B96DB9"/>
    <w:rsid w:val="00B96DD8"/>
    <w:rsid w:val="00B9709D"/>
    <w:rsid w:val="00B97CC8"/>
    <w:rsid w:val="00BA138A"/>
    <w:rsid w:val="00BA1D08"/>
    <w:rsid w:val="00BA1F49"/>
    <w:rsid w:val="00BA29BC"/>
    <w:rsid w:val="00BA30AA"/>
    <w:rsid w:val="00BA34BA"/>
    <w:rsid w:val="00BA3C88"/>
    <w:rsid w:val="00BA4F38"/>
    <w:rsid w:val="00BA5B59"/>
    <w:rsid w:val="00BA73BD"/>
    <w:rsid w:val="00BA7533"/>
    <w:rsid w:val="00BA7A90"/>
    <w:rsid w:val="00BB0717"/>
    <w:rsid w:val="00BB1991"/>
    <w:rsid w:val="00BB2835"/>
    <w:rsid w:val="00BB2B63"/>
    <w:rsid w:val="00BB3630"/>
    <w:rsid w:val="00BB38DF"/>
    <w:rsid w:val="00BB3DE1"/>
    <w:rsid w:val="00BB47FA"/>
    <w:rsid w:val="00BB4E9B"/>
    <w:rsid w:val="00BB51C0"/>
    <w:rsid w:val="00BB533A"/>
    <w:rsid w:val="00BB5383"/>
    <w:rsid w:val="00BB5C8E"/>
    <w:rsid w:val="00BB5DF7"/>
    <w:rsid w:val="00BB65DF"/>
    <w:rsid w:val="00BB7911"/>
    <w:rsid w:val="00BB7BFE"/>
    <w:rsid w:val="00BC04E6"/>
    <w:rsid w:val="00BC0A57"/>
    <w:rsid w:val="00BC112A"/>
    <w:rsid w:val="00BC1562"/>
    <w:rsid w:val="00BC37BE"/>
    <w:rsid w:val="00BC3BF0"/>
    <w:rsid w:val="00BC4943"/>
    <w:rsid w:val="00BC4A69"/>
    <w:rsid w:val="00BC4E37"/>
    <w:rsid w:val="00BC54CD"/>
    <w:rsid w:val="00BC5AE2"/>
    <w:rsid w:val="00BC65D3"/>
    <w:rsid w:val="00BC6AC5"/>
    <w:rsid w:val="00BC6CBB"/>
    <w:rsid w:val="00BC7C67"/>
    <w:rsid w:val="00BD0B4D"/>
    <w:rsid w:val="00BD0CE3"/>
    <w:rsid w:val="00BD2AA4"/>
    <w:rsid w:val="00BD3FEC"/>
    <w:rsid w:val="00BD441C"/>
    <w:rsid w:val="00BD4AF3"/>
    <w:rsid w:val="00BD4BBF"/>
    <w:rsid w:val="00BD51AC"/>
    <w:rsid w:val="00BD5B21"/>
    <w:rsid w:val="00BD6952"/>
    <w:rsid w:val="00BD6F09"/>
    <w:rsid w:val="00BD71CC"/>
    <w:rsid w:val="00BD757E"/>
    <w:rsid w:val="00BD7DF1"/>
    <w:rsid w:val="00BE077F"/>
    <w:rsid w:val="00BE1341"/>
    <w:rsid w:val="00BE1E09"/>
    <w:rsid w:val="00BE41A1"/>
    <w:rsid w:val="00BE4B6F"/>
    <w:rsid w:val="00BE5CF1"/>
    <w:rsid w:val="00BE5F5E"/>
    <w:rsid w:val="00BE7681"/>
    <w:rsid w:val="00BF0005"/>
    <w:rsid w:val="00BF0381"/>
    <w:rsid w:val="00BF056A"/>
    <w:rsid w:val="00BF1010"/>
    <w:rsid w:val="00BF114E"/>
    <w:rsid w:val="00BF1532"/>
    <w:rsid w:val="00BF17F1"/>
    <w:rsid w:val="00BF1F94"/>
    <w:rsid w:val="00BF2613"/>
    <w:rsid w:val="00BF2810"/>
    <w:rsid w:val="00BF3371"/>
    <w:rsid w:val="00BF40B3"/>
    <w:rsid w:val="00BF4784"/>
    <w:rsid w:val="00BF48E7"/>
    <w:rsid w:val="00BF49C1"/>
    <w:rsid w:val="00BF4EAA"/>
    <w:rsid w:val="00BF4EE2"/>
    <w:rsid w:val="00BF5BB2"/>
    <w:rsid w:val="00BF5EE3"/>
    <w:rsid w:val="00BF5F82"/>
    <w:rsid w:val="00C001B5"/>
    <w:rsid w:val="00C005C3"/>
    <w:rsid w:val="00C00BE4"/>
    <w:rsid w:val="00C01A36"/>
    <w:rsid w:val="00C02B75"/>
    <w:rsid w:val="00C03B05"/>
    <w:rsid w:val="00C0526C"/>
    <w:rsid w:val="00C0562D"/>
    <w:rsid w:val="00C05FE9"/>
    <w:rsid w:val="00C06677"/>
    <w:rsid w:val="00C07B39"/>
    <w:rsid w:val="00C07DD5"/>
    <w:rsid w:val="00C10AF3"/>
    <w:rsid w:val="00C10BE3"/>
    <w:rsid w:val="00C1124B"/>
    <w:rsid w:val="00C13E46"/>
    <w:rsid w:val="00C143B3"/>
    <w:rsid w:val="00C14DBA"/>
    <w:rsid w:val="00C15296"/>
    <w:rsid w:val="00C16049"/>
    <w:rsid w:val="00C162CD"/>
    <w:rsid w:val="00C16724"/>
    <w:rsid w:val="00C16778"/>
    <w:rsid w:val="00C1731C"/>
    <w:rsid w:val="00C21F2B"/>
    <w:rsid w:val="00C220FB"/>
    <w:rsid w:val="00C235C5"/>
    <w:rsid w:val="00C2438B"/>
    <w:rsid w:val="00C24494"/>
    <w:rsid w:val="00C24566"/>
    <w:rsid w:val="00C25186"/>
    <w:rsid w:val="00C258A9"/>
    <w:rsid w:val="00C26849"/>
    <w:rsid w:val="00C26A61"/>
    <w:rsid w:val="00C2719C"/>
    <w:rsid w:val="00C27EC9"/>
    <w:rsid w:val="00C30226"/>
    <w:rsid w:val="00C32635"/>
    <w:rsid w:val="00C3264D"/>
    <w:rsid w:val="00C32C39"/>
    <w:rsid w:val="00C32DA2"/>
    <w:rsid w:val="00C33847"/>
    <w:rsid w:val="00C33A88"/>
    <w:rsid w:val="00C33B9A"/>
    <w:rsid w:val="00C33DB4"/>
    <w:rsid w:val="00C3440F"/>
    <w:rsid w:val="00C34DCE"/>
    <w:rsid w:val="00C34FC7"/>
    <w:rsid w:val="00C3506F"/>
    <w:rsid w:val="00C35437"/>
    <w:rsid w:val="00C36935"/>
    <w:rsid w:val="00C408AE"/>
    <w:rsid w:val="00C4121F"/>
    <w:rsid w:val="00C41EE1"/>
    <w:rsid w:val="00C43F02"/>
    <w:rsid w:val="00C44196"/>
    <w:rsid w:val="00C450F3"/>
    <w:rsid w:val="00C451D3"/>
    <w:rsid w:val="00C45750"/>
    <w:rsid w:val="00C458E0"/>
    <w:rsid w:val="00C45CFA"/>
    <w:rsid w:val="00C45D9C"/>
    <w:rsid w:val="00C46A2E"/>
    <w:rsid w:val="00C47216"/>
    <w:rsid w:val="00C5068B"/>
    <w:rsid w:val="00C50709"/>
    <w:rsid w:val="00C511E1"/>
    <w:rsid w:val="00C5200A"/>
    <w:rsid w:val="00C525EA"/>
    <w:rsid w:val="00C52C6A"/>
    <w:rsid w:val="00C52F68"/>
    <w:rsid w:val="00C547C1"/>
    <w:rsid w:val="00C54937"/>
    <w:rsid w:val="00C54B45"/>
    <w:rsid w:val="00C57F2B"/>
    <w:rsid w:val="00C6053A"/>
    <w:rsid w:val="00C6062E"/>
    <w:rsid w:val="00C607DD"/>
    <w:rsid w:val="00C614DB"/>
    <w:rsid w:val="00C621AC"/>
    <w:rsid w:val="00C62878"/>
    <w:rsid w:val="00C63D0C"/>
    <w:rsid w:val="00C703B3"/>
    <w:rsid w:val="00C71191"/>
    <w:rsid w:val="00C711BD"/>
    <w:rsid w:val="00C73790"/>
    <w:rsid w:val="00C7381E"/>
    <w:rsid w:val="00C745D5"/>
    <w:rsid w:val="00C74A6A"/>
    <w:rsid w:val="00C74B25"/>
    <w:rsid w:val="00C74F68"/>
    <w:rsid w:val="00C75133"/>
    <w:rsid w:val="00C75465"/>
    <w:rsid w:val="00C75553"/>
    <w:rsid w:val="00C76826"/>
    <w:rsid w:val="00C76947"/>
    <w:rsid w:val="00C7697A"/>
    <w:rsid w:val="00C80083"/>
    <w:rsid w:val="00C80512"/>
    <w:rsid w:val="00C808F7"/>
    <w:rsid w:val="00C809E1"/>
    <w:rsid w:val="00C819DC"/>
    <w:rsid w:val="00C82FE3"/>
    <w:rsid w:val="00C84BFF"/>
    <w:rsid w:val="00C84F39"/>
    <w:rsid w:val="00C85098"/>
    <w:rsid w:val="00C85818"/>
    <w:rsid w:val="00C86BDE"/>
    <w:rsid w:val="00C8706B"/>
    <w:rsid w:val="00C87B1F"/>
    <w:rsid w:val="00C87B6D"/>
    <w:rsid w:val="00C87C90"/>
    <w:rsid w:val="00C87F9F"/>
    <w:rsid w:val="00C87FC3"/>
    <w:rsid w:val="00C90104"/>
    <w:rsid w:val="00C90737"/>
    <w:rsid w:val="00C90783"/>
    <w:rsid w:val="00C90C53"/>
    <w:rsid w:val="00C91427"/>
    <w:rsid w:val="00C915E6"/>
    <w:rsid w:val="00C91DEA"/>
    <w:rsid w:val="00C92128"/>
    <w:rsid w:val="00C92DB8"/>
    <w:rsid w:val="00C9346E"/>
    <w:rsid w:val="00C93DBE"/>
    <w:rsid w:val="00C941EC"/>
    <w:rsid w:val="00C94D42"/>
    <w:rsid w:val="00C95A6E"/>
    <w:rsid w:val="00C95ECF"/>
    <w:rsid w:val="00C96062"/>
    <w:rsid w:val="00C960E5"/>
    <w:rsid w:val="00C962B5"/>
    <w:rsid w:val="00C967FB"/>
    <w:rsid w:val="00C97862"/>
    <w:rsid w:val="00CA015B"/>
    <w:rsid w:val="00CA0604"/>
    <w:rsid w:val="00CA0659"/>
    <w:rsid w:val="00CA0B43"/>
    <w:rsid w:val="00CA0D4D"/>
    <w:rsid w:val="00CA1DBD"/>
    <w:rsid w:val="00CA2042"/>
    <w:rsid w:val="00CA235A"/>
    <w:rsid w:val="00CA2AFF"/>
    <w:rsid w:val="00CA300B"/>
    <w:rsid w:val="00CA3612"/>
    <w:rsid w:val="00CA37D0"/>
    <w:rsid w:val="00CA407C"/>
    <w:rsid w:val="00CA41F6"/>
    <w:rsid w:val="00CA43DF"/>
    <w:rsid w:val="00CA4CA8"/>
    <w:rsid w:val="00CA5BBD"/>
    <w:rsid w:val="00CA6688"/>
    <w:rsid w:val="00CA73DC"/>
    <w:rsid w:val="00CA766B"/>
    <w:rsid w:val="00CA7DBD"/>
    <w:rsid w:val="00CB06EA"/>
    <w:rsid w:val="00CB0A6C"/>
    <w:rsid w:val="00CB0E50"/>
    <w:rsid w:val="00CB1723"/>
    <w:rsid w:val="00CB1BC4"/>
    <w:rsid w:val="00CB1C63"/>
    <w:rsid w:val="00CB2067"/>
    <w:rsid w:val="00CB2294"/>
    <w:rsid w:val="00CB28A0"/>
    <w:rsid w:val="00CB2B6A"/>
    <w:rsid w:val="00CB31A8"/>
    <w:rsid w:val="00CB342C"/>
    <w:rsid w:val="00CB41CB"/>
    <w:rsid w:val="00CB47E8"/>
    <w:rsid w:val="00CB5B5C"/>
    <w:rsid w:val="00CB5C9A"/>
    <w:rsid w:val="00CB6091"/>
    <w:rsid w:val="00CB66B7"/>
    <w:rsid w:val="00CB6C93"/>
    <w:rsid w:val="00CB6D81"/>
    <w:rsid w:val="00CB74A6"/>
    <w:rsid w:val="00CB76DB"/>
    <w:rsid w:val="00CC042E"/>
    <w:rsid w:val="00CC10D9"/>
    <w:rsid w:val="00CC117D"/>
    <w:rsid w:val="00CC1B68"/>
    <w:rsid w:val="00CC26A9"/>
    <w:rsid w:val="00CC2F0B"/>
    <w:rsid w:val="00CC391F"/>
    <w:rsid w:val="00CC3B81"/>
    <w:rsid w:val="00CC4641"/>
    <w:rsid w:val="00CC5CB5"/>
    <w:rsid w:val="00CC6174"/>
    <w:rsid w:val="00CC6745"/>
    <w:rsid w:val="00CC713F"/>
    <w:rsid w:val="00CD0523"/>
    <w:rsid w:val="00CD076A"/>
    <w:rsid w:val="00CD0956"/>
    <w:rsid w:val="00CD0C6B"/>
    <w:rsid w:val="00CD14E8"/>
    <w:rsid w:val="00CD2001"/>
    <w:rsid w:val="00CD214D"/>
    <w:rsid w:val="00CD2415"/>
    <w:rsid w:val="00CD2E53"/>
    <w:rsid w:val="00CD44A7"/>
    <w:rsid w:val="00CD44E9"/>
    <w:rsid w:val="00CD53E8"/>
    <w:rsid w:val="00CD551F"/>
    <w:rsid w:val="00CD5FD1"/>
    <w:rsid w:val="00CD63E2"/>
    <w:rsid w:val="00CD68CA"/>
    <w:rsid w:val="00CD6C7D"/>
    <w:rsid w:val="00CD71EB"/>
    <w:rsid w:val="00CD724C"/>
    <w:rsid w:val="00CD773E"/>
    <w:rsid w:val="00CE10F3"/>
    <w:rsid w:val="00CE126E"/>
    <w:rsid w:val="00CE196B"/>
    <w:rsid w:val="00CE38C8"/>
    <w:rsid w:val="00CE42EA"/>
    <w:rsid w:val="00CE48BE"/>
    <w:rsid w:val="00CE52BF"/>
    <w:rsid w:val="00CE64E7"/>
    <w:rsid w:val="00CE6591"/>
    <w:rsid w:val="00CE6FE4"/>
    <w:rsid w:val="00CE7B3B"/>
    <w:rsid w:val="00CF0111"/>
    <w:rsid w:val="00CF0221"/>
    <w:rsid w:val="00CF048D"/>
    <w:rsid w:val="00CF080D"/>
    <w:rsid w:val="00CF08A7"/>
    <w:rsid w:val="00CF0FDE"/>
    <w:rsid w:val="00CF1998"/>
    <w:rsid w:val="00CF39EB"/>
    <w:rsid w:val="00CF3BB6"/>
    <w:rsid w:val="00CF4AE3"/>
    <w:rsid w:val="00CF515C"/>
    <w:rsid w:val="00CF59D8"/>
    <w:rsid w:val="00CF703D"/>
    <w:rsid w:val="00CF70A2"/>
    <w:rsid w:val="00CF70C8"/>
    <w:rsid w:val="00CF7399"/>
    <w:rsid w:val="00CF7F1A"/>
    <w:rsid w:val="00D00249"/>
    <w:rsid w:val="00D005C3"/>
    <w:rsid w:val="00D02BD2"/>
    <w:rsid w:val="00D02BEB"/>
    <w:rsid w:val="00D03096"/>
    <w:rsid w:val="00D03324"/>
    <w:rsid w:val="00D03C94"/>
    <w:rsid w:val="00D04B49"/>
    <w:rsid w:val="00D0708C"/>
    <w:rsid w:val="00D076C1"/>
    <w:rsid w:val="00D07CE1"/>
    <w:rsid w:val="00D105F0"/>
    <w:rsid w:val="00D10899"/>
    <w:rsid w:val="00D10F21"/>
    <w:rsid w:val="00D11266"/>
    <w:rsid w:val="00D11EAD"/>
    <w:rsid w:val="00D12314"/>
    <w:rsid w:val="00D12602"/>
    <w:rsid w:val="00D13A68"/>
    <w:rsid w:val="00D14DDF"/>
    <w:rsid w:val="00D15308"/>
    <w:rsid w:val="00D1574B"/>
    <w:rsid w:val="00D158B6"/>
    <w:rsid w:val="00D16BB6"/>
    <w:rsid w:val="00D2055B"/>
    <w:rsid w:val="00D2114C"/>
    <w:rsid w:val="00D21E6F"/>
    <w:rsid w:val="00D2232D"/>
    <w:rsid w:val="00D22630"/>
    <w:rsid w:val="00D229EE"/>
    <w:rsid w:val="00D23545"/>
    <w:rsid w:val="00D23F95"/>
    <w:rsid w:val="00D260A4"/>
    <w:rsid w:val="00D26248"/>
    <w:rsid w:val="00D26BB1"/>
    <w:rsid w:val="00D26D84"/>
    <w:rsid w:val="00D27122"/>
    <w:rsid w:val="00D27AE3"/>
    <w:rsid w:val="00D30AAB"/>
    <w:rsid w:val="00D30F50"/>
    <w:rsid w:val="00D32DB6"/>
    <w:rsid w:val="00D338D8"/>
    <w:rsid w:val="00D34376"/>
    <w:rsid w:val="00D34E39"/>
    <w:rsid w:val="00D3537E"/>
    <w:rsid w:val="00D354F5"/>
    <w:rsid w:val="00D3668B"/>
    <w:rsid w:val="00D3672A"/>
    <w:rsid w:val="00D36FA6"/>
    <w:rsid w:val="00D371C1"/>
    <w:rsid w:val="00D375E6"/>
    <w:rsid w:val="00D37D34"/>
    <w:rsid w:val="00D37E68"/>
    <w:rsid w:val="00D37FE8"/>
    <w:rsid w:val="00D40285"/>
    <w:rsid w:val="00D40941"/>
    <w:rsid w:val="00D40FD6"/>
    <w:rsid w:val="00D4359D"/>
    <w:rsid w:val="00D43905"/>
    <w:rsid w:val="00D43972"/>
    <w:rsid w:val="00D43EA6"/>
    <w:rsid w:val="00D43ECC"/>
    <w:rsid w:val="00D45368"/>
    <w:rsid w:val="00D45701"/>
    <w:rsid w:val="00D46801"/>
    <w:rsid w:val="00D46A77"/>
    <w:rsid w:val="00D470DF"/>
    <w:rsid w:val="00D50016"/>
    <w:rsid w:val="00D5068C"/>
    <w:rsid w:val="00D50983"/>
    <w:rsid w:val="00D50AF2"/>
    <w:rsid w:val="00D50AF4"/>
    <w:rsid w:val="00D50B30"/>
    <w:rsid w:val="00D50C46"/>
    <w:rsid w:val="00D51816"/>
    <w:rsid w:val="00D51B53"/>
    <w:rsid w:val="00D522ED"/>
    <w:rsid w:val="00D5345D"/>
    <w:rsid w:val="00D53743"/>
    <w:rsid w:val="00D53D87"/>
    <w:rsid w:val="00D54538"/>
    <w:rsid w:val="00D550B8"/>
    <w:rsid w:val="00D55A10"/>
    <w:rsid w:val="00D56C05"/>
    <w:rsid w:val="00D5700A"/>
    <w:rsid w:val="00D571FC"/>
    <w:rsid w:val="00D5792B"/>
    <w:rsid w:val="00D600D7"/>
    <w:rsid w:val="00D60E77"/>
    <w:rsid w:val="00D614C3"/>
    <w:rsid w:val="00D61988"/>
    <w:rsid w:val="00D63FC1"/>
    <w:rsid w:val="00D64073"/>
    <w:rsid w:val="00D644F0"/>
    <w:rsid w:val="00D64D67"/>
    <w:rsid w:val="00D65931"/>
    <w:rsid w:val="00D66463"/>
    <w:rsid w:val="00D66994"/>
    <w:rsid w:val="00D66D46"/>
    <w:rsid w:val="00D67D58"/>
    <w:rsid w:val="00D67FFE"/>
    <w:rsid w:val="00D70C3D"/>
    <w:rsid w:val="00D7169D"/>
    <w:rsid w:val="00D71B76"/>
    <w:rsid w:val="00D720C4"/>
    <w:rsid w:val="00D722B3"/>
    <w:rsid w:val="00D72683"/>
    <w:rsid w:val="00D72D47"/>
    <w:rsid w:val="00D72DB5"/>
    <w:rsid w:val="00D73553"/>
    <w:rsid w:val="00D7417C"/>
    <w:rsid w:val="00D74308"/>
    <w:rsid w:val="00D749EA"/>
    <w:rsid w:val="00D74AA2"/>
    <w:rsid w:val="00D74B9D"/>
    <w:rsid w:val="00D75038"/>
    <w:rsid w:val="00D75465"/>
    <w:rsid w:val="00D757C3"/>
    <w:rsid w:val="00D75D94"/>
    <w:rsid w:val="00D773EB"/>
    <w:rsid w:val="00D77545"/>
    <w:rsid w:val="00D8013C"/>
    <w:rsid w:val="00D82363"/>
    <w:rsid w:val="00D8273D"/>
    <w:rsid w:val="00D82B27"/>
    <w:rsid w:val="00D837B5"/>
    <w:rsid w:val="00D84916"/>
    <w:rsid w:val="00D85330"/>
    <w:rsid w:val="00D85825"/>
    <w:rsid w:val="00D85FCE"/>
    <w:rsid w:val="00D8745F"/>
    <w:rsid w:val="00D87C97"/>
    <w:rsid w:val="00D90A87"/>
    <w:rsid w:val="00D9148F"/>
    <w:rsid w:val="00D92303"/>
    <w:rsid w:val="00D93891"/>
    <w:rsid w:val="00D9411D"/>
    <w:rsid w:val="00D949C9"/>
    <w:rsid w:val="00D94FBA"/>
    <w:rsid w:val="00D956D8"/>
    <w:rsid w:val="00D96179"/>
    <w:rsid w:val="00D96CD2"/>
    <w:rsid w:val="00D9744E"/>
    <w:rsid w:val="00DA165F"/>
    <w:rsid w:val="00DA1888"/>
    <w:rsid w:val="00DA1AFF"/>
    <w:rsid w:val="00DA1CF7"/>
    <w:rsid w:val="00DA2272"/>
    <w:rsid w:val="00DA2412"/>
    <w:rsid w:val="00DA40C5"/>
    <w:rsid w:val="00DA4D63"/>
    <w:rsid w:val="00DA5759"/>
    <w:rsid w:val="00DA61A0"/>
    <w:rsid w:val="00DA6CD7"/>
    <w:rsid w:val="00DA75DA"/>
    <w:rsid w:val="00DA76A3"/>
    <w:rsid w:val="00DA780E"/>
    <w:rsid w:val="00DB0C39"/>
    <w:rsid w:val="00DB1225"/>
    <w:rsid w:val="00DB12BB"/>
    <w:rsid w:val="00DB12E9"/>
    <w:rsid w:val="00DB13CD"/>
    <w:rsid w:val="00DB1442"/>
    <w:rsid w:val="00DB22FA"/>
    <w:rsid w:val="00DB34C6"/>
    <w:rsid w:val="00DB3D40"/>
    <w:rsid w:val="00DB5BFB"/>
    <w:rsid w:val="00DB5CCD"/>
    <w:rsid w:val="00DB6274"/>
    <w:rsid w:val="00DB6F8A"/>
    <w:rsid w:val="00DB729F"/>
    <w:rsid w:val="00DC0379"/>
    <w:rsid w:val="00DC1320"/>
    <w:rsid w:val="00DC196C"/>
    <w:rsid w:val="00DC1CD6"/>
    <w:rsid w:val="00DC2E23"/>
    <w:rsid w:val="00DC33F2"/>
    <w:rsid w:val="00DC3CAE"/>
    <w:rsid w:val="00DC3FDA"/>
    <w:rsid w:val="00DC426B"/>
    <w:rsid w:val="00DC4341"/>
    <w:rsid w:val="00DC5358"/>
    <w:rsid w:val="00DC62C3"/>
    <w:rsid w:val="00DC64E2"/>
    <w:rsid w:val="00DC65DF"/>
    <w:rsid w:val="00DC6F37"/>
    <w:rsid w:val="00DC7E41"/>
    <w:rsid w:val="00DD04D8"/>
    <w:rsid w:val="00DD0C6E"/>
    <w:rsid w:val="00DD0E48"/>
    <w:rsid w:val="00DD11DA"/>
    <w:rsid w:val="00DD197B"/>
    <w:rsid w:val="00DD2672"/>
    <w:rsid w:val="00DD26F4"/>
    <w:rsid w:val="00DD28DB"/>
    <w:rsid w:val="00DD3053"/>
    <w:rsid w:val="00DD3826"/>
    <w:rsid w:val="00DD4C21"/>
    <w:rsid w:val="00DD6304"/>
    <w:rsid w:val="00DD76B9"/>
    <w:rsid w:val="00DD7DB9"/>
    <w:rsid w:val="00DE0016"/>
    <w:rsid w:val="00DE0274"/>
    <w:rsid w:val="00DE2A5E"/>
    <w:rsid w:val="00DE37A2"/>
    <w:rsid w:val="00DE4C07"/>
    <w:rsid w:val="00DE5A54"/>
    <w:rsid w:val="00DE6434"/>
    <w:rsid w:val="00DE6902"/>
    <w:rsid w:val="00DE72E2"/>
    <w:rsid w:val="00DE7A15"/>
    <w:rsid w:val="00DF0CDC"/>
    <w:rsid w:val="00DF1658"/>
    <w:rsid w:val="00DF1D89"/>
    <w:rsid w:val="00DF2C42"/>
    <w:rsid w:val="00DF3310"/>
    <w:rsid w:val="00DF3403"/>
    <w:rsid w:val="00DF3B9F"/>
    <w:rsid w:val="00DF3D4C"/>
    <w:rsid w:val="00DF4761"/>
    <w:rsid w:val="00DF4AB9"/>
    <w:rsid w:val="00DF4CE3"/>
    <w:rsid w:val="00DF5FEE"/>
    <w:rsid w:val="00DF60F2"/>
    <w:rsid w:val="00DF70E3"/>
    <w:rsid w:val="00DF7144"/>
    <w:rsid w:val="00E006C5"/>
    <w:rsid w:val="00E01E05"/>
    <w:rsid w:val="00E02D81"/>
    <w:rsid w:val="00E02D83"/>
    <w:rsid w:val="00E030B1"/>
    <w:rsid w:val="00E04723"/>
    <w:rsid w:val="00E055E9"/>
    <w:rsid w:val="00E05C9F"/>
    <w:rsid w:val="00E06D4E"/>
    <w:rsid w:val="00E078CC"/>
    <w:rsid w:val="00E07DD0"/>
    <w:rsid w:val="00E10873"/>
    <w:rsid w:val="00E126D6"/>
    <w:rsid w:val="00E12CBF"/>
    <w:rsid w:val="00E1378E"/>
    <w:rsid w:val="00E15646"/>
    <w:rsid w:val="00E16118"/>
    <w:rsid w:val="00E1627A"/>
    <w:rsid w:val="00E16FB2"/>
    <w:rsid w:val="00E20039"/>
    <w:rsid w:val="00E2036A"/>
    <w:rsid w:val="00E207CC"/>
    <w:rsid w:val="00E21004"/>
    <w:rsid w:val="00E2198B"/>
    <w:rsid w:val="00E232E2"/>
    <w:rsid w:val="00E23636"/>
    <w:rsid w:val="00E24B94"/>
    <w:rsid w:val="00E24D04"/>
    <w:rsid w:val="00E24E77"/>
    <w:rsid w:val="00E2542B"/>
    <w:rsid w:val="00E255E1"/>
    <w:rsid w:val="00E260E5"/>
    <w:rsid w:val="00E27745"/>
    <w:rsid w:val="00E30A6A"/>
    <w:rsid w:val="00E31E38"/>
    <w:rsid w:val="00E323AD"/>
    <w:rsid w:val="00E33A7D"/>
    <w:rsid w:val="00E33B2B"/>
    <w:rsid w:val="00E33CC1"/>
    <w:rsid w:val="00E33FA0"/>
    <w:rsid w:val="00E34D8F"/>
    <w:rsid w:val="00E364EF"/>
    <w:rsid w:val="00E379C3"/>
    <w:rsid w:val="00E40440"/>
    <w:rsid w:val="00E405A6"/>
    <w:rsid w:val="00E406BA"/>
    <w:rsid w:val="00E40BD4"/>
    <w:rsid w:val="00E41696"/>
    <w:rsid w:val="00E41985"/>
    <w:rsid w:val="00E4361C"/>
    <w:rsid w:val="00E43DC1"/>
    <w:rsid w:val="00E43FDD"/>
    <w:rsid w:val="00E44381"/>
    <w:rsid w:val="00E4458B"/>
    <w:rsid w:val="00E44B6E"/>
    <w:rsid w:val="00E455C1"/>
    <w:rsid w:val="00E458C2"/>
    <w:rsid w:val="00E47FDF"/>
    <w:rsid w:val="00E5038D"/>
    <w:rsid w:val="00E50B0C"/>
    <w:rsid w:val="00E51085"/>
    <w:rsid w:val="00E51797"/>
    <w:rsid w:val="00E5290D"/>
    <w:rsid w:val="00E52DA4"/>
    <w:rsid w:val="00E531F4"/>
    <w:rsid w:val="00E55079"/>
    <w:rsid w:val="00E560B1"/>
    <w:rsid w:val="00E568BE"/>
    <w:rsid w:val="00E575E8"/>
    <w:rsid w:val="00E57C66"/>
    <w:rsid w:val="00E60FD4"/>
    <w:rsid w:val="00E61BA3"/>
    <w:rsid w:val="00E6300D"/>
    <w:rsid w:val="00E63575"/>
    <w:rsid w:val="00E63622"/>
    <w:rsid w:val="00E64060"/>
    <w:rsid w:val="00E6414E"/>
    <w:rsid w:val="00E64C2C"/>
    <w:rsid w:val="00E650CF"/>
    <w:rsid w:val="00E666E0"/>
    <w:rsid w:val="00E66B83"/>
    <w:rsid w:val="00E66D72"/>
    <w:rsid w:val="00E6746D"/>
    <w:rsid w:val="00E67C12"/>
    <w:rsid w:val="00E70668"/>
    <w:rsid w:val="00E70DF0"/>
    <w:rsid w:val="00E729DB"/>
    <w:rsid w:val="00E7456C"/>
    <w:rsid w:val="00E74C6C"/>
    <w:rsid w:val="00E7520D"/>
    <w:rsid w:val="00E755BE"/>
    <w:rsid w:val="00E7592C"/>
    <w:rsid w:val="00E75951"/>
    <w:rsid w:val="00E75B08"/>
    <w:rsid w:val="00E7606E"/>
    <w:rsid w:val="00E7627A"/>
    <w:rsid w:val="00E76446"/>
    <w:rsid w:val="00E7713F"/>
    <w:rsid w:val="00E801B6"/>
    <w:rsid w:val="00E828C3"/>
    <w:rsid w:val="00E828DC"/>
    <w:rsid w:val="00E82B34"/>
    <w:rsid w:val="00E85738"/>
    <w:rsid w:val="00E869F9"/>
    <w:rsid w:val="00E871D1"/>
    <w:rsid w:val="00E87275"/>
    <w:rsid w:val="00E87974"/>
    <w:rsid w:val="00E90378"/>
    <w:rsid w:val="00E92E20"/>
    <w:rsid w:val="00E941F6"/>
    <w:rsid w:val="00E94437"/>
    <w:rsid w:val="00E944CD"/>
    <w:rsid w:val="00E94B7F"/>
    <w:rsid w:val="00E97094"/>
    <w:rsid w:val="00EA00F8"/>
    <w:rsid w:val="00EA0A40"/>
    <w:rsid w:val="00EA1003"/>
    <w:rsid w:val="00EA135A"/>
    <w:rsid w:val="00EA17DD"/>
    <w:rsid w:val="00EA1F4A"/>
    <w:rsid w:val="00EA2E46"/>
    <w:rsid w:val="00EA3590"/>
    <w:rsid w:val="00EA4D3F"/>
    <w:rsid w:val="00EA5124"/>
    <w:rsid w:val="00EA6D88"/>
    <w:rsid w:val="00EB06EA"/>
    <w:rsid w:val="00EB2042"/>
    <w:rsid w:val="00EB275A"/>
    <w:rsid w:val="00EB29E6"/>
    <w:rsid w:val="00EB2B8D"/>
    <w:rsid w:val="00EB2EF5"/>
    <w:rsid w:val="00EB2F01"/>
    <w:rsid w:val="00EB2FC0"/>
    <w:rsid w:val="00EB35D4"/>
    <w:rsid w:val="00EB3678"/>
    <w:rsid w:val="00EB36C8"/>
    <w:rsid w:val="00EB3B14"/>
    <w:rsid w:val="00EB448B"/>
    <w:rsid w:val="00EB45C4"/>
    <w:rsid w:val="00EB45F1"/>
    <w:rsid w:val="00EB4E77"/>
    <w:rsid w:val="00EB4FDC"/>
    <w:rsid w:val="00EB54D9"/>
    <w:rsid w:val="00EB6AF4"/>
    <w:rsid w:val="00EB72B6"/>
    <w:rsid w:val="00EB7F9C"/>
    <w:rsid w:val="00EC067E"/>
    <w:rsid w:val="00EC06F7"/>
    <w:rsid w:val="00EC133E"/>
    <w:rsid w:val="00EC1E60"/>
    <w:rsid w:val="00EC26F8"/>
    <w:rsid w:val="00EC27C1"/>
    <w:rsid w:val="00EC2924"/>
    <w:rsid w:val="00EC2FB6"/>
    <w:rsid w:val="00EC32EE"/>
    <w:rsid w:val="00EC3500"/>
    <w:rsid w:val="00EC3BBF"/>
    <w:rsid w:val="00EC3DA0"/>
    <w:rsid w:val="00EC3EB7"/>
    <w:rsid w:val="00EC4D5C"/>
    <w:rsid w:val="00EC5A36"/>
    <w:rsid w:val="00EC73F1"/>
    <w:rsid w:val="00EC77B4"/>
    <w:rsid w:val="00EC77CB"/>
    <w:rsid w:val="00EC7CAB"/>
    <w:rsid w:val="00EC7CEB"/>
    <w:rsid w:val="00EC7D83"/>
    <w:rsid w:val="00ED0374"/>
    <w:rsid w:val="00ED0744"/>
    <w:rsid w:val="00ED1AA1"/>
    <w:rsid w:val="00ED1B3D"/>
    <w:rsid w:val="00ED2884"/>
    <w:rsid w:val="00ED3462"/>
    <w:rsid w:val="00ED47D6"/>
    <w:rsid w:val="00ED4CF5"/>
    <w:rsid w:val="00ED5AD7"/>
    <w:rsid w:val="00ED616E"/>
    <w:rsid w:val="00ED64A5"/>
    <w:rsid w:val="00ED6992"/>
    <w:rsid w:val="00ED6E1A"/>
    <w:rsid w:val="00ED6EA3"/>
    <w:rsid w:val="00ED7A1C"/>
    <w:rsid w:val="00EE0CC5"/>
    <w:rsid w:val="00EE1391"/>
    <w:rsid w:val="00EE2197"/>
    <w:rsid w:val="00EE2F3A"/>
    <w:rsid w:val="00EE34B6"/>
    <w:rsid w:val="00EE3CE3"/>
    <w:rsid w:val="00EE4059"/>
    <w:rsid w:val="00EE434B"/>
    <w:rsid w:val="00EE4B16"/>
    <w:rsid w:val="00EE554F"/>
    <w:rsid w:val="00EE5879"/>
    <w:rsid w:val="00EE6131"/>
    <w:rsid w:val="00EE623D"/>
    <w:rsid w:val="00EE62C7"/>
    <w:rsid w:val="00EE69BD"/>
    <w:rsid w:val="00EE6AD2"/>
    <w:rsid w:val="00EE71E5"/>
    <w:rsid w:val="00EE7428"/>
    <w:rsid w:val="00EE7E67"/>
    <w:rsid w:val="00EF16DC"/>
    <w:rsid w:val="00EF1D27"/>
    <w:rsid w:val="00EF22D1"/>
    <w:rsid w:val="00EF24FE"/>
    <w:rsid w:val="00EF3402"/>
    <w:rsid w:val="00EF3E7F"/>
    <w:rsid w:val="00EF44FA"/>
    <w:rsid w:val="00EF49EA"/>
    <w:rsid w:val="00EF5729"/>
    <w:rsid w:val="00EF573F"/>
    <w:rsid w:val="00EF6101"/>
    <w:rsid w:val="00EF651A"/>
    <w:rsid w:val="00EF657D"/>
    <w:rsid w:val="00EF6A23"/>
    <w:rsid w:val="00EF6E68"/>
    <w:rsid w:val="00EF70EC"/>
    <w:rsid w:val="00F003BC"/>
    <w:rsid w:val="00F01868"/>
    <w:rsid w:val="00F02174"/>
    <w:rsid w:val="00F02ABD"/>
    <w:rsid w:val="00F0347C"/>
    <w:rsid w:val="00F044E5"/>
    <w:rsid w:val="00F0456F"/>
    <w:rsid w:val="00F048E9"/>
    <w:rsid w:val="00F050D0"/>
    <w:rsid w:val="00F05133"/>
    <w:rsid w:val="00F06404"/>
    <w:rsid w:val="00F06BA9"/>
    <w:rsid w:val="00F07601"/>
    <w:rsid w:val="00F07F9B"/>
    <w:rsid w:val="00F10AF3"/>
    <w:rsid w:val="00F1179F"/>
    <w:rsid w:val="00F136A8"/>
    <w:rsid w:val="00F13852"/>
    <w:rsid w:val="00F13F4A"/>
    <w:rsid w:val="00F14136"/>
    <w:rsid w:val="00F15A7D"/>
    <w:rsid w:val="00F15AFC"/>
    <w:rsid w:val="00F15B92"/>
    <w:rsid w:val="00F16C07"/>
    <w:rsid w:val="00F16C58"/>
    <w:rsid w:val="00F17E3C"/>
    <w:rsid w:val="00F20504"/>
    <w:rsid w:val="00F207B7"/>
    <w:rsid w:val="00F210E2"/>
    <w:rsid w:val="00F2169C"/>
    <w:rsid w:val="00F21E24"/>
    <w:rsid w:val="00F2201B"/>
    <w:rsid w:val="00F2256B"/>
    <w:rsid w:val="00F22A07"/>
    <w:rsid w:val="00F23028"/>
    <w:rsid w:val="00F23292"/>
    <w:rsid w:val="00F23298"/>
    <w:rsid w:val="00F23599"/>
    <w:rsid w:val="00F238B2"/>
    <w:rsid w:val="00F241FB"/>
    <w:rsid w:val="00F24271"/>
    <w:rsid w:val="00F2626F"/>
    <w:rsid w:val="00F268CC"/>
    <w:rsid w:val="00F26D55"/>
    <w:rsid w:val="00F26E56"/>
    <w:rsid w:val="00F271AF"/>
    <w:rsid w:val="00F27411"/>
    <w:rsid w:val="00F27940"/>
    <w:rsid w:val="00F30865"/>
    <w:rsid w:val="00F323E6"/>
    <w:rsid w:val="00F327EC"/>
    <w:rsid w:val="00F32C90"/>
    <w:rsid w:val="00F3355D"/>
    <w:rsid w:val="00F3459F"/>
    <w:rsid w:val="00F3562B"/>
    <w:rsid w:val="00F35797"/>
    <w:rsid w:val="00F35AD0"/>
    <w:rsid w:val="00F35ADA"/>
    <w:rsid w:val="00F35BB4"/>
    <w:rsid w:val="00F3613C"/>
    <w:rsid w:val="00F37011"/>
    <w:rsid w:val="00F37896"/>
    <w:rsid w:val="00F40453"/>
    <w:rsid w:val="00F40684"/>
    <w:rsid w:val="00F40BBB"/>
    <w:rsid w:val="00F4170A"/>
    <w:rsid w:val="00F41C2E"/>
    <w:rsid w:val="00F43199"/>
    <w:rsid w:val="00F43288"/>
    <w:rsid w:val="00F437ED"/>
    <w:rsid w:val="00F44E66"/>
    <w:rsid w:val="00F44F29"/>
    <w:rsid w:val="00F46462"/>
    <w:rsid w:val="00F46B43"/>
    <w:rsid w:val="00F46F1F"/>
    <w:rsid w:val="00F474CF"/>
    <w:rsid w:val="00F47A65"/>
    <w:rsid w:val="00F47BBA"/>
    <w:rsid w:val="00F47F18"/>
    <w:rsid w:val="00F50A7B"/>
    <w:rsid w:val="00F51AF4"/>
    <w:rsid w:val="00F51CE3"/>
    <w:rsid w:val="00F51E1D"/>
    <w:rsid w:val="00F522CD"/>
    <w:rsid w:val="00F52D58"/>
    <w:rsid w:val="00F53F8A"/>
    <w:rsid w:val="00F54611"/>
    <w:rsid w:val="00F54670"/>
    <w:rsid w:val="00F54F74"/>
    <w:rsid w:val="00F550A4"/>
    <w:rsid w:val="00F550AB"/>
    <w:rsid w:val="00F551A8"/>
    <w:rsid w:val="00F55316"/>
    <w:rsid w:val="00F55AB8"/>
    <w:rsid w:val="00F572B8"/>
    <w:rsid w:val="00F5783B"/>
    <w:rsid w:val="00F57EB4"/>
    <w:rsid w:val="00F6015B"/>
    <w:rsid w:val="00F61DB6"/>
    <w:rsid w:val="00F63B4F"/>
    <w:rsid w:val="00F63FB5"/>
    <w:rsid w:val="00F64233"/>
    <w:rsid w:val="00F658CF"/>
    <w:rsid w:val="00F65BC4"/>
    <w:rsid w:val="00F66214"/>
    <w:rsid w:val="00F66B13"/>
    <w:rsid w:val="00F66E07"/>
    <w:rsid w:val="00F66F00"/>
    <w:rsid w:val="00F673A8"/>
    <w:rsid w:val="00F67E7A"/>
    <w:rsid w:val="00F70122"/>
    <w:rsid w:val="00F70367"/>
    <w:rsid w:val="00F70B28"/>
    <w:rsid w:val="00F73C23"/>
    <w:rsid w:val="00F73D6B"/>
    <w:rsid w:val="00F757C7"/>
    <w:rsid w:val="00F76107"/>
    <w:rsid w:val="00F76A1D"/>
    <w:rsid w:val="00F76A8F"/>
    <w:rsid w:val="00F77BC7"/>
    <w:rsid w:val="00F80253"/>
    <w:rsid w:val="00F80541"/>
    <w:rsid w:val="00F80AE5"/>
    <w:rsid w:val="00F80ED9"/>
    <w:rsid w:val="00F80FD4"/>
    <w:rsid w:val="00F8124D"/>
    <w:rsid w:val="00F822AF"/>
    <w:rsid w:val="00F831D1"/>
    <w:rsid w:val="00F83273"/>
    <w:rsid w:val="00F83E1B"/>
    <w:rsid w:val="00F83FA1"/>
    <w:rsid w:val="00F844C9"/>
    <w:rsid w:val="00F852D9"/>
    <w:rsid w:val="00F85435"/>
    <w:rsid w:val="00F86004"/>
    <w:rsid w:val="00F86C1D"/>
    <w:rsid w:val="00F87059"/>
    <w:rsid w:val="00F9015C"/>
    <w:rsid w:val="00F9153F"/>
    <w:rsid w:val="00F91612"/>
    <w:rsid w:val="00F91714"/>
    <w:rsid w:val="00F91CF3"/>
    <w:rsid w:val="00F924FA"/>
    <w:rsid w:val="00F95067"/>
    <w:rsid w:val="00F9508C"/>
    <w:rsid w:val="00F96248"/>
    <w:rsid w:val="00F9654E"/>
    <w:rsid w:val="00F97F8A"/>
    <w:rsid w:val="00FA0B58"/>
    <w:rsid w:val="00FA0E75"/>
    <w:rsid w:val="00FA4CD8"/>
    <w:rsid w:val="00FA4FE9"/>
    <w:rsid w:val="00FA5C85"/>
    <w:rsid w:val="00FA6383"/>
    <w:rsid w:val="00FA63F7"/>
    <w:rsid w:val="00FA6494"/>
    <w:rsid w:val="00FA79D6"/>
    <w:rsid w:val="00FB0A1C"/>
    <w:rsid w:val="00FB1109"/>
    <w:rsid w:val="00FB3230"/>
    <w:rsid w:val="00FB3E37"/>
    <w:rsid w:val="00FB4005"/>
    <w:rsid w:val="00FB40F5"/>
    <w:rsid w:val="00FB42A1"/>
    <w:rsid w:val="00FB4F2B"/>
    <w:rsid w:val="00FB5CA1"/>
    <w:rsid w:val="00FB6CB8"/>
    <w:rsid w:val="00FC0378"/>
    <w:rsid w:val="00FC106E"/>
    <w:rsid w:val="00FC1497"/>
    <w:rsid w:val="00FC1694"/>
    <w:rsid w:val="00FC1945"/>
    <w:rsid w:val="00FC2204"/>
    <w:rsid w:val="00FC223C"/>
    <w:rsid w:val="00FC33B0"/>
    <w:rsid w:val="00FC3671"/>
    <w:rsid w:val="00FC5EBA"/>
    <w:rsid w:val="00FC6369"/>
    <w:rsid w:val="00FC6FDE"/>
    <w:rsid w:val="00FC7358"/>
    <w:rsid w:val="00FD0788"/>
    <w:rsid w:val="00FD0E2D"/>
    <w:rsid w:val="00FD1A36"/>
    <w:rsid w:val="00FD273D"/>
    <w:rsid w:val="00FD28DB"/>
    <w:rsid w:val="00FD2E42"/>
    <w:rsid w:val="00FD373A"/>
    <w:rsid w:val="00FD3BA5"/>
    <w:rsid w:val="00FD3BF5"/>
    <w:rsid w:val="00FD4936"/>
    <w:rsid w:val="00FD4A11"/>
    <w:rsid w:val="00FD4D10"/>
    <w:rsid w:val="00FD500D"/>
    <w:rsid w:val="00FD51A3"/>
    <w:rsid w:val="00FD5B0F"/>
    <w:rsid w:val="00FD5DEA"/>
    <w:rsid w:val="00FD6430"/>
    <w:rsid w:val="00FD75E0"/>
    <w:rsid w:val="00FD768A"/>
    <w:rsid w:val="00FD7F3A"/>
    <w:rsid w:val="00FE01EA"/>
    <w:rsid w:val="00FE04A4"/>
    <w:rsid w:val="00FE079F"/>
    <w:rsid w:val="00FE0AFD"/>
    <w:rsid w:val="00FE0C3C"/>
    <w:rsid w:val="00FE1C78"/>
    <w:rsid w:val="00FE279C"/>
    <w:rsid w:val="00FE2C9E"/>
    <w:rsid w:val="00FE2E9A"/>
    <w:rsid w:val="00FE3EA7"/>
    <w:rsid w:val="00FE5114"/>
    <w:rsid w:val="00FE5A0D"/>
    <w:rsid w:val="00FE61B0"/>
    <w:rsid w:val="00FE64F0"/>
    <w:rsid w:val="00FE6895"/>
    <w:rsid w:val="00FE728F"/>
    <w:rsid w:val="00FE73E5"/>
    <w:rsid w:val="00FF05D2"/>
    <w:rsid w:val="00FF0624"/>
    <w:rsid w:val="00FF1A86"/>
    <w:rsid w:val="00FF2CF5"/>
    <w:rsid w:val="00FF2FF0"/>
    <w:rsid w:val="00FF3250"/>
    <w:rsid w:val="00FF4230"/>
    <w:rsid w:val="00FF452B"/>
    <w:rsid w:val="00FF4C56"/>
    <w:rsid w:val="00FF585C"/>
    <w:rsid w:val="00FF5872"/>
    <w:rsid w:val="00FF5913"/>
    <w:rsid w:val="00FF5CAA"/>
    <w:rsid w:val="00FF60A3"/>
    <w:rsid w:val="00FF6CEE"/>
    <w:rsid w:val="00FF6E5A"/>
    <w:rsid w:val="00FF79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7EBA61-9B16-477F-8868-609E1AF2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Calibri" w:hAnsi="Palatino Linotype"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DC1"/>
    <w:pPr>
      <w:spacing w:after="200" w:line="360" w:lineRule="auto"/>
      <w:ind w:left="714" w:hanging="357"/>
      <w:jc w:val="both"/>
    </w:pPr>
    <w:rPr>
      <w:sz w:val="24"/>
      <w:szCs w:val="24"/>
      <w:lang w:val="es-ES" w:eastAsia="en-US"/>
    </w:rPr>
  </w:style>
  <w:style w:type="paragraph" w:styleId="Ttulo1">
    <w:name w:val="heading 1"/>
    <w:basedOn w:val="Normal"/>
    <w:next w:val="Normal"/>
    <w:link w:val="Ttulo1Car"/>
    <w:qFormat/>
    <w:rsid w:val="009F57B9"/>
    <w:pPr>
      <w:keepNext/>
      <w:tabs>
        <w:tab w:val="left" w:pos="0"/>
        <w:tab w:val="center" w:pos="4534"/>
        <w:tab w:val="left" w:pos="6804"/>
      </w:tabs>
      <w:suppressAutoHyphens/>
      <w:overflowPunct w:val="0"/>
      <w:autoSpaceDE w:val="0"/>
      <w:autoSpaceDN w:val="0"/>
      <w:adjustRightInd w:val="0"/>
      <w:spacing w:after="0"/>
      <w:ind w:left="0" w:firstLine="0"/>
      <w:textAlignment w:val="baseline"/>
      <w:outlineLvl w:val="0"/>
    </w:pPr>
    <w:rPr>
      <w:rFonts w:cs="Times New Roman"/>
      <w:b/>
      <w:sz w:val="20"/>
      <w:szCs w:val="20"/>
      <w:lang w:val="es-ES_tradnl" w:eastAsia="es-ES"/>
    </w:rPr>
  </w:style>
  <w:style w:type="paragraph" w:styleId="Ttulo3">
    <w:name w:val="heading 3"/>
    <w:basedOn w:val="Normal"/>
    <w:next w:val="Normal"/>
    <w:link w:val="Ttulo3Car"/>
    <w:uiPriority w:val="9"/>
    <w:semiHidden/>
    <w:unhideWhenUsed/>
    <w:qFormat/>
    <w:rsid w:val="005B3A2C"/>
    <w:pPr>
      <w:keepNext/>
      <w:keepLines/>
      <w:spacing w:before="40" w:after="0"/>
      <w:outlineLvl w:val="2"/>
    </w:pPr>
    <w:rPr>
      <w:rFonts w:ascii="Calibri Light" w:eastAsia="Times New Roman" w:hAnsi="Calibri Light" w:cs="Times New Roman"/>
      <w:color w:val="1F376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68F3"/>
    <w:pPr>
      <w:ind w:left="720"/>
      <w:contextualSpacing/>
    </w:pPr>
  </w:style>
  <w:style w:type="paragraph" w:styleId="Encabezado">
    <w:name w:val="header"/>
    <w:basedOn w:val="Normal"/>
    <w:link w:val="EncabezadoCar"/>
    <w:uiPriority w:val="99"/>
    <w:unhideWhenUsed/>
    <w:rsid w:val="00B624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2404"/>
  </w:style>
  <w:style w:type="paragraph" w:styleId="Piedepgina">
    <w:name w:val="footer"/>
    <w:basedOn w:val="Normal"/>
    <w:link w:val="PiedepginaCar"/>
    <w:uiPriority w:val="99"/>
    <w:unhideWhenUsed/>
    <w:rsid w:val="00B624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2404"/>
  </w:style>
  <w:style w:type="paragraph" w:styleId="NormalWeb">
    <w:name w:val="Normal (Web)"/>
    <w:basedOn w:val="Normal"/>
    <w:uiPriority w:val="99"/>
    <w:unhideWhenUsed/>
    <w:rsid w:val="00286BCD"/>
    <w:pPr>
      <w:spacing w:before="100" w:beforeAutospacing="1" w:after="100" w:afterAutospacing="1" w:line="240" w:lineRule="auto"/>
      <w:ind w:left="0" w:firstLine="0"/>
      <w:jc w:val="left"/>
    </w:pPr>
    <w:rPr>
      <w:rFonts w:ascii="Times New Roman" w:eastAsia="Times New Roman" w:hAnsi="Times New Roman" w:cs="Times New Roman"/>
      <w:lang w:eastAsia="es-ES"/>
    </w:rPr>
  </w:style>
  <w:style w:type="character" w:customStyle="1" w:styleId="textonavy">
    <w:name w:val="texto_navy"/>
    <w:basedOn w:val="Fuentedeprrafopredeter"/>
    <w:rsid w:val="00EE0CC5"/>
  </w:style>
  <w:style w:type="character" w:styleId="nfasis">
    <w:name w:val="Emphasis"/>
    <w:uiPriority w:val="20"/>
    <w:qFormat/>
    <w:rsid w:val="003513D5"/>
    <w:rPr>
      <w:i/>
      <w:iCs/>
    </w:rPr>
  </w:style>
  <w:style w:type="paragraph" w:styleId="Textonotapie">
    <w:name w:val="footnote text"/>
    <w:aliases w:val="Footnote Text Char Char Char Char Char,Footnote Text Char Char Char Char,Footnote reference,FA Fu,texto de nota al pie,MI NOTA PIE DE PÁGINA (TEXTO),Footnote Text Char,Footnote Text Char Char Char Char Char Char Char Char,Footnote Text Ch"/>
    <w:basedOn w:val="Normal"/>
    <w:link w:val="TextonotapieCar"/>
    <w:uiPriority w:val="99"/>
    <w:unhideWhenUsed/>
    <w:qFormat/>
    <w:rsid w:val="009F57B9"/>
    <w:pPr>
      <w:spacing w:after="0" w:line="240" w:lineRule="auto"/>
    </w:pPr>
    <w:rPr>
      <w:rFonts w:cs="Times New Roman"/>
      <w:sz w:val="20"/>
      <w:szCs w:val="20"/>
      <w:lang w:val="x-none" w:eastAsia="x-none"/>
    </w:rPr>
  </w:style>
  <w:style w:type="character" w:customStyle="1" w:styleId="TextonotapieCar">
    <w:name w:val="Texto nota pie Car"/>
    <w:aliases w:val="Footnote Text Char Char Char Char Char Car1,Footnote Text Char Char Char Char Car1,Footnote reference Car1,FA Fu Car1,texto de nota al pie Car1,MI NOTA PIE DE PÁGINA (TEXTO) Car,Footnote Text Char Car,Footnote Text Ch Car"/>
    <w:link w:val="Textonotapie"/>
    <w:qFormat/>
    <w:rsid w:val="009F57B9"/>
    <w:rPr>
      <w:sz w:val="20"/>
      <w:szCs w:val="20"/>
    </w:rPr>
  </w:style>
  <w:style w:type="character" w:styleId="Refdenotaalpie">
    <w:name w:val="footnote reference"/>
    <w:aliases w:val="Texto de nota al pie,Ref. de nota al pie 2,Pie de Página,FC,referencia nota al pie,Nota de pie,Texto nota al pie,Appel note de bas de page,Texto de nota al p,Pie de Pàgina,F,Pie de P_gin,Pie de P_,Texto de nota al pi,Pie de P_g,f,4_G"/>
    <w:unhideWhenUsed/>
    <w:qFormat/>
    <w:rsid w:val="009F57B9"/>
    <w:rPr>
      <w:vertAlign w:val="superscript"/>
    </w:rPr>
  </w:style>
  <w:style w:type="character" w:customStyle="1" w:styleId="Ttulo1Car">
    <w:name w:val="Título 1 Car"/>
    <w:link w:val="Ttulo1"/>
    <w:rsid w:val="009F57B9"/>
    <w:rPr>
      <w:rFonts w:eastAsia="Calibri" w:cs="Times New Roman"/>
      <w:b/>
      <w:szCs w:val="20"/>
      <w:lang w:val="es-ES_tradnl" w:eastAsia="es-ES"/>
    </w:rPr>
  </w:style>
  <w:style w:type="paragraph" w:styleId="Textoindependiente">
    <w:name w:val="Body Text"/>
    <w:basedOn w:val="Normal"/>
    <w:link w:val="TextoindependienteCar"/>
    <w:uiPriority w:val="99"/>
    <w:unhideWhenUsed/>
    <w:rsid w:val="00A64D5D"/>
    <w:pPr>
      <w:widowControl w:val="0"/>
      <w:tabs>
        <w:tab w:val="left" w:pos="-720"/>
      </w:tabs>
      <w:suppressAutoHyphens/>
      <w:overflowPunct w:val="0"/>
      <w:autoSpaceDE w:val="0"/>
      <w:autoSpaceDN w:val="0"/>
      <w:adjustRightInd w:val="0"/>
      <w:spacing w:after="0" w:line="240" w:lineRule="auto"/>
      <w:ind w:left="0" w:firstLine="0"/>
    </w:pPr>
    <w:rPr>
      <w:rFonts w:ascii="Garamond" w:eastAsia="Times New Roman" w:hAnsi="Garamond" w:cs="Times New Roman"/>
      <w:spacing w:val="-3"/>
      <w:sz w:val="28"/>
      <w:szCs w:val="20"/>
      <w:lang w:val="es-ES_tradnl" w:eastAsia="es-CO"/>
    </w:rPr>
  </w:style>
  <w:style w:type="character" w:customStyle="1" w:styleId="TextoindependienteCar">
    <w:name w:val="Texto independiente Car"/>
    <w:link w:val="Textoindependiente"/>
    <w:uiPriority w:val="99"/>
    <w:rsid w:val="00A64D5D"/>
    <w:rPr>
      <w:rFonts w:ascii="Garamond" w:eastAsia="Times New Roman" w:hAnsi="Garamond" w:cs="Times New Roman"/>
      <w:spacing w:val="-3"/>
      <w:sz w:val="28"/>
      <w:szCs w:val="20"/>
      <w:lang w:val="es-ES_tradnl" w:eastAsia="es-CO"/>
    </w:rPr>
  </w:style>
  <w:style w:type="paragraph" w:styleId="Textodeglobo">
    <w:name w:val="Balloon Text"/>
    <w:basedOn w:val="Normal"/>
    <w:link w:val="TextodegloboCar"/>
    <w:uiPriority w:val="99"/>
    <w:semiHidden/>
    <w:unhideWhenUsed/>
    <w:rsid w:val="008F543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F543C"/>
    <w:rPr>
      <w:rFonts w:ascii="Tahoma" w:hAnsi="Tahoma" w:cs="Tahoma"/>
      <w:sz w:val="16"/>
      <w:szCs w:val="16"/>
      <w:lang w:eastAsia="en-US"/>
    </w:rPr>
  </w:style>
  <w:style w:type="numbering" w:customStyle="1" w:styleId="PublioParrafoDefinitivo">
    <w:name w:val="PublioParrafoDefinitivo"/>
    <w:uiPriority w:val="99"/>
    <w:rsid w:val="00C547C1"/>
    <w:pPr>
      <w:numPr>
        <w:numId w:val="4"/>
      </w:numPr>
    </w:pPr>
  </w:style>
  <w:style w:type="character" w:customStyle="1" w:styleId="TextonotapieCar1">
    <w:name w:val="Texto nota pie Car1"/>
    <w:aliases w:val="Footnote Text Char Char Char Char Char Car,Footnote Text Char Char Char Char Car,Footnote reference Car,FA Fu Car,texto de nota al pie Car,MI NOTA PIE DE PÁGINA (TEXTO) Car1,Footnote Text Char Car1,Footnote Text Ch Car1,Car1 Car"/>
    <w:uiPriority w:val="99"/>
    <w:qFormat/>
    <w:rsid w:val="00280835"/>
    <w:rPr>
      <w:rFonts w:ascii="Times New Roman" w:eastAsia="Times New Roman" w:hAnsi="Times New Roman" w:cs="Times New Roman"/>
      <w:sz w:val="20"/>
      <w:szCs w:val="20"/>
    </w:rPr>
  </w:style>
  <w:style w:type="paragraph" w:styleId="Textonotaalfinal">
    <w:name w:val="endnote text"/>
    <w:basedOn w:val="Normal"/>
    <w:link w:val="TextonotaalfinalCar"/>
    <w:uiPriority w:val="99"/>
    <w:semiHidden/>
    <w:unhideWhenUsed/>
    <w:rsid w:val="006E2D70"/>
    <w:rPr>
      <w:sz w:val="20"/>
      <w:szCs w:val="20"/>
    </w:rPr>
  </w:style>
  <w:style w:type="character" w:customStyle="1" w:styleId="TextonotaalfinalCar">
    <w:name w:val="Texto nota al final Car"/>
    <w:link w:val="Textonotaalfinal"/>
    <w:uiPriority w:val="99"/>
    <w:semiHidden/>
    <w:rsid w:val="006E2D70"/>
    <w:rPr>
      <w:lang w:val="es-ES" w:eastAsia="en-US"/>
    </w:rPr>
  </w:style>
  <w:style w:type="character" w:styleId="Refdenotaalfinal">
    <w:name w:val="endnote reference"/>
    <w:uiPriority w:val="99"/>
    <w:semiHidden/>
    <w:unhideWhenUsed/>
    <w:rsid w:val="006E2D70"/>
    <w:rPr>
      <w:vertAlign w:val="superscript"/>
    </w:rPr>
  </w:style>
  <w:style w:type="paragraph" w:styleId="Sangra2detindependiente">
    <w:name w:val="Body Text Indent 2"/>
    <w:basedOn w:val="Normal"/>
    <w:link w:val="Sangra2detindependienteCar"/>
    <w:uiPriority w:val="99"/>
    <w:semiHidden/>
    <w:unhideWhenUsed/>
    <w:rsid w:val="00865D9C"/>
    <w:pPr>
      <w:spacing w:after="120" w:line="480" w:lineRule="auto"/>
      <w:ind w:left="283"/>
    </w:pPr>
  </w:style>
  <w:style w:type="character" w:customStyle="1" w:styleId="Sangra2detindependienteCar">
    <w:name w:val="Sangría 2 de t. independiente Car"/>
    <w:link w:val="Sangra2detindependiente"/>
    <w:uiPriority w:val="99"/>
    <w:semiHidden/>
    <w:rsid w:val="00865D9C"/>
    <w:rPr>
      <w:sz w:val="24"/>
      <w:szCs w:val="24"/>
      <w:lang w:val="es-ES" w:eastAsia="en-US"/>
    </w:rPr>
  </w:style>
  <w:style w:type="paragraph" w:styleId="Sangradetextonormal">
    <w:name w:val="Body Text Indent"/>
    <w:basedOn w:val="Normal"/>
    <w:link w:val="SangradetextonormalCar"/>
    <w:uiPriority w:val="99"/>
    <w:unhideWhenUsed/>
    <w:rsid w:val="00865D9C"/>
    <w:pPr>
      <w:spacing w:after="120"/>
      <w:ind w:left="283"/>
    </w:pPr>
  </w:style>
  <w:style w:type="character" w:customStyle="1" w:styleId="SangradetextonormalCar">
    <w:name w:val="Sangría de texto normal Car"/>
    <w:link w:val="Sangradetextonormal"/>
    <w:uiPriority w:val="99"/>
    <w:rsid w:val="00865D9C"/>
    <w:rPr>
      <w:sz w:val="24"/>
      <w:szCs w:val="24"/>
      <w:lang w:val="es-ES" w:eastAsia="en-US"/>
    </w:rPr>
  </w:style>
  <w:style w:type="paragraph" w:customStyle="1" w:styleId="Textodenotaalfinal">
    <w:name w:val="Texto de nota al final"/>
    <w:basedOn w:val="Normal"/>
    <w:rsid w:val="00865D9C"/>
    <w:pPr>
      <w:widowControl w:val="0"/>
      <w:overflowPunct w:val="0"/>
      <w:autoSpaceDE w:val="0"/>
      <w:autoSpaceDN w:val="0"/>
      <w:adjustRightInd w:val="0"/>
      <w:spacing w:after="0" w:line="240" w:lineRule="auto"/>
      <w:ind w:left="0" w:firstLine="0"/>
      <w:jc w:val="left"/>
      <w:textAlignment w:val="baseline"/>
    </w:pPr>
    <w:rPr>
      <w:rFonts w:ascii="Courier" w:eastAsia="Times New Roman" w:hAnsi="Courier" w:cs="Courier"/>
      <w:lang w:val="es-ES_tradnl" w:eastAsia="es-CO"/>
    </w:rPr>
  </w:style>
  <w:style w:type="paragraph" w:customStyle="1" w:styleId="Textoindependiente21">
    <w:name w:val="Texto independiente 21"/>
    <w:basedOn w:val="Normal"/>
    <w:uiPriority w:val="99"/>
    <w:rsid w:val="00865D9C"/>
    <w:pPr>
      <w:tabs>
        <w:tab w:val="left" w:pos="-1176"/>
        <w:tab w:val="left" w:pos="240"/>
        <w:tab w:val="left" w:pos="948"/>
        <w:tab w:val="left" w:pos="1656"/>
        <w:tab w:val="left" w:pos="2364"/>
        <w:tab w:val="left" w:pos="3072"/>
        <w:tab w:val="left" w:pos="3780"/>
        <w:tab w:val="left" w:pos="4488"/>
        <w:tab w:val="left" w:pos="5196"/>
        <w:tab w:val="left" w:pos="5904"/>
        <w:tab w:val="left" w:pos="6612"/>
        <w:tab w:val="left" w:pos="7320"/>
        <w:tab w:val="left" w:pos="8028"/>
        <w:tab w:val="left" w:pos="8736"/>
      </w:tabs>
      <w:overflowPunct w:val="0"/>
      <w:autoSpaceDE w:val="0"/>
      <w:autoSpaceDN w:val="0"/>
      <w:adjustRightInd w:val="0"/>
      <w:spacing w:after="0" w:line="240" w:lineRule="auto"/>
      <w:ind w:left="1134" w:firstLine="0"/>
      <w:textAlignment w:val="baseline"/>
    </w:pPr>
    <w:rPr>
      <w:rFonts w:ascii="Book Antiqua" w:eastAsia="Times New Roman" w:hAnsi="Book Antiqua" w:cs="Times New Roman"/>
      <w:sz w:val="28"/>
      <w:szCs w:val="20"/>
      <w:lang w:val="es-ES_tradnl" w:eastAsia="es-CO"/>
    </w:rPr>
  </w:style>
  <w:style w:type="paragraph" w:customStyle="1" w:styleId="Sangra2detindependiente2">
    <w:name w:val="Sangría 2 de t. independiente2"/>
    <w:basedOn w:val="Normal"/>
    <w:rsid w:val="00865D9C"/>
    <w:pPr>
      <w:overflowPunct w:val="0"/>
      <w:autoSpaceDE w:val="0"/>
      <w:autoSpaceDN w:val="0"/>
      <w:adjustRightInd w:val="0"/>
      <w:spacing w:after="0"/>
      <w:ind w:left="0" w:firstLine="1416"/>
      <w:textAlignment w:val="baseline"/>
    </w:pPr>
    <w:rPr>
      <w:rFonts w:ascii="Arial" w:eastAsia="Times New Roman" w:hAnsi="Arial" w:cs="Times New Roman"/>
      <w:color w:val="000000"/>
      <w:szCs w:val="20"/>
      <w:lang w:val="es-CO" w:eastAsia="es-CO"/>
    </w:rPr>
  </w:style>
  <w:style w:type="paragraph" w:customStyle="1" w:styleId="07Resaltado">
    <w:name w:val="07Resaltado"/>
    <w:rsid w:val="00865D9C"/>
    <w:pPr>
      <w:overflowPunct w:val="0"/>
      <w:autoSpaceDE w:val="0"/>
      <w:autoSpaceDN w:val="0"/>
      <w:adjustRightInd w:val="0"/>
      <w:spacing w:line="240" w:lineRule="atLeast"/>
      <w:ind w:left="454" w:right="454"/>
      <w:jc w:val="both"/>
      <w:textAlignment w:val="baseline"/>
    </w:pPr>
    <w:rPr>
      <w:rFonts w:ascii="Book Antiqua" w:eastAsia="Times New Roman" w:hAnsi="Book Antiqua" w:cs="Times New Roman"/>
      <w:i/>
      <w:iCs/>
      <w:sz w:val="22"/>
      <w:szCs w:val="22"/>
      <w:lang w:val="es-ES_tradnl" w:eastAsia="es-ES"/>
    </w:rPr>
  </w:style>
  <w:style w:type="character" w:styleId="Textoennegrita">
    <w:name w:val="Strong"/>
    <w:uiPriority w:val="22"/>
    <w:qFormat/>
    <w:rsid w:val="00865D9C"/>
    <w:rPr>
      <w:b/>
      <w:bCs/>
    </w:rPr>
  </w:style>
  <w:style w:type="paragraph" w:customStyle="1" w:styleId="Style1">
    <w:name w:val="Style 1"/>
    <w:rsid w:val="00865D9C"/>
    <w:pPr>
      <w:widowControl w:val="0"/>
      <w:autoSpaceDE w:val="0"/>
      <w:autoSpaceDN w:val="0"/>
      <w:adjustRightInd w:val="0"/>
    </w:pPr>
    <w:rPr>
      <w:rFonts w:ascii="Times New Roman" w:eastAsia="Times New Roman" w:hAnsi="Times New Roman" w:cs="Times New Roman"/>
      <w:sz w:val="24"/>
      <w:szCs w:val="22"/>
      <w:lang w:val="en-US" w:eastAsia="es-ES"/>
    </w:rPr>
  </w:style>
  <w:style w:type="paragraph" w:customStyle="1" w:styleId="Style20">
    <w:name w:val="Style 20"/>
    <w:rsid w:val="00865D9C"/>
    <w:pPr>
      <w:widowControl w:val="0"/>
      <w:autoSpaceDE w:val="0"/>
      <w:autoSpaceDN w:val="0"/>
      <w:spacing w:before="504" w:line="360" w:lineRule="auto"/>
      <w:jc w:val="both"/>
    </w:pPr>
    <w:rPr>
      <w:rFonts w:ascii="Times New Roman" w:eastAsia="Times New Roman" w:hAnsi="Times New Roman" w:cs="Times New Roman"/>
      <w:sz w:val="24"/>
      <w:szCs w:val="24"/>
      <w:lang w:val="en-US" w:eastAsia="es-ES"/>
    </w:rPr>
  </w:style>
  <w:style w:type="character" w:customStyle="1" w:styleId="CharacterStyle1">
    <w:name w:val="Character Style 1"/>
    <w:rsid w:val="00865D9C"/>
    <w:rPr>
      <w:sz w:val="20"/>
    </w:rPr>
  </w:style>
  <w:style w:type="character" w:customStyle="1" w:styleId="iaj">
    <w:name w:val="i_aj"/>
    <w:rsid w:val="00865D9C"/>
  </w:style>
  <w:style w:type="character" w:customStyle="1" w:styleId="baj">
    <w:name w:val="b_aj"/>
    <w:rsid w:val="00865D9C"/>
  </w:style>
  <w:style w:type="character" w:styleId="Refdecomentario">
    <w:name w:val="annotation reference"/>
    <w:uiPriority w:val="99"/>
    <w:semiHidden/>
    <w:unhideWhenUsed/>
    <w:rsid w:val="00865D9C"/>
    <w:rPr>
      <w:sz w:val="16"/>
      <w:szCs w:val="16"/>
    </w:rPr>
  </w:style>
  <w:style w:type="paragraph" w:styleId="Sinespaciado">
    <w:name w:val="No Spacing"/>
    <w:qFormat/>
    <w:rsid w:val="00865D9C"/>
    <w:rPr>
      <w:rFonts w:ascii="Calibri" w:hAnsi="Calibri" w:cs="Times New Roman"/>
      <w:sz w:val="22"/>
      <w:szCs w:val="22"/>
      <w:lang w:val="es-ES" w:eastAsia="en-US"/>
    </w:rPr>
  </w:style>
  <w:style w:type="paragraph" w:customStyle="1" w:styleId="Textoindependiente22">
    <w:name w:val="Texto independiente 22"/>
    <w:basedOn w:val="Normal"/>
    <w:rsid w:val="005C15F5"/>
    <w:pPr>
      <w:overflowPunct w:val="0"/>
      <w:autoSpaceDE w:val="0"/>
      <w:autoSpaceDN w:val="0"/>
      <w:adjustRightInd w:val="0"/>
      <w:spacing w:after="0" w:line="480" w:lineRule="auto"/>
      <w:ind w:left="0" w:firstLine="0"/>
    </w:pPr>
    <w:rPr>
      <w:rFonts w:ascii="Arial" w:eastAsia="Times New Roman" w:hAnsi="Arial" w:cs="Times New Roman"/>
      <w:szCs w:val="20"/>
      <w:lang w:val="es-ES_tradnl" w:eastAsia="es-ES"/>
    </w:rPr>
  </w:style>
  <w:style w:type="character" w:customStyle="1" w:styleId="apple-converted-space">
    <w:name w:val="apple-converted-space"/>
    <w:rsid w:val="005C15F5"/>
  </w:style>
  <w:style w:type="paragraph" w:customStyle="1" w:styleId="Sangra2detindependiente1">
    <w:name w:val="Sangría 2 de t. independiente1"/>
    <w:basedOn w:val="Normal"/>
    <w:rsid w:val="005C15F5"/>
    <w:pPr>
      <w:widowControl w:val="0"/>
      <w:tabs>
        <w:tab w:val="left" w:pos="-720"/>
        <w:tab w:val="left" w:pos="9639"/>
      </w:tabs>
      <w:suppressAutoHyphens/>
      <w:overflowPunct w:val="0"/>
      <w:autoSpaceDE w:val="0"/>
      <w:autoSpaceDN w:val="0"/>
      <w:adjustRightInd w:val="0"/>
      <w:spacing w:after="0" w:line="480" w:lineRule="auto"/>
      <w:ind w:left="0" w:firstLine="1418"/>
      <w:textAlignment w:val="baseline"/>
    </w:pPr>
    <w:rPr>
      <w:rFonts w:ascii="Arial" w:eastAsia="Times New Roman" w:hAnsi="Arial" w:cs="Times New Roman"/>
      <w:spacing w:val="-3"/>
      <w:szCs w:val="20"/>
      <w:lang w:val="es-ES_tradnl" w:eastAsia="es-ES"/>
    </w:rPr>
  </w:style>
  <w:style w:type="paragraph" w:customStyle="1" w:styleId="Lucia">
    <w:name w:val="Lucia"/>
    <w:basedOn w:val="Normal"/>
    <w:rsid w:val="005C15F5"/>
    <w:pPr>
      <w:spacing w:after="0"/>
      <w:ind w:left="0" w:firstLine="0"/>
    </w:pPr>
    <w:rPr>
      <w:rFonts w:ascii="Arial" w:eastAsia="Times New Roman" w:hAnsi="Arial"/>
      <w:sz w:val="28"/>
      <w:szCs w:val="28"/>
      <w:lang w:eastAsia="es-ES"/>
    </w:rPr>
  </w:style>
  <w:style w:type="character" w:styleId="Hipervnculo">
    <w:name w:val="Hyperlink"/>
    <w:uiPriority w:val="99"/>
    <w:unhideWhenUsed/>
    <w:rsid w:val="007419FE"/>
    <w:rPr>
      <w:color w:val="0563C1"/>
      <w:u w:val="single"/>
    </w:rPr>
  </w:style>
  <w:style w:type="paragraph" w:customStyle="1" w:styleId="Default">
    <w:name w:val="Default"/>
    <w:rsid w:val="00220CF9"/>
    <w:pPr>
      <w:autoSpaceDE w:val="0"/>
      <w:autoSpaceDN w:val="0"/>
      <w:adjustRightInd w:val="0"/>
    </w:pPr>
    <w:rPr>
      <w:rFonts w:ascii="Arial" w:hAnsi="Arial"/>
      <w:color w:val="000000"/>
      <w:sz w:val="24"/>
      <w:szCs w:val="24"/>
    </w:rPr>
  </w:style>
  <w:style w:type="paragraph" w:customStyle="1" w:styleId="PublioAureoCita">
    <w:name w:val="PublioAureoCita"/>
    <w:basedOn w:val="Textodebloque"/>
    <w:link w:val="PublioAureoCitaCar"/>
    <w:qFormat/>
    <w:rsid w:val="00F06404"/>
    <w:pPr>
      <w:tabs>
        <w:tab w:val="left" w:pos="7655"/>
      </w:tabs>
      <w:spacing w:after="0" w:line="288" w:lineRule="exact"/>
      <w:ind w:left="567" w:right="618" w:firstLine="0"/>
    </w:pPr>
    <w:rPr>
      <w:rFonts w:ascii="Times New Roman" w:eastAsia="Times New Roman" w:hAnsi="Times New Roman" w:cs="Times New Roman"/>
      <w:i/>
      <w:lang w:eastAsia="es-ES"/>
    </w:rPr>
  </w:style>
  <w:style w:type="character" w:customStyle="1" w:styleId="PublioAureoCitaCar">
    <w:name w:val="PublioAureoCita Car"/>
    <w:link w:val="PublioAureoCita"/>
    <w:rsid w:val="00F06404"/>
    <w:rPr>
      <w:rFonts w:ascii="Times New Roman" w:eastAsia="Times New Roman" w:hAnsi="Times New Roman" w:cs="Times New Roman"/>
      <w:i/>
      <w:sz w:val="24"/>
      <w:szCs w:val="24"/>
      <w:lang w:val="es-ES" w:eastAsia="es-ES"/>
    </w:rPr>
  </w:style>
  <w:style w:type="paragraph" w:styleId="Textodebloque">
    <w:name w:val="Block Text"/>
    <w:basedOn w:val="Normal"/>
    <w:uiPriority w:val="99"/>
    <w:semiHidden/>
    <w:unhideWhenUsed/>
    <w:rsid w:val="00F06404"/>
    <w:pPr>
      <w:spacing w:after="120"/>
      <w:ind w:left="1440" w:right="1440"/>
    </w:pPr>
  </w:style>
  <w:style w:type="character" w:customStyle="1" w:styleId="UnresolvedMention">
    <w:name w:val="Unresolved Mention"/>
    <w:uiPriority w:val="99"/>
    <w:semiHidden/>
    <w:unhideWhenUsed/>
    <w:rsid w:val="003F3F28"/>
    <w:rPr>
      <w:color w:val="808080"/>
      <w:shd w:val="clear" w:color="auto" w:fill="E6E6E6"/>
    </w:rPr>
  </w:style>
  <w:style w:type="paragraph" w:customStyle="1" w:styleId="a">
    <w:basedOn w:val="Normal"/>
    <w:next w:val="Puesto"/>
    <w:qFormat/>
    <w:rsid w:val="001149AF"/>
    <w:pPr>
      <w:spacing w:after="0"/>
      <w:ind w:left="0" w:firstLine="0"/>
      <w:jc w:val="center"/>
    </w:pPr>
    <w:rPr>
      <w:rFonts w:ascii="Arial" w:eastAsia="Times New Roman" w:hAnsi="Arial" w:cs="Times New Roman"/>
      <w:b/>
      <w:i/>
      <w:sz w:val="28"/>
      <w:lang w:val="es-CO" w:eastAsia="es-ES"/>
    </w:rPr>
  </w:style>
  <w:style w:type="paragraph" w:styleId="Puesto">
    <w:name w:val="Title"/>
    <w:aliases w:val="Título,Car Car"/>
    <w:basedOn w:val="Normal"/>
    <w:next w:val="Normal"/>
    <w:link w:val="PuestoCar"/>
    <w:qFormat/>
    <w:rsid w:val="001149AF"/>
    <w:pPr>
      <w:spacing w:before="240" w:after="60"/>
      <w:jc w:val="center"/>
      <w:outlineLvl w:val="0"/>
    </w:pPr>
    <w:rPr>
      <w:rFonts w:ascii="Calibri Light" w:eastAsia="Times New Roman" w:hAnsi="Calibri Light" w:cs="Times New Roman"/>
      <w:b/>
      <w:bCs/>
      <w:kern w:val="28"/>
      <w:sz w:val="32"/>
      <w:szCs w:val="32"/>
    </w:rPr>
  </w:style>
  <w:style w:type="character" w:customStyle="1" w:styleId="PuestoCar">
    <w:name w:val="Puesto Car"/>
    <w:aliases w:val="Título Car,Car Car Car"/>
    <w:link w:val="Puesto"/>
    <w:rsid w:val="001149AF"/>
    <w:rPr>
      <w:rFonts w:ascii="Calibri Light" w:eastAsia="Times New Roman" w:hAnsi="Calibri Light" w:cs="Times New Roman"/>
      <w:b/>
      <w:bCs/>
      <w:kern w:val="28"/>
      <w:sz w:val="32"/>
      <w:szCs w:val="32"/>
      <w:lang w:val="es-ES" w:eastAsia="en-US"/>
    </w:rPr>
  </w:style>
  <w:style w:type="character" w:customStyle="1" w:styleId="SentenciaParrafoCar">
    <w:name w:val="SentenciaParrafo Car"/>
    <w:link w:val="SentenciaParrafo"/>
    <w:locked/>
    <w:rsid w:val="00053716"/>
    <w:rPr>
      <w:rFonts w:ascii="Trebuchet MS" w:hAnsi="Trebuchet MS"/>
      <w:sz w:val="24"/>
    </w:rPr>
  </w:style>
  <w:style w:type="paragraph" w:customStyle="1" w:styleId="SentenciaParrafo">
    <w:name w:val="SentenciaParrafo"/>
    <w:basedOn w:val="Normal"/>
    <w:link w:val="SentenciaParrafoCar"/>
    <w:qFormat/>
    <w:rsid w:val="00053716"/>
    <w:pPr>
      <w:numPr>
        <w:numId w:val="8"/>
      </w:numPr>
      <w:spacing w:before="120" w:after="360" w:line="240" w:lineRule="auto"/>
      <w:ind w:left="0" w:firstLine="0"/>
    </w:pPr>
    <w:rPr>
      <w:rFonts w:ascii="Trebuchet MS" w:hAnsi="Trebuchet MS"/>
      <w:szCs w:val="20"/>
      <w:lang w:val="es-CO" w:eastAsia="es-CO"/>
    </w:rPr>
  </w:style>
  <w:style w:type="paragraph" w:customStyle="1" w:styleId="citapublio">
    <w:name w:val="cita publio"/>
    <w:basedOn w:val="Textoindependiente"/>
    <w:link w:val="citapublioCar"/>
    <w:qFormat/>
    <w:rsid w:val="00053716"/>
    <w:pPr>
      <w:widowControl/>
      <w:tabs>
        <w:tab w:val="clear" w:pos="-720"/>
        <w:tab w:val="left" w:pos="2552"/>
      </w:tabs>
      <w:suppressAutoHyphens w:val="0"/>
      <w:ind w:left="709" w:right="709"/>
      <w:textAlignment w:val="baseline"/>
    </w:pPr>
    <w:rPr>
      <w:rFonts w:ascii="Trebuchet MS" w:hAnsi="Trebuchet MS" w:cs="Arial"/>
      <w:i/>
      <w:iCs/>
      <w:spacing w:val="0"/>
      <w:sz w:val="22"/>
      <w:lang w:eastAsia="es-ES"/>
    </w:rPr>
  </w:style>
  <w:style w:type="character" w:customStyle="1" w:styleId="citapublioCar">
    <w:name w:val="cita publio Car"/>
    <w:link w:val="citapublio"/>
    <w:rsid w:val="00053716"/>
    <w:rPr>
      <w:rFonts w:ascii="Trebuchet MS" w:eastAsia="Times New Roman" w:hAnsi="Trebuchet MS"/>
      <w:i/>
      <w:iCs/>
      <w:sz w:val="22"/>
      <w:lang w:val="es-ES_tradnl" w:eastAsia="es-ES"/>
    </w:rPr>
  </w:style>
  <w:style w:type="table" w:styleId="Tablaconcuadrcula">
    <w:name w:val="Table Grid"/>
    <w:basedOn w:val="Tablanormal"/>
    <w:uiPriority w:val="59"/>
    <w:rsid w:val="00C01A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3">
    <w:name w:val="Texto independiente 23"/>
    <w:basedOn w:val="Normal"/>
    <w:link w:val="BodyText2Car"/>
    <w:rsid w:val="008216D9"/>
    <w:pPr>
      <w:overflowPunct w:val="0"/>
      <w:autoSpaceDE w:val="0"/>
      <w:autoSpaceDN w:val="0"/>
      <w:adjustRightInd w:val="0"/>
      <w:spacing w:after="0"/>
      <w:ind w:left="0" w:firstLine="0"/>
      <w:textAlignment w:val="baseline"/>
    </w:pPr>
    <w:rPr>
      <w:rFonts w:ascii="Arial" w:eastAsia="Times New Roman" w:hAnsi="Arial" w:cs="Times New Roman"/>
      <w:spacing w:val="-3"/>
      <w:sz w:val="28"/>
      <w:szCs w:val="20"/>
      <w:lang w:val="es-ES_tradnl" w:eastAsia="es-ES"/>
    </w:rPr>
  </w:style>
  <w:style w:type="character" w:customStyle="1" w:styleId="BodyText2Car">
    <w:name w:val="Body Text 2 Car"/>
    <w:link w:val="Textoindependiente23"/>
    <w:rsid w:val="008216D9"/>
    <w:rPr>
      <w:rFonts w:ascii="Arial" w:eastAsia="Times New Roman" w:hAnsi="Arial" w:cs="Times New Roman"/>
      <w:spacing w:val="-3"/>
      <w:sz w:val="28"/>
      <w:lang w:val="es-ES_tradnl" w:eastAsia="es-ES"/>
    </w:rPr>
  </w:style>
  <w:style w:type="paragraph" w:customStyle="1" w:styleId="INICIOCar">
    <w:name w:val="INICIO Car"/>
    <w:basedOn w:val="Normal"/>
    <w:rsid w:val="00641748"/>
    <w:pPr>
      <w:spacing w:after="120"/>
      <w:ind w:left="0" w:firstLine="1418"/>
    </w:pPr>
    <w:rPr>
      <w:rFonts w:ascii="Arial" w:eastAsia="Times New Roman" w:hAnsi="Arial" w:cs="Times New Roman"/>
      <w:sz w:val="28"/>
      <w:szCs w:val="20"/>
      <w:lang w:val="es-CO" w:eastAsia="es-ES"/>
    </w:rPr>
  </w:style>
  <w:style w:type="character" w:customStyle="1" w:styleId="Ttulo3Car">
    <w:name w:val="Título 3 Car"/>
    <w:link w:val="Ttulo3"/>
    <w:uiPriority w:val="9"/>
    <w:semiHidden/>
    <w:rsid w:val="005B3A2C"/>
    <w:rPr>
      <w:rFonts w:ascii="Calibri Light" w:eastAsia="Times New Roman" w:hAnsi="Calibri Light" w:cs="Times New Roman"/>
      <w:color w:val="1F3763"/>
      <w:sz w:val="24"/>
      <w:szCs w:val="24"/>
      <w:lang w:val="es-ES" w:eastAsia="en-US"/>
    </w:rPr>
  </w:style>
  <w:style w:type="paragraph" w:styleId="Textosinformato">
    <w:name w:val="Plain Text"/>
    <w:basedOn w:val="Normal"/>
    <w:link w:val="TextosinformatoCar"/>
    <w:rsid w:val="005B3A2C"/>
    <w:pPr>
      <w:spacing w:after="0" w:line="240" w:lineRule="auto"/>
      <w:ind w:left="0" w:firstLine="0"/>
      <w:jc w:val="left"/>
    </w:pPr>
    <w:rPr>
      <w:rFonts w:ascii="Courier New" w:eastAsia="Times New Roman" w:hAnsi="Courier New" w:cs="Courier New"/>
      <w:sz w:val="20"/>
      <w:szCs w:val="20"/>
      <w:lang w:val="es-CO" w:eastAsia="es-ES"/>
    </w:rPr>
  </w:style>
  <w:style w:type="character" w:customStyle="1" w:styleId="TextosinformatoCar">
    <w:name w:val="Texto sin formato Car"/>
    <w:link w:val="Textosinformato"/>
    <w:rsid w:val="005B3A2C"/>
    <w:rPr>
      <w:rFonts w:ascii="Courier New" w:eastAsia="Times New Roman" w:hAnsi="Courier New" w:cs="Courier New"/>
      <w:lang w:eastAsia="es-ES"/>
    </w:rPr>
  </w:style>
  <w:style w:type="paragraph" w:styleId="Textoindependiente2">
    <w:name w:val="Body Text 2"/>
    <w:basedOn w:val="Normal"/>
    <w:link w:val="Textoindependiente2Car"/>
    <w:uiPriority w:val="99"/>
    <w:semiHidden/>
    <w:unhideWhenUsed/>
    <w:rsid w:val="00935750"/>
    <w:pPr>
      <w:spacing w:after="120" w:line="480" w:lineRule="auto"/>
    </w:pPr>
  </w:style>
  <w:style w:type="character" w:customStyle="1" w:styleId="Textoindependiente2Car">
    <w:name w:val="Texto independiente 2 Car"/>
    <w:link w:val="Textoindependiente2"/>
    <w:uiPriority w:val="99"/>
    <w:semiHidden/>
    <w:rsid w:val="00935750"/>
    <w:rPr>
      <w:sz w:val="24"/>
      <w:szCs w:val="24"/>
      <w:lang w:val="es-ES" w:eastAsia="en-US"/>
    </w:rPr>
  </w:style>
  <w:style w:type="character" w:customStyle="1" w:styleId="tooltiptext">
    <w:name w:val="tooltiptext"/>
    <w:rsid w:val="00FE5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3498">
      <w:bodyDiv w:val="1"/>
      <w:marLeft w:val="0"/>
      <w:marRight w:val="0"/>
      <w:marTop w:val="0"/>
      <w:marBottom w:val="0"/>
      <w:divBdr>
        <w:top w:val="none" w:sz="0" w:space="0" w:color="auto"/>
        <w:left w:val="none" w:sz="0" w:space="0" w:color="auto"/>
        <w:bottom w:val="none" w:sz="0" w:space="0" w:color="auto"/>
        <w:right w:val="none" w:sz="0" w:space="0" w:color="auto"/>
      </w:divBdr>
    </w:div>
    <w:div w:id="26031303">
      <w:bodyDiv w:val="1"/>
      <w:marLeft w:val="0"/>
      <w:marRight w:val="0"/>
      <w:marTop w:val="0"/>
      <w:marBottom w:val="0"/>
      <w:divBdr>
        <w:top w:val="none" w:sz="0" w:space="0" w:color="auto"/>
        <w:left w:val="none" w:sz="0" w:space="0" w:color="auto"/>
        <w:bottom w:val="none" w:sz="0" w:space="0" w:color="auto"/>
        <w:right w:val="none" w:sz="0" w:space="0" w:color="auto"/>
      </w:divBdr>
      <w:divsChild>
        <w:div w:id="140851934">
          <w:marLeft w:val="0"/>
          <w:marRight w:val="0"/>
          <w:marTop w:val="0"/>
          <w:marBottom w:val="0"/>
          <w:divBdr>
            <w:top w:val="none" w:sz="0" w:space="0" w:color="auto"/>
            <w:left w:val="none" w:sz="0" w:space="0" w:color="auto"/>
            <w:bottom w:val="none" w:sz="0" w:space="0" w:color="auto"/>
            <w:right w:val="none" w:sz="0" w:space="0" w:color="auto"/>
          </w:divBdr>
        </w:div>
        <w:div w:id="1005859323">
          <w:marLeft w:val="0"/>
          <w:marRight w:val="0"/>
          <w:marTop w:val="0"/>
          <w:marBottom w:val="0"/>
          <w:divBdr>
            <w:top w:val="none" w:sz="0" w:space="0" w:color="auto"/>
            <w:left w:val="none" w:sz="0" w:space="0" w:color="auto"/>
            <w:bottom w:val="none" w:sz="0" w:space="0" w:color="auto"/>
            <w:right w:val="none" w:sz="0" w:space="0" w:color="auto"/>
          </w:divBdr>
        </w:div>
        <w:div w:id="1848012461">
          <w:marLeft w:val="0"/>
          <w:marRight w:val="0"/>
          <w:marTop w:val="0"/>
          <w:marBottom w:val="0"/>
          <w:divBdr>
            <w:top w:val="none" w:sz="0" w:space="0" w:color="auto"/>
            <w:left w:val="none" w:sz="0" w:space="0" w:color="auto"/>
            <w:bottom w:val="none" w:sz="0" w:space="0" w:color="auto"/>
            <w:right w:val="none" w:sz="0" w:space="0" w:color="auto"/>
          </w:divBdr>
        </w:div>
      </w:divsChild>
    </w:div>
    <w:div w:id="38865254">
      <w:bodyDiv w:val="1"/>
      <w:marLeft w:val="0"/>
      <w:marRight w:val="0"/>
      <w:marTop w:val="0"/>
      <w:marBottom w:val="0"/>
      <w:divBdr>
        <w:top w:val="none" w:sz="0" w:space="0" w:color="auto"/>
        <w:left w:val="none" w:sz="0" w:space="0" w:color="auto"/>
        <w:bottom w:val="none" w:sz="0" w:space="0" w:color="auto"/>
        <w:right w:val="none" w:sz="0" w:space="0" w:color="auto"/>
      </w:divBdr>
    </w:div>
    <w:div w:id="144010391">
      <w:bodyDiv w:val="1"/>
      <w:marLeft w:val="0"/>
      <w:marRight w:val="0"/>
      <w:marTop w:val="0"/>
      <w:marBottom w:val="0"/>
      <w:divBdr>
        <w:top w:val="none" w:sz="0" w:space="0" w:color="auto"/>
        <w:left w:val="none" w:sz="0" w:space="0" w:color="auto"/>
        <w:bottom w:val="none" w:sz="0" w:space="0" w:color="auto"/>
        <w:right w:val="none" w:sz="0" w:space="0" w:color="auto"/>
      </w:divBdr>
    </w:div>
    <w:div w:id="150414856">
      <w:bodyDiv w:val="1"/>
      <w:marLeft w:val="0"/>
      <w:marRight w:val="0"/>
      <w:marTop w:val="0"/>
      <w:marBottom w:val="0"/>
      <w:divBdr>
        <w:top w:val="none" w:sz="0" w:space="0" w:color="auto"/>
        <w:left w:val="none" w:sz="0" w:space="0" w:color="auto"/>
        <w:bottom w:val="none" w:sz="0" w:space="0" w:color="auto"/>
        <w:right w:val="none" w:sz="0" w:space="0" w:color="auto"/>
      </w:divBdr>
    </w:div>
    <w:div w:id="166137253">
      <w:bodyDiv w:val="1"/>
      <w:marLeft w:val="0"/>
      <w:marRight w:val="0"/>
      <w:marTop w:val="0"/>
      <w:marBottom w:val="0"/>
      <w:divBdr>
        <w:top w:val="none" w:sz="0" w:space="0" w:color="auto"/>
        <w:left w:val="none" w:sz="0" w:space="0" w:color="auto"/>
        <w:bottom w:val="none" w:sz="0" w:space="0" w:color="auto"/>
        <w:right w:val="none" w:sz="0" w:space="0" w:color="auto"/>
      </w:divBdr>
    </w:div>
    <w:div w:id="237256595">
      <w:bodyDiv w:val="1"/>
      <w:marLeft w:val="0"/>
      <w:marRight w:val="0"/>
      <w:marTop w:val="0"/>
      <w:marBottom w:val="0"/>
      <w:divBdr>
        <w:top w:val="none" w:sz="0" w:space="0" w:color="auto"/>
        <w:left w:val="none" w:sz="0" w:space="0" w:color="auto"/>
        <w:bottom w:val="none" w:sz="0" w:space="0" w:color="auto"/>
        <w:right w:val="none" w:sz="0" w:space="0" w:color="auto"/>
      </w:divBdr>
    </w:div>
    <w:div w:id="543450989">
      <w:bodyDiv w:val="1"/>
      <w:marLeft w:val="0"/>
      <w:marRight w:val="0"/>
      <w:marTop w:val="0"/>
      <w:marBottom w:val="0"/>
      <w:divBdr>
        <w:top w:val="none" w:sz="0" w:space="0" w:color="auto"/>
        <w:left w:val="none" w:sz="0" w:space="0" w:color="auto"/>
        <w:bottom w:val="none" w:sz="0" w:space="0" w:color="auto"/>
        <w:right w:val="none" w:sz="0" w:space="0" w:color="auto"/>
      </w:divBdr>
    </w:div>
    <w:div w:id="654140872">
      <w:bodyDiv w:val="1"/>
      <w:marLeft w:val="0"/>
      <w:marRight w:val="0"/>
      <w:marTop w:val="0"/>
      <w:marBottom w:val="0"/>
      <w:divBdr>
        <w:top w:val="none" w:sz="0" w:space="0" w:color="auto"/>
        <w:left w:val="none" w:sz="0" w:space="0" w:color="auto"/>
        <w:bottom w:val="none" w:sz="0" w:space="0" w:color="auto"/>
        <w:right w:val="none" w:sz="0" w:space="0" w:color="auto"/>
      </w:divBdr>
    </w:div>
    <w:div w:id="1040671198">
      <w:bodyDiv w:val="1"/>
      <w:marLeft w:val="0"/>
      <w:marRight w:val="0"/>
      <w:marTop w:val="0"/>
      <w:marBottom w:val="0"/>
      <w:divBdr>
        <w:top w:val="none" w:sz="0" w:space="0" w:color="auto"/>
        <w:left w:val="none" w:sz="0" w:space="0" w:color="auto"/>
        <w:bottom w:val="none" w:sz="0" w:space="0" w:color="auto"/>
        <w:right w:val="none" w:sz="0" w:space="0" w:color="auto"/>
      </w:divBdr>
    </w:div>
    <w:div w:id="1043677878">
      <w:bodyDiv w:val="1"/>
      <w:marLeft w:val="0"/>
      <w:marRight w:val="0"/>
      <w:marTop w:val="0"/>
      <w:marBottom w:val="0"/>
      <w:divBdr>
        <w:top w:val="none" w:sz="0" w:space="0" w:color="auto"/>
        <w:left w:val="none" w:sz="0" w:space="0" w:color="auto"/>
        <w:bottom w:val="none" w:sz="0" w:space="0" w:color="auto"/>
        <w:right w:val="none" w:sz="0" w:space="0" w:color="auto"/>
      </w:divBdr>
    </w:div>
    <w:div w:id="1306012718">
      <w:bodyDiv w:val="1"/>
      <w:marLeft w:val="0"/>
      <w:marRight w:val="0"/>
      <w:marTop w:val="0"/>
      <w:marBottom w:val="0"/>
      <w:divBdr>
        <w:top w:val="none" w:sz="0" w:space="0" w:color="auto"/>
        <w:left w:val="none" w:sz="0" w:space="0" w:color="auto"/>
        <w:bottom w:val="none" w:sz="0" w:space="0" w:color="auto"/>
        <w:right w:val="none" w:sz="0" w:space="0" w:color="auto"/>
      </w:divBdr>
    </w:div>
    <w:div w:id="1375157923">
      <w:bodyDiv w:val="1"/>
      <w:marLeft w:val="0"/>
      <w:marRight w:val="0"/>
      <w:marTop w:val="0"/>
      <w:marBottom w:val="0"/>
      <w:divBdr>
        <w:top w:val="none" w:sz="0" w:space="0" w:color="auto"/>
        <w:left w:val="none" w:sz="0" w:space="0" w:color="auto"/>
        <w:bottom w:val="none" w:sz="0" w:space="0" w:color="auto"/>
        <w:right w:val="none" w:sz="0" w:space="0" w:color="auto"/>
      </w:divBdr>
    </w:div>
    <w:div w:id="1616062910">
      <w:bodyDiv w:val="1"/>
      <w:marLeft w:val="0"/>
      <w:marRight w:val="0"/>
      <w:marTop w:val="0"/>
      <w:marBottom w:val="0"/>
      <w:divBdr>
        <w:top w:val="none" w:sz="0" w:space="0" w:color="auto"/>
        <w:left w:val="none" w:sz="0" w:space="0" w:color="auto"/>
        <w:bottom w:val="none" w:sz="0" w:space="0" w:color="auto"/>
        <w:right w:val="none" w:sz="0" w:space="0" w:color="auto"/>
      </w:divBdr>
    </w:div>
    <w:div w:id="1680351919">
      <w:bodyDiv w:val="1"/>
      <w:marLeft w:val="0"/>
      <w:marRight w:val="0"/>
      <w:marTop w:val="0"/>
      <w:marBottom w:val="0"/>
      <w:divBdr>
        <w:top w:val="none" w:sz="0" w:space="0" w:color="auto"/>
        <w:left w:val="none" w:sz="0" w:space="0" w:color="auto"/>
        <w:bottom w:val="none" w:sz="0" w:space="0" w:color="auto"/>
        <w:right w:val="none" w:sz="0" w:space="0" w:color="auto"/>
      </w:divBdr>
    </w:div>
    <w:div w:id="208479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normograma.sena.edu.co/normograma/docs/acuerdo_sena_0015_200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Lam04</b:Tag>
    <b:SourceType>Book</b:SourceType>
    <b:Guid>{D2649F2A-BBF7-4D81-9C02-A28DB6A4DE8C}</b:Guid>
    <b:Title>Anulación de los actos de la administración pública</b:Title>
    <b:Year>2004</b:Year>
    <b:City>Bogotá</b:City>
    <b:Publisher>Ediciones Doctrina y Ley Ltda</b:Publisher>
    <b:Author>
      <b:Author>
        <b:NameList>
          <b:Person>
            <b:Last>Lamprea Rodríguez</b:Last>
            <b:First>Pedro Antonio</b:First>
          </b:Person>
        </b:NameList>
      </b:Author>
    </b:Author>
    <b:CountryRegion>Colombia</b:CountryRegion>
    <b:StandardNumber>958-676-243-2</b:StandardNumber>
    <b:Edition>segunda edición</b:Edition>
    <b:RefOrder>1</b:RefOrder>
  </b:Source>
</b:Sources>
</file>

<file path=customXml/itemProps1.xml><?xml version="1.0" encoding="utf-8"?>
<ds:datastoreItem xmlns:ds="http://schemas.openxmlformats.org/officeDocument/2006/customXml" ds:itemID="{8E96C4E4-F1C5-4D66-90E8-FD85D2B2B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5191</Words>
  <Characters>28555</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JUDICATURA</Company>
  <LinksUpToDate>false</LinksUpToDate>
  <CharactersWithSpaces>33679</CharactersWithSpaces>
  <SharedDoc>false</SharedDoc>
  <HLinks>
    <vt:vector size="18" baseType="variant">
      <vt:variant>
        <vt:i4>3276836</vt:i4>
      </vt:variant>
      <vt:variant>
        <vt:i4>6</vt:i4>
      </vt:variant>
      <vt:variant>
        <vt:i4>0</vt:i4>
      </vt:variant>
      <vt:variant>
        <vt:i4>5</vt:i4>
      </vt:variant>
      <vt:variant>
        <vt:lpwstr>http://www.secretariasenado.gov.co/senado/basedoc/ley_1071_2006.html</vt:lpwstr>
      </vt:variant>
      <vt:variant>
        <vt:lpwstr/>
      </vt:variant>
      <vt:variant>
        <vt:i4>8192061</vt:i4>
      </vt:variant>
      <vt:variant>
        <vt:i4>3</vt:i4>
      </vt:variant>
      <vt:variant>
        <vt:i4>0</vt:i4>
      </vt:variant>
      <vt:variant>
        <vt:i4>5</vt:i4>
      </vt:variant>
      <vt:variant>
        <vt:lpwstr>https://www.mineducacion.gov.co/1621/articles-89651_archivo_pdf.pdf</vt:lpwstr>
      </vt:variant>
      <vt:variant>
        <vt:lpwstr/>
      </vt:variant>
      <vt:variant>
        <vt:i4>3670055</vt:i4>
      </vt:variant>
      <vt:variant>
        <vt:i4>0</vt:i4>
      </vt:variant>
      <vt:variant>
        <vt:i4>0</vt:i4>
      </vt:variant>
      <vt:variant>
        <vt:i4>5</vt:i4>
      </vt:variant>
      <vt:variant>
        <vt:lpwstr>http://www.secretariasenado.gov.co/senado/basedoc/ley_0962_2005.html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TCADes2_Mag</dc:creator>
  <cp:keywords/>
  <dc:description/>
  <cp:lastModifiedBy>Sandra Milena Rincon Sanchez</cp:lastModifiedBy>
  <cp:revision>4</cp:revision>
  <cp:lastPrinted>2018-05-21T20:48:00Z</cp:lastPrinted>
  <dcterms:created xsi:type="dcterms:W3CDTF">2018-07-19T16:30:00Z</dcterms:created>
  <dcterms:modified xsi:type="dcterms:W3CDTF">2018-07-19T16:53:00Z</dcterms:modified>
</cp:coreProperties>
</file>