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4AF67" w14:textId="7BCA5673" w:rsidR="00275112" w:rsidRPr="000747E4" w:rsidRDefault="00275112" w:rsidP="001D2ECE">
      <w:pPr>
        <w:rPr>
          <w:rFonts w:ascii="Montserrat" w:hAnsi="Montserrat"/>
        </w:rPr>
      </w:pPr>
      <w:bookmarkStart w:id="0" w:name="_Hlk190247195"/>
      <w:bookmarkEnd w:id="0"/>
    </w:p>
    <w:p w14:paraId="7E27909E" w14:textId="77777777" w:rsidR="00275112" w:rsidRPr="000747E4" w:rsidRDefault="00275112" w:rsidP="001D2ECE">
      <w:pPr>
        <w:jc w:val="both"/>
        <w:rPr>
          <w:rFonts w:ascii="Montserrat" w:hAnsi="Montserrat" w:cs="Arial"/>
          <w:sz w:val="22"/>
          <w:szCs w:val="22"/>
        </w:rPr>
      </w:pPr>
    </w:p>
    <w:p w14:paraId="5C0B1703" w14:textId="77777777" w:rsidR="00043C1C" w:rsidRPr="000747E4" w:rsidRDefault="00043C1C" w:rsidP="001D2ECE">
      <w:pPr>
        <w:jc w:val="both"/>
        <w:rPr>
          <w:rFonts w:ascii="Montserrat" w:hAnsi="Montserrat" w:cs="Arial"/>
          <w:sz w:val="22"/>
          <w:szCs w:val="22"/>
        </w:rPr>
      </w:pPr>
    </w:p>
    <w:p w14:paraId="0ABD106E" w14:textId="77777777" w:rsidR="00043C1C" w:rsidRPr="000747E4" w:rsidRDefault="00043C1C" w:rsidP="001D2ECE">
      <w:pPr>
        <w:jc w:val="both"/>
        <w:rPr>
          <w:rFonts w:ascii="Montserrat" w:hAnsi="Montserrat" w:cs="Arial"/>
          <w:sz w:val="22"/>
          <w:szCs w:val="22"/>
        </w:rPr>
      </w:pPr>
    </w:p>
    <w:p w14:paraId="401AF905" w14:textId="77777777" w:rsidR="00043C1C" w:rsidRPr="000747E4" w:rsidRDefault="00043C1C" w:rsidP="001D2ECE">
      <w:pPr>
        <w:jc w:val="both"/>
        <w:rPr>
          <w:rFonts w:ascii="Montserrat" w:hAnsi="Montserrat" w:cs="Arial"/>
          <w:sz w:val="22"/>
          <w:szCs w:val="22"/>
        </w:rPr>
      </w:pPr>
    </w:p>
    <w:p w14:paraId="78ACC1C3" w14:textId="77777777" w:rsidR="00043C1C" w:rsidRPr="000747E4" w:rsidRDefault="00043C1C" w:rsidP="001D2ECE">
      <w:pPr>
        <w:jc w:val="both"/>
        <w:rPr>
          <w:rFonts w:ascii="Montserrat" w:hAnsi="Montserrat" w:cs="Arial"/>
          <w:sz w:val="22"/>
          <w:szCs w:val="22"/>
        </w:rPr>
      </w:pPr>
    </w:p>
    <w:p w14:paraId="060D2068" w14:textId="77777777" w:rsidR="00043C1C" w:rsidRPr="000747E4" w:rsidRDefault="00043C1C" w:rsidP="001D2ECE">
      <w:pPr>
        <w:jc w:val="both"/>
        <w:rPr>
          <w:rFonts w:ascii="Montserrat" w:hAnsi="Montserrat" w:cs="Arial"/>
          <w:sz w:val="22"/>
          <w:szCs w:val="22"/>
        </w:rPr>
      </w:pPr>
    </w:p>
    <w:p w14:paraId="779480FB" w14:textId="77777777" w:rsidR="00043C1C" w:rsidRPr="000747E4" w:rsidRDefault="00043C1C" w:rsidP="001D2ECE">
      <w:pPr>
        <w:jc w:val="both"/>
        <w:rPr>
          <w:rFonts w:ascii="Montserrat" w:hAnsi="Montserrat" w:cs="Arial"/>
          <w:sz w:val="22"/>
          <w:szCs w:val="22"/>
        </w:rPr>
      </w:pPr>
    </w:p>
    <w:p w14:paraId="0757FFF5" w14:textId="77777777" w:rsidR="00043C1C" w:rsidRPr="000747E4" w:rsidRDefault="00043C1C" w:rsidP="001D2ECE">
      <w:pPr>
        <w:jc w:val="both"/>
        <w:rPr>
          <w:rFonts w:ascii="Montserrat" w:hAnsi="Montserrat" w:cs="Arial"/>
          <w:sz w:val="22"/>
          <w:szCs w:val="22"/>
        </w:rPr>
      </w:pPr>
    </w:p>
    <w:p w14:paraId="4EE990B1" w14:textId="77777777" w:rsidR="00043C1C" w:rsidRPr="000747E4" w:rsidRDefault="00043C1C" w:rsidP="001D2ECE">
      <w:pPr>
        <w:jc w:val="both"/>
        <w:rPr>
          <w:rFonts w:ascii="Montserrat" w:hAnsi="Montserrat" w:cs="Arial"/>
          <w:sz w:val="22"/>
          <w:szCs w:val="22"/>
        </w:rPr>
      </w:pPr>
    </w:p>
    <w:p w14:paraId="241E9497" w14:textId="77777777" w:rsidR="00043C1C" w:rsidRPr="000747E4" w:rsidRDefault="00043C1C" w:rsidP="001D2ECE">
      <w:pPr>
        <w:jc w:val="both"/>
        <w:rPr>
          <w:rFonts w:ascii="Montserrat" w:hAnsi="Montserrat" w:cs="Arial"/>
          <w:sz w:val="22"/>
          <w:szCs w:val="22"/>
        </w:rPr>
      </w:pPr>
    </w:p>
    <w:p w14:paraId="1376267B" w14:textId="77777777" w:rsidR="00043C1C" w:rsidRPr="000747E4" w:rsidRDefault="00043C1C" w:rsidP="001D2ECE">
      <w:pPr>
        <w:jc w:val="both"/>
        <w:rPr>
          <w:rFonts w:ascii="Montserrat" w:hAnsi="Montserrat" w:cs="Arial"/>
          <w:sz w:val="22"/>
          <w:szCs w:val="22"/>
        </w:rPr>
      </w:pPr>
    </w:p>
    <w:p w14:paraId="723FCF8B" w14:textId="77777777" w:rsidR="00043C1C" w:rsidRPr="000747E4" w:rsidRDefault="00043C1C" w:rsidP="001D2ECE">
      <w:pPr>
        <w:jc w:val="both"/>
        <w:rPr>
          <w:rFonts w:ascii="Montserrat" w:hAnsi="Montserrat" w:cs="Arial"/>
          <w:sz w:val="22"/>
          <w:szCs w:val="22"/>
        </w:rPr>
      </w:pPr>
    </w:p>
    <w:p w14:paraId="3C12B892" w14:textId="77777777" w:rsidR="00043C1C" w:rsidRPr="000747E4" w:rsidRDefault="00043C1C" w:rsidP="001D2ECE">
      <w:pPr>
        <w:jc w:val="both"/>
        <w:rPr>
          <w:rFonts w:ascii="Montserrat" w:hAnsi="Montserrat" w:cs="Arial"/>
          <w:sz w:val="22"/>
          <w:szCs w:val="22"/>
        </w:rPr>
      </w:pPr>
    </w:p>
    <w:p w14:paraId="353C1FCF" w14:textId="77777777" w:rsidR="00043C1C" w:rsidRPr="000747E4" w:rsidRDefault="00043C1C" w:rsidP="00043C1C">
      <w:pPr>
        <w:jc w:val="center"/>
        <w:rPr>
          <w:rFonts w:ascii="Montserrat" w:hAnsi="Montserrat" w:cs="Arial"/>
          <w:color w:val="F06D33"/>
          <w:sz w:val="66"/>
          <w:szCs w:val="66"/>
        </w:rPr>
      </w:pPr>
      <w:r w:rsidRPr="000747E4">
        <w:rPr>
          <w:rFonts w:ascii="Montserrat" w:hAnsi="Montserrat" w:cs="Arial"/>
          <w:color w:val="F06D33"/>
          <w:sz w:val="66"/>
          <w:szCs w:val="66"/>
        </w:rPr>
        <w:t>INFORME DE</w:t>
      </w:r>
    </w:p>
    <w:p w14:paraId="0451DD99" w14:textId="77777777" w:rsidR="00043C1C" w:rsidRPr="000747E4" w:rsidRDefault="00043C1C" w:rsidP="00043C1C">
      <w:pPr>
        <w:jc w:val="center"/>
        <w:rPr>
          <w:rFonts w:ascii="Montserrat" w:hAnsi="Montserrat" w:cs="Arial"/>
          <w:color w:val="378E86"/>
          <w:sz w:val="108"/>
          <w:szCs w:val="108"/>
        </w:rPr>
      </w:pPr>
      <w:r w:rsidRPr="000747E4">
        <w:rPr>
          <w:rFonts w:ascii="Montserrat" w:hAnsi="Montserrat" w:cs="Arial"/>
          <w:color w:val="378E86"/>
          <w:sz w:val="108"/>
          <w:szCs w:val="108"/>
        </w:rPr>
        <w:t xml:space="preserve">REVISIÓN POR </w:t>
      </w:r>
    </w:p>
    <w:p w14:paraId="51DAE408" w14:textId="77777777" w:rsidR="00043C1C" w:rsidRPr="000747E4" w:rsidRDefault="00043C1C" w:rsidP="00043C1C">
      <w:pPr>
        <w:jc w:val="center"/>
        <w:rPr>
          <w:rFonts w:ascii="Montserrat" w:hAnsi="Montserrat" w:cs="Arial"/>
          <w:color w:val="378E86"/>
          <w:sz w:val="108"/>
          <w:szCs w:val="108"/>
        </w:rPr>
      </w:pPr>
      <w:r w:rsidRPr="000747E4">
        <w:rPr>
          <w:rFonts w:ascii="Montserrat" w:hAnsi="Montserrat" w:cs="Arial"/>
          <w:color w:val="378E86"/>
          <w:sz w:val="108"/>
          <w:szCs w:val="108"/>
        </w:rPr>
        <w:t>LA DIRECCIÓN</w:t>
      </w:r>
    </w:p>
    <w:p w14:paraId="5669FFC6" w14:textId="4700A33E" w:rsidR="00043C1C" w:rsidRPr="000747E4" w:rsidRDefault="00043C1C" w:rsidP="00043C1C">
      <w:pPr>
        <w:jc w:val="right"/>
        <w:rPr>
          <w:rFonts w:ascii="Montserrat" w:hAnsi="Montserrat" w:cs="Arial"/>
          <w:color w:val="F06D33"/>
          <w:sz w:val="60"/>
          <w:szCs w:val="60"/>
        </w:rPr>
        <w:sectPr w:rsidR="00043C1C" w:rsidRPr="000747E4" w:rsidSect="008E124E">
          <w:headerReference w:type="default" r:id="rId11"/>
          <w:footerReference w:type="default" r:id="rId12"/>
          <w:headerReference w:type="first" r:id="rId13"/>
          <w:footerReference w:type="first" r:id="rId14"/>
          <w:pgSz w:w="12242" w:h="15842" w:code="1"/>
          <w:pgMar w:top="1701" w:right="1134" w:bottom="1134" w:left="1134" w:header="284" w:footer="284" w:gutter="0"/>
          <w:cols w:space="708"/>
          <w:titlePg/>
          <w:docGrid w:linePitch="326"/>
        </w:sectPr>
      </w:pPr>
      <w:r w:rsidRPr="000747E4">
        <w:rPr>
          <w:rFonts w:ascii="Montserrat" w:hAnsi="Montserrat" w:cs="Arial"/>
          <w:color w:val="F06D33"/>
          <w:sz w:val="60"/>
          <w:szCs w:val="60"/>
        </w:rPr>
        <w:t>Vigencia 202</w:t>
      </w:r>
      <w:r w:rsidR="000747E4" w:rsidRPr="000747E4">
        <w:rPr>
          <w:rFonts w:ascii="Montserrat" w:hAnsi="Montserrat" w:cs="Arial"/>
          <w:color w:val="F06D33"/>
          <w:sz w:val="60"/>
          <w:szCs w:val="60"/>
        </w:rPr>
        <w:t>4</w:t>
      </w:r>
    </w:p>
    <w:tbl>
      <w:tblPr>
        <w:tblW w:w="10043" w:type="dxa"/>
        <w:tblCellMar>
          <w:left w:w="70" w:type="dxa"/>
          <w:right w:w="70" w:type="dxa"/>
        </w:tblCellMar>
        <w:tblLook w:val="04A0" w:firstRow="1" w:lastRow="0" w:firstColumn="1" w:lastColumn="0" w:noHBand="0" w:noVBand="1"/>
      </w:tblPr>
      <w:tblGrid>
        <w:gridCol w:w="2964"/>
        <w:gridCol w:w="1841"/>
        <w:gridCol w:w="3114"/>
        <w:gridCol w:w="2124"/>
      </w:tblGrid>
      <w:tr w:rsidR="00044A42" w:rsidRPr="000747E4" w14:paraId="2B2BAAD9" w14:textId="77777777" w:rsidTr="00765A0D">
        <w:trPr>
          <w:trHeight w:val="270"/>
        </w:trPr>
        <w:tc>
          <w:tcPr>
            <w:tcW w:w="2964" w:type="dxa"/>
            <w:tcBorders>
              <w:top w:val="single" w:sz="8" w:space="0" w:color="002060"/>
              <w:left w:val="single" w:sz="8" w:space="0" w:color="002060"/>
              <w:bottom w:val="single" w:sz="4" w:space="0" w:color="808080"/>
              <w:right w:val="single" w:sz="4" w:space="0" w:color="808080"/>
            </w:tcBorders>
            <w:shd w:val="clear" w:color="auto" w:fill="DEEAF6" w:themeFill="accent5" w:themeFillTint="33"/>
            <w:vAlign w:val="center"/>
            <w:hideMark/>
          </w:tcPr>
          <w:p w14:paraId="6989BA6F" w14:textId="77777777" w:rsidR="00044A42" w:rsidRPr="000747E4" w:rsidRDefault="00044A42" w:rsidP="00BF235C">
            <w:pPr>
              <w:jc w:val="center"/>
              <w:rPr>
                <w:rFonts w:ascii="Montserrat" w:hAnsi="Montserrat" w:cs="Arial"/>
                <w:b/>
                <w:bCs/>
                <w:color w:val="000000"/>
                <w:sz w:val="18"/>
                <w:szCs w:val="18"/>
                <w:lang w:eastAsia="es-CO"/>
              </w:rPr>
            </w:pPr>
            <w:r w:rsidRPr="000747E4">
              <w:rPr>
                <w:rFonts w:ascii="Montserrat" w:hAnsi="Montserrat" w:cs="Arial"/>
                <w:b/>
                <w:bCs/>
                <w:color w:val="000000"/>
                <w:sz w:val="18"/>
                <w:szCs w:val="18"/>
                <w:lang w:eastAsia="es-CO"/>
              </w:rPr>
              <w:lastRenderedPageBreak/>
              <w:t>DEPENDENCIA</w:t>
            </w:r>
          </w:p>
        </w:tc>
        <w:tc>
          <w:tcPr>
            <w:tcW w:w="1841" w:type="dxa"/>
            <w:tcBorders>
              <w:top w:val="single" w:sz="8" w:space="0" w:color="002060"/>
              <w:left w:val="nil"/>
              <w:bottom w:val="single" w:sz="4" w:space="0" w:color="808080"/>
              <w:right w:val="single" w:sz="4" w:space="0" w:color="808080"/>
            </w:tcBorders>
            <w:shd w:val="clear" w:color="auto" w:fill="DEEAF6" w:themeFill="accent5" w:themeFillTint="33"/>
            <w:vAlign w:val="center"/>
            <w:hideMark/>
          </w:tcPr>
          <w:p w14:paraId="63C234C0" w14:textId="137D0354" w:rsidR="00044A42" w:rsidRPr="000747E4" w:rsidRDefault="00890853" w:rsidP="00BF235C">
            <w:pPr>
              <w:jc w:val="center"/>
              <w:rPr>
                <w:rFonts w:ascii="Montserrat" w:hAnsi="Montserrat" w:cs="Arial"/>
                <w:color w:val="000000"/>
                <w:sz w:val="18"/>
                <w:szCs w:val="18"/>
                <w:lang w:eastAsia="es-CO"/>
              </w:rPr>
            </w:pPr>
            <w:r>
              <w:rPr>
                <w:rFonts w:ascii="Montserrat" w:hAnsi="Montserrat" w:cs="Arial"/>
                <w:color w:val="000000"/>
                <w:sz w:val="18"/>
                <w:szCs w:val="18"/>
                <w:lang w:eastAsia="es-CO"/>
              </w:rPr>
              <w:t>CENDOJ</w:t>
            </w:r>
            <w:r w:rsidR="00044A42" w:rsidRPr="000747E4">
              <w:rPr>
                <w:rFonts w:ascii="Montserrat" w:hAnsi="Montserrat" w:cs="Arial"/>
                <w:color w:val="000000"/>
                <w:sz w:val="18"/>
                <w:szCs w:val="18"/>
                <w:lang w:eastAsia="es-CO"/>
              </w:rPr>
              <w:t> </w:t>
            </w:r>
          </w:p>
        </w:tc>
        <w:tc>
          <w:tcPr>
            <w:tcW w:w="3114" w:type="dxa"/>
            <w:tcBorders>
              <w:top w:val="single" w:sz="8" w:space="0" w:color="002060"/>
              <w:left w:val="nil"/>
              <w:bottom w:val="single" w:sz="4" w:space="0" w:color="808080"/>
              <w:right w:val="single" w:sz="4" w:space="0" w:color="808080"/>
            </w:tcBorders>
            <w:shd w:val="clear" w:color="auto" w:fill="DEEAF6" w:themeFill="accent5" w:themeFillTint="33"/>
            <w:vAlign w:val="center"/>
            <w:hideMark/>
          </w:tcPr>
          <w:p w14:paraId="2C6E9054" w14:textId="77777777" w:rsidR="00044A42" w:rsidRPr="000747E4" w:rsidRDefault="00044A42" w:rsidP="00BF235C">
            <w:pPr>
              <w:jc w:val="center"/>
              <w:rPr>
                <w:rFonts w:ascii="Montserrat" w:hAnsi="Montserrat" w:cs="Arial"/>
                <w:b/>
                <w:bCs/>
                <w:color w:val="000000"/>
                <w:sz w:val="18"/>
                <w:szCs w:val="18"/>
                <w:lang w:eastAsia="es-CO"/>
              </w:rPr>
            </w:pPr>
            <w:r w:rsidRPr="000747E4">
              <w:rPr>
                <w:rFonts w:ascii="Montserrat" w:hAnsi="Montserrat" w:cs="Arial"/>
                <w:b/>
                <w:bCs/>
                <w:color w:val="000000"/>
                <w:sz w:val="18"/>
                <w:szCs w:val="18"/>
                <w:lang w:eastAsia="es-CO"/>
              </w:rPr>
              <w:t>LÍDER DEL SIGCMA</w:t>
            </w:r>
          </w:p>
        </w:tc>
        <w:tc>
          <w:tcPr>
            <w:tcW w:w="2124" w:type="dxa"/>
            <w:tcBorders>
              <w:top w:val="single" w:sz="8" w:space="0" w:color="002060"/>
              <w:left w:val="nil"/>
              <w:bottom w:val="single" w:sz="4" w:space="0" w:color="808080"/>
              <w:right w:val="single" w:sz="8" w:space="0" w:color="002060"/>
            </w:tcBorders>
            <w:shd w:val="clear" w:color="auto" w:fill="DEEAF6" w:themeFill="accent5" w:themeFillTint="33"/>
            <w:vAlign w:val="center"/>
            <w:hideMark/>
          </w:tcPr>
          <w:p w14:paraId="28A3B38B" w14:textId="695B8F5B" w:rsidR="00044A42" w:rsidRPr="000747E4" w:rsidRDefault="00890853" w:rsidP="00BF235C">
            <w:pPr>
              <w:jc w:val="center"/>
              <w:rPr>
                <w:rFonts w:ascii="Montserrat" w:hAnsi="Montserrat" w:cs="Arial"/>
                <w:color w:val="000000"/>
                <w:sz w:val="18"/>
                <w:szCs w:val="18"/>
                <w:lang w:eastAsia="es-CO"/>
              </w:rPr>
            </w:pPr>
            <w:r>
              <w:rPr>
                <w:rFonts w:ascii="Montserrat" w:hAnsi="Montserrat" w:cs="Arial"/>
                <w:color w:val="000000"/>
                <w:sz w:val="18"/>
                <w:szCs w:val="18"/>
                <w:lang w:eastAsia="es-CO"/>
              </w:rPr>
              <w:t>Paola Zuluaga Montaña</w:t>
            </w:r>
            <w:r w:rsidR="00044A42" w:rsidRPr="000747E4">
              <w:rPr>
                <w:rFonts w:ascii="Montserrat" w:hAnsi="Montserrat" w:cs="Arial"/>
                <w:color w:val="000000"/>
                <w:sz w:val="18"/>
                <w:szCs w:val="18"/>
                <w:lang w:eastAsia="es-CO"/>
              </w:rPr>
              <w:t> </w:t>
            </w:r>
          </w:p>
        </w:tc>
      </w:tr>
      <w:tr w:rsidR="00044A42" w:rsidRPr="000747E4" w14:paraId="6C8566B8" w14:textId="77777777" w:rsidTr="00765A0D">
        <w:trPr>
          <w:trHeight w:val="516"/>
        </w:trPr>
        <w:tc>
          <w:tcPr>
            <w:tcW w:w="2964" w:type="dxa"/>
            <w:tcBorders>
              <w:top w:val="nil"/>
              <w:left w:val="single" w:sz="8" w:space="0" w:color="002060"/>
              <w:bottom w:val="single" w:sz="4" w:space="0" w:color="808080"/>
              <w:right w:val="single" w:sz="4" w:space="0" w:color="808080"/>
            </w:tcBorders>
            <w:shd w:val="clear" w:color="auto" w:fill="DEEAF6" w:themeFill="accent5" w:themeFillTint="33"/>
            <w:vAlign w:val="center"/>
            <w:hideMark/>
          </w:tcPr>
          <w:p w14:paraId="45460805" w14:textId="77777777" w:rsidR="00044A42" w:rsidRPr="000747E4" w:rsidRDefault="00044A42" w:rsidP="00BF235C">
            <w:pPr>
              <w:jc w:val="center"/>
              <w:rPr>
                <w:rFonts w:ascii="Montserrat" w:hAnsi="Montserrat" w:cs="Arial"/>
                <w:b/>
                <w:bCs/>
                <w:color w:val="000000"/>
                <w:sz w:val="18"/>
                <w:szCs w:val="18"/>
                <w:lang w:eastAsia="es-CO"/>
              </w:rPr>
            </w:pPr>
            <w:r w:rsidRPr="000747E4">
              <w:rPr>
                <w:rFonts w:ascii="Montserrat" w:hAnsi="Montserrat" w:cs="Arial"/>
                <w:b/>
                <w:bCs/>
                <w:color w:val="000000"/>
                <w:sz w:val="18"/>
                <w:szCs w:val="18"/>
                <w:lang w:eastAsia="es-CO"/>
              </w:rPr>
              <w:t>FECHA DE REALIZACIÓN</w:t>
            </w:r>
          </w:p>
        </w:tc>
        <w:tc>
          <w:tcPr>
            <w:tcW w:w="1841" w:type="dxa"/>
            <w:tcBorders>
              <w:top w:val="nil"/>
              <w:left w:val="nil"/>
              <w:bottom w:val="single" w:sz="4" w:space="0" w:color="808080"/>
              <w:right w:val="single" w:sz="4" w:space="0" w:color="808080"/>
            </w:tcBorders>
            <w:shd w:val="clear" w:color="auto" w:fill="DEEAF6" w:themeFill="accent5" w:themeFillTint="33"/>
            <w:vAlign w:val="center"/>
            <w:hideMark/>
          </w:tcPr>
          <w:p w14:paraId="2AAE82B5" w14:textId="20A533DE" w:rsidR="00044A42" w:rsidRPr="000747E4" w:rsidRDefault="009D561A" w:rsidP="00BF235C">
            <w:pPr>
              <w:jc w:val="center"/>
              <w:rPr>
                <w:rFonts w:ascii="Montserrat" w:hAnsi="Montserrat" w:cs="Arial"/>
                <w:color w:val="000000"/>
                <w:sz w:val="18"/>
                <w:szCs w:val="18"/>
                <w:lang w:eastAsia="es-CO"/>
              </w:rPr>
            </w:pPr>
            <w:r w:rsidRPr="009D561A">
              <w:rPr>
                <w:rFonts w:ascii="Montserrat" w:hAnsi="Montserrat" w:cs="Arial"/>
                <w:color w:val="000000"/>
                <w:sz w:val="18"/>
                <w:szCs w:val="18"/>
                <w:lang w:eastAsia="es-CO"/>
              </w:rPr>
              <w:t>10/04/2025</w:t>
            </w:r>
          </w:p>
        </w:tc>
        <w:tc>
          <w:tcPr>
            <w:tcW w:w="3114" w:type="dxa"/>
            <w:tcBorders>
              <w:top w:val="nil"/>
              <w:left w:val="nil"/>
              <w:bottom w:val="single" w:sz="4" w:space="0" w:color="808080"/>
              <w:right w:val="single" w:sz="4" w:space="0" w:color="808080"/>
            </w:tcBorders>
            <w:shd w:val="clear" w:color="auto" w:fill="DEEAF6" w:themeFill="accent5" w:themeFillTint="33"/>
            <w:vAlign w:val="center"/>
            <w:hideMark/>
          </w:tcPr>
          <w:p w14:paraId="03D919E6" w14:textId="7C6A443E" w:rsidR="00044A42" w:rsidRPr="000747E4" w:rsidRDefault="000747E4" w:rsidP="00BF235C">
            <w:pPr>
              <w:jc w:val="center"/>
              <w:rPr>
                <w:rFonts w:ascii="Montserrat" w:hAnsi="Montserrat" w:cs="Arial"/>
                <w:b/>
                <w:bCs/>
                <w:color w:val="000000"/>
                <w:sz w:val="18"/>
                <w:szCs w:val="18"/>
                <w:lang w:eastAsia="es-CO"/>
              </w:rPr>
            </w:pPr>
            <w:r w:rsidRPr="000747E4">
              <w:rPr>
                <w:rFonts w:ascii="Montserrat" w:hAnsi="Montserrat" w:cs="Arial"/>
                <w:b/>
                <w:bCs/>
                <w:color w:val="000000"/>
                <w:sz w:val="18"/>
                <w:szCs w:val="18"/>
                <w:lang w:eastAsia="es-CO"/>
              </w:rPr>
              <w:t xml:space="preserve">FECHA DE REMISIÓN A LA DIVISIÓN DE GESTIÓN DE CALIDAD Y MEDIO AMBIENTE </w:t>
            </w:r>
          </w:p>
        </w:tc>
        <w:tc>
          <w:tcPr>
            <w:tcW w:w="2124" w:type="dxa"/>
            <w:tcBorders>
              <w:top w:val="nil"/>
              <w:left w:val="nil"/>
              <w:bottom w:val="single" w:sz="4" w:space="0" w:color="808080"/>
              <w:right w:val="single" w:sz="8" w:space="0" w:color="002060"/>
            </w:tcBorders>
            <w:shd w:val="clear" w:color="auto" w:fill="DEEAF6" w:themeFill="accent5" w:themeFillTint="33"/>
            <w:vAlign w:val="center"/>
            <w:hideMark/>
          </w:tcPr>
          <w:p w14:paraId="3AC32C40" w14:textId="2DC58FE5" w:rsidR="00044A42" w:rsidRPr="000747E4" w:rsidRDefault="008F179E" w:rsidP="00BF235C">
            <w:pPr>
              <w:jc w:val="center"/>
              <w:rPr>
                <w:rFonts w:ascii="Montserrat" w:hAnsi="Montserrat" w:cs="Arial"/>
                <w:color w:val="000000"/>
                <w:sz w:val="18"/>
                <w:szCs w:val="18"/>
                <w:lang w:eastAsia="es-CO"/>
              </w:rPr>
            </w:pPr>
            <w:r>
              <w:rPr>
                <w:rFonts w:ascii="Montserrat" w:hAnsi="Montserrat" w:cs="Arial"/>
                <w:color w:val="000000"/>
                <w:sz w:val="18"/>
                <w:szCs w:val="18"/>
                <w:lang w:eastAsia="es-CO"/>
              </w:rPr>
              <w:t>24/04/2025</w:t>
            </w:r>
          </w:p>
        </w:tc>
      </w:tr>
      <w:tr w:rsidR="00044A42" w:rsidRPr="000747E4" w14:paraId="46F8F074" w14:textId="77777777" w:rsidTr="00BB6657">
        <w:trPr>
          <w:trHeight w:val="399"/>
        </w:trPr>
        <w:tc>
          <w:tcPr>
            <w:tcW w:w="2964" w:type="dxa"/>
            <w:tcBorders>
              <w:top w:val="nil"/>
              <w:left w:val="single" w:sz="8" w:space="0" w:color="002060"/>
              <w:bottom w:val="single" w:sz="4" w:space="0" w:color="808080"/>
              <w:right w:val="single" w:sz="4" w:space="0" w:color="808080"/>
            </w:tcBorders>
            <w:shd w:val="clear" w:color="auto" w:fill="D5DCE4" w:themeFill="text2" w:themeFillTint="33"/>
            <w:vAlign w:val="center"/>
            <w:hideMark/>
          </w:tcPr>
          <w:p w14:paraId="54C28805" w14:textId="77777777" w:rsidR="00044A42" w:rsidRPr="000747E4" w:rsidRDefault="00044A42" w:rsidP="00BF235C">
            <w:pPr>
              <w:jc w:val="center"/>
              <w:rPr>
                <w:rFonts w:ascii="Montserrat" w:hAnsi="Montserrat" w:cs="Arial"/>
                <w:b/>
                <w:bCs/>
                <w:color w:val="000000"/>
                <w:sz w:val="18"/>
                <w:szCs w:val="18"/>
                <w:lang w:eastAsia="es-CO"/>
              </w:rPr>
            </w:pPr>
            <w:r w:rsidRPr="000747E4">
              <w:rPr>
                <w:rFonts w:ascii="Montserrat" w:hAnsi="Montserrat" w:cs="Arial"/>
                <w:b/>
                <w:bCs/>
                <w:color w:val="000000"/>
                <w:sz w:val="18"/>
                <w:szCs w:val="18"/>
                <w:lang w:eastAsia="es-CO"/>
              </w:rPr>
              <w:t>OBJETIVOS ESTRATÉGICOS</w:t>
            </w:r>
          </w:p>
        </w:tc>
        <w:tc>
          <w:tcPr>
            <w:tcW w:w="1841" w:type="dxa"/>
            <w:tcBorders>
              <w:top w:val="nil"/>
              <w:left w:val="nil"/>
              <w:bottom w:val="single" w:sz="4" w:space="0" w:color="808080"/>
              <w:right w:val="single" w:sz="4" w:space="0" w:color="808080"/>
            </w:tcBorders>
            <w:shd w:val="clear" w:color="auto" w:fill="D5DCE4" w:themeFill="text2" w:themeFillTint="33"/>
            <w:vAlign w:val="center"/>
            <w:hideMark/>
          </w:tcPr>
          <w:p w14:paraId="45E9064D" w14:textId="77777777" w:rsidR="00044A42" w:rsidRPr="000747E4" w:rsidRDefault="00044A42" w:rsidP="00BF235C">
            <w:pPr>
              <w:jc w:val="center"/>
              <w:rPr>
                <w:rFonts w:ascii="Montserrat" w:hAnsi="Montserrat" w:cs="Arial"/>
                <w:b/>
                <w:bCs/>
                <w:color w:val="000000"/>
                <w:sz w:val="18"/>
                <w:szCs w:val="18"/>
                <w:lang w:eastAsia="es-CO"/>
              </w:rPr>
            </w:pPr>
            <w:r w:rsidRPr="000747E4">
              <w:rPr>
                <w:rFonts w:ascii="Montserrat" w:hAnsi="Montserrat" w:cs="Arial"/>
                <w:b/>
                <w:bCs/>
                <w:color w:val="000000"/>
                <w:sz w:val="18"/>
                <w:szCs w:val="18"/>
                <w:lang w:eastAsia="es-CO"/>
              </w:rPr>
              <w:t>MACRO - PROCESOS</w:t>
            </w:r>
          </w:p>
        </w:tc>
        <w:tc>
          <w:tcPr>
            <w:tcW w:w="3114" w:type="dxa"/>
            <w:tcBorders>
              <w:top w:val="nil"/>
              <w:left w:val="nil"/>
              <w:bottom w:val="single" w:sz="4" w:space="0" w:color="808080"/>
              <w:right w:val="single" w:sz="4" w:space="0" w:color="808080"/>
            </w:tcBorders>
            <w:shd w:val="clear" w:color="auto" w:fill="D5DCE4" w:themeFill="text2" w:themeFillTint="33"/>
            <w:vAlign w:val="center"/>
            <w:hideMark/>
          </w:tcPr>
          <w:p w14:paraId="17A393B0" w14:textId="77777777" w:rsidR="00044A42" w:rsidRPr="000747E4" w:rsidRDefault="00044A42" w:rsidP="00BF235C">
            <w:pPr>
              <w:jc w:val="center"/>
              <w:rPr>
                <w:rFonts w:ascii="Montserrat" w:hAnsi="Montserrat" w:cs="Arial"/>
                <w:b/>
                <w:bCs/>
                <w:color w:val="000000"/>
                <w:sz w:val="18"/>
                <w:szCs w:val="18"/>
                <w:lang w:eastAsia="es-CO"/>
              </w:rPr>
            </w:pPr>
            <w:r w:rsidRPr="000747E4">
              <w:rPr>
                <w:rFonts w:ascii="Montserrat" w:hAnsi="Montserrat" w:cs="Arial"/>
                <w:b/>
                <w:bCs/>
                <w:color w:val="000000"/>
                <w:sz w:val="18"/>
                <w:szCs w:val="18"/>
                <w:lang w:eastAsia="es-CO"/>
              </w:rPr>
              <w:t>PROCESOS</w:t>
            </w:r>
          </w:p>
        </w:tc>
        <w:tc>
          <w:tcPr>
            <w:tcW w:w="2124" w:type="dxa"/>
            <w:tcBorders>
              <w:top w:val="nil"/>
              <w:left w:val="nil"/>
              <w:bottom w:val="single" w:sz="4" w:space="0" w:color="808080"/>
              <w:right w:val="single" w:sz="8" w:space="0" w:color="002060"/>
            </w:tcBorders>
            <w:shd w:val="clear" w:color="auto" w:fill="D5DCE4" w:themeFill="text2" w:themeFillTint="33"/>
            <w:vAlign w:val="center"/>
            <w:hideMark/>
          </w:tcPr>
          <w:p w14:paraId="796586FF" w14:textId="77777777" w:rsidR="00044A42" w:rsidRPr="000747E4" w:rsidRDefault="00044A42" w:rsidP="00BF235C">
            <w:pPr>
              <w:jc w:val="center"/>
              <w:rPr>
                <w:rFonts w:ascii="Montserrat" w:hAnsi="Montserrat" w:cs="Arial"/>
                <w:color w:val="000000"/>
                <w:sz w:val="18"/>
                <w:szCs w:val="18"/>
                <w:lang w:eastAsia="es-CO"/>
              </w:rPr>
            </w:pPr>
            <w:r w:rsidRPr="000747E4">
              <w:rPr>
                <w:rFonts w:ascii="Montserrat" w:hAnsi="Montserrat" w:cs="Arial"/>
                <w:color w:val="000000"/>
                <w:sz w:val="18"/>
                <w:szCs w:val="18"/>
                <w:lang w:eastAsia="es-CO"/>
              </w:rPr>
              <w:t>Señale con una equis (X) los procesos que cubre el presente Informe de Revisión por la Dirección</w:t>
            </w:r>
          </w:p>
        </w:tc>
      </w:tr>
      <w:tr w:rsidR="00D97C65" w:rsidRPr="000747E4" w14:paraId="5E23E548" w14:textId="77777777" w:rsidTr="00320BEF">
        <w:trPr>
          <w:trHeight w:val="587"/>
        </w:trPr>
        <w:tc>
          <w:tcPr>
            <w:tcW w:w="2964" w:type="dxa"/>
            <w:vMerge w:val="restart"/>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14:paraId="572D69E1" w14:textId="77777777" w:rsidR="00D97C65" w:rsidRPr="000747E4" w:rsidRDefault="00D97C65" w:rsidP="00D97C65">
            <w:pPr>
              <w:jc w:val="center"/>
              <w:rPr>
                <w:rFonts w:ascii="Montserrat" w:hAnsi="Montserrat" w:cs="Arial"/>
                <w:color w:val="000000"/>
                <w:sz w:val="18"/>
                <w:szCs w:val="18"/>
                <w:lang w:eastAsia="es-CO"/>
              </w:rPr>
            </w:pPr>
            <w:r w:rsidRPr="000747E4">
              <w:rPr>
                <w:rFonts w:ascii="Montserrat" w:hAnsi="Montserrat" w:cs="Arial"/>
                <w:b/>
                <w:bCs/>
                <w:color w:val="000000"/>
                <w:sz w:val="18"/>
                <w:szCs w:val="18"/>
                <w:lang w:eastAsia="es-CO"/>
              </w:rPr>
              <w:t>Acceso e Infraestructura Física:</w:t>
            </w:r>
            <w:r w:rsidRPr="000747E4">
              <w:rPr>
                <w:rFonts w:ascii="Montserrat" w:hAnsi="Montserrat" w:cs="Arial"/>
                <w:color w:val="000000"/>
                <w:sz w:val="18"/>
                <w:szCs w:val="18"/>
                <w:lang w:eastAsia="es-CO"/>
              </w:rPr>
              <w:t xml:space="preserve"> Ampliar, en todo el territorio nacional, el acceso a una justicia efectiva, pronta, equitativa e incluyente, reduciendo el atraso y la congestión, de acuerdo con las necesidades de la demanda de justicia por jurisdicción y especialidad, y mejorando la articulación con la justicia restaurativa y terapéutica, y otros mecanismos de solución de conflictos y consolidando una infraestructura física óptima para el acceso a la justicia.</w:t>
            </w:r>
            <w:r w:rsidRPr="000747E4">
              <w:rPr>
                <w:rFonts w:ascii="Montserrat" w:hAnsi="Montserrat" w:cs="Arial"/>
                <w:color w:val="000000"/>
                <w:sz w:val="18"/>
                <w:szCs w:val="18"/>
                <w:lang w:eastAsia="es-CO"/>
              </w:rPr>
              <w:br/>
            </w:r>
            <w:r w:rsidRPr="000747E4">
              <w:rPr>
                <w:rFonts w:ascii="Montserrat" w:hAnsi="Montserrat" w:cs="Arial"/>
                <w:color w:val="000000"/>
                <w:sz w:val="18"/>
                <w:szCs w:val="18"/>
                <w:lang w:eastAsia="es-CO"/>
              </w:rPr>
              <w:br/>
            </w:r>
            <w:r w:rsidRPr="000747E4">
              <w:rPr>
                <w:rFonts w:ascii="Montserrat" w:hAnsi="Montserrat" w:cs="Arial"/>
                <w:b/>
                <w:bCs/>
                <w:color w:val="000000"/>
                <w:sz w:val="18"/>
                <w:szCs w:val="18"/>
                <w:lang w:eastAsia="es-CO"/>
              </w:rPr>
              <w:t>Confianza pública, transparencia y rendición de cuentas:</w:t>
            </w:r>
            <w:r w:rsidRPr="000747E4">
              <w:rPr>
                <w:rFonts w:ascii="Montserrat" w:hAnsi="Montserrat" w:cs="Arial"/>
                <w:color w:val="000000"/>
                <w:sz w:val="18"/>
                <w:szCs w:val="18"/>
                <w:lang w:eastAsia="es-CO"/>
              </w:rPr>
              <w:t xml:space="preserve"> Aumentar la confianza pública en la justicia a través de la transparencia, la rendición de cuentas y la participación, incluyendo la información de justicia y la producción, gestión y acceso a las fuentes de derecho, el fortalecimiento del sistema de gestión de calidad y medio ambiente (SIGCMA) y el mejoramiento de la calidad y publicidad de la información. </w:t>
            </w:r>
            <w:r w:rsidRPr="000747E4">
              <w:rPr>
                <w:rFonts w:ascii="Montserrat" w:hAnsi="Montserrat" w:cs="Arial"/>
                <w:color w:val="000000"/>
                <w:sz w:val="18"/>
                <w:szCs w:val="18"/>
                <w:lang w:eastAsia="es-CO"/>
              </w:rPr>
              <w:br/>
            </w:r>
            <w:r w:rsidRPr="000747E4">
              <w:rPr>
                <w:rFonts w:ascii="Montserrat" w:hAnsi="Montserrat" w:cs="Arial"/>
                <w:color w:val="000000"/>
                <w:sz w:val="18"/>
                <w:szCs w:val="18"/>
                <w:lang w:eastAsia="es-CO"/>
              </w:rPr>
              <w:br/>
            </w:r>
            <w:r w:rsidRPr="000747E4">
              <w:rPr>
                <w:rFonts w:ascii="Montserrat" w:hAnsi="Montserrat" w:cs="Arial"/>
                <w:b/>
                <w:bCs/>
                <w:color w:val="000000"/>
                <w:sz w:val="18"/>
                <w:szCs w:val="18"/>
                <w:lang w:eastAsia="es-CO"/>
              </w:rPr>
              <w:t xml:space="preserve">Gobernanza, planeación estratégica y capacidad de toma de decisiones: </w:t>
            </w:r>
            <w:r w:rsidRPr="000747E4">
              <w:rPr>
                <w:rFonts w:ascii="Montserrat" w:hAnsi="Montserrat" w:cs="Arial"/>
                <w:color w:val="000000"/>
                <w:sz w:val="18"/>
                <w:szCs w:val="18"/>
                <w:lang w:eastAsia="es-CO"/>
              </w:rPr>
              <w:t>Fortalecer la gobernanza, la planeación estratégica y la capacidad de toma de decisiones de la Rama Judicial con base en la evidencia empírica y la articulación efectiva con las demás entidades, para que la perspectiva de género y el enfoque diferencial sean transversales en el presente plan.</w:t>
            </w:r>
            <w:r w:rsidRPr="000747E4">
              <w:rPr>
                <w:rFonts w:ascii="Montserrat" w:hAnsi="Montserrat" w:cs="Arial"/>
                <w:color w:val="000000"/>
                <w:sz w:val="18"/>
                <w:szCs w:val="18"/>
                <w:lang w:eastAsia="es-CO"/>
              </w:rPr>
              <w:br/>
            </w:r>
            <w:r w:rsidRPr="000747E4">
              <w:rPr>
                <w:rFonts w:ascii="Montserrat" w:hAnsi="Montserrat" w:cs="Arial"/>
                <w:color w:val="000000"/>
                <w:sz w:val="18"/>
                <w:szCs w:val="18"/>
                <w:lang w:eastAsia="es-CO"/>
              </w:rPr>
              <w:br/>
            </w:r>
            <w:r w:rsidRPr="000747E4">
              <w:rPr>
                <w:rFonts w:ascii="Montserrat" w:hAnsi="Montserrat" w:cs="Arial"/>
                <w:b/>
                <w:bCs/>
                <w:color w:val="000000"/>
                <w:sz w:val="18"/>
                <w:szCs w:val="18"/>
                <w:lang w:eastAsia="es-CO"/>
              </w:rPr>
              <w:t>Servicios digitales y de tecnología, innovación y análisis de la información:</w:t>
            </w:r>
            <w:r w:rsidRPr="000747E4">
              <w:rPr>
                <w:rFonts w:ascii="Montserrat" w:hAnsi="Montserrat" w:cs="Arial"/>
                <w:color w:val="000000"/>
                <w:sz w:val="18"/>
                <w:szCs w:val="18"/>
                <w:lang w:eastAsia="es-CO"/>
              </w:rPr>
              <w:t xml:space="preserve"> Consolidar una justicia integrada y soportada en servicios digitales y de tecnología, innovación y análisis de la información, con una cultura digital apropiada, segura y sensible a las realidades del territorio nacional.  </w:t>
            </w:r>
            <w:r w:rsidRPr="000747E4">
              <w:rPr>
                <w:rFonts w:ascii="Montserrat" w:hAnsi="Montserrat" w:cs="Arial"/>
                <w:color w:val="000000"/>
                <w:sz w:val="18"/>
                <w:szCs w:val="18"/>
                <w:lang w:eastAsia="es-CO"/>
              </w:rPr>
              <w:br/>
            </w:r>
            <w:r w:rsidRPr="000747E4">
              <w:rPr>
                <w:rFonts w:ascii="Montserrat" w:hAnsi="Montserrat" w:cs="Arial"/>
                <w:color w:val="000000"/>
                <w:sz w:val="18"/>
                <w:szCs w:val="18"/>
                <w:lang w:eastAsia="es-CO"/>
              </w:rPr>
              <w:lastRenderedPageBreak/>
              <w:br/>
            </w:r>
            <w:r w:rsidRPr="000747E4">
              <w:rPr>
                <w:rFonts w:ascii="Montserrat" w:hAnsi="Montserrat" w:cs="Arial"/>
                <w:b/>
                <w:bCs/>
                <w:color w:val="000000"/>
                <w:sz w:val="18"/>
                <w:szCs w:val="18"/>
                <w:lang w:eastAsia="es-CO"/>
              </w:rPr>
              <w:t>Talento Humano:</w:t>
            </w:r>
            <w:r w:rsidRPr="000747E4">
              <w:rPr>
                <w:rFonts w:ascii="Montserrat" w:hAnsi="Montserrat" w:cs="Arial"/>
                <w:color w:val="000000"/>
                <w:sz w:val="18"/>
                <w:szCs w:val="18"/>
                <w:lang w:eastAsia="es-CO"/>
              </w:rPr>
              <w:t xml:space="preserve"> Fortalecer el talento humano en la Rama Judicial para que sea eficiente, capacitado y realice su labor en ambientes saludables y seguros. Ampliar la cobertura de la carrera judicial y mejorar la oferta de formación, que esté disponible para todos los servidores judiciales e impacte positivamente el servicio de justicia y responda a las necesidades reales del ejercicio de la función judicial."</w:t>
            </w:r>
          </w:p>
        </w:tc>
        <w:tc>
          <w:tcPr>
            <w:tcW w:w="1841"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443D17B" w14:textId="77777777" w:rsidR="00D97C65" w:rsidRPr="000747E4" w:rsidRDefault="00D97C65" w:rsidP="00D97C65">
            <w:pPr>
              <w:jc w:val="center"/>
              <w:rPr>
                <w:rFonts w:ascii="Montserrat" w:hAnsi="Montserrat" w:cs="Arial"/>
                <w:b/>
                <w:bCs/>
                <w:color w:val="000000"/>
                <w:sz w:val="18"/>
                <w:szCs w:val="18"/>
                <w:lang w:eastAsia="es-CO"/>
              </w:rPr>
            </w:pPr>
            <w:r w:rsidRPr="000747E4">
              <w:rPr>
                <w:rFonts w:ascii="Montserrat" w:hAnsi="Montserrat" w:cs="Arial"/>
                <w:b/>
                <w:bCs/>
                <w:color w:val="000000"/>
                <w:sz w:val="18"/>
                <w:szCs w:val="18"/>
                <w:lang w:eastAsia="es-CO"/>
              </w:rPr>
              <w:lastRenderedPageBreak/>
              <w:t>ESTRATÉGICOS</w:t>
            </w:r>
          </w:p>
        </w:tc>
        <w:tc>
          <w:tcPr>
            <w:tcW w:w="3114" w:type="dxa"/>
            <w:tcBorders>
              <w:top w:val="nil"/>
              <w:left w:val="nil"/>
              <w:bottom w:val="single" w:sz="4" w:space="0" w:color="808080"/>
              <w:right w:val="single" w:sz="4" w:space="0" w:color="808080"/>
            </w:tcBorders>
            <w:shd w:val="clear" w:color="auto" w:fill="auto"/>
            <w:vAlign w:val="center"/>
            <w:hideMark/>
          </w:tcPr>
          <w:p w14:paraId="38C80F03" w14:textId="77777777" w:rsidR="00D97C65" w:rsidRPr="000747E4" w:rsidRDefault="00D97C65" w:rsidP="00D97C65">
            <w:pPr>
              <w:jc w:val="both"/>
              <w:rPr>
                <w:rFonts w:ascii="Montserrat" w:hAnsi="Montserrat" w:cs="Arial"/>
                <w:color w:val="000000"/>
                <w:sz w:val="18"/>
                <w:szCs w:val="18"/>
                <w:lang w:eastAsia="es-CO"/>
              </w:rPr>
            </w:pPr>
            <w:r w:rsidRPr="000747E4">
              <w:rPr>
                <w:rFonts w:ascii="Montserrat" w:hAnsi="Montserrat" w:cs="Arial"/>
                <w:color w:val="000000"/>
                <w:sz w:val="18"/>
                <w:szCs w:val="18"/>
                <w:lang w:eastAsia="es-CO"/>
              </w:rPr>
              <w:t xml:space="preserve">Planeación Estratégica </w:t>
            </w:r>
          </w:p>
        </w:tc>
        <w:tc>
          <w:tcPr>
            <w:tcW w:w="2124" w:type="dxa"/>
            <w:tcBorders>
              <w:top w:val="nil"/>
              <w:left w:val="nil"/>
              <w:bottom w:val="single" w:sz="4" w:space="0" w:color="808080"/>
              <w:right w:val="single" w:sz="8" w:space="0" w:color="002060"/>
            </w:tcBorders>
            <w:shd w:val="clear" w:color="auto" w:fill="auto"/>
            <w:vAlign w:val="center"/>
          </w:tcPr>
          <w:p w14:paraId="6DF4A9D3" w14:textId="3EAFDAF5" w:rsidR="00D97C65" w:rsidRPr="000747E4" w:rsidRDefault="00D97C65" w:rsidP="00D97C65">
            <w:pPr>
              <w:jc w:val="center"/>
              <w:rPr>
                <w:rFonts w:ascii="Montserrat" w:hAnsi="Montserrat" w:cs="Arial"/>
                <w:b/>
                <w:bCs/>
                <w:color w:val="000000"/>
                <w:sz w:val="18"/>
                <w:szCs w:val="18"/>
                <w:lang w:eastAsia="es-CO"/>
              </w:rPr>
            </w:pPr>
          </w:p>
        </w:tc>
      </w:tr>
      <w:tr w:rsidR="00D97C65" w:rsidRPr="000747E4" w14:paraId="5508904A" w14:textId="77777777" w:rsidTr="00320BEF">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14:paraId="221FEF13" w14:textId="77777777" w:rsidR="00D97C65" w:rsidRPr="000747E4" w:rsidRDefault="00D97C65" w:rsidP="00D97C65">
            <w:pPr>
              <w:rPr>
                <w:rFonts w:ascii="Montserrat" w:hAnsi="Montserrat"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3E235F4E" w14:textId="77777777" w:rsidR="00D97C65" w:rsidRPr="000747E4" w:rsidRDefault="00D97C65" w:rsidP="00D97C65">
            <w:pPr>
              <w:rPr>
                <w:rFonts w:ascii="Montserrat" w:hAnsi="Montserrat" w:cs="Arial"/>
                <w:b/>
                <w:bCs/>
                <w:color w:val="000000"/>
                <w:sz w:val="18"/>
                <w:szCs w:val="18"/>
                <w:lang w:eastAsia="es-CO"/>
              </w:rPr>
            </w:pPr>
          </w:p>
        </w:tc>
        <w:tc>
          <w:tcPr>
            <w:tcW w:w="3114" w:type="dxa"/>
            <w:tcBorders>
              <w:top w:val="nil"/>
              <w:left w:val="nil"/>
              <w:bottom w:val="single" w:sz="4" w:space="0" w:color="808080"/>
              <w:right w:val="single" w:sz="4" w:space="0" w:color="808080"/>
            </w:tcBorders>
            <w:shd w:val="clear" w:color="auto" w:fill="auto"/>
            <w:vAlign w:val="center"/>
            <w:hideMark/>
          </w:tcPr>
          <w:p w14:paraId="6E0BFE09" w14:textId="77777777" w:rsidR="00D97C65" w:rsidRPr="000747E4" w:rsidRDefault="00D97C65" w:rsidP="00D97C65">
            <w:pPr>
              <w:jc w:val="both"/>
              <w:rPr>
                <w:rFonts w:ascii="Montserrat" w:hAnsi="Montserrat" w:cs="Arial"/>
                <w:color w:val="000000"/>
                <w:sz w:val="18"/>
                <w:szCs w:val="18"/>
                <w:lang w:eastAsia="es-CO"/>
              </w:rPr>
            </w:pPr>
            <w:r w:rsidRPr="000747E4">
              <w:rPr>
                <w:rFonts w:ascii="Montserrat" w:hAnsi="Montserrat" w:cs="Arial"/>
                <w:color w:val="000000"/>
                <w:sz w:val="18"/>
                <w:szCs w:val="18"/>
                <w:lang w:eastAsia="es-CO"/>
              </w:rPr>
              <w:t xml:space="preserve">Comunicación Institucional, </w:t>
            </w:r>
          </w:p>
        </w:tc>
        <w:tc>
          <w:tcPr>
            <w:tcW w:w="2124" w:type="dxa"/>
            <w:tcBorders>
              <w:top w:val="nil"/>
              <w:left w:val="nil"/>
              <w:bottom w:val="single" w:sz="4" w:space="0" w:color="808080"/>
              <w:right w:val="single" w:sz="8" w:space="0" w:color="002060"/>
            </w:tcBorders>
            <w:shd w:val="clear" w:color="auto" w:fill="auto"/>
            <w:vAlign w:val="center"/>
          </w:tcPr>
          <w:p w14:paraId="5D1DA324" w14:textId="0609FDE0" w:rsidR="00D97C65" w:rsidRPr="000747E4" w:rsidRDefault="00A62DB3" w:rsidP="00D97C65">
            <w:pPr>
              <w:jc w:val="center"/>
              <w:rPr>
                <w:rFonts w:ascii="Montserrat" w:hAnsi="Montserrat" w:cs="Arial"/>
                <w:b/>
                <w:bCs/>
                <w:color w:val="000000"/>
                <w:sz w:val="18"/>
                <w:szCs w:val="18"/>
                <w:lang w:eastAsia="es-CO"/>
              </w:rPr>
            </w:pPr>
            <w:r>
              <w:rPr>
                <w:rFonts w:ascii="Montserrat" w:hAnsi="Montserrat" w:cs="Arial"/>
                <w:b/>
                <w:bCs/>
                <w:color w:val="000000"/>
                <w:sz w:val="18"/>
                <w:szCs w:val="18"/>
                <w:lang w:eastAsia="es-CO"/>
              </w:rPr>
              <w:t>X</w:t>
            </w:r>
          </w:p>
        </w:tc>
      </w:tr>
      <w:tr w:rsidR="00D97C65" w:rsidRPr="000747E4" w14:paraId="2A1FB2A2" w14:textId="77777777" w:rsidTr="00320BEF">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14:paraId="44945C85" w14:textId="77777777" w:rsidR="00D97C65" w:rsidRPr="000747E4" w:rsidRDefault="00D97C65" w:rsidP="00D97C65">
            <w:pPr>
              <w:rPr>
                <w:rFonts w:ascii="Montserrat" w:hAnsi="Montserrat"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0AAE3AE7" w14:textId="77777777" w:rsidR="00D97C65" w:rsidRPr="000747E4" w:rsidRDefault="00D97C65" w:rsidP="00D97C65">
            <w:pPr>
              <w:rPr>
                <w:rFonts w:ascii="Montserrat" w:hAnsi="Montserrat" w:cs="Arial"/>
                <w:b/>
                <w:bCs/>
                <w:color w:val="000000"/>
                <w:sz w:val="18"/>
                <w:szCs w:val="18"/>
                <w:lang w:eastAsia="es-CO"/>
              </w:rPr>
            </w:pPr>
          </w:p>
        </w:tc>
        <w:tc>
          <w:tcPr>
            <w:tcW w:w="3114" w:type="dxa"/>
            <w:tcBorders>
              <w:top w:val="nil"/>
              <w:left w:val="nil"/>
              <w:bottom w:val="single" w:sz="4" w:space="0" w:color="808080"/>
              <w:right w:val="single" w:sz="4" w:space="0" w:color="808080"/>
            </w:tcBorders>
            <w:shd w:val="clear" w:color="auto" w:fill="auto"/>
            <w:vAlign w:val="center"/>
            <w:hideMark/>
          </w:tcPr>
          <w:p w14:paraId="59166890" w14:textId="77777777" w:rsidR="00D97C65" w:rsidRPr="000747E4" w:rsidRDefault="00D97C65" w:rsidP="00D97C65">
            <w:pPr>
              <w:jc w:val="both"/>
              <w:rPr>
                <w:rFonts w:ascii="Montserrat" w:hAnsi="Montserrat" w:cs="Arial"/>
                <w:color w:val="000000"/>
                <w:sz w:val="18"/>
                <w:szCs w:val="18"/>
                <w:lang w:eastAsia="es-CO"/>
              </w:rPr>
            </w:pPr>
            <w:r w:rsidRPr="000747E4">
              <w:rPr>
                <w:rFonts w:ascii="Montserrat" w:hAnsi="Montserrat" w:cs="Arial"/>
                <w:color w:val="000000"/>
                <w:sz w:val="18"/>
                <w:szCs w:val="18"/>
                <w:lang w:eastAsia="es-CO"/>
              </w:rPr>
              <w:t>Gestión para la Integración de Listas de Altas Cortes</w:t>
            </w:r>
          </w:p>
        </w:tc>
        <w:tc>
          <w:tcPr>
            <w:tcW w:w="2124" w:type="dxa"/>
            <w:tcBorders>
              <w:top w:val="nil"/>
              <w:left w:val="nil"/>
              <w:bottom w:val="single" w:sz="4" w:space="0" w:color="808080"/>
              <w:right w:val="single" w:sz="8" w:space="0" w:color="002060"/>
            </w:tcBorders>
            <w:shd w:val="clear" w:color="auto" w:fill="auto"/>
            <w:vAlign w:val="center"/>
          </w:tcPr>
          <w:p w14:paraId="4BB64270" w14:textId="16168B5B" w:rsidR="00D97C65" w:rsidRPr="000747E4" w:rsidRDefault="00D97C65" w:rsidP="00D97C65">
            <w:pPr>
              <w:jc w:val="center"/>
              <w:rPr>
                <w:rFonts w:ascii="Montserrat" w:hAnsi="Montserrat" w:cs="Arial"/>
                <w:b/>
                <w:bCs/>
                <w:color w:val="000000"/>
                <w:sz w:val="18"/>
                <w:szCs w:val="18"/>
                <w:lang w:eastAsia="es-CO"/>
              </w:rPr>
            </w:pPr>
          </w:p>
        </w:tc>
      </w:tr>
      <w:tr w:rsidR="00D97C65" w:rsidRPr="000747E4" w14:paraId="2C2C1B89" w14:textId="77777777" w:rsidTr="00320BEF">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14:paraId="1D14B291" w14:textId="77777777" w:rsidR="00D97C65" w:rsidRPr="000747E4" w:rsidRDefault="00D97C65" w:rsidP="00D97C65">
            <w:pPr>
              <w:rPr>
                <w:rFonts w:ascii="Montserrat" w:hAnsi="Montserrat" w:cs="Arial"/>
                <w:color w:val="000000"/>
                <w:sz w:val="18"/>
                <w:szCs w:val="18"/>
                <w:lang w:eastAsia="es-CO"/>
              </w:rPr>
            </w:pPr>
          </w:p>
        </w:tc>
        <w:tc>
          <w:tcPr>
            <w:tcW w:w="1841"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3E13239E" w14:textId="77777777" w:rsidR="00D97C65" w:rsidRPr="000747E4" w:rsidRDefault="00D97C65" w:rsidP="00D97C65">
            <w:pPr>
              <w:jc w:val="center"/>
              <w:rPr>
                <w:rFonts w:ascii="Montserrat" w:hAnsi="Montserrat" w:cs="Arial"/>
                <w:b/>
                <w:bCs/>
                <w:color w:val="000000"/>
                <w:sz w:val="18"/>
                <w:szCs w:val="18"/>
                <w:lang w:eastAsia="es-CO"/>
              </w:rPr>
            </w:pPr>
            <w:r w:rsidRPr="000747E4">
              <w:rPr>
                <w:rFonts w:ascii="Montserrat" w:hAnsi="Montserrat" w:cs="Arial"/>
                <w:b/>
                <w:bCs/>
                <w:color w:val="000000"/>
                <w:sz w:val="18"/>
                <w:szCs w:val="18"/>
                <w:lang w:eastAsia="es-CO"/>
              </w:rPr>
              <w:t>MISIONALES</w:t>
            </w:r>
          </w:p>
        </w:tc>
        <w:tc>
          <w:tcPr>
            <w:tcW w:w="3114" w:type="dxa"/>
            <w:tcBorders>
              <w:top w:val="nil"/>
              <w:left w:val="nil"/>
              <w:bottom w:val="single" w:sz="4" w:space="0" w:color="808080"/>
              <w:right w:val="single" w:sz="4" w:space="0" w:color="808080"/>
            </w:tcBorders>
            <w:shd w:val="clear" w:color="auto" w:fill="auto"/>
            <w:vAlign w:val="center"/>
            <w:hideMark/>
          </w:tcPr>
          <w:p w14:paraId="7F4A2E0D" w14:textId="77777777" w:rsidR="00D97C65" w:rsidRPr="000747E4" w:rsidRDefault="00D97C65" w:rsidP="00D97C65">
            <w:pPr>
              <w:jc w:val="both"/>
              <w:rPr>
                <w:rFonts w:ascii="Montserrat" w:hAnsi="Montserrat" w:cs="Arial"/>
                <w:color w:val="000000"/>
                <w:sz w:val="18"/>
                <w:szCs w:val="18"/>
                <w:lang w:eastAsia="es-CO"/>
              </w:rPr>
            </w:pPr>
            <w:r w:rsidRPr="000747E4">
              <w:rPr>
                <w:rFonts w:ascii="Montserrat" w:hAnsi="Montserrat" w:cs="Arial"/>
                <w:color w:val="000000"/>
                <w:sz w:val="18"/>
                <w:szCs w:val="18"/>
                <w:lang w:eastAsia="es-CO"/>
              </w:rPr>
              <w:t>Modernización de la Gestión Judicial</w:t>
            </w:r>
          </w:p>
        </w:tc>
        <w:tc>
          <w:tcPr>
            <w:tcW w:w="2124" w:type="dxa"/>
            <w:tcBorders>
              <w:top w:val="nil"/>
              <w:left w:val="nil"/>
              <w:bottom w:val="single" w:sz="4" w:space="0" w:color="808080"/>
              <w:right w:val="single" w:sz="8" w:space="0" w:color="002060"/>
            </w:tcBorders>
            <w:shd w:val="clear" w:color="auto" w:fill="auto"/>
            <w:vAlign w:val="center"/>
          </w:tcPr>
          <w:p w14:paraId="5BD597C4" w14:textId="0B7C264D" w:rsidR="00D97C65" w:rsidRPr="000747E4" w:rsidRDefault="00D97C65" w:rsidP="00D97C65">
            <w:pPr>
              <w:jc w:val="center"/>
              <w:rPr>
                <w:rFonts w:ascii="Montserrat" w:hAnsi="Montserrat" w:cs="Arial"/>
                <w:color w:val="000000"/>
                <w:sz w:val="18"/>
                <w:szCs w:val="18"/>
                <w:lang w:eastAsia="es-CO"/>
              </w:rPr>
            </w:pPr>
          </w:p>
        </w:tc>
      </w:tr>
      <w:tr w:rsidR="00D97C65" w:rsidRPr="000747E4" w14:paraId="534EB9E8" w14:textId="77777777" w:rsidTr="00320BEF">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14:paraId="33292EBD" w14:textId="77777777" w:rsidR="00D97C65" w:rsidRPr="000747E4" w:rsidRDefault="00D97C65" w:rsidP="00D97C65">
            <w:pPr>
              <w:rPr>
                <w:rFonts w:ascii="Montserrat" w:hAnsi="Montserrat"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4DF2C594" w14:textId="77777777" w:rsidR="00D97C65" w:rsidRPr="000747E4" w:rsidRDefault="00D97C65" w:rsidP="00D97C65">
            <w:pPr>
              <w:rPr>
                <w:rFonts w:ascii="Montserrat" w:hAnsi="Montserrat" w:cs="Arial"/>
                <w:b/>
                <w:bCs/>
                <w:color w:val="000000"/>
                <w:sz w:val="18"/>
                <w:szCs w:val="18"/>
                <w:lang w:eastAsia="es-CO"/>
              </w:rPr>
            </w:pPr>
          </w:p>
        </w:tc>
        <w:tc>
          <w:tcPr>
            <w:tcW w:w="3114" w:type="dxa"/>
            <w:tcBorders>
              <w:top w:val="nil"/>
              <w:left w:val="nil"/>
              <w:bottom w:val="single" w:sz="4" w:space="0" w:color="808080"/>
              <w:right w:val="single" w:sz="4" w:space="0" w:color="808080"/>
            </w:tcBorders>
            <w:shd w:val="clear" w:color="auto" w:fill="auto"/>
            <w:vAlign w:val="center"/>
            <w:hideMark/>
          </w:tcPr>
          <w:p w14:paraId="75928C17" w14:textId="77777777" w:rsidR="00D97C65" w:rsidRPr="000747E4" w:rsidRDefault="00D97C65" w:rsidP="00D97C65">
            <w:pPr>
              <w:jc w:val="both"/>
              <w:rPr>
                <w:rFonts w:ascii="Montserrat" w:hAnsi="Montserrat" w:cs="Arial"/>
                <w:color w:val="000000"/>
                <w:sz w:val="18"/>
                <w:szCs w:val="18"/>
                <w:lang w:eastAsia="es-CO"/>
              </w:rPr>
            </w:pPr>
            <w:r w:rsidRPr="000747E4">
              <w:rPr>
                <w:rFonts w:ascii="Montserrat" w:hAnsi="Montserrat" w:cs="Arial"/>
                <w:color w:val="000000"/>
                <w:sz w:val="18"/>
                <w:szCs w:val="18"/>
                <w:lang w:eastAsia="es-CO"/>
              </w:rPr>
              <w:t>Reordenamiento Judicial</w:t>
            </w:r>
          </w:p>
        </w:tc>
        <w:tc>
          <w:tcPr>
            <w:tcW w:w="2124" w:type="dxa"/>
            <w:tcBorders>
              <w:top w:val="nil"/>
              <w:left w:val="nil"/>
              <w:bottom w:val="single" w:sz="4" w:space="0" w:color="808080"/>
              <w:right w:val="single" w:sz="8" w:space="0" w:color="002060"/>
            </w:tcBorders>
            <w:shd w:val="clear" w:color="auto" w:fill="auto"/>
            <w:vAlign w:val="center"/>
          </w:tcPr>
          <w:p w14:paraId="12153995" w14:textId="01148698" w:rsidR="00D97C65" w:rsidRPr="000747E4" w:rsidRDefault="00D97C65" w:rsidP="00D97C65">
            <w:pPr>
              <w:jc w:val="center"/>
              <w:rPr>
                <w:rFonts w:ascii="Montserrat" w:hAnsi="Montserrat" w:cs="Arial"/>
                <w:color w:val="000000"/>
                <w:sz w:val="18"/>
                <w:szCs w:val="18"/>
                <w:lang w:eastAsia="es-CO"/>
              </w:rPr>
            </w:pPr>
          </w:p>
        </w:tc>
      </w:tr>
      <w:tr w:rsidR="00D97C65" w:rsidRPr="000747E4" w14:paraId="2DBAFBDF" w14:textId="77777777" w:rsidTr="00320BEF">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14:paraId="0E3EDCA4" w14:textId="77777777" w:rsidR="00D97C65" w:rsidRPr="000747E4" w:rsidRDefault="00D97C65" w:rsidP="00D97C65">
            <w:pPr>
              <w:rPr>
                <w:rFonts w:ascii="Montserrat" w:hAnsi="Montserrat"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1CA32D83" w14:textId="77777777" w:rsidR="00D97C65" w:rsidRPr="000747E4" w:rsidRDefault="00D97C65" w:rsidP="00D97C65">
            <w:pPr>
              <w:rPr>
                <w:rFonts w:ascii="Montserrat" w:hAnsi="Montserrat" w:cs="Arial"/>
                <w:b/>
                <w:bCs/>
                <w:color w:val="000000"/>
                <w:sz w:val="18"/>
                <w:szCs w:val="18"/>
                <w:lang w:eastAsia="es-CO"/>
              </w:rPr>
            </w:pPr>
          </w:p>
        </w:tc>
        <w:tc>
          <w:tcPr>
            <w:tcW w:w="3114" w:type="dxa"/>
            <w:tcBorders>
              <w:top w:val="nil"/>
              <w:left w:val="nil"/>
              <w:bottom w:val="single" w:sz="4" w:space="0" w:color="808080"/>
              <w:right w:val="single" w:sz="4" w:space="0" w:color="808080"/>
            </w:tcBorders>
            <w:shd w:val="clear" w:color="auto" w:fill="auto"/>
            <w:vAlign w:val="center"/>
            <w:hideMark/>
          </w:tcPr>
          <w:p w14:paraId="3B15BB54" w14:textId="77777777" w:rsidR="00D97C65" w:rsidRPr="000747E4" w:rsidRDefault="00D97C65" w:rsidP="00D97C65">
            <w:pPr>
              <w:jc w:val="both"/>
              <w:rPr>
                <w:rFonts w:ascii="Montserrat" w:hAnsi="Montserrat" w:cs="Arial"/>
                <w:color w:val="000000"/>
                <w:sz w:val="18"/>
                <w:szCs w:val="18"/>
                <w:lang w:eastAsia="es-CO"/>
              </w:rPr>
            </w:pPr>
            <w:r w:rsidRPr="000747E4">
              <w:rPr>
                <w:rFonts w:ascii="Montserrat" w:hAnsi="Montserrat" w:cs="Arial"/>
                <w:color w:val="000000"/>
                <w:sz w:val="18"/>
                <w:szCs w:val="18"/>
                <w:lang w:eastAsia="es-CO"/>
              </w:rPr>
              <w:t>Mejoramiento de la Infraestructura Física</w:t>
            </w:r>
          </w:p>
        </w:tc>
        <w:tc>
          <w:tcPr>
            <w:tcW w:w="2124" w:type="dxa"/>
            <w:tcBorders>
              <w:top w:val="nil"/>
              <w:left w:val="nil"/>
              <w:bottom w:val="single" w:sz="4" w:space="0" w:color="808080"/>
              <w:right w:val="single" w:sz="8" w:space="0" w:color="002060"/>
            </w:tcBorders>
            <w:shd w:val="clear" w:color="auto" w:fill="auto"/>
            <w:vAlign w:val="center"/>
          </w:tcPr>
          <w:p w14:paraId="4BC05CF5" w14:textId="40DCB34E" w:rsidR="00D97C65" w:rsidRPr="000747E4" w:rsidRDefault="00D97C65" w:rsidP="00D97C65">
            <w:pPr>
              <w:jc w:val="center"/>
              <w:rPr>
                <w:rFonts w:ascii="Montserrat" w:hAnsi="Montserrat" w:cs="Arial"/>
                <w:color w:val="000000"/>
                <w:sz w:val="18"/>
                <w:szCs w:val="18"/>
                <w:lang w:eastAsia="es-CO"/>
              </w:rPr>
            </w:pPr>
          </w:p>
        </w:tc>
      </w:tr>
      <w:tr w:rsidR="00D97C65" w:rsidRPr="000747E4" w14:paraId="0AC54331" w14:textId="77777777" w:rsidTr="00320BEF">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14:paraId="795D5DD2" w14:textId="77777777" w:rsidR="00D97C65" w:rsidRPr="000747E4" w:rsidRDefault="00D97C65" w:rsidP="00D97C65">
            <w:pPr>
              <w:rPr>
                <w:rFonts w:ascii="Montserrat" w:hAnsi="Montserrat"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0DE529E4" w14:textId="77777777" w:rsidR="00D97C65" w:rsidRPr="000747E4" w:rsidRDefault="00D97C65" w:rsidP="00D97C65">
            <w:pPr>
              <w:rPr>
                <w:rFonts w:ascii="Montserrat" w:hAnsi="Montserrat" w:cs="Arial"/>
                <w:b/>
                <w:bCs/>
                <w:color w:val="000000"/>
                <w:sz w:val="18"/>
                <w:szCs w:val="18"/>
                <w:lang w:eastAsia="es-CO"/>
              </w:rPr>
            </w:pPr>
          </w:p>
        </w:tc>
        <w:tc>
          <w:tcPr>
            <w:tcW w:w="3114" w:type="dxa"/>
            <w:tcBorders>
              <w:top w:val="nil"/>
              <w:left w:val="nil"/>
              <w:bottom w:val="single" w:sz="4" w:space="0" w:color="808080"/>
              <w:right w:val="single" w:sz="4" w:space="0" w:color="808080"/>
            </w:tcBorders>
            <w:shd w:val="clear" w:color="auto" w:fill="auto"/>
            <w:vAlign w:val="center"/>
            <w:hideMark/>
          </w:tcPr>
          <w:p w14:paraId="2B84D92F" w14:textId="77777777" w:rsidR="00D97C65" w:rsidRPr="000747E4" w:rsidRDefault="00D97C65" w:rsidP="00D97C65">
            <w:pPr>
              <w:jc w:val="both"/>
              <w:rPr>
                <w:rFonts w:ascii="Montserrat" w:hAnsi="Montserrat" w:cs="Arial"/>
                <w:color w:val="000000"/>
                <w:sz w:val="18"/>
                <w:szCs w:val="18"/>
                <w:lang w:eastAsia="es-CO"/>
              </w:rPr>
            </w:pPr>
            <w:r w:rsidRPr="000747E4">
              <w:rPr>
                <w:rFonts w:ascii="Montserrat" w:hAnsi="Montserrat" w:cs="Arial"/>
                <w:color w:val="000000"/>
                <w:sz w:val="18"/>
                <w:szCs w:val="18"/>
                <w:lang w:eastAsia="es-CO"/>
              </w:rPr>
              <w:t>Administración de la Carrera Judicial</w:t>
            </w:r>
          </w:p>
        </w:tc>
        <w:tc>
          <w:tcPr>
            <w:tcW w:w="2124" w:type="dxa"/>
            <w:tcBorders>
              <w:top w:val="nil"/>
              <w:left w:val="nil"/>
              <w:bottom w:val="single" w:sz="4" w:space="0" w:color="808080"/>
              <w:right w:val="single" w:sz="8" w:space="0" w:color="002060"/>
            </w:tcBorders>
            <w:shd w:val="clear" w:color="auto" w:fill="auto"/>
            <w:vAlign w:val="center"/>
          </w:tcPr>
          <w:p w14:paraId="228CB33F" w14:textId="076DA2D8" w:rsidR="00D97C65" w:rsidRPr="000747E4" w:rsidRDefault="00D97C65" w:rsidP="00D97C65">
            <w:pPr>
              <w:jc w:val="center"/>
              <w:rPr>
                <w:rFonts w:ascii="Montserrat" w:hAnsi="Montserrat" w:cs="Arial"/>
                <w:color w:val="000000"/>
                <w:sz w:val="18"/>
                <w:szCs w:val="18"/>
                <w:lang w:eastAsia="es-CO"/>
              </w:rPr>
            </w:pPr>
          </w:p>
        </w:tc>
      </w:tr>
      <w:tr w:rsidR="00D97C65" w:rsidRPr="000747E4" w14:paraId="26FA995B" w14:textId="77777777" w:rsidTr="00320BEF">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14:paraId="4CAF7755" w14:textId="77777777" w:rsidR="00D97C65" w:rsidRPr="000747E4" w:rsidRDefault="00D97C65" w:rsidP="00D97C65">
            <w:pPr>
              <w:rPr>
                <w:rFonts w:ascii="Montserrat" w:hAnsi="Montserrat"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0281CB21" w14:textId="77777777" w:rsidR="00D97C65" w:rsidRPr="000747E4" w:rsidRDefault="00D97C65" w:rsidP="00D97C65">
            <w:pPr>
              <w:rPr>
                <w:rFonts w:ascii="Montserrat" w:hAnsi="Montserrat" w:cs="Arial"/>
                <w:b/>
                <w:bCs/>
                <w:color w:val="000000"/>
                <w:sz w:val="18"/>
                <w:szCs w:val="18"/>
                <w:lang w:eastAsia="es-CO"/>
              </w:rPr>
            </w:pPr>
          </w:p>
        </w:tc>
        <w:tc>
          <w:tcPr>
            <w:tcW w:w="3114" w:type="dxa"/>
            <w:tcBorders>
              <w:top w:val="nil"/>
              <w:left w:val="nil"/>
              <w:bottom w:val="single" w:sz="4" w:space="0" w:color="808080"/>
              <w:right w:val="single" w:sz="4" w:space="0" w:color="808080"/>
            </w:tcBorders>
            <w:shd w:val="clear" w:color="auto" w:fill="auto"/>
            <w:vAlign w:val="center"/>
            <w:hideMark/>
          </w:tcPr>
          <w:p w14:paraId="485A5CE5" w14:textId="77777777" w:rsidR="00D97C65" w:rsidRPr="000747E4" w:rsidRDefault="00D97C65" w:rsidP="00D97C65">
            <w:pPr>
              <w:jc w:val="both"/>
              <w:rPr>
                <w:rFonts w:ascii="Montserrat" w:hAnsi="Montserrat" w:cs="Arial"/>
                <w:color w:val="000000"/>
                <w:sz w:val="18"/>
                <w:szCs w:val="18"/>
                <w:lang w:eastAsia="es-CO"/>
              </w:rPr>
            </w:pPr>
            <w:r w:rsidRPr="000747E4">
              <w:rPr>
                <w:rFonts w:ascii="Montserrat" w:hAnsi="Montserrat" w:cs="Arial"/>
                <w:color w:val="000000"/>
                <w:sz w:val="18"/>
                <w:szCs w:val="18"/>
                <w:lang w:eastAsia="es-CO"/>
              </w:rPr>
              <w:t>Gestión de la Formación Judicial</w:t>
            </w:r>
          </w:p>
        </w:tc>
        <w:tc>
          <w:tcPr>
            <w:tcW w:w="2124" w:type="dxa"/>
            <w:tcBorders>
              <w:top w:val="nil"/>
              <w:left w:val="nil"/>
              <w:bottom w:val="single" w:sz="4" w:space="0" w:color="808080"/>
              <w:right w:val="single" w:sz="8" w:space="0" w:color="002060"/>
            </w:tcBorders>
            <w:shd w:val="clear" w:color="auto" w:fill="auto"/>
            <w:vAlign w:val="center"/>
          </w:tcPr>
          <w:p w14:paraId="4DAAA7F7" w14:textId="23F9CA90" w:rsidR="00D97C65" w:rsidRPr="000747E4" w:rsidRDefault="00D97C65" w:rsidP="00D97C65">
            <w:pPr>
              <w:jc w:val="center"/>
              <w:rPr>
                <w:rFonts w:ascii="Montserrat" w:hAnsi="Montserrat" w:cs="Arial"/>
                <w:color w:val="000000"/>
                <w:sz w:val="18"/>
                <w:szCs w:val="18"/>
                <w:lang w:eastAsia="es-CO"/>
              </w:rPr>
            </w:pPr>
          </w:p>
        </w:tc>
      </w:tr>
      <w:tr w:rsidR="00D97C65" w:rsidRPr="000747E4" w14:paraId="1C94911B" w14:textId="77777777" w:rsidTr="00320BEF">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14:paraId="76D9FDBD" w14:textId="77777777" w:rsidR="00D97C65" w:rsidRPr="000747E4" w:rsidRDefault="00D97C65" w:rsidP="00D97C65">
            <w:pPr>
              <w:rPr>
                <w:rFonts w:ascii="Montserrat" w:hAnsi="Montserrat"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23E83904" w14:textId="77777777" w:rsidR="00D97C65" w:rsidRPr="000747E4" w:rsidRDefault="00D97C65" w:rsidP="00D97C65">
            <w:pPr>
              <w:rPr>
                <w:rFonts w:ascii="Montserrat" w:hAnsi="Montserrat" w:cs="Arial"/>
                <w:b/>
                <w:bCs/>
                <w:color w:val="000000"/>
                <w:sz w:val="18"/>
                <w:szCs w:val="18"/>
                <w:lang w:eastAsia="es-CO"/>
              </w:rPr>
            </w:pPr>
          </w:p>
        </w:tc>
        <w:tc>
          <w:tcPr>
            <w:tcW w:w="3114" w:type="dxa"/>
            <w:tcBorders>
              <w:top w:val="nil"/>
              <w:left w:val="nil"/>
              <w:bottom w:val="single" w:sz="4" w:space="0" w:color="808080"/>
              <w:right w:val="single" w:sz="4" w:space="0" w:color="808080"/>
            </w:tcBorders>
            <w:shd w:val="clear" w:color="auto" w:fill="auto"/>
            <w:vAlign w:val="center"/>
            <w:hideMark/>
          </w:tcPr>
          <w:p w14:paraId="1EE023F3" w14:textId="77777777" w:rsidR="00D97C65" w:rsidRPr="000747E4" w:rsidRDefault="00D97C65" w:rsidP="00D97C65">
            <w:pPr>
              <w:jc w:val="both"/>
              <w:rPr>
                <w:rFonts w:ascii="Montserrat" w:hAnsi="Montserrat" w:cs="Arial"/>
                <w:color w:val="000000"/>
                <w:sz w:val="18"/>
                <w:szCs w:val="18"/>
                <w:lang w:eastAsia="es-CO"/>
              </w:rPr>
            </w:pPr>
            <w:r w:rsidRPr="000747E4">
              <w:rPr>
                <w:rFonts w:ascii="Montserrat" w:hAnsi="Montserrat" w:cs="Arial"/>
                <w:color w:val="000000"/>
                <w:sz w:val="18"/>
                <w:szCs w:val="18"/>
                <w:lang w:eastAsia="es-CO"/>
              </w:rPr>
              <w:t>Gestión de la Información Judicial</w:t>
            </w:r>
          </w:p>
        </w:tc>
        <w:tc>
          <w:tcPr>
            <w:tcW w:w="2124" w:type="dxa"/>
            <w:tcBorders>
              <w:top w:val="nil"/>
              <w:left w:val="nil"/>
              <w:bottom w:val="single" w:sz="4" w:space="0" w:color="808080"/>
              <w:right w:val="single" w:sz="8" w:space="0" w:color="002060"/>
            </w:tcBorders>
            <w:shd w:val="clear" w:color="auto" w:fill="auto"/>
            <w:vAlign w:val="center"/>
          </w:tcPr>
          <w:p w14:paraId="17CFDE6C" w14:textId="485D3A24" w:rsidR="00D97C65" w:rsidRPr="000747E4" w:rsidRDefault="00A62DB3" w:rsidP="00D97C65">
            <w:pPr>
              <w:jc w:val="center"/>
              <w:rPr>
                <w:rFonts w:ascii="Montserrat" w:hAnsi="Montserrat" w:cs="Arial"/>
                <w:color w:val="000000"/>
                <w:sz w:val="18"/>
                <w:szCs w:val="18"/>
                <w:lang w:eastAsia="es-CO"/>
              </w:rPr>
            </w:pPr>
            <w:r>
              <w:rPr>
                <w:rFonts w:ascii="Montserrat" w:hAnsi="Montserrat" w:cs="Arial"/>
                <w:color w:val="000000"/>
                <w:sz w:val="18"/>
                <w:szCs w:val="18"/>
                <w:lang w:eastAsia="es-CO"/>
              </w:rPr>
              <w:t>X</w:t>
            </w:r>
          </w:p>
        </w:tc>
      </w:tr>
      <w:tr w:rsidR="00D97C65" w:rsidRPr="000747E4" w14:paraId="35B57305" w14:textId="77777777" w:rsidTr="00320BEF">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14:paraId="0A8F714F" w14:textId="77777777" w:rsidR="00D97C65" w:rsidRPr="000747E4" w:rsidRDefault="00D97C65" w:rsidP="00D97C65">
            <w:pPr>
              <w:rPr>
                <w:rFonts w:ascii="Montserrat" w:hAnsi="Montserrat"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3BFA9587" w14:textId="77777777" w:rsidR="00D97C65" w:rsidRPr="000747E4" w:rsidRDefault="00D97C65" w:rsidP="00D97C65">
            <w:pPr>
              <w:rPr>
                <w:rFonts w:ascii="Montserrat" w:hAnsi="Montserrat" w:cs="Arial"/>
                <w:b/>
                <w:bCs/>
                <w:color w:val="000000"/>
                <w:sz w:val="18"/>
                <w:szCs w:val="18"/>
                <w:lang w:eastAsia="es-CO"/>
              </w:rPr>
            </w:pPr>
          </w:p>
        </w:tc>
        <w:tc>
          <w:tcPr>
            <w:tcW w:w="3114" w:type="dxa"/>
            <w:tcBorders>
              <w:top w:val="nil"/>
              <w:left w:val="nil"/>
              <w:bottom w:val="single" w:sz="4" w:space="0" w:color="808080"/>
              <w:right w:val="single" w:sz="4" w:space="0" w:color="808080"/>
            </w:tcBorders>
            <w:shd w:val="clear" w:color="auto" w:fill="auto"/>
            <w:vAlign w:val="center"/>
            <w:hideMark/>
          </w:tcPr>
          <w:p w14:paraId="17472DDE" w14:textId="77777777" w:rsidR="00D97C65" w:rsidRPr="000747E4" w:rsidRDefault="00D97C65" w:rsidP="00D97C65">
            <w:pPr>
              <w:jc w:val="both"/>
              <w:rPr>
                <w:rFonts w:ascii="Montserrat" w:hAnsi="Montserrat" w:cs="Arial"/>
                <w:color w:val="000000"/>
                <w:sz w:val="18"/>
                <w:szCs w:val="18"/>
                <w:lang w:eastAsia="es-CO"/>
              </w:rPr>
            </w:pPr>
            <w:r w:rsidRPr="000747E4">
              <w:rPr>
                <w:rFonts w:ascii="Montserrat" w:hAnsi="Montserrat" w:cs="Arial"/>
                <w:color w:val="000000"/>
                <w:sz w:val="18"/>
                <w:szCs w:val="18"/>
                <w:lang w:eastAsia="es-CO"/>
              </w:rPr>
              <w:t>Registro y Control de Abogados y Auxiliares de la Justicia</w:t>
            </w:r>
          </w:p>
        </w:tc>
        <w:tc>
          <w:tcPr>
            <w:tcW w:w="2124" w:type="dxa"/>
            <w:tcBorders>
              <w:top w:val="nil"/>
              <w:left w:val="nil"/>
              <w:bottom w:val="single" w:sz="4" w:space="0" w:color="808080"/>
              <w:right w:val="single" w:sz="8" w:space="0" w:color="002060"/>
            </w:tcBorders>
            <w:shd w:val="clear" w:color="auto" w:fill="auto"/>
            <w:vAlign w:val="center"/>
            <w:hideMark/>
          </w:tcPr>
          <w:p w14:paraId="20B75E9D" w14:textId="6EE74FF5" w:rsidR="00D97C65" w:rsidRPr="000747E4" w:rsidRDefault="00D97C65" w:rsidP="00D97C65">
            <w:pPr>
              <w:jc w:val="center"/>
              <w:rPr>
                <w:rFonts w:ascii="Montserrat" w:hAnsi="Montserrat" w:cs="Arial"/>
                <w:color w:val="000000"/>
                <w:sz w:val="18"/>
                <w:szCs w:val="18"/>
                <w:lang w:eastAsia="es-CO"/>
              </w:rPr>
            </w:pPr>
          </w:p>
        </w:tc>
      </w:tr>
      <w:tr w:rsidR="00D97C65" w:rsidRPr="000747E4" w14:paraId="7FDB1052" w14:textId="77777777" w:rsidTr="00320BEF">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14:paraId="0D0A5352" w14:textId="77777777" w:rsidR="00D97C65" w:rsidRPr="000747E4" w:rsidRDefault="00D97C65" w:rsidP="00D97C65">
            <w:pPr>
              <w:rPr>
                <w:rFonts w:ascii="Montserrat" w:hAnsi="Montserrat" w:cs="Arial"/>
                <w:color w:val="000000"/>
                <w:sz w:val="18"/>
                <w:szCs w:val="18"/>
                <w:lang w:eastAsia="es-CO"/>
              </w:rPr>
            </w:pPr>
          </w:p>
        </w:tc>
        <w:tc>
          <w:tcPr>
            <w:tcW w:w="1841"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02B35B9" w14:textId="77777777" w:rsidR="00D97C65" w:rsidRPr="000747E4" w:rsidRDefault="00D97C65" w:rsidP="00D97C65">
            <w:pPr>
              <w:jc w:val="center"/>
              <w:rPr>
                <w:rFonts w:ascii="Montserrat" w:hAnsi="Montserrat" w:cs="Arial"/>
                <w:b/>
                <w:bCs/>
                <w:color w:val="000000"/>
                <w:sz w:val="18"/>
                <w:szCs w:val="18"/>
                <w:lang w:eastAsia="es-CO"/>
              </w:rPr>
            </w:pPr>
            <w:r w:rsidRPr="000747E4">
              <w:rPr>
                <w:rFonts w:ascii="Montserrat" w:hAnsi="Montserrat" w:cs="Arial"/>
                <w:b/>
                <w:bCs/>
                <w:color w:val="000000"/>
                <w:sz w:val="18"/>
                <w:szCs w:val="18"/>
                <w:lang w:eastAsia="es-CO"/>
              </w:rPr>
              <w:t>APOYO</w:t>
            </w:r>
          </w:p>
        </w:tc>
        <w:tc>
          <w:tcPr>
            <w:tcW w:w="3114" w:type="dxa"/>
            <w:tcBorders>
              <w:top w:val="nil"/>
              <w:left w:val="nil"/>
              <w:bottom w:val="single" w:sz="4" w:space="0" w:color="808080"/>
              <w:right w:val="single" w:sz="4" w:space="0" w:color="808080"/>
            </w:tcBorders>
            <w:shd w:val="clear" w:color="auto" w:fill="auto"/>
            <w:vAlign w:val="center"/>
            <w:hideMark/>
          </w:tcPr>
          <w:p w14:paraId="74B8D83D" w14:textId="77777777" w:rsidR="00D97C65" w:rsidRPr="000747E4" w:rsidRDefault="00D97C65" w:rsidP="00D97C65">
            <w:pPr>
              <w:jc w:val="both"/>
              <w:rPr>
                <w:rFonts w:ascii="Montserrat" w:hAnsi="Montserrat" w:cs="Arial"/>
                <w:color w:val="000000"/>
                <w:sz w:val="18"/>
                <w:szCs w:val="18"/>
                <w:lang w:eastAsia="es-CO"/>
              </w:rPr>
            </w:pPr>
            <w:r w:rsidRPr="000747E4">
              <w:rPr>
                <w:rFonts w:ascii="Montserrat" w:hAnsi="Montserrat" w:cs="Arial"/>
                <w:color w:val="000000"/>
                <w:sz w:val="18"/>
                <w:szCs w:val="18"/>
                <w:lang w:eastAsia="es-CO"/>
              </w:rPr>
              <w:t>Gestión Documental</w:t>
            </w:r>
          </w:p>
        </w:tc>
        <w:tc>
          <w:tcPr>
            <w:tcW w:w="2124" w:type="dxa"/>
            <w:tcBorders>
              <w:top w:val="nil"/>
              <w:left w:val="nil"/>
              <w:bottom w:val="single" w:sz="4" w:space="0" w:color="808080"/>
              <w:right w:val="single" w:sz="8" w:space="0" w:color="002060"/>
            </w:tcBorders>
            <w:shd w:val="clear" w:color="auto" w:fill="auto"/>
            <w:vAlign w:val="center"/>
            <w:hideMark/>
          </w:tcPr>
          <w:p w14:paraId="724C9AC9" w14:textId="3B8C40A9" w:rsidR="00D97C65" w:rsidRPr="000747E4" w:rsidRDefault="00A62DB3" w:rsidP="00D97C65">
            <w:pPr>
              <w:jc w:val="center"/>
              <w:rPr>
                <w:rFonts w:ascii="Montserrat" w:hAnsi="Montserrat" w:cs="Arial"/>
                <w:color w:val="000000"/>
                <w:sz w:val="18"/>
                <w:szCs w:val="18"/>
                <w:lang w:eastAsia="es-CO"/>
              </w:rPr>
            </w:pPr>
            <w:r>
              <w:rPr>
                <w:rFonts w:ascii="Montserrat" w:hAnsi="Montserrat" w:cs="Arial"/>
                <w:color w:val="000000"/>
                <w:sz w:val="18"/>
                <w:szCs w:val="18"/>
                <w:lang w:eastAsia="es-CO"/>
              </w:rPr>
              <w:t>X</w:t>
            </w:r>
          </w:p>
        </w:tc>
      </w:tr>
      <w:tr w:rsidR="00D97C65" w:rsidRPr="000747E4" w14:paraId="6EB0C777" w14:textId="77777777" w:rsidTr="00320BEF">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14:paraId="120E0B02" w14:textId="77777777" w:rsidR="00D97C65" w:rsidRPr="000747E4" w:rsidRDefault="00D97C65" w:rsidP="00D97C65">
            <w:pPr>
              <w:rPr>
                <w:rFonts w:ascii="Montserrat" w:hAnsi="Montserrat"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3FC910E3" w14:textId="77777777" w:rsidR="00D97C65" w:rsidRPr="000747E4" w:rsidRDefault="00D97C65" w:rsidP="00D97C65">
            <w:pPr>
              <w:rPr>
                <w:rFonts w:ascii="Montserrat" w:hAnsi="Montserrat" w:cs="Arial"/>
                <w:b/>
                <w:bCs/>
                <w:color w:val="000000"/>
                <w:sz w:val="18"/>
                <w:szCs w:val="18"/>
                <w:lang w:eastAsia="es-CO"/>
              </w:rPr>
            </w:pPr>
          </w:p>
        </w:tc>
        <w:tc>
          <w:tcPr>
            <w:tcW w:w="3114" w:type="dxa"/>
            <w:tcBorders>
              <w:top w:val="nil"/>
              <w:left w:val="nil"/>
              <w:bottom w:val="single" w:sz="4" w:space="0" w:color="808080"/>
              <w:right w:val="single" w:sz="4" w:space="0" w:color="808080"/>
            </w:tcBorders>
            <w:shd w:val="clear" w:color="auto" w:fill="auto"/>
            <w:vAlign w:val="center"/>
            <w:hideMark/>
          </w:tcPr>
          <w:p w14:paraId="1F99A10B" w14:textId="0E08C1FD" w:rsidR="00D97C65" w:rsidRPr="000747E4" w:rsidRDefault="00D97C65" w:rsidP="00D97C65">
            <w:pPr>
              <w:jc w:val="both"/>
              <w:rPr>
                <w:rFonts w:ascii="Montserrat" w:hAnsi="Montserrat" w:cs="Arial"/>
                <w:color w:val="000000"/>
                <w:sz w:val="18"/>
                <w:szCs w:val="18"/>
                <w:lang w:eastAsia="es-CO"/>
              </w:rPr>
            </w:pPr>
            <w:r w:rsidRPr="000747E4">
              <w:rPr>
                <w:rFonts w:ascii="Montserrat" w:hAnsi="Montserrat" w:cs="Arial"/>
                <w:color w:val="000000"/>
                <w:sz w:val="18"/>
                <w:szCs w:val="18"/>
                <w:lang w:eastAsia="es-CO"/>
              </w:rPr>
              <w:t>Gestión de Seguridad y Salud</w:t>
            </w:r>
            <w:r w:rsidR="00616468" w:rsidRPr="000747E4">
              <w:rPr>
                <w:rFonts w:ascii="Montserrat" w:hAnsi="Montserrat" w:cs="Arial"/>
                <w:color w:val="000000"/>
                <w:sz w:val="18"/>
                <w:szCs w:val="18"/>
                <w:lang w:eastAsia="es-CO"/>
              </w:rPr>
              <w:t xml:space="preserve"> en el Trabajo</w:t>
            </w:r>
          </w:p>
        </w:tc>
        <w:tc>
          <w:tcPr>
            <w:tcW w:w="2124" w:type="dxa"/>
            <w:tcBorders>
              <w:top w:val="nil"/>
              <w:left w:val="nil"/>
              <w:bottom w:val="single" w:sz="4" w:space="0" w:color="808080"/>
              <w:right w:val="single" w:sz="8" w:space="0" w:color="002060"/>
            </w:tcBorders>
            <w:shd w:val="clear" w:color="auto" w:fill="auto"/>
            <w:vAlign w:val="center"/>
            <w:hideMark/>
          </w:tcPr>
          <w:p w14:paraId="63C3EEE6" w14:textId="77E565A6" w:rsidR="00D97C65" w:rsidRPr="000747E4" w:rsidRDefault="00D97C65" w:rsidP="00D97C65">
            <w:pPr>
              <w:jc w:val="center"/>
              <w:rPr>
                <w:rFonts w:ascii="Montserrat" w:hAnsi="Montserrat" w:cs="Arial"/>
                <w:color w:val="000000"/>
                <w:sz w:val="18"/>
                <w:szCs w:val="18"/>
                <w:lang w:eastAsia="es-CO"/>
              </w:rPr>
            </w:pPr>
          </w:p>
        </w:tc>
      </w:tr>
      <w:tr w:rsidR="00D97C65" w:rsidRPr="000747E4" w14:paraId="20D10C5C" w14:textId="77777777" w:rsidTr="00320BEF">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14:paraId="0EE11F3D" w14:textId="77777777" w:rsidR="00D97C65" w:rsidRPr="000747E4" w:rsidRDefault="00D97C65" w:rsidP="00D97C65">
            <w:pPr>
              <w:rPr>
                <w:rFonts w:ascii="Montserrat" w:hAnsi="Montserrat"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6D781623" w14:textId="77777777" w:rsidR="00D97C65" w:rsidRPr="000747E4" w:rsidRDefault="00D97C65" w:rsidP="00D97C65">
            <w:pPr>
              <w:rPr>
                <w:rFonts w:ascii="Montserrat" w:hAnsi="Montserrat" w:cs="Arial"/>
                <w:b/>
                <w:bCs/>
                <w:color w:val="000000"/>
                <w:sz w:val="18"/>
                <w:szCs w:val="18"/>
                <w:lang w:eastAsia="es-CO"/>
              </w:rPr>
            </w:pPr>
          </w:p>
        </w:tc>
        <w:tc>
          <w:tcPr>
            <w:tcW w:w="3114" w:type="dxa"/>
            <w:tcBorders>
              <w:top w:val="nil"/>
              <w:left w:val="nil"/>
              <w:bottom w:val="single" w:sz="4" w:space="0" w:color="808080"/>
              <w:right w:val="single" w:sz="4" w:space="0" w:color="808080"/>
            </w:tcBorders>
            <w:shd w:val="clear" w:color="auto" w:fill="auto"/>
            <w:vAlign w:val="center"/>
            <w:hideMark/>
          </w:tcPr>
          <w:p w14:paraId="32F638A6" w14:textId="77777777" w:rsidR="00D97C65" w:rsidRPr="000747E4" w:rsidRDefault="00D97C65" w:rsidP="00D97C65">
            <w:pPr>
              <w:jc w:val="both"/>
              <w:rPr>
                <w:rFonts w:ascii="Montserrat" w:hAnsi="Montserrat" w:cs="Arial"/>
                <w:color w:val="000000"/>
                <w:sz w:val="18"/>
                <w:szCs w:val="18"/>
                <w:lang w:eastAsia="es-CO"/>
              </w:rPr>
            </w:pPr>
            <w:r w:rsidRPr="000747E4">
              <w:rPr>
                <w:rFonts w:ascii="Montserrat" w:hAnsi="Montserrat" w:cs="Arial"/>
                <w:color w:val="000000"/>
                <w:sz w:val="18"/>
                <w:szCs w:val="18"/>
                <w:lang w:eastAsia="es-CO"/>
              </w:rPr>
              <w:t>Gestión Tecnológica</w:t>
            </w:r>
          </w:p>
        </w:tc>
        <w:tc>
          <w:tcPr>
            <w:tcW w:w="2124" w:type="dxa"/>
            <w:tcBorders>
              <w:top w:val="nil"/>
              <w:left w:val="nil"/>
              <w:bottom w:val="single" w:sz="4" w:space="0" w:color="808080"/>
              <w:right w:val="single" w:sz="8" w:space="0" w:color="002060"/>
            </w:tcBorders>
            <w:shd w:val="clear" w:color="auto" w:fill="auto"/>
            <w:vAlign w:val="center"/>
            <w:hideMark/>
          </w:tcPr>
          <w:p w14:paraId="2AE7FC91" w14:textId="3CC1F51E" w:rsidR="00D97C65" w:rsidRPr="000747E4" w:rsidRDefault="00D97C65" w:rsidP="00D97C65">
            <w:pPr>
              <w:jc w:val="center"/>
              <w:rPr>
                <w:rFonts w:ascii="Montserrat" w:hAnsi="Montserrat" w:cs="Arial"/>
                <w:color w:val="000000"/>
                <w:sz w:val="18"/>
                <w:szCs w:val="18"/>
                <w:lang w:eastAsia="es-CO"/>
              </w:rPr>
            </w:pPr>
          </w:p>
        </w:tc>
      </w:tr>
      <w:tr w:rsidR="00D97C65" w:rsidRPr="000747E4" w14:paraId="5D1E913F" w14:textId="77777777" w:rsidTr="00320BEF">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14:paraId="0ED3FC6B" w14:textId="77777777" w:rsidR="00D97C65" w:rsidRPr="000747E4" w:rsidRDefault="00D97C65" w:rsidP="00D97C65">
            <w:pPr>
              <w:rPr>
                <w:rFonts w:ascii="Montserrat" w:hAnsi="Montserrat"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758743EC" w14:textId="77777777" w:rsidR="00D97C65" w:rsidRPr="000747E4" w:rsidRDefault="00D97C65" w:rsidP="00D97C65">
            <w:pPr>
              <w:rPr>
                <w:rFonts w:ascii="Montserrat" w:hAnsi="Montserrat" w:cs="Arial"/>
                <w:b/>
                <w:bCs/>
                <w:color w:val="000000"/>
                <w:sz w:val="18"/>
                <w:szCs w:val="18"/>
                <w:lang w:eastAsia="es-CO"/>
              </w:rPr>
            </w:pPr>
          </w:p>
        </w:tc>
        <w:tc>
          <w:tcPr>
            <w:tcW w:w="3114" w:type="dxa"/>
            <w:tcBorders>
              <w:top w:val="nil"/>
              <w:left w:val="nil"/>
              <w:bottom w:val="single" w:sz="4" w:space="0" w:color="808080"/>
              <w:right w:val="single" w:sz="4" w:space="0" w:color="808080"/>
            </w:tcBorders>
            <w:shd w:val="clear" w:color="auto" w:fill="auto"/>
            <w:vAlign w:val="center"/>
            <w:hideMark/>
          </w:tcPr>
          <w:p w14:paraId="6145B7A2" w14:textId="77777777" w:rsidR="00D97C65" w:rsidRPr="000747E4" w:rsidRDefault="00D97C65" w:rsidP="00D97C65">
            <w:pPr>
              <w:jc w:val="both"/>
              <w:rPr>
                <w:rFonts w:ascii="Montserrat" w:hAnsi="Montserrat" w:cs="Arial"/>
                <w:color w:val="000000"/>
                <w:sz w:val="18"/>
                <w:szCs w:val="18"/>
                <w:lang w:eastAsia="es-CO"/>
              </w:rPr>
            </w:pPr>
            <w:r w:rsidRPr="000747E4">
              <w:rPr>
                <w:rFonts w:ascii="Montserrat" w:hAnsi="Montserrat" w:cs="Arial"/>
                <w:color w:val="000000"/>
                <w:sz w:val="18"/>
                <w:szCs w:val="18"/>
                <w:lang w:eastAsia="es-CO"/>
              </w:rPr>
              <w:t>Administración de la Seguridad</w:t>
            </w:r>
          </w:p>
        </w:tc>
        <w:tc>
          <w:tcPr>
            <w:tcW w:w="2124" w:type="dxa"/>
            <w:tcBorders>
              <w:top w:val="nil"/>
              <w:left w:val="nil"/>
              <w:bottom w:val="single" w:sz="4" w:space="0" w:color="808080"/>
              <w:right w:val="single" w:sz="8" w:space="0" w:color="002060"/>
            </w:tcBorders>
            <w:shd w:val="clear" w:color="auto" w:fill="auto"/>
            <w:vAlign w:val="center"/>
            <w:hideMark/>
          </w:tcPr>
          <w:p w14:paraId="4AA2A847" w14:textId="6E630E75" w:rsidR="00D97C65" w:rsidRPr="000747E4" w:rsidRDefault="00D97C65" w:rsidP="00D97C65">
            <w:pPr>
              <w:jc w:val="center"/>
              <w:rPr>
                <w:rFonts w:ascii="Montserrat" w:hAnsi="Montserrat" w:cs="Arial"/>
                <w:color w:val="000000"/>
                <w:sz w:val="18"/>
                <w:szCs w:val="18"/>
                <w:lang w:eastAsia="es-CO"/>
              </w:rPr>
            </w:pPr>
          </w:p>
        </w:tc>
      </w:tr>
      <w:tr w:rsidR="00D97C65" w:rsidRPr="000747E4" w14:paraId="48C7267B" w14:textId="77777777" w:rsidTr="00320BEF">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14:paraId="78B6F57A" w14:textId="77777777" w:rsidR="00D97C65" w:rsidRPr="000747E4" w:rsidRDefault="00D97C65" w:rsidP="00D97C65">
            <w:pPr>
              <w:rPr>
                <w:rFonts w:ascii="Montserrat" w:hAnsi="Montserrat"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1DF43020" w14:textId="77777777" w:rsidR="00D97C65" w:rsidRPr="000747E4" w:rsidRDefault="00D97C65" w:rsidP="00D97C65">
            <w:pPr>
              <w:rPr>
                <w:rFonts w:ascii="Montserrat" w:hAnsi="Montserrat" w:cs="Arial"/>
                <w:b/>
                <w:bCs/>
                <w:color w:val="000000"/>
                <w:sz w:val="18"/>
                <w:szCs w:val="18"/>
                <w:lang w:eastAsia="es-CO"/>
              </w:rPr>
            </w:pPr>
          </w:p>
        </w:tc>
        <w:tc>
          <w:tcPr>
            <w:tcW w:w="3114" w:type="dxa"/>
            <w:tcBorders>
              <w:top w:val="nil"/>
              <w:left w:val="nil"/>
              <w:bottom w:val="single" w:sz="4" w:space="0" w:color="808080"/>
              <w:right w:val="single" w:sz="4" w:space="0" w:color="808080"/>
            </w:tcBorders>
            <w:shd w:val="clear" w:color="auto" w:fill="auto"/>
            <w:vAlign w:val="center"/>
            <w:hideMark/>
          </w:tcPr>
          <w:p w14:paraId="3BE6F732" w14:textId="77777777" w:rsidR="00D97C65" w:rsidRPr="000747E4" w:rsidRDefault="00D97C65" w:rsidP="00D97C65">
            <w:pPr>
              <w:jc w:val="both"/>
              <w:rPr>
                <w:rFonts w:ascii="Montserrat" w:hAnsi="Montserrat" w:cs="Arial"/>
                <w:color w:val="000000"/>
                <w:sz w:val="18"/>
                <w:szCs w:val="18"/>
                <w:lang w:eastAsia="es-CO"/>
              </w:rPr>
            </w:pPr>
            <w:r w:rsidRPr="000747E4">
              <w:rPr>
                <w:rFonts w:ascii="Montserrat" w:hAnsi="Montserrat" w:cs="Arial"/>
                <w:color w:val="000000"/>
                <w:sz w:val="18"/>
                <w:szCs w:val="18"/>
                <w:lang w:eastAsia="es-CO"/>
              </w:rPr>
              <w:t>Gestión Humana</w:t>
            </w:r>
          </w:p>
        </w:tc>
        <w:tc>
          <w:tcPr>
            <w:tcW w:w="2124" w:type="dxa"/>
            <w:tcBorders>
              <w:top w:val="nil"/>
              <w:left w:val="nil"/>
              <w:bottom w:val="single" w:sz="4" w:space="0" w:color="808080"/>
              <w:right w:val="single" w:sz="8" w:space="0" w:color="002060"/>
            </w:tcBorders>
            <w:shd w:val="clear" w:color="auto" w:fill="auto"/>
            <w:vAlign w:val="center"/>
            <w:hideMark/>
          </w:tcPr>
          <w:p w14:paraId="26A5FC27" w14:textId="692EA021" w:rsidR="00D97C65" w:rsidRPr="000747E4" w:rsidRDefault="00D97C65" w:rsidP="00D97C65">
            <w:pPr>
              <w:jc w:val="center"/>
              <w:rPr>
                <w:rFonts w:ascii="Montserrat" w:hAnsi="Montserrat" w:cs="Arial"/>
                <w:color w:val="000000"/>
                <w:sz w:val="18"/>
                <w:szCs w:val="18"/>
                <w:lang w:eastAsia="es-CO"/>
              </w:rPr>
            </w:pPr>
          </w:p>
        </w:tc>
      </w:tr>
      <w:tr w:rsidR="00D97C65" w:rsidRPr="000747E4" w14:paraId="6947C43B" w14:textId="77777777" w:rsidTr="00320BEF">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14:paraId="1B1C0D02" w14:textId="77777777" w:rsidR="00D97C65" w:rsidRPr="000747E4" w:rsidRDefault="00D97C65" w:rsidP="00D97C65">
            <w:pPr>
              <w:rPr>
                <w:rFonts w:ascii="Montserrat" w:hAnsi="Montserrat"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1E2BD4C7" w14:textId="77777777" w:rsidR="00D97C65" w:rsidRPr="000747E4" w:rsidRDefault="00D97C65" w:rsidP="00D97C65">
            <w:pPr>
              <w:rPr>
                <w:rFonts w:ascii="Montserrat" w:hAnsi="Montserrat" w:cs="Arial"/>
                <w:b/>
                <w:bCs/>
                <w:color w:val="000000"/>
                <w:sz w:val="18"/>
                <w:szCs w:val="18"/>
                <w:lang w:eastAsia="es-CO"/>
              </w:rPr>
            </w:pPr>
          </w:p>
        </w:tc>
        <w:tc>
          <w:tcPr>
            <w:tcW w:w="3114" w:type="dxa"/>
            <w:tcBorders>
              <w:top w:val="nil"/>
              <w:left w:val="nil"/>
              <w:bottom w:val="single" w:sz="4" w:space="0" w:color="808080"/>
              <w:right w:val="single" w:sz="4" w:space="0" w:color="808080"/>
            </w:tcBorders>
            <w:shd w:val="clear" w:color="auto" w:fill="auto"/>
            <w:vAlign w:val="center"/>
            <w:hideMark/>
          </w:tcPr>
          <w:p w14:paraId="128EA1F9" w14:textId="77777777" w:rsidR="00D97C65" w:rsidRPr="000747E4" w:rsidRDefault="00D97C65" w:rsidP="00D97C65">
            <w:pPr>
              <w:jc w:val="both"/>
              <w:rPr>
                <w:rFonts w:ascii="Montserrat" w:hAnsi="Montserrat" w:cs="Arial"/>
                <w:color w:val="000000"/>
                <w:sz w:val="18"/>
                <w:szCs w:val="18"/>
                <w:lang w:eastAsia="es-CO"/>
              </w:rPr>
            </w:pPr>
            <w:r w:rsidRPr="000747E4">
              <w:rPr>
                <w:rFonts w:ascii="Montserrat" w:hAnsi="Montserrat" w:cs="Arial"/>
                <w:color w:val="000000"/>
                <w:sz w:val="18"/>
                <w:szCs w:val="18"/>
                <w:lang w:eastAsia="es-CO"/>
              </w:rPr>
              <w:t>Gestión Administrativa</w:t>
            </w:r>
          </w:p>
        </w:tc>
        <w:tc>
          <w:tcPr>
            <w:tcW w:w="2124" w:type="dxa"/>
            <w:tcBorders>
              <w:top w:val="nil"/>
              <w:left w:val="nil"/>
              <w:bottom w:val="single" w:sz="4" w:space="0" w:color="808080"/>
              <w:right w:val="single" w:sz="8" w:space="0" w:color="002060"/>
            </w:tcBorders>
            <w:shd w:val="clear" w:color="auto" w:fill="auto"/>
            <w:vAlign w:val="center"/>
            <w:hideMark/>
          </w:tcPr>
          <w:p w14:paraId="04E89278" w14:textId="0EA516A9" w:rsidR="00D97C65" w:rsidRPr="000747E4" w:rsidRDefault="00D97C65" w:rsidP="00D97C65">
            <w:pPr>
              <w:jc w:val="center"/>
              <w:rPr>
                <w:rFonts w:ascii="Montserrat" w:hAnsi="Montserrat" w:cs="Arial"/>
                <w:color w:val="000000"/>
                <w:sz w:val="18"/>
                <w:szCs w:val="18"/>
                <w:lang w:eastAsia="es-CO"/>
              </w:rPr>
            </w:pPr>
          </w:p>
        </w:tc>
      </w:tr>
      <w:tr w:rsidR="00D97C65" w:rsidRPr="000747E4" w14:paraId="0225AFD8" w14:textId="77777777" w:rsidTr="00320BEF">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14:paraId="014005F2" w14:textId="77777777" w:rsidR="00D97C65" w:rsidRPr="000747E4" w:rsidRDefault="00D97C65" w:rsidP="00D97C65">
            <w:pPr>
              <w:rPr>
                <w:rFonts w:ascii="Montserrat" w:hAnsi="Montserrat"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1030C7B8" w14:textId="77777777" w:rsidR="00D97C65" w:rsidRPr="000747E4" w:rsidRDefault="00D97C65" w:rsidP="00D97C65">
            <w:pPr>
              <w:rPr>
                <w:rFonts w:ascii="Montserrat" w:hAnsi="Montserrat" w:cs="Arial"/>
                <w:b/>
                <w:bCs/>
                <w:color w:val="000000"/>
                <w:sz w:val="18"/>
                <w:szCs w:val="18"/>
                <w:lang w:eastAsia="es-CO"/>
              </w:rPr>
            </w:pPr>
          </w:p>
        </w:tc>
        <w:tc>
          <w:tcPr>
            <w:tcW w:w="3114" w:type="dxa"/>
            <w:tcBorders>
              <w:top w:val="nil"/>
              <w:left w:val="nil"/>
              <w:bottom w:val="single" w:sz="4" w:space="0" w:color="808080"/>
              <w:right w:val="single" w:sz="4" w:space="0" w:color="808080"/>
            </w:tcBorders>
            <w:shd w:val="clear" w:color="auto" w:fill="auto"/>
            <w:vAlign w:val="center"/>
            <w:hideMark/>
          </w:tcPr>
          <w:p w14:paraId="3A6A972A" w14:textId="77777777" w:rsidR="00D97C65" w:rsidRPr="000747E4" w:rsidRDefault="00D97C65" w:rsidP="00D97C65">
            <w:pPr>
              <w:jc w:val="both"/>
              <w:rPr>
                <w:rFonts w:ascii="Montserrat" w:hAnsi="Montserrat" w:cs="Arial"/>
                <w:color w:val="000000"/>
                <w:sz w:val="18"/>
                <w:szCs w:val="18"/>
                <w:lang w:eastAsia="es-CO"/>
              </w:rPr>
            </w:pPr>
            <w:r w:rsidRPr="000747E4">
              <w:rPr>
                <w:rFonts w:ascii="Montserrat" w:hAnsi="Montserrat" w:cs="Arial"/>
                <w:color w:val="000000"/>
                <w:sz w:val="18"/>
                <w:szCs w:val="18"/>
                <w:lang w:eastAsia="es-CO"/>
              </w:rPr>
              <w:t>Gestión de Compra Pública</w:t>
            </w:r>
          </w:p>
        </w:tc>
        <w:tc>
          <w:tcPr>
            <w:tcW w:w="2124" w:type="dxa"/>
            <w:tcBorders>
              <w:top w:val="nil"/>
              <w:left w:val="nil"/>
              <w:bottom w:val="single" w:sz="4" w:space="0" w:color="808080"/>
              <w:right w:val="single" w:sz="8" w:space="0" w:color="002060"/>
            </w:tcBorders>
            <w:shd w:val="clear" w:color="auto" w:fill="auto"/>
            <w:vAlign w:val="center"/>
            <w:hideMark/>
          </w:tcPr>
          <w:p w14:paraId="263609E0" w14:textId="51B7AE43" w:rsidR="00D97C65" w:rsidRPr="000747E4" w:rsidRDefault="00D97C65" w:rsidP="00D97C65">
            <w:pPr>
              <w:jc w:val="center"/>
              <w:rPr>
                <w:rFonts w:ascii="Montserrat" w:hAnsi="Montserrat" w:cs="Arial"/>
                <w:color w:val="000000"/>
                <w:sz w:val="18"/>
                <w:szCs w:val="18"/>
                <w:lang w:eastAsia="es-CO"/>
              </w:rPr>
            </w:pPr>
          </w:p>
        </w:tc>
      </w:tr>
      <w:tr w:rsidR="00D97C65" w:rsidRPr="000747E4" w14:paraId="06C293B8" w14:textId="77777777" w:rsidTr="00320BEF">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14:paraId="7AD7A04C" w14:textId="77777777" w:rsidR="00D97C65" w:rsidRPr="000747E4" w:rsidRDefault="00D97C65" w:rsidP="00D97C65">
            <w:pPr>
              <w:rPr>
                <w:rFonts w:ascii="Montserrat" w:hAnsi="Montserrat"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3D2D719B" w14:textId="77777777" w:rsidR="00D97C65" w:rsidRPr="000747E4" w:rsidRDefault="00D97C65" w:rsidP="00D97C65">
            <w:pPr>
              <w:rPr>
                <w:rFonts w:ascii="Montserrat" w:hAnsi="Montserrat" w:cs="Arial"/>
                <w:b/>
                <w:bCs/>
                <w:color w:val="000000"/>
                <w:sz w:val="18"/>
                <w:szCs w:val="18"/>
                <w:lang w:eastAsia="es-CO"/>
              </w:rPr>
            </w:pPr>
          </w:p>
        </w:tc>
        <w:tc>
          <w:tcPr>
            <w:tcW w:w="3114" w:type="dxa"/>
            <w:tcBorders>
              <w:top w:val="nil"/>
              <w:left w:val="nil"/>
              <w:bottom w:val="single" w:sz="4" w:space="0" w:color="808080"/>
              <w:right w:val="single" w:sz="4" w:space="0" w:color="808080"/>
            </w:tcBorders>
            <w:shd w:val="clear" w:color="auto" w:fill="auto"/>
            <w:vAlign w:val="center"/>
            <w:hideMark/>
          </w:tcPr>
          <w:p w14:paraId="136C2ABE" w14:textId="77777777" w:rsidR="00D97C65" w:rsidRPr="000747E4" w:rsidRDefault="00D97C65" w:rsidP="00D97C65">
            <w:pPr>
              <w:jc w:val="both"/>
              <w:rPr>
                <w:rFonts w:ascii="Montserrat" w:hAnsi="Montserrat" w:cs="Arial"/>
                <w:color w:val="000000"/>
                <w:sz w:val="18"/>
                <w:szCs w:val="18"/>
                <w:lang w:eastAsia="es-CO"/>
              </w:rPr>
            </w:pPr>
            <w:r w:rsidRPr="000747E4">
              <w:rPr>
                <w:rFonts w:ascii="Montserrat" w:hAnsi="Montserrat" w:cs="Arial"/>
                <w:color w:val="000000"/>
                <w:sz w:val="18"/>
                <w:szCs w:val="18"/>
                <w:lang w:eastAsia="es-CO"/>
              </w:rPr>
              <w:t>Gestión Financiera y Presupuestal</w:t>
            </w:r>
          </w:p>
        </w:tc>
        <w:tc>
          <w:tcPr>
            <w:tcW w:w="2124" w:type="dxa"/>
            <w:tcBorders>
              <w:top w:val="nil"/>
              <w:left w:val="nil"/>
              <w:bottom w:val="single" w:sz="4" w:space="0" w:color="808080"/>
              <w:right w:val="single" w:sz="8" w:space="0" w:color="002060"/>
            </w:tcBorders>
            <w:shd w:val="clear" w:color="auto" w:fill="auto"/>
            <w:vAlign w:val="center"/>
            <w:hideMark/>
          </w:tcPr>
          <w:p w14:paraId="37B06FEC" w14:textId="05F2E13E" w:rsidR="00D97C65" w:rsidRPr="000747E4" w:rsidRDefault="00D97C65" w:rsidP="00D97C65">
            <w:pPr>
              <w:jc w:val="center"/>
              <w:rPr>
                <w:rFonts w:ascii="Montserrat" w:hAnsi="Montserrat" w:cs="Arial"/>
                <w:color w:val="000000"/>
                <w:sz w:val="18"/>
                <w:szCs w:val="18"/>
                <w:lang w:eastAsia="es-CO"/>
              </w:rPr>
            </w:pPr>
          </w:p>
        </w:tc>
      </w:tr>
      <w:tr w:rsidR="00D97C65" w:rsidRPr="000747E4" w14:paraId="6F267F92" w14:textId="77777777" w:rsidTr="00320BEF">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14:paraId="71A9AB4B" w14:textId="77777777" w:rsidR="00D97C65" w:rsidRPr="000747E4" w:rsidRDefault="00D97C65" w:rsidP="00D97C65">
            <w:pPr>
              <w:rPr>
                <w:rFonts w:ascii="Montserrat" w:hAnsi="Montserrat"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151D57F5" w14:textId="77777777" w:rsidR="00D97C65" w:rsidRPr="000747E4" w:rsidRDefault="00D97C65" w:rsidP="00D97C65">
            <w:pPr>
              <w:rPr>
                <w:rFonts w:ascii="Montserrat" w:hAnsi="Montserrat" w:cs="Arial"/>
                <w:b/>
                <w:bCs/>
                <w:color w:val="000000"/>
                <w:sz w:val="18"/>
                <w:szCs w:val="18"/>
                <w:lang w:eastAsia="es-CO"/>
              </w:rPr>
            </w:pPr>
          </w:p>
        </w:tc>
        <w:tc>
          <w:tcPr>
            <w:tcW w:w="3114" w:type="dxa"/>
            <w:tcBorders>
              <w:top w:val="nil"/>
              <w:left w:val="nil"/>
              <w:bottom w:val="single" w:sz="4" w:space="0" w:color="808080"/>
              <w:right w:val="single" w:sz="4" w:space="0" w:color="808080"/>
            </w:tcBorders>
            <w:shd w:val="clear" w:color="auto" w:fill="auto"/>
            <w:vAlign w:val="center"/>
            <w:hideMark/>
          </w:tcPr>
          <w:p w14:paraId="21C40149" w14:textId="77777777" w:rsidR="00D97C65" w:rsidRPr="000747E4" w:rsidRDefault="00D97C65" w:rsidP="00D97C65">
            <w:pPr>
              <w:jc w:val="both"/>
              <w:rPr>
                <w:rFonts w:ascii="Montserrat" w:hAnsi="Montserrat" w:cs="Arial"/>
                <w:color w:val="000000"/>
                <w:sz w:val="18"/>
                <w:szCs w:val="18"/>
                <w:lang w:eastAsia="es-CO"/>
              </w:rPr>
            </w:pPr>
            <w:r w:rsidRPr="000747E4">
              <w:rPr>
                <w:rFonts w:ascii="Montserrat" w:hAnsi="Montserrat" w:cs="Arial"/>
                <w:color w:val="000000"/>
                <w:sz w:val="18"/>
                <w:szCs w:val="18"/>
                <w:lang w:eastAsia="es-CO"/>
              </w:rPr>
              <w:t>Asistencia Legal</w:t>
            </w:r>
          </w:p>
        </w:tc>
        <w:tc>
          <w:tcPr>
            <w:tcW w:w="2124" w:type="dxa"/>
            <w:tcBorders>
              <w:top w:val="nil"/>
              <w:left w:val="nil"/>
              <w:bottom w:val="single" w:sz="4" w:space="0" w:color="808080"/>
              <w:right w:val="single" w:sz="8" w:space="0" w:color="002060"/>
            </w:tcBorders>
            <w:shd w:val="clear" w:color="auto" w:fill="auto"/>
            <w:vAlign w:val="center"/>
            <w:hideMark/>
          </w:tcPr>
          <w:p w14:paraId="77721898" w14:textId="06D92FEF" w:rsidR="00D97C65" w:rsidRPr="000747E4" w:rsidRDefault="00D97C65" w:rsidP="00D97C65">
            <w:pPr>
              <w:jc w:val="center"/>
              <w:rPr>
                <w:rFonts w:ascii="Montserrat" w:hAnsi="Montserrat" w:cs="Arial"/>
                <w:color w:val="000000"/>
                <w:sz w:val="18"/>
                <w:szCs w:val="18"/>
                <w:lang w:eastAsia="es-CO"/>
              </w:rPr>
            </w:pPr>
          </w:p>
        </w:tc>
      </w:tr>
      <w:tr w:rsidR="00D97C65" w:rsidRPr="000747E4" w14:paraId="2BB4E960" w14:textId="77777777" w:rsidTr="00320BEF">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14:paraId="32F8E3B9" w14:textId="77777777" w:rsidR="00D97C65" w:rsidRPr="000747E4" w:rsidRDefault="00D97C65" w:rsidP="00D97C65">
            <w:pPr>
              <w:rPr>
                <w:rFonts w:ascii="Montserrat" w:hAnsi="Montserrat" w:cs="Arial"/>
                <w:color w:val="000000"/>
                <w:sz w:val="18"/>
                <w:szCs w:val="18"/>
                <w:lang w:eastAsia="es-CO"/>
              </w:rPr>
            </w:pPr>
          </w:p>
        </w:tc>
        <w:tc>
          <w:tcPr>
            <w:tcW w:w="1841" w:type="dxa"/>
            <w:vMerge/>
            <w:tcBorders>
              <w:top w:val="nil"/>
              <w:left w:val="single" w:sz="4" w:space="0" w:color="808080"/>
              <w:bottom w:val="single" w:sz="4" w:space="0" w:color="808080"/>
              <w:right w:val="single" w:sz="4" w:space="0" w:color="808080"/>
            </w:tcBorders>
            <w:vAlign w:val="center"/>
            <w:hideMark/>
          </w:tcPr>
          <w:p w14:paraId="11450867" w14:textId="77777777" w:rsidR="00D97C65" w:rsidRPr="000747E4" w:rsidRDefault="00D97C65" w:rsidP="00D97C65">
            <w:pPr>
              <w:rPr>
                <w:rFonts w:ascii="Montserrat" w:hAnsi="Montserrat" w:cs="Arial"/>
                <w:b/>
                <w:bCs/>
                <w:color w:val="000000"/>
                <w:sz w:val="18"/>
                <w:szCs w:val="18"/>
                <w:lang w:eastAsia="es-CO"/>
              </w:rPr>
            </w:pPr>
          </w:p>
        </w:tc>
        <w:tc>
          <w:tcPr>
            <w:tcW w:w="3114" w:type="dxa"/>
            <w:tcBorders>
              <w:top w:val="nil"/>
              <w:left w:val="nil"/>
              <w:bottom w:val="single" w:sz="4" w:space="0" w:color="808080"/>
              <w:right w:val="single" w:sz="4" w:space="0" w:color="808080"/>
            </w:tcBorders>
            <w:shd w:val="clear" w:color="auto" w:fill="auto"/>
            <w:vAlign w:val="center"/>
            <w:hideMark/>
          </w:tcPr>
          <w:p w14:paraId="206002E1" w14:textId="77777777" w:rsidR="00D97C65" w:rsidRPr="000747E4" w:rsidRDefault="00D97C65" w:rsidP="00D97C65">
            <w:pPr>
              <w:jc w:val="both"/>
              <w:rPr>
                <w:rFonts w:ascii="Montserrat" w:hAnsi="Montserrat" w:cs="Arial"/>
                <w:color w:val="000000"/>
                <w:sz w:val="18"/>
                <w:szCs w:val="18"/>
                <w:lang w:eastAsia="es-CO"/>
              </w:rPr>
            </w:pPr>
            <w:r w:rsidRPr="000747E4">
              <w:rPr>
                <w:rFonts w:ascii="Montserrat" w:hAnsi="Montserrat" w:cs="Arial"/>
                <w:color w:val="000000"/>
                <w:sz w:val="18"/>
                <w:szCs w:val="18"/>
                <w:lang w:eastAsia="es-CO"/>
              </w:rPr>
              <w:t>Gestión de la Información Estadística</w:t>
            </w:r>
          </w:p>
        </w:tc>
        <w:tc>
          <w:tcPr>
            <w:tcW w:w="2124" w:type="dxa"/>
            <w:tcBorders>
              <w:top w:val="nil"/>
              <w:left w:val="nil"/>
              <w:bottom w:val="single" w:sz="4" w:space="0" w:color="808080"/>
              <w:right w:val="single" w:sz="8" w:space="0" w:color="002060"/>
            </w:tcBorders>
            <w:shd w:val="clear" w:color="auto" w:fill="auto"/>
            <w:vAlign w:val="center"/>
            <w:hideMark/>
          </w:tcPr>
          <w:p w14:paraId="1E5B32B4" w14:textId="6DD45BF8" w:rsidR="00D97C65" w:rsidRPr="000747E4" w:rsidRDefault="00D97C65" w:rsidP="00D97C65">
            <w:pPr>
              <w:jc w:val="center"/>
              <w:rPr>
                <w:rFonts w:ascii="Montserrat" w:hAnsi="Montserrat" w:cs="Arial"/>
                <w:color w:val="000000"/>
                <w:sz w:val="18"/>
                <w:szCs w:val="18"/>
                <w:lang w:eastAsia="es-CO"/>
              </w:rPr>
            </w:pPr>
          </w:p>
        </w:tc>
      </w:tr>
      <w:tr w:rsidR="00D97C65" w:rsidRPr="000747E4" w14:paraId="6520766B" w14:textId="77777777" w:rsidTr="00320BEF">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14:paraId="5669D460" w14:textId="77777777" w:rsidR="00D97C65" w:rsidRPr="000747E4" w:rsidRDefault="00D97C65" w:rsidP="00D97C65">
            <w:pPr>
              <w:rPr>
                <w:rFonts w:ascii="Montserrat" w:hAnsi="Montserrat" w:cs="Arial"/>
                <w:color w:val="000000"/>
                <w:sz w:val="18"/>
                <w:szCs w:val="18"/>
                <w:lang w:eastAsia="es-CO"/>
              </w:rPr>
            </w:pPr>
          </w:p>
        </w:tc>
        <w:tc>
          <w:tcPr>
            <w:tcW w:w="1841" w:type="dxa"/>
            <w:vMerge w:val="restart"/>
            <w:tcBorders>
              <w:top w:val="nil"/>
              <w:left w:val="single" w:sz="4" w:space="0" w:color="808080"/>
              <w:bottom w:val="single" w:sz="8" w:space="0" w:color="002060"/>
              <w:right w:val="single" w:sz="4" w:space="0" w:color="808080"/>
            </w:tcBorders>
            <w:shd w:val="clear" w:color="auto" w:fill="auto"/>
            <w:vAlign w:val="center"/>
            <w:hideMark/>
          </w:tcPr>
          <w:p w14:paraId="3505522C" w14:textId="77777777" w:rsidR="00D97C65" w:rsidRPr="000747E4" w:rsidRDefault="00D97C65" w:rsidP="00D97C65">
            <w:pPr>
              <w:jc w:val="center"/>
              <w:rPr>
                <w:rFonts w:ascii="Montserrat" w:hAnsi="Montserrat" w:cs="Arial"/>
                <w:b/>
                <w:bCs/>
                <w:color w:val="000000"/>
                <w:sz w:val="18"/>
                <w:szCs w:val="18"/>
                <w:lang w:eastAsia="es-CO"/>
              </w:rPr>
            </w:pPr>
            <w:r w:rsidRPr="000747E4">
              <w:rPr>
                <w:rFonts w:ascii="Montserrat" w:hAnsi="Montserrat" w:cs="Arial"/>
                <w:b/>
                <w:bCs/>
                <w:color w:val="000000"/>
                <w:sz w:val="18"/>
                <w:szCs w:val="18"/>
                <w:lang w:eastAsia="es-CO"/>
              </w:rPr>
              <w:t>EVALUACIÓN Y MEJORA</w:t>
            </w:r>
          </w:p>
        </w:tc>
        <w:tc>
          <w:tcPr>
            <w:tcW w:w="3114" w:type="dxa"/>
            <w:tcBorders>
              <w:top w:val="nil"/>
              <w:left w:val="nil"/>
              <w:bottom w:val="single" w:sz="4" w:space="0" w:color="808080"/>
              <w:right w:val="single" w:sz="4" w:space="0" w:color="808080"/>
            </w:tcBorders>
            <w:shd w:val="clear" w:color="auto" w:fill="auto"/>
            <w:vAlign w:val="center"/>
            <w:hideMark/>
          </w:tcPr>
          <w:p w14:paraId="282E4005" w14:textId="77777777" w:rsidR="00D97C65" w:rsidRPr="000747E4" w:rsidRDefault="00D97C65" w:rsidP="00D97C65">
            <w:pPr>
              <w:jc w:val="both"/>
              <w:rPr>
                <w:rFonts w:ascii="Montserrat" w:hAnsi="Montserrat" w:cs="Arial"/>
                <w:color w:val="000000"/>
                <w:sz w:val="18"/>
                <w:szCs w:val="18"/>
                <w:lang w:eastAsia="es-CO"/>
              </w:rPr>
            </w:pPr>
            <w:r w:rsidRPr="000747E4">
              <w:rPr>
                <w:rFonts w:ascii="Montserrat" w:hAnsi="Montserrat" w:cs="Arial"/>
                <w:color w:val="000000"/>
                <w:sz w:val="18"/>
                <w:szCs w:val="18"/>
                <w:lang w:eastAsia="es-CO"/>
              </w:rPr>
              <w:t>Gestión de Control Interno y Auditoría</w:t>
            </w:r>
          </w:p>
        </w:tc>
        <w:tc>
          <w:tcPr>
            <w:tcW w:w="2124" w:type="dxa"/>
            <w:tcBorders>
              <w:top w:val="nil"/>
              <w:left w:val="nil"/>
              <w:bottom w:val="single" w:sz="4" w:space="0" w:color="808080"/>
              <w:right w:val="single" w:sz="8" w:space="0" w:color="002060"/>
            </w:tcBorders>
            <w:shd w:val="clear" w:color="auto" w:fill="auto"/>
            <w:vAlign w:val="center"/>
            <w:hideMark/>
          </w:tcPr>
          <w:p w14:paraId="115AD816" w14:textId="140CFF6E" w:rsidR="00D97C65" w:rsidRPr="000747E4" w:rsidRDefault="00D97C65" w:rsidP="00D97C65">
            <w:pPr>
              <w:jc w:val="center"/>
              <w:rPr>
                <w:rFonts w:ascii="Montserrat" w:hAnsi="Montserrat" w:cs="Arial"/>
                <w:b/>
                <w:bCs/>
                <w:color w:val="000000"/>
                <w:sz w:val="18"/>
                <w:szCs w:val="18"/>
                <w:lang w:eastAsia="es-CO"/>
              </w:rPr>
            </w:pPr>
          </w:p>
        </w:tc>
      </w:tr>
      <w:tr w:rsidR="00044A42" w:rsidRPr="000747E4" w14:paraId="0A1F0669" w14:textId="77777777" w:rsidTr="00320BEF">
        <w:trPr>
          <w:trHeight w:val="587"/>
        </w:trPr>
        <w:tc>
          <w:tcPr>
            <w:tcW w:w="2964" w:type="dxa"/>
            <w:vMerge/>
            <w:tcBorders>
              <w:top w:val="nil"/>
              <w:left w:val="single" w:sz="8" w:space="0" w:color="002060"/>
              <w:bottom w:val="single" w:sz="8" w:space="0" w:color="002060"/>
              <w:right w:val="single" w:sz="4" w:space="0" w:color="808080"/>
            </w:tcBorders>
            <w:shd w:val="clear" w:color="auto" w:fill="EDEDED" w:themeFill="accent3" w:themeFillTint="33"/>
            <w:vAlign w:val="center"/>
            <w:hideMark/>
          </w:tcPr>
          <w:p w14:paraId="296BCA14" w14:textId="77777777" w:rsidR="00044A42" w:rsidRPr="000747E4" w:rsidRDefault="00044A42" w:rsidP="00BF235C">
            <w:pPr>
              <w:rPr>
                <w:rFonts w:ascii="Montserrat" w:hAnsi="Montserrat" w:cs="Arial"/>
                <w:color w:val="000000"/>
                <w:sz w:val="18"/>
                <w:szCs w:val="18"/>
                <w:lang w:eastAsia="es-CO"/>
              </w:rPr>
            </w:pPr>
          </w:p>
        </w:tc>
        <w:tc>
          <w:tcPr>
            <w:tcW w:w="1841" w:type="dxa"/>
            <w:vMerge/>
            <w:tcBorders>
              <w:top w:val="nil"/>
              <w:left w:val="single" w:sz="4" w:space="0" w:color="808080"/>
              <w:bottom w:val="single" w:sz="8" w:space="0" w:color="002060"/>
              <w:right w:val="single" w:sz="4" w:space="0" w:color="808080"/>
            </w:tcBorders>
            <w:vAlign w:val="center"/>
            <w:hideMark/>
          </w:tcPr>
          <w:p w14:paraId="273427A0" w14:textId="77777777" w:rsidR="00044A42" w:rsidRPr="000747E4" w:rsidRDefault="00044A42" w:rsidP="00BF235C">
            <w:pPr>
              <w:rPr>
                <w:rFonts w:ascii="Montserrat" w:hAnsi="Montserrat" w:cs="Arial"/>
                <w:b/>
                <w:bCs/>
                <w:color w:val="000000"/>
                <w:sz w:val="18"/>
                <w:szCs w:val="18"/>
                <w:lang w:eastAsia="es-CO"/>
              </w:rPr>
            </w:pPr>
          </w:p>
        </w:tc>
        <w:tc>
          <w:tcPr>
            <w:tcW w:w="3114" w:type="dxa"/>
            <w:tcBorders>
              <w:top w:val="nil"/>
              <w:left w:val="nil"/>
              <w:bottom w:val="single" w:sz="8" w:space="0" w:color="002060"/>
              <w:right w:val="single" w:sz="4" w:space="0" w:color="808080"/>
            </w:tcBorders>
            <w:shd w:val="clear" w:color="auto" w:fill="auto"/>
            <w:vAlign w:val="center"/>
            <w:hideMark/>
          </w:tcPr>
          <w:p w14:paraId="16E0EE1C" w14:textId="77777777" w:rsidR="00044A42" w:rsidRPr="000747E4" w:rsidRDefault="00044A42" w:rsidP="00BF235C">
            <w:pPr>
              <w:jc w:val="both"/>
              <w:rPr>
                <w:rFonts w:ascii="Montserrat" w:hAnsi="Montserrat" w:cs="Arial"/>
                <w:color w:val="000000"/>
                <w:sz w:val="18"/>
                <w:szCs w:val="18"/>
                <w:lang w:eastAsia="es-CO"/>
              </w:rPr>
            </w:pPr>
            <w:r w:rsidRPr="000747E4">
              <w:rPr>
                <w:rFonts w:ascii="Montserrat" w:hAnsi="Montserrat" w:cs="Arial"/>
                <w:color w:val="000000"/>
                <w:sz w:val="18"/>
                <w:szCs w:val="18"/>
                <w:lang w:eastAsia="es-CO"/>
              </w:rPr>
              <w:t>Mejoramiento del SIGCMA</w:t>
            </w:r>
          </w:p>
        </w:tc>
        <w:tc>
          <w:tcPr>
            <w:tcW w:w="2124" w:type="dxa"/>
            <w:tcBorders>
              <w:top w:val="nil"/>
              <w:left w:val="nil"/>
              <w:bottom w:val="single" w:sz="8" w:space="0" w:color="002060"/>
              <w:right w:val="single" w:sz="8" w:space="0" w:color="002060"/>
            </w:tcBorders>
            <w:shd w:val="clear" w:color="auto" w:fill="auto"/>
            <w:vAlign w:val="center"/>
            <w:hideMark/>
          </w:tcPr>
          <w:p w14:paraId="4E1B5880" w14:textId="7E0882AB" w:rsidR="00044A42" w:rsidRPr="000747E4" w:rsidRDefault="00044A42" w:rsidP="00BF235C">
            <w:pPr>
              <w:jc w:val="center"/>
              <w:rPr>
                <w:rFonts w:ascii="Montserrat" w:hAnsi="Montserrat" w:cs="Arial"/>
                <w:color w:val="000000"/>
                <w:sz w:val="18"/>
                <w:szCs w:val="18"/>
                <w:lang w:eastAsia="es-CO"/>
              </w:rPr>
            </w:pPr>
          </w:p>
        </w:tc>
      </w:tr>
    </w:tbl>
    <w:p w14:paraId="652EB424" w14:textId="77777777" w:rsidR="00FD3C93" w:rsidRPr="000747E4" w:rsidRDefault="00FD3C93" w:rsidP="00044A42">
      <w:pPr>
        <w:jc w:val="both"/>
        <w:rPr>
          <w:rFonts w:ascii="Montserrat" w:hAnsi="Montserrat" w:cs="Arial"/>
          <w:bCs/>
          <w:sz w:val="22"/>
          <w:szCs w:val="18"/>
        </w:rPr>
      </w:pPr>
    </w:p>
    <w:p w14:paraId="5F37BBAB" w14:textId="77777777" w:rsidR="00FD3C93" w:rsidRPr="000747E4" w:rsidRDefault="00FD3C93" w:rsidP="00044A42">
      <w:pPr>
        <w:jc w:val="both"/>
        <w:rPr>
          <w:rFonts w:ascii="Montserrat" w:hAnsi="Montserrat" w:cs="Arial"/>
          <w:bCs/>
          <w:sz w:val="22"/>
          <w:szCs w:val="18"/>
        </w:rPr>
      </w:pPr>
    </w:p>
    <w:p w14:paraId="492365FD" w14:textId="36A6D1A9" w:rsidR="000E4C9E" w:rsidRPr="000747E4" w:rsidRDefault="00FD3C93" w:rsidP="00044A42">
      <w:pPr>
        <w:jc w:val="both"/>
        <w:rPr>
          <w:rFonts w:ascii="Montserrat" w:hAnsi="Montserrat" w:cs="Arial"/>
          <w:b/>
          <w:bCs/>
          <w:sz w:val="22"/>
          <w:szCs w:val="22"/>
        </w:rPr>
      </w:pPr>
      <w:r w:rsidRPr="000747E4">
        <w:rPr>
          <w:rFonts w:ascii="Montserrat" w:hAnsi="Montserrat" w:cs="Arial"/>
          <w:bCs/>
          <w:sz w:val="22"/>
          <w:szCs w:val="18"/>
        </w:rPr>
        <w:t>1.</w:t>
      </w:r>
      <w:r w:rsidRPr="000747E4">
        <w:rPr>
          <w:rFonts w:ascii="Montserrat" w:hAnsi="Montserrat" w:cs="Arial"/>
          <w:bCs/>
          <w:sz w:val="22"/>
          <w:szCs w:val="18"/>
        </w:rPr>
        <w:tab/>
      </w:r>
      <w:r w:rsidR="00634E19" w:rsidRPr="000747E4">
        <w:rPr>
          <w:rFonts w:ascii="Montserrat" w:hAnsi="Montserrat" w:cs="Arial"/>
          <w:b/>
          <w:bCs/>
          <w:sz w:val="22"/>
          <w:szCs w:val="22"/>
        </w:rPr>
        <w:t>ESTADO DE LAS ACCIONES DE LA REVISIÓN POR LA DIRECCIÓN PREVIAS</w:t>
      </w:r>
    </w:p>
    <w:p w14:paraId="6E0C7E0A" w14:textId="77777777" w:rsidR="00634E19" w:rsidRPr="000747E4" w:rsidRDefault="00634E19" w:rsidP="00AE734D">
      <w:pPr>
        <w:jc w:val="both"/>
        <w:rPr>
          <w:rFonts w:ascii="Montserrat" w:hAnsi="Montserrat" w:cs="Arial"/>
          <w:bCs/>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4394"/>
        <w:gridCol w:w="5570"/>
      </w:tblGrid>
      <w:tr w:rsidR="00634E19" w:rsidRPr="000747E4" w14:paraId="05887D74" w14:textId="77777777" w:rsidTr="00BB6657">
        <w:trPr>
          <w:trHeight w:val="20"/>
          <w:tblHeader/>
          <w:jc w:val="center"/>
        </w:trPr>
        <w:tc>
          <w:tcPr>
            <w:tcW w:w="2205" w:type="pct"/>
            <w:tcBorders>
              <w:top w:val="single" w:sz="4" w:space="0" w:color="auto"/>
              <w:left w:val="single" w:sz="4" w:space="0" w:color="000000"/>
              <w:bottom w:val="single" w:sz="4" w:space="0" w:color="auto"/>
              <w:right w:val="single" w:sz="4" w:space="0" w:color="auto"/>
            </w:tcBorders>
            <w:shd w:val="clear" w:color="auto" w:fill="EDEDED" w:themeFill="accent3" w:themeFillTint="33"/>
            <w:vAlign w:val="center"/>
            <w:hideMark/>
          </w:tcPr>
          <w:p w14:paraId="704C2B62" w14:textId="7F037315" w:rsidR="00AE734D" w:rsidRPr="000747E4" w:rsidRDefault="00634E19" w:rsidP="00AE734D">
            <w:pPr>
              <w:tabs>
                <w:tab w:val="center" w:pos="4536"/>
              </w:tabs>
              <w:jc w:val="center"/>
              <w:rPr>
                <w:rFonts w:ascii="Montserrat" w:eastAsia="Calibri" w:hAnsi="Montserrat" w:cs="Arial"/>
                <w:b/>
                <w:sz w:val="20"/>
              </w:rPr>
            </w:pPr>
            <w:r w:rsidRPr="000747E4">
              <w:rPr>
                <w:rFonts w:ascii="Montserrat" w:eastAsia="Calibri" w:hAnsi="Montserrat" w:cs="Arial"/>
                <w:b/>
                <w:sz w:val="20"/>
              </w:rPr>
              <w:t xml:space="preserve">COMPROMISOS </w:t>
            </w:r>
            <w:r w:rsidR="00AE734D" w:rsidRPr="000747E4">
              <w:rPr>
                <w:rFonts w:ascii="Montserrat" w:eastAsia="Calibri" w:hAnsi="Montserrat" w:cs="Arial"/>
                <w:b/>
                <w:sz w:val="20"/>
              </w:rPr>
              <w:t>REVISIÓN</w:t>
            </w:r>
            <w:r w:rsidRPr="000747E4">
              <w:rPr>
                <w:rFonts w:ascii="Montserrat" w:eastAsia="Calibri" w:hAnsi="Montserrat" w:cs="Arial"/>
                <w:b/>
                <w:sz w:val="20"/>
              </w:rPr>
              <w:t xml:space="preserve"> POR LA ALTA DIRECCIÓN VIGENCIA </w:t>
            </w:r>
            <w:r w:rsidRPr="009D561A">
              <w:rPr>
                <w:rFonts w:ascii="Montserrat" w:eastAsia="Calibri" w:hAnsi="Montserrat" w:cs="Arial"/>
                <w:b/>
                <w:sz w:val="20"/>
              </w:rPr>
              <w:t>ANTERIOR (20</w:t>
            </w:r>
            <w:r w:rsidR="00D72CCD" w:rsidRPr="009D561A">
              <w:rPr>
                <w:rFonts w:ascii="Montserrat" w:eastAsia="Calibri" w:hAnsi="Montserrat" w:cs="Arial"/>
                <w:b/>
                <w:sz w:val="20"/>
              </w:rPr>
              <w:t>2</w:t>
            </w:r>
            <w:r w:rsidR="009A3F30" w:rsidRPr="009D561A">
              <w:rPr>
                <w:rFonts w:ascii="Montserrat" w:eastAsia="Calibri" w:hAnsi="Montserrat" w:cs="Arial"/>
                <w:b/>
                <w:sz w:val="20"/>
              </w:rPr>
              <w:t>3</w:t>
            </w:r>
            <w:r w:rsidRPr="009D561A">
              <w:rPr>
                <w:rFonts w:ascii="Montserrat" w:eastAsia="Calibri" w:hAnsi="Montserrat" w:cs="Arial"/>
                <w:b/>
                <w:sz w:val="20"/>
              </w:rPr>
              <w:t>)</w:t>
            </w:r>
          </w:p>
          <w:p w14:paraId="35294238" w14:textId="77777777" w:rsidR="00634E19" w:rsidRPr="000747E4" w:rsidRDefault="00634E19" w:rsidP="00AE734D">
            <w:pPr>
              <w:tabs>
                <w:tab w:val="center" w:pos="4536"/>
              </w:tabs>
              <w:jc w:val="center"/>
              <w:rPr>
                <w:rFonts w:ascii="Montserrat" w:eastAsia="Calibri" w:hAnsi="Montserrat" w:cs="Arial"/>
                <w:sz w:val="20"/>
              </w:rPr>
            </w:pPr>
            <w:r w:rsidRPr="000747E4">
              <w:rPr>
                <w:rFonts w:ascii="Montserrat" w:eastAsia="Calibri" w:hAnsi="Montserrat" w:cs="Arial"/>
                <w:sz w:val="14"/>
                <w:szCs w:val="14"/>
              </w:rPr>
              <w:t>(Copiar de compromisos de la reunión anterior)</w:t>
            </w:r>
          </w:p>
        </w:tc>
        <w:tc>
          <w:tcPr>
            <w:tcW w:w="2795" w:type="pct"/>
            <w:tcBorders>
              <w:top w:val="single" w:sz="4" w:space="0" w:color="auto"/>
              <w:left w:val="single" w:sz="4" w:space="0" w:color="auto"/>
              <w:bottom w:val="single" w:sz="4" w:space="0" w:color="auto"/>
              <w:right w:val="single" w:sz="4" w:space="0" w:color="000000"/>
            </w:tcBorders>
            <w:shd w:val="clear" w:color="auto" w:fill="EDEDED" w:themeFill="accent3" w:themeFillTint="33"/>
            <w:vAlign w:val="center"/>
            <w:hideMark/>
          </w:tcPr>
          <w:p w14:paraId="0ADE1C50" w14:textId="77777777" w:rsidR="00AE734D" w:rsidRPr="000747E4" w:rsidRDefault="00634E19" w:rsidP="00AE734D">
            <w:pPr>
              <w:tabs>
                <w:tab w:val="center" w:pos="4536"/>
              </w:tabs>
              <w:jc w:val="center"/>
              <w:rPr>
                <w:rFonts w:ascii="Montserrat" w:eastAsia="Calibri" w:hAnsi="Montserrat" w:cs="Arial"/>
                <w:b/>
                <w:sz w:val="20"/>
              </w:rPr>
            </w:pPr>
            <w:r w:rsidRPr="000747E4">
              <w:rPr>
                <w:rFonts w:ascii="Montserrat" w:eastAsia="Calibri" w:hAnsi="Montserrat" w:cs="Arial"/>
                <w:b/>
                <w:sz w:val="20"/>
              </w:rPr>
              <w:t>ESTADO</w:t>
            </w:r>
          </w:p>
          <w:p w14:paraId="05F0E4DC" w14:textId="77777777" w:rsidR="00634E19" w:rsidRPr="000747E4" w:rsidRDefault="00634E19" w:rsidP="00AE734D">
            <w:pPr>
              <w:tabs>
                <w:tab w:val="center" w:pos="4536"/>
              </w:tabs>
              <w:jc w:val="center"/>
              <w:rPr>
                <w:rFonts w:ascii="Montserrat" w:eastAsia="Calibri" w:hAnsi="Montserrat" w:cs="Arial"/>
                <w:sz w:val="20"/>
              </w:rPr>
            </w:pPr>
            <w:r w:rsidRPr="000747E4">
              <w:rPr>
                <w:rFonts w:ascii="Montserrat" w:eastAsia="Calibri" w:hAnsi="Montserrat" w:cs="Arial"/>
                <w:sz w:val="14"/>
                <w:szCs w:val="14"/>
              </w:rPr>
              <w:t>(Consignar si está concluido, pendiente o en ejecución, explicar y relacionar la evidencia)</w:t>
            </w:r>
          </w:p>
        </w:tc>
      </w:tr>
      <w:tr w:rsidR="00595C5B" w:rsidRPr="000747E4" w14:paraId="08B14353" w14:textId="77777777" w:rsidTr="006510FE">
        <w:trPr>
          <w:trHeight w:val="20"/>
          <w:jc w:val="center"/>
        </w:trPr>
        <w:tc>
          <w:tcPr>
            <w:tcW w:w="2205" w:type="pct"/>
            <w:tcBorders>
              <w:top w:val="single" w:sz="4" w:space="0" w:color="auto"/>
              <w:left w:val="single" w:sz="4" w:space="0" w:color="000000"/>
              <w:bottom w:val="single" w:sz="4" w:space="0" w:color="auto"/>
              <w:right w:val="single" w:sz="4" w:space="0" w:color="auto"/>
            </w:tcBorders>
          </w:tcPr>
          <w:p w14:paraId="60418116" w14:textId="634C48E6" w:rsidR="00595C5B" w:rsidRPr="002A4AB3" w:rsidRDefault="00595C5B" w:rsidP="00595C5B">
            <w:pPr>
              <w:tabs>
                <w:tab w:val="center" w:pos="4536"/>
              </w:tabs>
              <w:jc w:val="both"/>
              <w:rPr>
                <w:rFonts w:ascii="Montserrat" w:eastAsia="Calibri" w:hAnsi="Montserrat" w:cs="Arial"/>
                <w:bCs/>
                <w:sz w:val="20"/>
              </w:rPr>
            </w:pPr>
            <w:r w:rsidRPr="002A4AB3">
              <w:rPr>
                <w:rFonts w:ascii="Arial" w:hAnsi="Arial" w:cs="Arial"/>
                <w:sz w:val="18"/>
                <w:szCs w:val="18"/>
              </w:rPr>
              <w:t xml:space="preserve">Continuar con el uso de las Tecnologías de la Información y las Comunicaciones TIC para gestionar adecuadamente los procesos Comunicación Institucional, </w:t>
            </w:r>
            <w:r w:rsidR="00E7057B" w:rsidRPr="002A4AB3">
              <w:rPr>
                <w:rFonts w:ascii="Arial" w:hAnsi="Arial" w:cs="Arial"/>
                <w:sz w:val="18"/>
                <w:szCs w:val="18"/>
              </w:rPr>
              <w:t>G</w:t>
            </w:r>
            <w:r w:rsidRPr="002A4AB3">
              <w:rPr>
                <w:rFonts w:ascii="Arial" w:hAnsi="Arial" w:cs="Arial"/>
                <w:sz w:val="18"/>
                <w:szCs w:val="18"/>
              </w:rPr>
              <w:t>estión de la Información Judicial y Gestión Documental</w:t>
            </w:r>
          </w:p>
        </w:tc>
        <w:tc>
          <w:tcPr>
            <w:tcW w:w="2795" w:type="pct"/>
            <w:tcBorders>
              <w:top w:val="single" w:sz="4" w:space="0" w:color="auto"/>
              <w:left w:val="single" w:sz="4" w:space="0" w:color="auto"/>
              <w:bottom w:val="single" w:sz="4" w:space="0" w:color="auto"/>
              <w:right w:val="single" w:sz="4" w:space="0" w:color="000000"/>
            </w:tcBorders>
            <w:vAlign w:val="center"/>
          </w:tcPr>
          <w:p w14:paraId="18A75B52" w14:textId="77777777" w:rsidR="00E7057B" w:rsidRPr="002A4AB3" w:rsidRDefault="00E7057B" w:rsidP="00595C5B">
            <w:pPr>
              <w:jc w:val="both"/>
              <w:rPr>
                <w:rFonts w:ascii="Arial" w:hAnsi="Arial" w:cs="Arial"/>
                <w:sz w:val="18"/>
                <w:szCs w:val="18"/>
              </w:rPr>
            </w:pPr>
            <w:r w:rsidRPr="002A4AB3">
              <w:rPr>
                <w:rFonts w:ascii="Arial" w:hAnsi="Arial" w:cs="Arial"/>
                <w:sz w:val="18"/>
                <w:szCs w:val="18"/>
              </w:rPr>
              <w:t>En ejecución:</w:t>
            </w:r>
          </w:p>
          <w:p w14:paraId="621CAD45" w14:textId="67670C30" w:rsidR="00E7057B" w:rsidRPr="002A4AB3" w:rsidRDefault="00E7057B" w:rsidP="00595C5B">
            <w:pPr>
              <w:jc w:val="both"/>
              <w:rPr>
                <w:rFonts w:ascii="Arial" w:hAnsi="Arial" w:cs="Arial"/>
                <w:sz w:val="18"/>
                <w:szCs w:val="18"/>
              </w:rPr>
            </w:pPr>
            <w:r w:rsidRPr="002A4AB3">
              <w:rPr>
                <w:rFonts w:ascii="Arial" w:hAnsi="Arial" w:cs="Arial"/>
                <w:sz w:val="18"/>
                <w:szCs w:val="18"/>
              </w:rPr>
              <w:t>Proceso Comunicación institucional:</w:t>
            </w:r>
          </w:p>
          <w:p w14:paraId="066DC511" w14:textId="77777777" w:rsidR="00155573" w:rsidRPr="00155573" w:rsidRDefault="00155573" w:rsidP="00155573">
            <w:pPr>
              <w:jc w:val="both"/>
              <w:rPr>
                <w:rFonts w:ascii="Arial" w:hAnsi="Arial" w:cs="Arial"/>
                <w:sz w:val="18"/>
                <w:szCs w:val="18"/>
              </w:rPr>
            </w:pPr>
            <w:r w:rsidRPr="00155573">
              <w:rPr>
                <w:rFonts w:ascii="Arial" w:hAnsi="Arial" w:cs="Arial"/>
                <w:sz w:val="18"/>
                <w:szCs w:val="18"/>
              </w:rPr>
              <w:t>En mayo de 2024 se pusieron a disposición de la ciudadanía los portales de Rama Judicial y  Publicaciones Procesales, Ventanilla de Servicios,  los cuales ofrecen espacios organizados, claros y de fácil consulta y divulgación de la información judicial y administrativa.</w:t>
            </w:r>
            <w:r w:rsidRPr="00155573">
              <w:rPr>
                <w:rFonts w:ascii="Arial" w:hAnsi="Arial" w:cs="Arial"/>
                <w:sz w:val="18"/>
                <w:szCs w:val="18"/>
              </w:rPr>
              <w:br/>
              <w:t>Por otro lado, respecto al servicio de audiencias virtuales, videoconferencias y streaming, en el mes de abril 2024, se adoptó la nueva plataforma de videoconferencia Teams Premium, y en septiembre se actualizó el módulo de agendamiento, se continúa trabajando en su fortalecimiento mediante campañas de promoción del servicio para lograr una cobertura total.</w:t>
            </w:r>
          </w:p>
          <w:p w14:paraId="2FD2A316" w14:textId="77777777" w:rsidR="00E7057B" w:rsidRPr="002A4AB3" w:rsidRDefault="00E7057B" w:rsidP="00595C5B">
            <w:pPr>
              <w:jc w:val="both"/>
              <w:rPr>
                <w:rFonts w:ascii="Arial" w:hAnsi="Arial" w:cs="Arial"/>
                <w:sz w:val="18"/>
                <w:szCs w:val="18"/>
              </w:rPr>
            </w:pPr>
          </w:p>
          <w:p w14:paraId="7EDA1039" w14:textId="77777777" w:rsidR="00E7057B" w:rsidRPr="002A4AB3" w:rsidRDefault="00E7057B" w:rsidP="00595C5B">
            <w:pPr>
              <w:jc w:val="both"/>
              <w:rPr>
                <w:rFonts w:ascii="Arial" w:hAnsi="Arial" w:cs="Arial"/>
                <w:sz w:val="18"/>
                <w:szCs w:val="18"/>
              </w:rPr>
            </w:pPr>
          </w:p>
          <w:p w14:paraId="2D9376CD" w14:textId="79DA670A" w:rsidR="00E7057B" w:rsidRPr="002A4AB3" w:rsidRDefault="00E7057B" w:rsidP="00595C5B">
            <w:pPr>
              <w:jc w:val="both"/>
              <w:rPr>
                <w:rFonts w:ascii="Arial" w:hAnsi="Arial" w:cs="Arial"/>
                <w:sz w:val="18"/>
                <w:szCs w:val="18"/>
              </w:rPr>
            </w:pPr>
            <w:r w:rsidRPr="002A4AB3">
              <w:rPr>
                <w:rFonts w:ascii="Arial" w:hAnsi="Arial" w:cs="Arial"/>
                <w:sz w:val="18"/>
                <w:szCs w:val="18"/>
              </w:rPr>
              <w:t>Proceso Gestión de la Información Judicial:</w:t>
            </w:r>
          </w:p>
          <w:p w14:paraId="23CCCCE8" w14:textId="0EAD68A0" w:rsidR="00595C5B" w:rsidRPr="002A4AB3" w:rsidRDefault="00595C5B" w:rsidP="00595C5B">
            <w:pPr>
              <w:jc w:val="both"/>
              <w:rPr>
                <w:rFonts w:ascii="Arial" w:hAnsi="Arial" w:cs="Arial"/>
                <w:sz w:val="18"/>
                <w:szCs w:val="18"/>
              </w:rPr>
            </w:pPr>
            <w:r w:rsidRPr="002A4AB3">
              <w:rPr>
                <w:rFonts w:ascii="Arial" w:hAnsi="Arial" w:cs="Arial"/>
                <w:sz w:val="18"/>
                <w:szCs w:val="18"/>
              </w:rPr>
              <w:t>Se mantiene el uso de las TIC en el proceso de gestión de la información judicial, a través de los distintos sistemas administrados funcionalmente por la División de Gestión del Conocimiento de las Fuentes del Derecho, Relatoría Y Biblioteca «Enrique Low Murtra», como son:</w:t>
            </w:r>
          </w:p>
          <w:p w14:paraId="02DDA538" w14:textId="77777777" w:rsidR="00595C5B" w:rsidRPr="002A4AB3" w:rsidRDefault="00595C5B" w:rsidP="00595C5B">
            <w:pPr>
              <w:pStyle w:val="Prrafodelista"/>
              <w:numPr>
                <w:ilvl w:val="0"/>
                <w:numId w:val="24"/>
              </w:numPr>
              <w:spacing w:after="0" w:line="240" w:lineRule="auto"/>
              <w:jc w:val="both"/>
              <w:rPr>
                <w:rFonts w:ascii="Arial" w:eastAsia="Times New Roman" w:hAnsi="Arial" w:cs="Arial"/>
                <w:sz w:val="18"/>
                <w:szCs w:val="18"/>
                <w:lang w:eastAsia="es-ES_tradnl"/>
              </w:rPr>
            </w:pPr>
            <w:r w:rsidRPr="002A4AB3">
              <w:rPr>
                <w:rFonts w:ascii="Arial" w:eastAsia="Times New Roman" w:hAnsi="Arial" w:cs="Arial"/>
                <w:sz w:val="18"/>
                <w:szCs w:val="18"/>
                <w:lang w:eastAsia="es-ES_tradnl"/>
              </w:rPr>
              <w:t>Sistema de Información Doctrinario y Normativo – SIDN</w:t>
            </w:r>
          </w:p>
          <w:p w14:paraId="0C180D05" w14:textId="77777777" w:rsidR="00595C5B" w:rsidRPr="002A4AB3" w:rsidRDefault="00595C5B" w:rsidP="00595C5B">
            <w:pPr>
              <w:pStyle w:val="Prrafodelista"/>
              <w:numPr>
                <w:ilvl w:val="0"/>
                <w:numId w:val="24"/>
              </w:numPr>
              <w:spacing w:after="0" w:line="240" w:lineRule="auto"/>
              <w:jc w:val="both"/>
              <w:rPr>
                <w:rFonts w:ascii="Arial" w:eastAsia="Times New Roman" w:hAnsi="Arial" w:cs="Arial"/>
                <w:sz w:val="18"/>
                <w:szCs w:val="18"/>
                <w:lang w:eastAsia="es-ES_tradnl"/>
              </w:rPr>
            </w:pPr>
            <w:r w:rsidRPr="002A4AB3">
              <w:rPr>
                <w:rFonts w:ascii="Arial" w:eastAsia="Times New Roman" w:hAnsi="Arial" w:cs="Arial"/>
                <w:sz w:val="18"/>
                <w:szCs w:val="18"/>
                <w:lang w:eastAsia="es-ES_tradnl"/>
              </w:rPr>
              <w:t>Biblioteca Virtual de la Rama Judicial (Repositorio digital ofrecido exclusivamente a los servidores judiciales)</w:t>
            </w:r>
          </w:p>
          <w:p w14:paraId="11B82AB9" w14:textId="77777777" w:rsidR="00595C5B" w:rsidRPr="002A4AB3" w:rsidRDefault="00595C5B" w:rsidP="00595C5B">
            <w:pPr>
              <w:pStyle w:val="Prrafodelista"/>
              <w:numPr>
                <w:ilvl w:val="0"/>
                <w:numId w:val="24"/>
              </w:numPr>
              <w:spacing w:after="0" w:line="240" w:lineRule="auto"/>
              <w:jc w:val="both"/>
              <w:rPr>
                <w:rFonts w:ascii="Arial" w:eastAsia="Times New Roman" w:hAnsi="Arial" w:cs="Arial"/>
                <w:sz w:val="18"/>
                <w:szCs w:val="18"/>
                <w:lang w:eastAsia="es-ES_tradnl"/>
              </w:rPr>
            </w:pPr>
            <w:r w:rsidRPr="002A4AB3">
              <w:rPr>
                <w:rFonts w:ascii="Arial" w:eastAsia="Times New Roman" w:hAnsi="Arial" w:cs="Arial"/>
                <w:sz w:val="18"/>
                <w:szCs w:val="18"/>
                <w:lang w:eastAsia="es-ES_tradnl"/>
              </w:rPr>
              <w:t>Sistema de Consulta de Jurisprudencia – Altas Cortes</w:t>
            </w:r>
          </w:p>
          <w:p w14:paraId="614BC4A0" w14:textId="77777777" w:rsidR="00595C5B" w:rsidRPr="002A4AB3" w:rsidRDefault="00595C5B" w:rsidP="00595C5B">
            <w:pPr>
              <w:pStyle w:val="Prrafodelista"/>
              <w:numPr>
                <w:ilvl w:val="0"/>
                <w:numId w:val="24"/>
              </w:numPr>
              <w:spacing w:after="0" w:line="240" w:lineRule="auto"/>
              <w:jc w:val="both"/>
              <w:rPr>
                <w:rFonts w:ascii="Arial" w:eastAsia="Times New Roman" w:hAnsi="Arial" w:cs="Arial"/>
                <w:sz w:val="18"/>
                <w:szCs w:val="18"/>
                <w:lang w:eastAsia="es-ES_tradnl"/>
              </w:rPr>
            </w:pPr>
            <w:r w:rsidRPr="002A4AB3">
              <w:rPr>
                <w:rFonts w:ascii="Arial" w:eastAsia="Times New Roman" w:hAnsi="Arial" w:cs="Arial"/>
                <w:sz w:val="18"/>
                <w:szCs w:val="18"/>
                <w:lang w:eastAsia="es-ES_tradnl"/>
              </w:rPr>
              <w:t>Sistema de Información de Jurisprudencia para Tribunales</w:t>
            </w:r>
          </w:p>
          <w:p w14:paraId="2AAF7126" w14:textId="77777777" w:rsidR="00595C5B" w:rsidRPr="002A4AB3" w:rsidRDefault="00595C5B" w:rsidP="00595C5B">
            <w:pPr>
              <w:tabs>
                <w:tab w:val="center" w:pos="4536"/>
              </w:tabs>
              <w:jc w:val="both"/>
              <w:rPr>
                <w:rFonts w:ascii="Arial" w:hAnsi="Arial" w:cs="Arial"/>
                <w:sz w:val="18"/>
                <w:szCs w:val="18"/>
              </w:rPr>
            </w:pPr>
            <w:r w:rsidRPr="002A4AB3">
              <w:rPr>
                <w:rFonts w:ascii="Arial" w:hAnsi="Arial" w:cs="Arial"/>
                <w:sz w:val="18"/>
                <w:szCs w:val="18"/>
              </w:rPr>
              <w:t>Estos sistemas se han mantenido operativos durante la vigencia 2024.</w:t>
            </w:r>
          </w:p>
          <w:p w14:paraId="0AB0C39E" w14:textId="77777777" w:rsidR="00AF4348" w:rsidRPr="002A4AB3" w:rsidRDefault="00AF4348" w:rsidP="00595C5B">
            <w:pPr>
              <w:tabs>
                <w:tab w:val="center" w:pos="4536"/>
              </w:tabs>
              <w:jc w:val="both"/>
              <w:rPr>
                <w:rFonts w:ascii="Arial" w:hAnsi="Arial" w:cs="Arial"/>
                <w:sz w:val="18"/>
                <w:szCs w:val="18"/>
              </w:rPr>
            </w:pPr>
          </w:p>
          <w:p w14:paraId="17176BFF" w14:textId="4DAECBB0" w:rsidR="00E7057B" w:rsidRPr="002A4AB3" w:rsidRDefault="00E7057B" w:rsidP="00E7057B">
            <w:pPr>
              <w:shd w:val="clear" w:color="auto" w:fill="FFFFFF"/>
              <w:jc w:val="both"/>
              <w:textAlignment w:val="baseline"/>
              <w:rPr>
                <w:rFonts w:ascii="Arial" w:hAnsi="Arial" w:cs="Arial"/>
                <w:sz w:val="18"/>
                <w:szCs w:val="18"/>
              </w:rPr>
            </w:pPr>
            <w:r w:rsidRPr="002A4AB3">
              <w:rPr>
                <w:rFonts w:ascii="Arial" w:hAnsi="Arial" w:cs="Arial"/>
                <w:sz w:val="18"/>
                <w:szCs w:val="18"/>
              </w:rPr>
              <w:t>Gestión Documental:</w:t>
            </w:r>
          </w:p>
          <w:p w14:paraId="1512A904" w14:textId="68277B37" w:rsidR="00E7057B" w:rsidRPr="002A4AB3" w:rsidRDefault="00E7057B" w:rsidP="00E7057B">
            <w:pPr>
              <w:shd w:val="clear" w:color="auto" w:fill="FFFFFF"/>
              <w:jc w:val="both"/>
              <w:textAlignment w:val="baseline"/>
              <w:rPr>
                <w:rFonts w:ascii="Arial" w:hAnsi="Arial" w:cs="Arial"/>
                <w:sz w:val="18"/>
                <w:szCs w:val="18"/>
              </w:rPr>
            </w:pPr>
            <w:r w:rsidRPr="002A4AB3">
              <w:rPr>
                <w:rFonts w:ascii="Arial" w:hAnsi="Arial" w:cs="Arial"/>
                <w:sz w:val="18"/>
                <w:szCs w:val="18"/>
              </w:rPr>
              <w:t>se brindó orientación y capacitación a despachos y corporaciones judiciales sobre la gestión de documentos electrónicos como apoyo en la transición hacia el Sistema de gestión de documentos electrónicos (SGDE). Se aplicaron los lineamientos de gestión documental electrónica a través del acompañamiento en la parametrización e implementación del Sistema de gestión de documentos electrónicos de archivo de la Rama judicial junto con la Unidad de transformación digital e informática (UTDI).</w:t>
            </w:r>
          </w:p>
          <w:p w14:paraId="07EAB348" w14:textId="77777777" w:rsidR="00E7057B" w:rsidRPr="002A4AB3" w:rsidRDefault="00E7057B" w:rsidP="00E7057B">
            <w:pPr>
              <w:shd w:val="clear" w:color="auto" w:fill="FFFFFF"/>
              <w:jc w:val="both"/>
              <w:textAlignment w:val="baseline"/>
              <w:rPr>
                <w:rFonts w:ascii="Arial" w:hAnsi="Arial" w:cs="Arial"/>
                <w:sz w:val="18"/>
                <w:szCs w:val="18"/>
              </w:rPr>
            </w:pPr>
          </w:p>
          <w:p w14:paraId="51EC86CE" w14:textId="77777777" w:rsidR="00E7057B" w:rsidRPr="002A4AB3" w:rsidRDefault="00E7057B" w:rsidP="00E7057B">
            <w:pPr>
              <w:shd w:val="clear" w:color="auto" w:fill="FFFFFF"/>
              <w:jc w:val="both"/>
              <w:textAlignment w:val="baseline"/>
              <w:rPr>
                <w:rFonts w:ascii="Arial" w:hAnsi="Arial" w:cs="Arial"/>
                <w:sz w:val="18"/>
                <w:szCs w:val="18"/>
              </w:rPr>
            </w:pPr>
            <w:r w:rsidRPr="002A4AB3">
              <w:rPr>
                <w:rFonts w:ascii="Arial" w:hAnsi="Arial" w:cs="Arial"/>
                <w:sz w:val="18"/>
                <w:szCs w:val="18"/>
              </w:rPr>
              <w:t xml:space="preserve">Se actualizó la propuesta de Tablas de Retención Documental asociadas a un esquema de gestión por procesos, modelo que responde a la necesidad de adaptar este instrumento archivístico a </w:t>
            </w:r>
            <w:r w:rsidRPr="002A4AB3">
              <w:rPr>
                <w:rFonts w:ascii="Arial" w:hAnsi="Arial" w:cs="Arial"/>
                <w:sz w:val="18"/>
                <w:szCs w:val="18"/>
              </w:rPr>
              <w:lastRenderedPageBreak/>
              <w:t>las dinámicas, características y requerimientos de la gestión documental electrónica. dichas tablas se remitieron como insumo a la Unidad de Transformación Digital de la DEAJ y al contratista encargado de la parametrización del Gestor Documental.</w:t>
            </w:r>
          </w:p>
          <w:p w14:paraId="4C0220CD" w14:textId="279498A5" w:rsidR="00AF4348" w:rsidRPr="002A4AB3" w:rsidRDefault="00AF4348" w:rsidP="00595C5B">
            <w:pPr>
              <w:tabs>
                <w:tab w:val="center" w:pos="4536"/>
              </w:tabs>
              <w:jc w:val="both"/>
              <w:rPr>
                <w:rFonts w:ascii="Arial" w:hAnsi="Arial" w:cs="Arial"/>
                <w:sz w:val="18"/>
                <w:szCs w:val="18"/>
              </w:rPr>
            </w:pPr>
          </w:p>
        </w:tc>
      </w:tr>
      <w:tr w:rsidR="00595C5B" w:rsidRPr="000747E4" w14:paraId="76B28D9F" w14:textId="77777777" w:rsidTr="006510FE">
        <w:trPr>
          <w:trHeight w:val="20"/>
          <w:jc w:val="center"/>
        </w:trPr>
        <w:tc>
          <w:tcPr>
            <w:tcW w:w="2205" w:type="pct"/>
            <w:tcBorders>
              <w:top w:val="single" w:sz="4" w:space="0" w:color="auto"/>
              <w:left w:val="single" w:sz="4" w:space="0" w:color="000000"/>
              <w:bottom w:val="single" w:sz="4" w:space="0" w:color="auto"/>
              <w:right w:val="single" w:sz="4" w:space="0" w:color="auto"/>
            </w:tcBorders>
          </w:tcPr>
          <w:p w14:paraId="493B66A3" w14:textId="14D65AD9" w:rsidR="00595C5B" w:rsidRPr="002A4AB3" w:rsidRDefault="00595C5B" w:rsidP="00595C5B">
            <w:pPr>
              <w:tabs>
                <w:tab w:val="center" w:pos="4536"/>
              </w:tabs>
              <w:jc w:val="both"/>
              <w:rPr>
                <w:rFonts w:ascii="Montserrat" w:eastAsia="Calibri" w:hAnsi="Montserrat" w:cs="Arial"/>
                <w:bCs/>
                <w:sz w:val="20"/>
              </w:rPr>
            </w:pPr>
            <w:r w:rsidRPr="002A4AB3">
              <w:rPr>
                <w:rFonts w:ascii="Arial" w:hAnsi="Arial" w:cs="Arial"/>
                <w:sz w:val="18"/>
                <w:szCs w:val="18"/>
              </w:rPr>
              <w:lastRenderedPageBreak/>
              <w:t xml:space="preserve">Actualizar la documentación de los procesos Comunicación Institucional, </w:t>
            </w:r>
            <w:r w:rsidR="00E7057B" w:rsidRPr="002A4AB3">
              <w:rPr>
                <w:rFonts w:ascii="Arial" w:hAnsi="Arial" w:cs="Arial"/>
                <w:sz w:val="18"/>
                <w:szCs w:val="18"/>
              </w:rPr>
              <w:t>G</w:t>
            </w:r>
            <w:r w:rsidRPr="002A4AB3">
              <w:rPr>
                <w:rFonts w:ascii="Arial" w:hAnsi="Arial" w:cs="Arial"/>
                <w:sz w:val="18"/>
                <w:szCs w:val="18"/>
              </w:rPr>
              <w:t>estión de la Información Judicial y Gestión Documental con las mejoras implementadas por el SIGCMA y las decisiones adoptadas por el Consejo Superior de la Judicatura.</w:t>
            </w:r>
          </w:p>
        </w:tc>
        <w:tc>
          <w:tcPr>
            <w:tcW w:w="2795" w:type="pct"/>
            <w:tcBorders>
              <w:top w:val="single" w:sz="4" w:space="0" w:color="auto"/>
              <w:left w:val="single" w:sz="4" w:space="0" w:color="auto"/>
              <w:bottom w:val="single" w:sz="4" w:space="0" w:color="auto"/>
              <w:right w:val="single" w:sz="4" w:space="0" w:color="000000"/>
            </w:tcBorders>
            <w:vAlign w:val="center"/>
          </w:tcPr>
          <w:p w14:paraId="06DD6684" w14:textId="76FA7CAE" w:rsidR="00595C5B" w:rsidRPr="002A4AB3" w:rsidRDefault="00595C5B" w:rsidP="00595C5B">
            <w:pPr>
              <w:tabs>
                <w:tab w:val="center" w:pos="4536"/>
              </w:tabs>
              <w:jc w:val="both"/>
              <w:rPr>
                <w:rFonts w:ascii="Arial" w:hAnsi="Arial" w:cs="Arial"/>
                <w:sz w:val="18"/>
                <w:szCs w:val="18"/>
              </w:rPr>
            </w:pPr>
            <w:r w:rsidRPr="002A4AB3">
              <w:rPr>
                <w:rFonts w:ascii="Arial" w:hAnsi="Arial" w:cs="Arial"/>
                <w:sz w:val="18"/>
                <w:szCs w:val="18"/>
              </w:rPr>
              <w:t> </w:t>
            </w:r>
            <w:r w:rsidR="00E7057B" w:rsidRPr="002A4AB3">
              <w:rPr>
                <w:rFonts w:ascii="Arial" w:hAnsi="Arial" w:cs="Arial"/>
                <w:sz w:val="18"/>
                <w:szCs w:val="18"/>
              </w:rPr>
              <w:t>En e</w:t>
            </w:r>
            <w:r w:rsidR="002A4AB3" w:rsidRPr="002A4AB3">
              <w:rPr>
                <w:rFonts w:ascii="Arial" w:hAnsi="Arial" w:cs="Arial"/>
                <w:sz w:val="18"/>
                <w:szCs w:val="18"/>
              </w:rPr>
              <w:t>jecución</w:t>
            </w:r>
            <w:r w:rsidR="00E7057B" w:rsidRPr="002A4AB3">
              <w:rPr>
                <w:rFonts w:ascii="Arial" w:hAnsi="Arial" w:cs="Arial"/>
                <w:sz w:val="18"/>
                <w:szCs w:val="18"/>
              </w:rPr>
              <w:t xml:space="preserve">: Se revisaron los tres procesos Comunicación Institucional, Gestión de la Información Judicial y Gestión Documental se actualizaron caracterizaciones, se actualizaron procedimientos y se realizaron </w:t>
            </w:r>
            <w:r w:rsidRPr="002A4AB3">
              <w:rPr>
                <w:rFonts w:ascii="Arial" w:hAnsi="Arial" w:cs="Arial"/>
                <w:sz w:val="18"/>
                <w:szCs w:val="18"/>
              </w:rPr>
              <w:t>acciones de mejora de acuerdo al SIGCMA</w:t>
            </w:r>
            <w:r w:rsidR="00E7057B" w:rsidRPr="002A4AB3">
              <w:rPr>
                <w:rFonts w:ascii="Arial" w:hAnsi="Arial" w:cs="Arial"/>
                <w:sz w:val="18"/>
                <w:szCs w:val="18"/>
              </w:rPr>
              <w:t>,</w:t>
            </w:r>
            <w:r w:rsidRPr="002A4AB3">
              <w:rPr>
                <w:rFonts w:ascii="Arial" w:hAnsi="Arial" w:cs="Arial"/>
                <w:sz w:val="18"/>
                <w:szCs w:val="18"/>
              </w:rPr>
              <w:t xml:space="preserve"> atendiendo las recomendaciones realizadas por las auditorías</w:t>
            </w:r>
            <w:r w:rsidR="00E7057B" w:rsidRPr="002A4AB3">
              <w:rPr>
                <w:rFonts w:ascii="Arial" w:hAnsi="Arial" w:cs="Arial"/>
                <w:sz w:val="18"/>
                <w:szCs w:val="18"/>
              </w:rPr>
              <w:t xml:space="preserve"> y con la revisión de </w:t>
            </w:r>
            <w:r w:rsidR="00E7057B" w:rsidRPr="00155573">
              <w:rPr>
                <w:rFonts w:ascii="Arial" w:hAnsi="Arial" w:cs="Arial"/>
                <w:sz w:val="18"/>
                <w:szCs w:val="18"/>
              </w:rPr>
              <w:t>lo contemplado en el Acuerdo PCSJA23-12131 y en la Ley estatutaria 2430 de 2024 para la propuesta de un nuevo proceso</w:t>
            </w:r>
          </w:p>
        </w:tc>
      </w:tr>
      <w:tr w:rsidR="00595C5B" w:rsidRPr="000747E4" w14:paraId="114D3B03" w14:textId="77777777" w:rsidTr="006510FE">
        <w:trPr>
          <w:trHeight w:val="20"/>
          <w:jc w:val="center"/>
        </w:trPr>
        <w:tc>
          <w:tcPr>
            <w:tcW w:w="2205" w:type="pct"/>
            <w:tcBorders>
              <w:top w:val="single" w:sz="4" w:space="0" w:color="auto"/>
              <w:left w:val="single" w:sz="4" w:space="0" w:color="000000"/>
              <w:bottom w:val="single" w:sz="4" w:space="0" w:color="auto"/>
              <w:right w:val="single" w:sz="4" w:space="0" w:color="auto"/>
            </w:tcBorders>
          </w:tcPr>
          <w:p w14:paraId="496925D8" w14:textId="554D19CA" w:rsidR="00595C5B" w:rsidRPr="002A4AB3" w:rsidRDefault="00595C5B" w:rsidP="00595C5B">
            <w:pPr>
              <w:tabs>
                <w:tab w:val="center" w:pos="4536"/>
              </w:tabs>
              <w:jc w:val="both"/>
              <w:rPr>
                <w:rFonts w:ascii="Montserrat" w:eastAsia="Calibri" w:hAnsi="Montserrat" w:cs="Arial"/>
                <w:bCs/>
                <w:sz w:val="20"/>
              </w:rPr>
            </w:pPr>
            <w:r w:rsidRPr="002A4AB3">
              <w:rPr>
                <w:rFonts w:ascii="Arial" w:hAnsi="Arial" w:cs="Arial"/>
                <w:bCs/>
                <w:sz w:val="18"/>
                <w:szCs w:val="18"/>
              </w:rPr>
              <w:t xml:space="preserve">Dar continuidad a la realización de las actividades orientadas al fortalecimiento de la mejora continua en los procesos del SIGCMA respecto de los procesos </w:t>
            </w:r>
            <w:r w:rsidRPr="002A4AB3">
              <w:rPr>
                <w:rFonts w:ascii="Arial" w:hAnsi="Arial" w:cs="Arial"/>
                <w:sz w:val="18"/>
                <w:szCs w:val="18"/>
              </w:rPr>
              <w:t>de Comunicación Institucional, gestión de la Información Judicial y Gestión Documental.</w:t>
            </w:r>
          </w:p>
        </w:tc>
        <w:tc>
          <w:tcPr>
            <w:tcW w:w="2795" w:type="pct"/>
            <w:tcBorders>
              <w:top w:val="single" w:sz="4" w:space="0" w:color="auto"/>
              <w:left w:val="single" w:sz="4" w:space="0" w:color="auto"/>
              <w:bottom w:val="single" w:sz="4" w:space="0" w:color="auto"/>
              <w:right w:val="single" w:sz="4" w:space="0" w:color="000000"/>
            </w:tcBorders>
            <w:vAlign w:val="center"/>
          </w:tcPr>
          <w:p w14:paraId="70203F66" w14:textId="77777777" w:rsidR="002A4AB3" w:rsidRPr="002A4AB3" w:rsidRDefault="002A4AB3" w:rsidP="00595C5B">
            <w:pPr>
              <w:jc w:val="both"/>
              <w:rPr>
                <w:rFonts w:ascii="Arial" w:hAnsi="Arial" w:cs="Arial"/>
                <w:sz w:val="18"/>
                <w:szCs w:val="18"/>
              </w:rPr>
            </w:pPr>
            <w:r w:rsidRPr="002A4AB3">
              <w:rPr>
                <w:rFonts w:ascii="Arial" w:hAnsi="Arial" w:cs="Arial"/>
                <w:sz w:val="18"/>
                <w:szCs w:val="18"/>
              </w:rPr>
              <w:t xml:space="preserve">En ejecución: </w:t>
            </w:r>
          </w:p>
          <w:p w14:paraId="0F12FBB5" w14:textId="087EDE2D" w:rsidR="00595C5B" w:rsidRPr="002A4AB3" w:rsidRDefault="00595C5B" w:rsidP="00595C5B">
            <w:pPr>
              <w:jc w:val="both"/>
              <w:rPr>
                <w:rFonts w:ascii="Arial" w:hAnsi="Arial" w:cs="Arial"/>
                <w:sz w:val="18"/>
                <w:szCs w:val="18"/>
              </w:rPr>
            </w:pPr>
            <w:r w:rsidRPr="002A4AB3">
              <w:rPr>
                <w:rFonts w:ascii="Arial" w:hAnsi="Arial" w:cs="Arial"/>
                <w:sz w:val="18"/>
                <w:szCs w:val="18"/>
              </w:rPr>
              <w:t>Proceso de Gestión de la Información</w:t>
            </w:r>
            <w:r w:rsidR="002A4AB3" w:rsidRPr="002A4AB3">
              <w:rPr>
                <w:rFonts w:ascii="Arial" w:hAnsi="Arial" w:cs="Arial"/>
                <w:sz w:val="18"/>
                <w:szCs w:val="18"/>
              </w:rPr>
              <w:t xml:space="preserve"> </w:t>
            </w:r>
            <w:r w:rsidRPr="002A4AB3">
              <w:rPr>
                <w:rFonts w:ascii="Arial" w:hAnsi="Arial" w:cs="Arial"/>
                <w:sz w:val="18"/>
                <w:szCs w:val="18"/>
              </w:rPr>
              <w:t>Judicial</w:t>
            </w:r>
            <w:r w:rsidR="002A4AB3" w:rsidRPr="002A4AB3">
              <w:rPr>
                <w:rFonts w:ascii="Arial" w:hAnsi="Arial" w:cs="Arial"/>
                <w:sz w:val="18"/>
                <w:szCs w:val="18"/>
              </w:rPr>
              <w:t>:</w:t>
            </w:r>
            <w:r w:rsidRPr="002A4AB3">
              <w:rPr>
                <w:rFonts w:ascii="Arial" w:hAnsi="Arial" w:cs="Arial"/>
                <w:sz w:val="18"/>
                <w:szCs w:val="18"/>
              </w:rPr>
              <w:t xml:space="preserve"> las actividades para la mejora continua se mantuvieron con las siguientes acciones de mejora:</w:t>
            </w:r>
          </w:p>
          <w:p w14:paraId="664F0DD8" w14:textId="77777777" w:rsidR="00595C5B" w:rsidRPr="002A4AB3" w:rsidRDefault="00595C5B" w:rsidP="00595C5B">
            <w:pPr>
              <w:jc w:val="both"/>
              <w:rPr>
                <w:rFonts w:ascii="Arial" w:hAnsi="Arial" w:cs="Arial"/>
                <w:sz w:val="18"/>
                <w:szCs w:val="18"/>
              </w:rPr>
            </w:pPr>
          </w:p>
          <w:p w14:paraId="01D30611" w14:textId="77777777" w:rsidR="00595C5B" w:rsidRPr="002A4AB3" w:rsidRDefault="00595C5B" w:rsidP="00595C5B">
            <w:pPr>
              <w:pStyle w:val="Prrafodelista"/>
              <w:numPr>
                <w:ilvl w:val="0"/>
                <w:numId w:val="25"/>
              </w:numPr>
              <w:spacing w:after="0" w:line="240" w:lineRule="auto"/>
              <w:jc w:val="both"/>
              <w:rPr>
                <w:rFonts w:ascii="Arial" w:eastAsia="Times New Roman" w:hAnsi="Arial" w:cs="Arial"/>
                <w:sz w:val="18"/>
                <w:szCs w:val="18"/>
                <w:lang w:eastAsia="es-ES_tradnl"/>
              </w:rPr>
            </w:pPr>
            <w:r w:rsidRPr="002A4AB3">
              <w:rPr>
                <w:rFonts w:ascii="Arial" w:eastAsia="Times New Roman" w:hAnsi="Arial" w:cs="Arial"/>
                <w:sz w:val="18"/>
                <w:szCs w:val="18"/>
                <w:lang w:eastAsia="es-ES_tradnl"/>
              </w:rPr>
              <w:t>Reconsiderar el nivel de tolerancia del indicador de eficiencia en la atención a usuarios de la Biblioteca; verificar el nivel de tolerancia de la eficacia en la proyección del número de consultas atendidas con el fin de evaluar si lo que se requiere es un mínimo o un nivel de tolerancia del 20%</w:t>
            </w:r>
          </w:p>
          <w:p w14:paraId="179C718D" w14:textId="77777777" w:rsidR="00595C5B" w:rsidRPr="002A4AB3" w:rsidRDefault="00595C5B" w:rsidP="00595C5B">
            <w:pPr>
              <w:pStyle w:val="Prrafodelista"/>
              <w:jc w:val="both"/>
              <w:rPr>
                <w:rFonts w:ascii="Arial" w:eastAsia="Times New Roman" w:hAnsi="Arial" w:cs="Arial"/>
                <w:sz w:val="18"/>
                <w:szCs w:val="18"/>
                <w:lang w:eastAsia="es-ES_tradnl"/>
              </w:rPr>
            </w:pPr>
          </w:p>
          <w:p w14:paraId="67BCEA9D" w14:textId="77777777" w:rsidR="00595C5B" w:rsidRPr="002A4AB3" w:rsidRDefault="00595C5B" w:rsidP="00595C5B">
            <w:pPr>
              <w:pStyle w:val="Prrafodelista"/>
              <w:numPr>
                <w:ilvl w:val="0"/>
                <w:numId w:val="25"/>
              </w:numPr>
              <w:spacing w:after="0" w:line="240" w:lineRule="auto"/>
              <w:jc w:val="both"/>
              <w:rPr>
                <w:rFonts w:ascii="Arial" w:eastAsia="Times New Roman" w:hAnsi="Arial" w:cs="Arial"/>
                <w:sz w:val="18"/>
                <w:szCs w:val="18"/>
                <w:lang w:eastAsia="es-ES_tradnl"/>
              </w:rPr>
            </w:pPr>
            <w:r w:rsidRPr="002A4AB3">
              <w:rPr>
                <w:rFonts w:ascii="Arial" w:eastAsia="Times New Roman" w:hAnsi="Arial" w:cs="Arial"/>
                <w:sz w:val="18"/>
                <w:szCs w:val="18"/>
                <w:lang w:eastAsia="es-ES_tradnl"/>
              </w:rPr>
              <w:t>Revisión y actualización del mecanismo de divulgación y aplicación de la Encuesta de Satisfacción, dirigida a los usuarios internos y externos de la Biblioteca.</w:t>
            </w:r>
          </w:p>
          <w:p w14:paraId="55818950" w14:textId="77777777" w:rsidR="00595C5B" w:rsidRPr="002A4AB3" w:rsidRDefault="00595C5B" w:rsidP="00595C5B">
            <w:pPr>
              <w:pStyle w:val="Prrafodelista"/>
              <w:jc w:val="both"/>
              <w:rPr>
                <w:rFonts w:ascii="Arial" w:eastAsia="Times New Roman" w:hAnsi="Arial" w:cs="Arial"/>
                <w:sz w:val="18"/>
                <w:szCs w:val="18"/>
                <w:lang w:eastAsia="es-ES_tradnl"/>
              </w:rPr>
            </w:pPr>
          </w:p>
          <w:p w14:paraId="657D9AB3" w14:textId="77777777" w:rsidR="00595C5B" w:rsidRPr="002A4AB3" w:rsidRDefault="00595C5B" w:rsidP="00595C5B">
            <w:pPr>
              <w:pStyle w:val="Prrafodelista"/>
              <w:numPr>
                <w:ilvl w:val="0"/>
                <w:numId w:val="25"/>
              </w:numPr>
              <w:spacing w:after="0" w:line="240" w:lineRule="auto"/>
              <w:jc w:val="both"/>
              <w:rPr>
                <w:rFonts w:ascii="Arial" w:eastAsia="Times New Roman" w:hAnsi="Arial" w:cs="Arial"/>
                <w:sz w:val="18"/>
                <w:szCs w:val="18"/>
                <w:lang w:eastAsia="es-ES_tradnl"/>
              </w:rPr>
            </w:pPr>
            <w:r w:rsidRPr="002A4AB3">
              <w:rPr>
                <w:rFonts w:ascii="Arial" w:eastAsia="Times New Roman" w:hAnsi="Arial" w:cs="Arial"/>
                <w:sz w:val="18"/>
                <w:szCs w:val="18"/>
                <w:lang w:eastAsia="es-ES_tradnl"/>
              </w:rPr>
              <w:t>Revisión y actualización del mecanismo de divulgación de los servicios de información prestados por la Biblioteca, en particular respecto a los nuevos servicios de información electrónicos para acceder y consultar información actualizada como libros y revistas electrónicas, minutas, códigos y/o estatutos normativos, colecciones jurisprudenciales, bases de datos jurídicas y legislación nacional, entre otras.</w:t>
            </w:r>
          </w:p>
          <w:p w14:paraId="61DDB3F2" w14:textId="77777777" w:rsidR="00595C5B" w:rsidRPr="002A4AB3" w:rsidRDefault="00595C5B" w:rsidP="00595C5B">
            <w:pPr>
              <w:tabs>
                <w:tab w:val="center" w:pos="4536"/>
              </w:tabs>
              <w:jc w:val="both"/>
              <w:rPr>
                <w:rFonts w:ascii="Arial" w:hAnsi="Arial" w:cs="Arial"/>
                <w:sz w:val="18"/>
                <w:szCs w:val="18"/>
              </w:rPr>
            </w:pPr>
          </w:p>
        </w:tc>
      </w:tr>
      <w:tr w:rsidR="00BC1510" w:rsidRPr="000747E4" w14:paraId="03966549" w14:textId="77777777" w:rsidTr="006510FE">
        <w:trPr>
          <w:trHeight w:val="20"/>
          <w:jc w:val="center"/>
        </w:trPr>
        <w:tc>
          <w:tcPr>
            <w:tcW w:w="2205" w:type="pct"/>
            <w:tcBorders>
              <w:top w:val="single" w:sz="4" w:space="0" w:color="auto"/>
              <w:left w:val="single" w:sz="4" w:space="0" w:color="000000"/>
              <w:bottom w:val="single" w:sz="4" w:space="0" w:color="auto"/>
              <w:right w:val="single" w:sz="4" w:space="0" w:color="auto"/>
            </w:tcBorders>
          </w:tcPr>
          <w:p w14:paraId="1C01C798" w14:textId="09E346E2" w:rsidR="00BC1510" w:rsidRPr="002A4AB3" w:rsidRDefault="00BC1510" w:rsidP="00BC1510">
            <w:pPr>
              <w:tabs>
                <w:tab w:val="center" w:pos="4536"/>
              </w:tabs>
              <w:jc w:val="both"/>
              <w:rPr>
                <w:rFonts w:ascii="Montserrat" w:eastAsia="Calibri" w:hAnsi="Montserrat" w:cs="Arial"/>
                <w:bCs/>
                <w:sz w:val="20"/>
              </w:rPr>
            </w:pPr>
            <w:r w:rsidRPr="002A4AB3">
              <w:rPr>
                <w:rFonts w:ascii="Arial" w:hAnsi="Arial" w:cs="Arial"/>
                <w:color w:val="000000"/>
                <w:sz w:val="18"/>
                <w:szCs w:val="18"/>
                <w:bdr w:val="none" w:sz="0" w:space="0" w:color="auto" w:frame="1"/>
              </w:rPr>
              <w:t>Propuesta para actualizar Acuerdo y/o Circular, Guías o Lineamientos de las condiciones de publicación de contenidos en el portal Web de la Rama Judicial. con la salida en producción del nuevo portal web (proyecto de transformación digital)</w:t>
            </w:r>
          </w:p>
        </w:tc>
        <w:tc>
          <w:tcPr>
            <w:tcW w:w="2795" w:type="pct"/>
            <w:tcBorders>
              <w:top w:val="single" w:sz="4" w:space="0" w:color="auto"/>
              <w:left w:val="single" w:sz="4" w:space="0" w:color="auto"/>
              <w:bottom w:val="single" w:sz="4" w:space="0" w:color="auto"/>
              <w:right w:val="single" w:sz="4" w:space="0" w:color="000000"/>
            </w:tcBorders>
            <w:vAlign w:val="center"/>
          </w:tcPr>
          <w:p w14:paraId="0E2894BD" w14:textId="77777777" w:rsidR="00155573" w:rsidRPr="002A4AB3" w:rsidRDefault="00155573" w:rsidP="00155573">
            <w:pPr>
              <w:jc w:val="both"/>
              <w:rPr>
                <w:rFonts w:ascii="Arial" w:hAnsi="Arial" w:cs="Arial"/>
                <w:sz w:val="18"/>
                <w:szCs w:val="18"/>
              </w:rPr>
            </w:pPr>
            <w:r w:rsidRPr="002A4AB3">
              <w:rPr>
                <w:rFonts w:ascii="Arial" w:hAnsi="Arial" w:cs="Arial"/>
                <w:sz w:val="18"/>
                <w:szCs w:val="18"/>
              </w:rPr>
              <w:t xml:space="preserve">En ejecución: </w:t>
            </w:r>
          </w:p>
          <w:p w14:paraId="0B52D3DC" w14:textId="1BF8027D" w:rsidR="00BC1510" w:rsidRPr="002A4AB3" w:rsidRDefault="00155573" w:rsidP="00155573">
            <w:pPr>
              <w:jc w:val="both"/>
              <w:rPr>
                <w:rFonts w:ascii="Montserrat" w:eastAsia="Calibri" w:hAnsi="Montserrat" w:cs="Arial"/>
                <w:bCs/>
                <w:sz w:val="20"/>
              </w:rPr>
            </w:pPr>
            <w:r w:rsidRPr="00155573">
              <w:rPr>
                <w:rFonts w:ascii="Arial" w:hAnsi="Arial" w:cs="Arial"/>
                <w:sz w:val="18"/>
                <w:szCs w:val="18"/>
              </w:rPr>
              <w:t>A través del Contrato No 131 de 2021, dentro de sus obligaciones contractuales el contratista entrego la documentación de Manuales y Guías,  las cuales han sido actualizadas de acuerdo a las mejoras realizadas en su puesta a producción;  con respecto al Modelo de Gestión y Sitios WEB actualmente se proyecta  propuesta de</w:t>
            </w:r>
            <w:r w:rsidR="005660B6">
              <w:rPr>
                <w:rFonts w:ascii="Arial" w:hAnsi="Arial" w:cs="Arial"/>
                <w:sz w:val="18"/>
                <w:szCs w:val="18"/>
              </w:rPr>
              <w:t xml:space="preserve"> actualización </w:t>
            </w:r>
            <w:r w:rsidRPr="00155573">
              <w:rPr>
                <w:rFonts w:ascii="Arial" w:hAnsi="Arial" w:cs="Arial"/>
                <w:sz w:val="18"/>
                <w:szCs w:val="18"/>
              </w:rPr>
              <w:t xml:space="preserve"> del  Acuerdo PSAA11-9109, con sus respectivas guías, dentro de este se viene trabajando </w:t>
            </w:r>
            <w:r w:rsidR="005660B6">
              <w:rPr>
                <w:rFonts w:ascii="Arial" w:hAnsi="Arial" w:cs="Arial"/>
                <w:sz w:val="18"/>
                <w:szCs w:val="18"/>
              </w:rPr>
              <w:t xml:space="preserve">en la estabilización del portal puesto en producción en mayo de 2024 y </w:t>
            </w:r>
            <w:r w:rsidRPr="00155573">
              <w:rPr>
                <w:rFonts w:ascii="Arial" w:hAnsi="Arial" w:cs="Arial"/>
                <w:sz w:val="18"/>
                <w:szCs w:val="18"/>
              </w:rPr>
              <w:t>en el  Modelo de gestión y sitios web</w:t>
            </w:r>
            <w:r w:rsidR="005660B6">
              <w:rPr>
                <w:rFonts w:ascii="Arial" w:hAnsi="Arial" w:cs="Arial"/>
                <w:sz w:val="18"/>
                <w:szCs w:val="18"/>
              </w:rPr>
              <w:t xml:space="preserve"> en el marco de los proyectos de la transformación digital, modelo de gobierno de datos y seguridad de la información </w:t>
            </w:r>
            <w:r w:rsidRPr="00155573">
              <w:rPr>
                <w:rFonts w:ascii="Arial" w:hAnsi="Arial" w:cs="Arial"/>
                <w:sz w:val="18"/>
                <w:szCs w:val="18"/>
              </w:rPr>
              <w:t>para revisión y aprobación de la Dirección.</w:t>
            </w:r>
            <w:r>
              <w:rPr>
                <w:rFonts w:ascii="Arial" w:hAnsi="Arial" w:cs="Arial"/>
                <w:color w:val="000000"/>
              </w:rPr>
              <w:t> </w:t>
            </w:r>
          </w:p>
        </w:tc>
      </w:tr>
      <w:tr w:rsidR="00BC1510" w:rsidRPr="000747E4" w14:paraId="49AD7AB0" w14:textId="77777777" w:rsidTr="0051135D">
        <w:trPr>
          <w:trHeight w:val="20"/>
          <w:jc w:val="center"/>
        </w:trPr>
        <w:tc>
          <w:tcPr>
            <w:tcW w:w="2205" w:type="pct"/>
            <w:tcBorders>
              <w:top w:val="single" w:sz="4" w:space="0" w:color="auto"/>
              <w:left w:val="single" w:sz="4" w:space="0" w:color="000000"/>
              <w:bottom w:val="single" w:sz="4" w:space="0" w:color="auto"/>
              <w:right w:val="single" w:sz="4" w:space="0" w:color="auto"/>
            </w:tcBorders>
            <w:vAlign w:val="center"/>
          </w:tcPr>
          <w:p w14:paraId="3BB84423" w14:textId="6F23002D" w:rsidR="00BC1510" w:rsidRPr="002A4AB3" w:rsidRDefault="00BC1510" w:rsidP="00BC1510">
            <w:pPr>
              <w:tabs>
                <w:tab w:val="center" w:pos="4536"/>
              </w:tabs>
              <w:jc w:val="both"/>
              <w:rPr>
                <w:rFonts w:ascii="Montserrat" w:eastAsia="Calibri" w:hAnsi="Montserrat" w:cs="Arial"/>
                <w:bCs/>
                <w:sz w:val="20"/>
              </w:rPr>
            </w:pPr>
            <w:r w:rsidRPr="002A4AB3">
              <w:rPr>
                <w:rFonts w:ascii="Arial" w:hAnsi="Arial" w:cs="Arial"/>
                <w:color w:val="000000"/>
                <w:sz w:val="18"/>
                <w:szCs w:val="18"/>
                <w:bdr w:val="none" w:sz="0" w:space="0" w:color="auto" w:frame="1"/>
              </w:rPr>
              <w:t>Realizar capacitación en la administración de contenidos del portal web, de las nuevas opciones y funcionalidades habilitadas del nuevo portal web (proyecto de transformación digital).</w:t>
            </w:r>
            <w:r w:rsidRPr="002A4AB3">
              <w:rPr>
                <w:rFonts w:ascii="Arial" w:hAnsi="Arial" w:cs="Arial"/>
                <w:color w:val="000000"/>
                <w:sz w:val="18"/>
                <w:szCs w:val="18"/>
                <w:bdr w:val="none" w:sz="0" w:space="0" w:color="auto" w:frame="1"/>
              </w:rPr>
              <w:tab/>
            </w:r>
          </w:p>
        </w:tc>
        <w:tc>
          <w:tcPr>
            <w:tcW w:w="2795" w:type="pct"/>
            <w:tcBorders>
              <w:top w:val="single" w:sz="4" w:space="0" w:color="auto"/>
              <w:left w:val="single" w:sz="4" w:space="0" w:color="auto"/>
              <w:bottom w:val="single" w:sz="4" w:space="0" w:color="auto"/>
              <w:right w:val="single" w:sz="4" w:space="0" w:color="000000"/>
            </w:tcBorders>
            <w:vAlign w:val="center"/>
          </w:tcPr>
          <w:p w14:paraId="789C6F09" w14:textId="77777777" w:rsidR="00155573" w:rsidRDefault="00155573" w:rsidP="00155573">
            <w:pPr>
              <w:jc w:val="both"/>
              <w:rPr>
                <w:rFonts w:ascii="Arial" w:hAnsi="Arial" w:cs="Arial"/>
                <w:sz w:val="18"/>
                <w:szCs w:val="18"/>
              </w:rPr>
            </w:pPr>
            <w:r w:rsidRPr="002A4AB3">
              <w:rPr>
                <w:rFonts w:ascii="Arial" w:hAnsi="Arial" w:cs="Arial"/>
                <w:sz w:val="18"/>
                <w:szCs w:val="18"/>
              </w:rPr>
              <w:t xml:space="preserve">Concluido: </w:t>
            </w:r>
          </w:p>
          <w:p w14:paraId="42744175" w14:textId="13B3ED1F" w:rsidR="00155573" w:rsidRPr="00155573" w:rsidRDefault="00155573" w:rsidP="00155573">
            <w:pPr>
              <w:jc w:val="both"/>
              <w:rPr>
                <w:rFonts w:ascii="Arial" w:hAnsi="Arial" w:cs="Arial"/>
                <w:sz w:val="18"/>
                <w:szCs w:val="18"/>
              </w:rPr>
            </w:pPr>
            <w:r w:rsidRPr="00155573">
              <w:rPr>
                <w:rFonts w:ascii="Arial" w:hAnsi="Arial" w:cs="Arial"/>
                <w:sz w:val="18"/>
                <w:szCs w:val="18"/>
              </w:rPr>
              <w:t xml:space="preserve">Durante el año 2024 se llevaron a cabo 120 capacitaciones a nivel nacional, dirigidas a las Direcciones Seccionales y con participación de los Despachos Judiciales del respectivo Distrito Judicial. Estas jornadas formativas se desarrollaron en dos modalidades, grupales e individuales. Las sesiones grupales reunieron a un alto número de usuarios, gracias a los procesos de masificación liderados por los encargados y los Ingenieros Seccionales; mientras que las capacitaciones individuales se realizaron en función de la creación de sitios web o la asignación de espacios a Despachos Judiciales o </w:t>
            </w:r>
            <w:r w:rsidRPr="00155573">
              <w:rPr>
                <w:rFonts w:ascii="Arial" w:hAnsi="Arial" w:cs="Arial"/>
                <w:sz w:val="18"/>
                <w:szCs w:val="18"/>
              </w:rPr>
              <w:lastRenderedPageBreak/>
              <w:t>Dependencias Administrativas.</w:t>
            </w:r>
            <w:r w:rsidRPr="00155573">
              <w:rPr>
                <w:rFonts w:ascii="Arial" w:hAnsi="Arial" w:cs="Arial"/>
                <w:sz w:val="18"/>
                <w:szCs w:val="18"/>
              </w:rPr>
              <w:br/>
            </w:r>
            <w:r w:rsidRPr="00155573">
              <w:rPr>
                <w:rFonts w:ascii="Arial" w:hAnsi="Arial" w:cs="Arial"/>
                <w:sz w:val="18"/>
                <w:szCs w:val="18"/>
              </w:rPr>
              <w:br/>
              <w:t>En cada capacitación se brindó inducción sobre la administración y publicación de contenidos, así como sobre los ajustes y configuraciones necesarias en los sitios web y espacios habilitados del portal de la Rama Judicial y del portal de Publicaciones Procesales.</w:t>
            </w:r>
          </w:p>
          <w:p w14:paraId="271AC969" w14:textId="77777777" w:rsidR="00BC1510" w:rsidRPr="002A4AB3" w:rsidRDefault="00BC1510" w:rsidP="00BC1510">
            <w:pPr>
              <w:tabs>
                <w:tab w:val="center" w:pos="4536"/>
              </w:tabs>
              <w:jc w:val="both"/>
              <w:rPr>
                <w:rFonts w:ascii="Montserrat" w:eastAsia="Calibri" w:hAnsi="Montserrat" w:cs="Arial"/>
                <w:bCs/>
                <w:sz w:val="20"/>
              </w:rPr>
            </w:pPr>
          </w:p>
        </w:tc>
      </w:tr>
      <w:tr w:rsidR="00BC1510" w:rsidRPr="000747E4" w14:paraId="67DF1B21" w14:textId="77777777" w:rsidTr="006510FE">
        <w:trPr>
          <w:trHeight w:val="20"/>
          <w:jc w:val="center"/>
        </w:trPr>
        <w:tc>
          <w:tcPr>
            <w:tcW w:w="2205" w:type="pct"/>
            <w:tcBorders>
              <w:top w:val="single" w:sz="4" w:space="0" w:color="auto"/>
              <w:left w:val="single" w:sz="4" w:space="0" w:color="000000"/>
              <w:bottom w:val="single" w:sz="4" w:space="0" w:color="auto"/>
              <w:right w:val="single" w:sz="4" w:space="0" w:color="auto"/>
            </w:tcBorders>
          </w:tcPr>
          <w:p w14:paraId="1F489EF6" w14:textId="76172A7B" w:rsidR="00BC1510" w:rsidRPr="002A4AB3" w:rsidRDefault="00BC1510" w:rsidP="00BC1510">
            <w:pPr>
              <w:tabs>
                <w:tab w:val="center" w:pos="4536"/>
              </w:tabs>
              <w:jc w:val="both"/>
              <w:rPr>
                <w:rFonts w:ascii="Montserrat" w:eastAsia="Calibri" w:hAnsi="Montserrat" w:cs="Arial"/>
                <w:bCs/>
                <w:sz w:val="20"/>
              </w:rPr>
            </w:pPr>
            <w:r w:rsidRPr="002A4AB3">
              <w:rPr>
                <w:rFonts w:ascii="Arial" w:hAnsi="Arial" w:cs="Arial"/>
                <w:color w:val="000000"/>
                <w:sz w:val="18"/>
                <w:szCs w:val="18"/>
                <w:bdr w:val="none" w:sz="0" w:space="0" w:color="auto" w:frame="1"/>
              </w:rPr>
              <w:lastRenderedPageBreak/>
              <w:t xml:space="preserve">Dar continuidad a las actividades relacionadas con el fortalecimiento y mejora de los canales virtuales administrados por la Sección de atención al Usuario </w:t>
            </w:r>
            <w:r w:rsidR="005660B6">
              <w:rPr>
                <w:rFonts w:ascii="Arial" w:hAnsi="Arial" w:cs="Arial"/>
                <w:color w:val="000000"/>
                <w:sz w:val="18"/>
                <w:szCs w:val="18"/>
                <w:bdr w:val="none" w:sz="0" w:space="0" w:color="auto" w:frame="1"/>
              </w:rPr>
              <w:t xml:space="preserve">del CENDOJ, hoy parte de la nueva División de Servicios digitales y atención a usuario </w:t>
            </w:r>
            <w:r w:rsidRPr="002A4AB3">
              <w:rPr>
                <w:rFonts w:ascii="Arial" w:hAnsi="Arial" w:cs="Arial"/>
                <w:color w:val="000000"/>
                <w:sz w:val="18"/>
                <w:szCs w:val="18"/>
                <w:bdr w:val="none" w:sz="0" w:space="0" w:color="auto" w:frame="1"/>
              </w:rPr>
              <w:t>(articulación con el proyecto de transformación digital)</w:t>
            </w:r>
          </w:p>
        </w:tc>
        <w:tc>
          <w:tcPr>
            <w:tcW w:w="2795" w:type="pct"/>
            <w:tcBorders>
              <w:top w:val="single" w:sz="4" w:space="0" w:color="auto"/>
              <w:left w:val="single" w:sz="4" w:space="0" w:color="auto"/>
              <w:bottom w:val="single" w:sz="4" w:space="0" w:color="auto"/>
              <w:right w:val="single" w:sz="4" w:space="0" w:color="000000"/>
            </w:tcBorders>
            <w:vAlign w:val="center"/>
          </w:tcPr>
          <w:p w14:paraId="72017F3B" w14:textId="32F3E3FC" w:rsidR="00155573" w:rsidRPr="002A4AB3" w:rsidRDefault="005F2BCB" w:rsidP="00155573">
            <w:pPr>
              <w:jc w:val="both"/>
              <w:rPr>
                <w:rFonts w:ascii="Arial" w:hAnsi="Arial" w:cs="Arial"/>
                <w:sz w:val="18"/>
                <w:szCs w:val="18"/>
              </w:rPr>
            </w:pPr>
            <w:r>
              <w:rPr>
                <w:rFonts w:ascii="Arial" w:hAnsi="Arial" w:cs="Arial"/>
                <w:sz w:val="18"/>
                <w:szCs w:val="18"/>
              </w:rPr>
              <w:t>Concluido</w:t>
            </w:r>
            <w:r w:rsidR="00155573" w:rsidRPr="002A4AB3">
              <w:rPr>
                <w:rFonts w:ascii="Arial" w:hAnsi="Arial" w:cs="Arial"/>
                <w:sz w:val="18"/>
                <w:szCs w:val="18"/>
              </w:rPr>
              <w:t xml:space="preserve">: </w:t>
            </w:r>
          </w:p>
          <w:p w14:paraId="7E9CB279" w14:textId="2BA219FF" w:rsidR="00155573" w:rsidRPr="00155573" w:rsidRDefault="005F2BCB" w:rsidP="00155573">
            <w:pPr>
              <w:jc w:val="both"/>
              <w:rPr>
                <w:rFonts w:ascii="Arial" w:hAnsi="Arial" w:cs="Arial"/>
                <w:sz w:val="18"/>
                <w:szCs w:val="18"/>
              </w:rPr>
            </w:pPr>
            <w:r w:rsidRPr="005F2BCB">
              <w:rPr>
                <w:rFonts w:ascii="Arial" w:hAnsi="Arial" w:cs="Arial"/>
                <w:sz w:val="18"/>
                <w:szCs w:val="18"/>
              </w:rPr>
              <w:t xml:space="preserve">Durante el 2023 este compromiso hizo parte </w:t>
            </w:r>
            <w:r>
              <w:rPr>
                <w:rFonts w:ascii="Arial" w:hAnsi="Arial" w:cs="Arial"/>
                <w:sz w:val="18"/>
                <w:szCs w:val="18"/>
              </w:rPr>
              <w:t xml:space="preserve">de la </w:t>
            </w:r>
            <w:r w:rsidRPr="005F2BCB">
              <w:rPr>
                <w:rFonts w:ascii="Arial" w:hAnsi="Arial" w:cs="Arial"/>
                <w:sz w:val="18"/>
                <w:szCs w:val="18"/>
              </w:rPr>
              <w:t>antes denominada</w:t>
            </w:r>
            <w:r>
              <w:rPr>
                <w:rFonts w:ascii="Arial" w:hAnsi="Arial" w:cs="Arial"/>
                <w:sz w:val="18"/>
                <w:szCs w:val="18"/>
              </w:rPr>
              <w:t xml:space="preserve"> </w:t>
            </w:r>
            <w:r w:rsidRPr="005F2BCB">
              <w:rPr>
                <w:rFonts w:ascii="Arial" w:hAnsi="Arial" w:cs="Arial"/>
                <w:sz w:val="18"/>
                <w:szCs w:val="18"/>
              </w:rPr>
              <w:t xml:space="preserve"> Sección de atención al Usuario del CENDOJ, hoy parte de la nueva División de Servicios digitales y atención a</w:t>
            </w:r>
            <w:r>
              <w:rPr>
                <w:rFonts w:ascii="Arial" w:hAnsi="Arial" w:cs="Arial"/>
                <w:sz w:val="18"/>
                <w:szCs w:val="18"/>
              </w:rPr>
              <w:t>l</w:t>
            </w:r>
            <w:r w:rsidRPr="005F2BCB">
              <w:rPr>
                <w:rFonts w:ascii="Arial" w:hAnsi="Arial" w:cs="Arial"/>
                <w:sz w:val="18"/>
                <w:szCs w:val="18"/>
              </w:rPr>
              <w:t xml:space="preserve"> usuario</w:t>
            </w:r>
            <w:r>
              <w:rPr>
                <w:rFonts w:ascii="Arial" w:hAnsi="Arial" w:cs="Arial"/>
                <w:sz w:val="18"/>
                <w:szCs w:val="18"/>
              </w:rPr>
              <w:t xml:space="preserve"> y se informa que e</w:t>
            </w:r>
            <w:r w:rsidR="00155573" w:rsidRPr="00155573">
              <w:rPr>
                <w:rFonts w:ascii="Arial" w:hAnsi="Arial" w:cs="Arial"/>
                <w:sz w:val="18"/>
                <w:szCs w:val="18"/>
              </w:rPr>
              <w:t>l 30 de mayo se remitió, vía correo electrónico, a la Unidad de Transformación Digital el documento de Marco Lógico y formato de necesidades con el con el fin de contar con el apoyo de la Unidad de Transformación Digital e Informática para llevar a cabo el análisis, diseño, desarrollo, implementación y sostenimiento de una solución o producto tecnológico que permita administrar de manera integral los canales de servicios digitales y atención al usuario.</w:t>
            </w:r>
            <w:r w:rsidR="00155573" w:rsidRPr="00155573">
              <w:rPr>
                <w:rFonts w:ascii="Arial" w:hAnsi="Arial" w:cs="Arial"/>
                <w:sz w:val="18"/>
                <w:szCs w:val="18"/>
              </w:rPr>
              <w:br/>
            </w:r>
            <w:r>
              <w:rPr>
                <w:rFonts w:ascii="Arial" w:hAnsi="Arial" w:cs="Arial"/>
                <w:sz w:val="18"/>
                <w:szCs w:val="18"/>
              </w:rPr>
              <w:t>Se trata de una</w:t>
            </w:r>
            <w:r w:rsidR="00155573" w:rsidRPr="00155573">
              <w:rPr>
                <w:rFonts w:ascii="Arial" w:hAnsi="Arial" w:cs="Arial"/>
                <w:sz w:val="18"/>
                <w:szCs w:val="18"/>
              </w:rPr>
              <w:t xml:space="preserve"> herramienta </w:t>
            </w:r>
            <w:r w:rsidR="00DD6C11">
              <w:rPr>
                <w:rFonts w:ascii="Arial" w:hAnsi="Arial" w:cs="Arial"/>
                <w:sz w:val="18"/>
                <w:szCs w:val="18"/>
              </w:rPr>
              <w:t>que permita</w:t>
            </w:r>
            <w:r w:rsidR="00DD6C11" w:rsidRPr="00155573">
              <w:rPr>
                <w:rFonts w:ascii="Arial" w:hAnsi="Arial" w:cs="Arial"/>
                <w:sz w:val="18"/>
                <w:szCs w:val="18"/>
              </w:rPr>
              <w:t xml:space="preserve"> </w:t>
            </w:r>
            <w:r w:rsidR="00155573" w:rsidRPr="00155573">
              <w:rPr>
                <w:rFonts w:ascii="Arial" w:hAnsi="Arial" w:cs="Arial"/>
                <w:sz w:val="18"/>
                <w:szCs w:val="18"/>
              </w:rPr>
              <w:t>mejorar la eficiencia en la prestación del servicio, facilitando la gestión completa de las PQRSDF (Peticiones, Quejas, Reclamos, Sugerencias, Denuncias y Felicitaciones), desde su registro, radicación, trámite y cierre, tanto a nivel nacional como seccional.</w:t>
            </w:r>
          </w:p>
          <w:p w14:paraId="400701DC" w14:textId="77777777" w:rsidR="00BC1510" w:rsidRPr="00155573" w:rsidRDefault="00BC1510" w:rsidP="00BC1510">
            <w:pPr>
              <w:tabs>
                <w:tab w:val="center" w:pos="4536"/>
              </w:tabs>
              <w:jc w:val="both"/>
              <w:rPr>
                <w:rFonts w:ascii="Arial" w:hAnsi="Arial" w:cs="Arial"/>
                <w:sz w:val="18"/>
                <w:szCs w:val="18"/>
              </w:rPr>
            </w:pPr>
          </w:p>
        </w:tc>
      </w:tr>
      <w:tr w:rsidR="00BC1510" w:rsidRPr="000747E4" w14:paraId="0E7971C6" w14:textId="77777777" w:rsidTr="0051135D">
        <w:trPr>
          <w:trHeight w:val="20"/>
          <w:jc w:val="center"/>
        </w:trPr>
        <w:tc>
          <w:tcPr>
            <w:tcW w:w="2205" w:type="pct"/>
            <w:tcBorders>
              <w:top w:val="single" w:sz="4" w:space="0" w:color="auto"/>
              <w:left w:val="single" w:sz="4" w:space="0" w:color="000000"/>
              <w:bottom w:val="single" w:sz="4" w:space="0" w:color="auto"/>
              <w:right w:val="single" w:sz="4" w:space="0" w:color="auto"/>
            </w:tcBorders>
            <w:vAlign w:val="center"/>
          </w:tcPr>
          <w:p w14:paraId="08B0685D" w14:textId="749ECB59" w:rsidR="00BC1510" w:rsidRPr="002A4AB3" w:rsidRDefault="00BC1510" w:rsidP="00BC1510">
            <w:pPr>
              <w:tabs>
                <w:tab w:val="center" w:pos="4536"/>
              </w:tabs>
              <w:jc w:val="both"/>
              <w:rPr>
                <w:rFonts w:ascii="Arial" w:hAnsi="Arial" w:cs="Arial"/>
                <w:sz w:val="18"/>
                <w:szCs w:val="18"/>
              </w:rPr>
            </w:pPr>
            <w:r w:rsidRPr="002A4AB3">
              <w:rPr>
                <w:rFonts w:ascii="Arial" w:hAnsi="Arial" w:cs="Arial"/>
                <w:sz w:val="18"/>
                <w:szCs w:val="18"/>
              </w:rPr>
              <w:t>Elaboración de Tablas de Valoración Documental para el Consejo Superior de la Judicatura y sus unidades y para la Dirección Ejecutiva de Administración Judicial.</w:t>
            </w:r>
          </w:p>
        </w:tc>
        <w:tc>
          <w:tcPr>
            <w:tcW w:w="2795" w:type="pct"/>
            <w:tcBorders>
              <w:top w:val="single" w:sz="4" w:space="0" w:color="auto"/>
              <w:left w:val="single" w:sz="4" w:space="0" w:color="auto"/>
              <w:bottom w:val="single" w:sz="4" w:space="0" w:color="auto"/>
              <w:right w:val="single" w:sz="4" w:space="0" w:color="000000"/>
            </w:tcBorders>
            <w:vAlign w:val="center"/>
          </w:tcPr>
          <w:p w14:paraId="1EE9D5E4" w14:textId="77777777" w:rsidR="00155573" w:rsidRDefault="00E7057B" w:rsidP="00E7057B">
            <w:pPr>
              <w:shd w:val="clear" w:color="auto" w:fill="FFFFFF"/>
              <w:jc w:val="both"/>
              <w:textAlignment w:val="baseline"/>
              <w:rPr>
                <w:rFonts w:ascii="Arial" w:hAnsi="Arial" w:cs="Arial"/>
                <w:sz w:val="18"/>
                <w:szCs w:val="18"/>
              </w:rPr>
            </w:pPr>
            <w:r w:rsidRPr="002A4AB3">
              <w:rPr>
                <w:rFonts w:ascii="Arial" w:hAnsi="Arial" w:cs="Arial"/>
                <w:sz w:val="18"/>
                <w:szCs w:val="18"/>
              </w:rPr>
              <w:t xml:space="preserve">Concluido: </w:t>
            </w:r>
          </w:p>
          <w:p w14:paraId="2E0B079C" w14:textId="3560F271" w:rsidR="00E7057B" w:rsidRPr="002A4AB3" w:rsidRDefault="00E7057B" w:rsidP="00E7057B">
            <w:pPr>
              <w:shd w:val="clear" w:color="auto" w:fill="FFFFFF"/>
              <w:jc w:val="both"/>
              <w:textAlignment w:val="baseline"/>
              <w:rPr>
                <w:rFonts w:ascii="Arial" w:hAnsi="Arial" w:cs="Arial"/>
                <w:sz w:val="18"/>
                <w:szCs w:val="18"/>
              </w:rPr>
            </w:pPr>
            <w:r w:rsidRPr="002A4AB3">
              <w:rPr>
                <w:rFonts w:ascii="Arial" w:hAnsi="Arial" w:cs="Arial"/>
                <w:sz w:val="18"/>
                <w:szCs w:val="18"/>
              </w:rPr>
              <w:t xml:space="preserve">Se elaboraron 131 Tablas de valoración documental (TVD) para el Consejo </w:t>
            </w:r>
            <w:r w:rsidR="005660B6">
              <w:rPr>
                <w:rFonts w:ascii="Arial" w:hAnsi="Arial" w:cs="Arial"/>
                <w:sz w:val="18"/>
                <w:szCs w:val="18"/>
              </w:rPr>
              <w:t>S</w:t>
            </w:r>
            <w:r w:rsidRPr="002A4AB3">
              <w:rPr>
                <w:rFonts w:ascii="Arial" w:hAnsi="Arial" w:cs="Arial"/>
                <w:sz w:val="18"/>
                <w:szCs w:val="18"/>
              </w:rPr>
              <w:t xml:space="preserve">uperior de la </w:t>
            </w:r>
            <w:r w:rsidR="005660B6">
              <w:rPr>
                <w:rFonts w:ascii="Arial" w:hAnsi="Arial" w:cs="Arial"/>
                <w:sz w:val="18"/>
                <w:szCs w:val="18"/>
              </w:rPr>
              <w:t>J</w:t>
            </w:r>
            <w:r w:rsidRPr="002A4AB3">
              <w:rPr>
                <w:rFonts w:ascii="Arial" w:hAnsi="Arial" w:cs="Arial"/>
                <w:sz w:val="18"/>
                <w:szCs w:val="18"/>
              </w:rPr>
              <w:t>udicatura y sus unidades, Consejos seccionales de Bogotá y Cundinamarca y para la Dirección ejecutiva de administración judicial. Este instrumento aplica a la documentación producida por ellas entre 1991 y 2018 y permitirá administrar correctamente los documentos con valor histórico, garantizar el derecho de acceso a la información pública y descongestionar espacios destinados a la conservación de archivos.</w:t>
            </w:r>
          </w:p>
          <w:p w14:paraId="782FC0CA" w14:textId="77777777" w:rsidR="00E7057B" w:rsidRPr="002A4AB3" w:rsidRDefault="00E7057B" w:rsidP="00E7057B">
            <w:pPr>
              <w:shd w:val="clear" w:color="auto" w:fill="FFFFFF"/>
              <w:jc w:val="both"/>
              <w:textAlignment w:val="baseline"/>
              <w:rPr>
                <w:rFonts w:ascii="Arial" w:hAnsi="Arial" w:cs="Arial"/>
                <w:sz w:val="18"/>
                <w:szCs w:val="18"/>
              </w:rPr>
            </w:pPr>
          </w:p>
          <w:p w14:paraId="5B03EC68" w14:textId="77777777" w:rsidR="00E7057B" w:rsidRPr="002A4AB3" w:rsidRDefault="00E7057B" w:rsidP="00E7057B">
            <w:pPr>
              <w:shd w:val="clear" w:color="auto" w:fill="FFFFFF"/>
              <w:jc w:val="both"/>
              <w:textAlignment w:val="baseline"/>
              <w:rPr>
                <w:rFonts w:ascii="Arial" w:hAnsi="Arial" w:cs="Arial"/>
                <w:sz w:val="18"/>
                <w:szCs w:val="18"/>
              </w:rPr>
            </w:pPr>
            <w:r w:rsidRPr="002A4AB3">
              <w:rPr>
                <w:rFonts w:ascii="Arial" w:hAnsi="Arial" w:cs="Arial"/>
                <w:sz w:val="18"/>
                <w:szCs w:val="18"/>
              </w:rPr>
              <w:t>Las TVD se presentaron ante el Comité Nacional de Archivo de la Rama judicial el día 25 de noviembre de 2024 y se adoptaron mediante Acuerdo PCSJA25-12275 del 19 de febrero de 2025.</w:t>
            </w:r>
          </w:p>
          <w:p w14:paraId="72A06617" w14:textId="6DC4CCEB" w:rsidR="00BC1510" w:rsidRPr="002A4AB3" w:rsidRDefault="00BC1510" w:rsidP="00BC1510">
            <w:pPr>
              <w:tabs>
                <w:tab w:val="center" w:pos="4536"/>
              </w:tabs>
              <w:jc w:val="both"/>
              <w:rPr>
                <w:rFonts w:ascii="Arial" w:hAnsi="Arial" w:cs="Arial"/>
                <w:sz w:val="18"/>
                <w:szCs w:val="18"/>
              </w:rPr>
            </w:pPr>
          </w:p>
        </w:tc>
      </w:tr>
    </w:tbl>
    <w:p w14:paraId="2AC61CDF" w14:textId="0AEC1ADC" w:rsidR="00634E19" w:rsidRDefault="00634E19" w:rsidP="00EF4A79">
      <w:pPr>
        <w:pStyle w:val="Prrafodelista"/>
        <w:spacing w:after="0" w:line="240" w:lineRule="auto"/>
        <w:ind w:left="0"/>
        <w:contextualSpacing w:val="0"/>
        <w:rPr>
          <w:rFonts w:ascii="Montserrat" w:hAnsi="Montserrat" w:cs="Arial"/>
        </w:rPr>
      </w:pPr>
    </w:p>
    <w:p w14:paraId="0D4E50B6" w14:textId="28B81F9F" w:rsidR="00C14518" w:rsidRPr="000747E4" w:rsidRDefault="00CD54D6" w:rsidP="00D8638A">
      <w:pPr>
        <w:pStyle w:val="Prrafodelista"/>
        <w:numPr>
          <w:ilvl w:val="0"/>
          <w:numId w:val="18"/>
        </w:numPr>
        <w:jc w:val="both"/>
        <w:rPr>
          <w:rFonts w:ascii="Montserrat" w:hAnsi="Montserrat" w:cs="Arial"/>
        </w:rPr>
      </w:pPr>
      <w:r w:rsidRPr="000747E4">
        <w:rPr>
          <w:rFonts w:ascii="Montserrat" w:hAnsi="Montserrat" w:cs="Arial"/>
          <w:b/>
        </w:rPr>
        <w:t>CAMBIOS EN EL CONTEXT</w:t>
      </w:r>
      <w:r w:rsidR="00E55EF7" w:rsidRPr="000747E4">
        <w:rPr>
          <w:rFonts w:ascii="Montserrat" w:hAnsi="Montserrat" w:cs="Arial"/>
          <w:b/>
        </w:rPr>
        <w:t>O</w:t>
      </w:r>
      <w:r w:rsidR="00634E19" w:rsidRPr="000747E4">
        <w:rPr>
          <w:rFonts w:ascii="Montserrat" w:hAnsi="Montserrat" w:cs="Arial"/>
          <w:b/>
        </w:rPr>
        <w:t xml:space="preserve"> INTERNO Y EXTERNO</w:t>
      </w:r>
    </w:p>
    <w:p w14:paraId="107B045A" w14:textId="77777777" w:rsidR="00634E19" w:rsidRPr="000747E4" w:rsidRDefault="00634E19" w:rsidP="00EF4A79">
      <w:pPr>
        <w:pStyle w:val="Prrafodelista"/>
        <w:spacing w:after="0" w:line="240" w:lineRule="auto"/>
        <w:ind w:left="0"/>
        <w:contextualSpacing w:val="0"/>
        <w:rPr>
          <w:rFonts w:ascii="Montserrat" w:hAnsi="Montserrat" w:cs="Arial"/>
        </w:rPr>
      </w:pPr>
    </w:p>
    <w:p w14:paraId="5A62A6F1" w14:textId="56E06AD0" w:rsidR="000E4C9E" w:rsidRPr="000747E4" w:rsidRDefault="00C14518" w:rsidP="00E90947">
      <w:pPr>
        <w:pStyle w:val="Prrafodelista"/>
        <w:tabs>
          <w:tab w:val="center" w:pos="4536"/>
        </w:tabs>
        <w:spacing w:after="0" w:line="240" w:lineRule="auto"/>
        <w:ind w:left="0"/>
        <w:contextualSpacing w:val="0"/>
        <w:jc w:val="both"/>
        <w:rPr>
          <w:rFonts w:ascii="Montserrat" w:hAnsi="Montserrat" w:cs="Arial"/>
          <w:i/>
          <w:u w:val="single"/>
        </w:rPr>
      </w:pPr>
      <w:r w:rsidRPr="000747E4">
        <w:rPr>
          <w:rFonts w:ascii="Montserrat" w:hAnsi="Montserrat" w:cs="Arial"/>
        </w:rPr>
        <w:t>Se hace la rev</w:t>
      </w:r>
      <w:r w:rsidR="006D5556" w:rsidRPr="000747E4">
        <w:rPr>
          <w:rFonts w:ascii="Montserrat" w:hAnsi="Montserrat" w:cs="Arial"/>
        </w:rPr>
        <w:t xml:space="preserve">isión del </w:t>
      </w:r>
      <w:r w:rsidR="007C0569" w:rsidRPr="000747E4">
        <w:rPr>
          <w:rFonts w:ascii="Montserrat" w:hAnsi="Montserrat" w:cs="Arial"/>
        </w:rPr>
        <w:t>c</w:t>
      </w:r>
      <w:r w:rsidR="006D5556" w:rsidRPr="000747E4">
        <w:rPr>
          <w:rFonts w:ascii="Montserrat" w:hAnsi="Montserrat" w:cs="Arial"/>
        </w:rPr>
        <w:t>ontexto vigencia 202</w:t>
      </w:r>
      <w:r w:rsidR="009A3F30">
        <w:rPr>
          <w:rFonts w:ascii="Montserrat" w:hAnsi="Montserrat" w:cs="Arial"/>
        </w:rPr>
        <w:t>4</w:t>
      </w:r>
      <w:r w:rsidRPr="000747E4">
        <w:rPr>
          <w:rFonts w:ascii="Montserrat" w:hAnsi="Montserrat" w:cs="Arial"/>
        </w:rPr>
        <w:t xml:space="preserve">. La revisión puede </w:t>
      </w:r>
      <w:r w:rsidR="00DD071D" w:rsidRPr="000747E4">
        <w:rPr>
          <w:rFonts w:ascii="Montserrat" w:hAnsi="Montserrat" w:cs="Arial"/>
          <w:i/>
          <w:u w:val="single"/>
        </w:rPr>
        <w:t>implica</w:t>
      </w:r>
      <w:r w:rsidR="00D07398" w:rsidRPr="000747E4">
        <w:rPr>
          <w:rFonts w:ascii="Montserrat" w:hAnsi="Montserrat" w:cs="Arial"/>
          <w:i/>
          <w:u w:val="single"/>
        </w:rPr>
        <w:t>r</w:t>
      </w:r>
      <w:r w:rsidRPr="000747E4">
        <w:rPr>
          <w:rFonts w:ascii="Montserrat" w:hAnsi="Montserrat" w:cs="Arial"/>
          <w:i/>
          <w:u w:val="single"/>
        </w:rPr>
        <w:t xml:space="preserve"> cambios en el mismo de tal forma que nos </w:t>
      </w:r>
      <w:r w:rsidR="00BD1E84" w:rsidRPr="000747E4">
        <w:rPr>
          <w:rFonts w:ascii="Montserrat" w:hAnsi="Montserrat" w:cs="Arial"/>
          <w:i/>
          <w:u w:val="single"/>
        </w:rPr>
        <w:t>cond</w:t>
      </w:r>
      <w:r w:rsidR="00D07398" w:rsidRPr="000747E4">
        <w:rPr>
          <w:rFonts w:ascii="Montserrat" w:hAnsi="Montserrat" w:cs="Arial"/>
          <w:i/>
          <w:u w:val="single"/>
        </w:rPr>
        <w:t>ujo</w:t>
      </w:r>
      <w:r w:rsidR="00BD1E84" w:rsidRPr="000747E4">
        <w:rPr>
          <w:rFonts w:ascii="Montserrat" w:hAnsi="Montserrat" w:cs="Arial"/>
          <w:i/>
          <w:u w:val="single"/>
        </w:rPr>
        <w:t xml:space="preserve"> a t</w:t>
      </w:r>
      <w:r w:rsidR="00D07398" w:rsidRPr="000747E4">
        <w:rPr>
          <w:rFonts w:ascii="Montserrat" w:hAnsi="Montserrat" w:cs="Arial"/>
          <w:i/>
          <w:u w:val="single"/>
        </w:rPr>
        <w:t>omar acciones que</w:t>
      </w:r>
      <w:r w:rsidR="00BD1E84" w:rsidRPr="000747E4">
        <w:rPr>
          <w:rFonts w:ascii="Montserrat" w:hAnsi="Montserrat" w:cs="Arial"/>
          <w:i/>
          <w:u w:val="single"/>
        </w:rPr>
        <w:t xml:space="preserve"> modificar</w:t>
      </w:r>
      <w:r w:rsidR="00D07398" w:rsidRPr="000747E4">
        <w:rPr>
          <w:rFonts w:ascii="Montserrat" w:hAnsi="Montserrat" w:cs="Arial"/>
          <w:i/>
          <w:u w:val="single"/>
        </w:rPr>
        <w:t>on</w:t>
      </w:r>
      <w:r w:rsidR="00BD1E84" w:rsidRPr="000747E4">
        <w:rPr>
          <w:rFonts w:ascii="Montserrat" w:hAnsi="Montserrat" w:cs="Arial"/>
          <w:i/>
          <w:u w:val="single"/>
        </w:rPr>
        <w:t xml:space="preserve"> el contexto de la vigencia 202</w:t>
      </w:r>
      <w:r w:rsidR="009A3F30">
        <w:rPr>
          <w:rFonts w:ascii="Montserrat" w:hAnsi="Montserrat" w:cs="Arial"/>
          <w:i/>
          <w:u w:val="single"/>
        </w:rPr>
        <w:t>4</w:t>
      </w:r>
      <w:r w:rsidR="00D07398" w:rsidRPr="000747E4">
        <w:rPr>
          <w:rFonts w:ascii="Montserrat" w:hAnsi="Montserrat" w:cs="Arial"/>
          <w:i/>
          <w:u w:val="single"/>
        </w:rPr>
        <w:t>.</w:t>
      </w:r>
    </w:p>
    <w:p w14:paraId="15AB58E0" w14:textId="77777777" w:rsidR="002D72EE" w:rsidRPr="000747E4" w:rsidRDefault="002D72EE" w:rsidP="00E90947">
      <w:pPr>
        <w:pStyle w:val="Prrafodelista"/>
        <w:spacing w:after="0" w:line="240" w:lineRule="auto"/>
        <w:ind w:left="0"/>
        <w:contextualSpacing w:val="0"/>
        <w:jc w:val="both"/>
        <w:rPr>
          <w:rFonts w:ascii="Montserrat" w:hAnsi="Montserrat" w:cs="Arial"/>
          <w:szCs w:val="18"/>
          <w:lang w:val="es-ES"/>
        </w:rPr>
      </w:pPr>
    </w:p>
    <w:tbl>
      <w:tblPr>
        <w:tblW w:w="996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1324"/>
        <w:gridCol w:w="2130"/>
        <w:gridCol w:w="3285"/>
        <w:gridCol w:w="3225"/>
      </w:tblGrid>
      <w:tr w:rsidR="00A62DB3" w:rsidRPr="00D36376" w14:paraId="0E034A22" w14:textId="77777777" w:rsidTr="00A62DB3">
        <w:trPr>
          <w:trHeight w:val="20"/>
          <w:tblHeader/>
          <w:jc w:val="center"/>
        </w:trPr>
        <w:tc>
          <w:tcPr>
            <w:tcW w:w="1324" w:type="dxa"/>
            <w:tcBorders>
              <w:top w:val="single" w:sz="4" w:space="0" w:color="auto"/>
              <w:left w:val="single" w:sz="4" w:space="0" w:color="000000" w:themeColor="text1"/>
              <w:bottom w:val="single" w:sz="4" w:space="0" w:color="auto"/>
              <w:right w:val="single" w:sz="4" w:space="0" w:color="auto"/>
            </w:tcBorders>
            <w:shd w:val="clear" w:color="auto" w:fill="E7E6E6" w:themeFill="background2"/>
            <w:vAlign w:val="center"/>
          </w:tcPr>
          <w:p w14:paraId="536913CC" w14:textId="77777777" w:rsidR="00A62DB3" w:rsidRPr="007070EB" w:rsidRDefault="00A62DB3" w:rsidP="00A62DB3">
            <w:pPr>
              <w:tabs>
                <w:tab w:val="center" w:pos="4536"/>
              </w:tabs>
              <w:jc w:val="center"/>
              <w:rPr>
                <w:rFonts w:ascii="Arial" w:eastAsia="Calibri" w:hAnsi="Arial" w:cs="Arial"/>
                <w:b/>
                <w:sz w:val="20"/>
              </w:rPr>
            </w:pPr>
            <w:r w:rsidRPr="007070EB">
              <w:rPr>
                <w:rFonts w:ascii="Arial" w:eastAsia="Calibri" w:hAnsi="Arial" w:cs="Arial"/>
                <w:b/>
                <w:sz w:val="20"/>
              </w:rPr>
              <w:t>PROCESO</w:t>
            </w:r>
          </w:p>
        </w:tc>
        <w:tc>
          <w:tcPr>
            <w:tcW w:w="2130" w:type="dxa"/>
            <w:tcBorders>
              <w:top w:val="single" w:sz="4" w:space="0" w:color="auto"/>
              <w:left w:val="single" w:sz="4" w:space="0" w:color="000000" w:themeColor="text1"/>
              <w:bottom w:val="single" w:sz="4" w:space="0" w:color="auto"/>
              <w:right w:val="single" w:sz="4" w:space="0" w:color="000000" w:themeColor="text1"/>
            </w:tcBorders>
            <w:shd w:val="clear" w:color="auto" w:fill="E7E6E6" w:themeFill="background2"/>
            <w:vAlign w:val="center"/>
          </w:tcPr>
          <w:p w14:paraId="012963A9" w14:textId="77777777" w:rsidR="00A62DB3" w:rsidRPr="007070EB" w:rsidRDefault="00A62DB3" w:rsidP="00A62DB3">
            <w:pPr>
              <w:tabs>
                <w:tab w:val="center" w:pos="4536"/>
              </w:tabs>
              <w:jc w:val="center"/>
              <w:rPr>
                <w:rFonts w:ascii="Arial" w:eastAsia="Calibri" w:hAnsi="Arial" w:cs="Arial"/>
                <w:b/>
                <w:sz w:val="20"/>
              </w:rPr>
            </w:pPr>
            <w:r w:rsidRPr="007070EB">
              <w:rPr>
                <w:rFonts w:ascii="Arial" w:eastAsia="Calibri" w:hAnsi="Arial" w:cs="Arial"/>
                <w:b/>
                <w:sz w:val="20"/>
              </w:rPr>
              <w:t>CAMBIOS IDENTIFICADOS</w:t>
            </w:r>
          </w:p>
        </w:tc>
        <w:tc>
          <w:tcPr>
            <w:tcW w:w="3285" w:type="dxa"/>
            <w:tcBorders>
              <w:top w:val="single" w:sz="4" w:space="0" w:color="auto"/>
              <w:left w:val="single" w:sz="4" w:space="0" w:color="000000" w:themeColor="text1"/>
              <w:bottom w:val="single" w:sz="4" w:space="0" w:color="auto"/>
              <w:right w:val="single" w:sz="4" w:space="0" w:color="auto"/>
            </w:tcBorders>
            <w:shd w:val="clear" w:color="auto" w:fill="E7E6E6" w:themeFill="background2"/>
            <w:vAlign w:val="center"/>
            <w:hideMark/>
          </w:tcPr>
          <w:p w14:paraId="2BE1091C" w14:textId="77777777" w:rsidR="00A62DB3" w:rsidRPr="007070EB" w:rsidRDefault="00A62DB3" w:rsidP="00A62DB3">
            <w:pPr>
              <w:tabs>
                <w:tab w:val="center" w:pos="4536"/>
              </w:tabs>
              <w:jc w:val="center"/>
              <w:rPr>
                <w:rFonts w:ascii="Arial" w:eastAsia="Calibri" w:hAnsi="Arial" w:cs="Arial"/>
                <w:b/>
                <w:sz w:val="20"/>
              </w:rPr>
            </w:pPr>
            <w:r w:rsidRPr="007070EB">
              <w:rPr>
                <w:rFonts w:ascii="Arial" w:eastAsia="Calibri" w:hAnsi="Arial" w:cs="Arial"/>
                <w:b/>
                <w:sz w:val="20"/>
              </w:rPr>
              <w:t>FACTORES DE CAMBIO</w:t>
            </w:r>
          </w:p>
          <w:p w14:paraId="73275248" w14:textId="77777777" w:rsidR="00A62DB3" w:rsidRPr="007070EB" w:rsidRDefault="00A62DB3" w:rsidP="00A62DB3">
            <w:pPr>
              <w:tabs>
                <w:tab w:val="center" w:pos="4536"/>
              </w:tabs>
              <w:jc w:val="center"/>
              <w:rPr>
                <w:rFonts w:ascii="Arial" w:eastAsia="Calibri" w:hAnsi="Arial" w:cs="Arial"/>
                <w:sz w:val="20"/>
              </w:rPr>
            </w:pPr>
            <w:r w:rsidRPr="007070EB">
              <w:rPr>
                <w:rFonts w:ascii="Arial" w:eastAsia="Calibri" w:hAnsi="Arial" w:cs="Arial"/>
                <w:b/>
                <w:sz w:val="16"/>
                <w:szCs w:val="16"/>
              </w:rPr>
              <w:t xml:space="preserve"> </w:t>
            </w:r>
            <w:r w:rsidRPr="007070EB">
              <w:rPr>
                <w:rFonts w:ascii="Arial" w:eastAsia="Calibri" w:hAnsi="Arial" w:cs="Arial"/>
                <w:sz w:val="14"/>
                <w:szCs w:val="14"/>
              </w:rPr>
              <w:t xml:space="preserve">(Con base en el análisis de contexto inicial enumerar los cambios que se identifican, que ocurrieron o que pueden ocurrir) </w:t>
            </w:r>
          </w:p>
        </w:tc>
        <w:tc>
          <w:tcPr>
            <w:tcW w:w="3225" w:type="dxa"/>
            <w:tcBorders>
              <w:top w:val="single" w:sz="4" w:space="0" w:color="auto"/>
              <w:left w:val="single" w:sz="4" w:space="0" w:color="auto"/>
              <w:bottom w:val="single" w:sz="4" w:space="0" w:color="auto"/>
              <w:right w:val="single" w:sz="4" w:space="0" w:color="000000" w:themeColor="text1"/>
            </w:tcBorders>
            <w:shd w:val="clear" w:color="auto" w:fill="E7E6E6" w:themeFill="background2"/>
            <w:vAlign w:val="center"/>
            <w:hideMark/>
          </w:tcPr>
          <w:p w14:paraId="468C9B11" w14:textId="77777777" w:rsidR="00A62DB3" w:rsidRPr="007070EB" w:rsidRDefault="00A62DB3" w:rsidP="00A62DB3">
            <w:pPr>
              <w:tabs>
                <w:tab w:val="center" w:pos="4536"/>
              </w:tabs>
              <w:jc w:val="center"/>
              <w:rPr>
                <w:rFonts w:ascii="Arial" w:eastAsia="Calibri" w:hAnsi="Arial" w:cs="Arial"/>
                <w:b/>
                <w:sz w:val="20"/>
              </w:rPr>
            </w:pPr>
            <w:r w:rsidRPr="007070EB">
              <w:rPr>
                <w:rFonts w:ascii="Arial" w:eastAsia="Calibri" w:hAnsi="Arial" w:cs="Arial"/>
                <w:b/>
                <w:sz w:val="20"/>
              </w:rPr>
              <w:t>ACCIÓN PARA TOMAR</w:t>
            </w:r>
          </w:p>
          <w:p w14:paraId="1B25A3A2" w14:textId="77777777" w:rsidR="00A62DB3" w:rsidRPr="007070EB" w:rsidRDefault="00A62DB3" w:rsidP="00A62DB3">
            <w:pPr>
              <w:tabs>
                <w:tab w:val="center" w:pos="4536"/>
              </w:tabs>
              <w:jc w:val="center"/>
              <w:rPr>
                <w:rFonts w:ascii="Arial" w:eastAsia="Calibri" w:hAnsi="Arial" w:cs="Arial"/>
                <w:sz w:val="20"/>
              </w:rPr>
            </w:pPr>
            <w:r w:rsidRPr="007070EB">
              <w:rPr>
                <w:rFonts w:ascii="Arial" w:eastAsia="Calibri" w:hAnsi="Arial" w:cs="Arial"/>
                <w:sz w:val="14"/>
                <w:szCs w:val="14"/>
              </w:rPr>
              <w:t>(Describir las acciones que se ejecutaron o se están ejecutando para gestionar el cambio)</w:t>
            </w:r>
          </w:p>
        </w:tc>
      </w:tr>
      <w:tr w:rsidR="00A62DB3" w:rsidRPr="00D36376" w14:paraId="16A4B0B1" w14:textId="77777777" w:rsidTr="00A62DB3">
        <w:trPr>
          <w:trHeight w:val="20"/>
          <w:jc w:val="center"/>
        </w:trPr>
        <w:tc>
          <w:tcPr>
            <w:tcW w:w="1324" w:type="dxa"/>
            <w:tcBorders>
              <w:top w:val="single" w:sz="4" w:space="0" w:color="auto"/>
              <w:left w:val="single" w:sz="4" w:space="0" w:color="000000" w:themeColor="text1"/>
              <w:bottom w:val="single" w:sz="4" w:space="0" w:color="auto"/>
              <w:right w:val="single" w:sz="4" w:space="0" w:color="auto"/>
            </w:tcBorders>
            <w:vAlign w:val="center"/>
          </w:tcPr>
          <w:p w14:paraId="2F3FAA62" w14:textId="77777777" w:rsidR="00A62DB3" w:rsidRPr="007070EB" w:rsidRDefault="00A62DB3" w:rsidP="007070EB">
            <w:pPr>
              <w:tabs>
                <w:tab w:val="center" w:pos="4536"/>
              </w:tabs>
              <w:rPr>
                <w:rFonts w:ascii="Arial" w:eastAsia="Calibri" w:hAnsi="Arial" w:cs="Arial"/>
                <w:sz w:val="20"/>
              </w:rPr>
            </w:pPr>
            <w:r w:rsidRPr="007070EB">
              <w:rPr>
                <w:rFonts w:ascii="Arial" w:eastAsia="Calibri" w:hAnsi="Arial" w:cs="Arial"/>
                <w:sz w:val="20"/>
              </w:rPr>
              <w:t>Comunicación Institucional</w:t>
            </w:r>
          </w:p>
          <w:p w14:paraId="387835A3" w14:textId="77777777" w:rsidR="00A62DB3" w:rsidRPr="007070EB" w:rsidRDefault="00A62DB3" w:rsidP="007070EB">
            <w:pPr>
              <w:tabs>
                <w:tab w:val="center" w:pos="4536"/>
              </w:tabs>
              <w:rPr>
                <w:rFonts w:ascii="Arial" w:eastAsia="Calibri" w:hAnsi="Arial" w:cs="Arial"/>
                <w:sz w:val="20"/>
              </w:rPr>
            </w:pPr>
          </w:p>
          <w:p w14:paraId="76AE855A" w14:textId="77777777" w:rsidR="00A62DB3" w:rsidRPr="007070EB" w:rsidRDefault="00A62DB3" w:rsidP="007070EB">
            <w:pPr>
              <w:tabs>
                <w:tab w:val="center" w:pos="4536"/>
              </w:tabs>
              <w:rPr>
                <w:rFonts w:ascii="Arial" w:eastAsia="Calibri" w:hAnsi="Arial" w:cs="Arial"/>
                <w:sz w:val="20"/>
              </w:rPr>
            </w:pPr>
            <w:r w:rsidRPr="007070EB">
              <w:rPr>
                <w:rFonts w:ascii="Arial" w:eastAsia="Calibri" w:hAnsi="Arial" w:cs="Arial"/>
                <w:sz w:val="20"/>
              </w:rPr>
              <w:t>Gestión de la información Judicial</w:t>
            </w:r>
          </w:p>
          <w:p w14:paraId="203ED76A" w14:textId="77777777" w:rsidR="00A62DB3" w:rsidRPr="007070EB" w:rsidRDefault="00A62DB3" w:rsidP="007070EB">
            <w:pPr>
              <w:tabs>
                <w:tab w:val="center" w:pos="4536"/>
              </w:tabs>
              <w:rPr>
                <w:rFonts w:ascii="Arial" w:eastAsia="Calibri" w:hAnsi="Arial" w:cs="Arial"/>
                <w:sz w:val="20"/>
              </w:rPr>
            </w:pPr>
          </w:p>
          <w:p w14:paraId="25DAD1F4" w14:textId="77777777" w:rsidR="00A62DB3" w:rsidRPr="007070EB" w:rsidRDefault="00A62DB3" w:rsidP="007070EB">
            <w:pPr>
              <w:tabs>
                <w:tab w:val="center" w:pos="4536"/>
              </w:tabs>
              <w:rPr>
                <w:rFonts w:ascii="Arial" w:eastAsia="Calibri" w:hAnsi="Arial" w:cs="Arial"/>
                <w:sz w:val="20"/>
              </w:rPr>
            </w:pPr>
            <w:r w:rsidRPr="007070EB">
              <w:rPr>
                <w:rFonts w:ascii="Arial" w:eastAsia="Calibri" w:hAnsi="Arial" w:cs="Arial"/>
                <w:sz w:val="20"/>
              </w:rPr>
              <w:lastRenderedPageBreak/>
              <w:t>Gestión Documental</w:t>
            </w:r>
          </w:p>
          <w:p w14:paraId="56B54C50" w14:textId="77777777" w:rsidR="00A62DB3" w:rsidRPr="007070EB" w:rsidRDefault="00A62DB3" w:rsidP="00A62DB3">
            <w:pPr>
              <w:tabs>
                <w:tab w:val="center" w:pos="4536"/>
              </w:tabs>
              <w:jc w:val="center"/>
              <w:rPr>
                <w:rFonts w:ascii="Arial" w:eastAsia="Calibri" w:hAnsi="Arial" w:cs="Arial"/>
                <w:sz w:val="20"/>
              </w:rPr>
            </w:pPr>
          </w:p>
        </w:tc>
        <w:tc>
          <w:tcPr>
            <w:tcW w:w="2130" w:type="dxa"/>
            <w:tcBorders>
              <w:top w:val="single" w:sz="4" w:space="0" w:color="auto"/>
              <w:left w:val="single" w:sz="4" w:space="0" w:color="000000" w:themeColor="text1"/>
              <w:bottom w:val="single" w:sz="4" w:space="0" w:color="auto"/>
              <w:right w:val="single" w:sz="4" w:space="0" w:color="000000" w:themeColor="text1"/>
            </w:tcBorders>
            <w:vAlign w:val="center"/>
          </w:tcPr>
          <w:p w14:paraId="043D8EA1" w14:textId="77777777" w:rsidR="00A62DB3" w:rsidRPr="007070EB" w:rsidRDefault="00A62DB3" w:rsidP="00A62DB3">
            <w:pPr>
              <w:jc w:val="both"/>
              <w:rPr>
                <w:rFonts w:ascii="Arial" w:eastAsia="Arial" w:hAnsi="Arial" w:cs="Arial"/>
                <w:color w:val="000000" w:themeColor="text1"/>
                <w:sz w:val="19"/>
                <w:szCs w:val="19"/>
              </w:rPr>
            </w:pPr>
            <w:r w:rsidRPr="007070EB">
              <w:rPr>
                <w:rFonts w:ascii="Arial" w:eastAsia="Arial" w:hAnsi="Arial" w:cs="Arial"/>
                <w:color w:val="000000" w:themeColor="text1"/>
                <w:sz w:val="19"/>
                <w:szCs w:val="19"/>
              </w:rPr>
              <w:lastRenderedPageBreak/>
              <w:t xml:space="preserve">En el proceso de elaboración del plan de acción 2024, se revisó y actualizó el análisis del contexto, para los tres procesos a cargo del CENDOJ. </w:t>
            </w:r>
          </w:p>
        </w:tc>
        <w:tc>
          <w:tcPr>
            <w:tcW w:w="3285" w:type="dxa"/>
            <w:tcBorders>
              <w:top w:val="single" w:sz="4" w:space="0" w:color="auto"/>
              <w:left w:val="single" w:sz="4" w:space="0" w:color="000000" w:themeColor="text1"/>
              <w:bottom w:val="single" w:sz="4" w:space="0" w:color="auto"/>
              <w:right w:val="single" w:sz="4" w:space="0" w:color="auto"/>
            </w:tcBorders>
            <w:vAlign w:val="center"/>
          </w:tcPr>
          <w:p w14:paraId="489569BD" w14:textId="77777777" w:rsidR="00A62DB3" w:rsidRPr="007070EB" w:rsidRDefault="00A62DB3" w:rsidP="00A62DB3">
            <w:pPr>
              <w:jc w:val="both"/>
              <w:rPr>
                <w:rFonts w:ascii="Arial" w:eastAsia="Arial" w:hAnsi="Arial" w:cs="Arial"/>
                <w:color w:val="000000" w:themeColor="text1"/>
                <w:sz w:val="19"/>
                <w:szCs w:val="19"/>
              </w:rPr>
            </w:pPr>
            <w:r w:rsidRPr="007070EB">
              <w:rPr>
                <w:rFonts w:ascii="Arial" w:eastAsia="Arial" w:hAnsi="Arial" w:cs="Arial"/>
                <w:color w:val="000000" w:themeColor="text1"/>
                <w:sz w:val="20"/>
                <w:lang w:val="es-ES"/>
              </w:rPr>
              <w:t>Contexto externo:</w:t>
            </w:r>
          </w:p>
          <w:p w14:paraId="27065ACB" w14:textId="77777777" w:rsidR="00A62DB3" w:rsidRPr="007070EB" w:rsidRDefault="00A62DB3" w:rsidP="00A62DB3">
            <w:pPr>
              <w:jc w:val="both"/>
              <w:rPr>
                <w:rFonts w:ascii="Arial" w:eastAsia="Arial" w:hAnsi="Arial" w:cs="Arial"/>
                <w:color w:val="000000" w:themeColor="text1"/>
                <w:sz w:val="20"/>
                <w:lang w:val="es-ES"/>
              </w:rPr>
            </w:pPr>
          </w:p>
          <w:p w14:paraId="39D5DD23" w14:textId="77777777" w:rsidR="00A62DB3" w:rsidRPr="007070EB" w:rsidRDefault="00A62DB3" w:rsidP="00A62DB3">
            <w:pPr>
              <w:jc w:val="both"/>
              <w:rPr>
                <w:rFonts w:ascii="Arial" w:eastAsia="Arial" w:hAnsi="Arial" w:cs="Arial"/>
                <w:color w:val="000000" w:themeColor="text1"/>
                <w:sz w:val="19"/>
                <w:szCs w:val="19"/>
              </w:rPr>
            </w:pPr>
            <w:r w:rsidRPr="007070EB">
              <w:rPr>
                <w:rFonts w:ascii="Arial" w:eastAsia="Arial" w:hAnsi="Arial" w:cs="Arial"/>
                <w:color w:val="000000" w:themeColor="text1"/>
                <w:sz w:val="20"/>
                <w:lang w:val="es-ES"/>
              </w:rPr>
              <w:t xml:space="preserve">Factores políticos y económicos </w:t>
            </w:r>
            <w:r w:rsidRPr="007070EB">
              <w:rPr>
                <w:rFonts w:ascii="Arial" w:eastAsia="Arial" w:hAnsi="Arial" w:cs="Arial"/>
                <w:sz w:val="19"/>
                <w:szCs w:val="19"/>
              </w:rPr>
              <w:t xml:space="preserve"> </w:t>
            </w:r>
          </w:p>
          <w:p w14:paraId="5C9154D1" w14:textId="77777777" w:rsidR="00A62DB3" w:rsidRPr="007070EB" w:rsidRDefault="00A62DB3" w:rsidP="00A62DB3">
            <w:pPr>
              <w:tabs>
                <w:tab w:val="center" w:pos="4536"/>
              </w:tabs>
              <w:jc w:val="both"/>
              <w:rPr>
                <w:rFonts w:ascii="Arial" w:eastAsia="Arial" w:hAnsi="Arial" w:cs="Arial"/>
                <w:color w:val="000000" w:themeColor="text1"/>
                <w:sz w:val="19"/>
                <w:szCs w:val="19"/>
              </w:rPr>
            </w:pPr>
          </w:p>
          <w:p w14:paraId="4E6FAC3E" w14:textId="77777777" w:rsidR="00A62DB3" w:rsidRPr="007070EB" w:rsidRDefault="00A62DB3" w:rsidP="00A62DB3">
            <w:pPr>
              <w:tabs>
                <w:tab w:val="center" w:pos="4536"/>
              </w:tabs>
              <w:jc w:val="both"/>
              <w:rPr>
                <w:rFonts w:ascii="Arial" w:eastAsia="Arial" w:hAnsi="Arial" w:cs="Arial"/>
                <w:color w:val="000000" w:themeColor="text1"/>
                <w:sz w:val="19"/>
                <w:szCs w:val="19"/>
              </w:rPr>
            </w:pPr>
          </w:p>
          <w:p w14:paraId="2D2FA9F4" w14:textId="77777777" w:rsidR="00A62DB3" w:rsidRPr="007070EB" w:rsidRDefault="00A62DB3" w:rsidP="00A62DB3">
            <w:pPr>
              <w:tabs>
                <w:tab w:val="center" w:pos="4536"/>
              </w:tabs>
              <w:jc w:val="both"/>
              <w:rPr>
                <w:rFonts w:ascii="Arial" w:eastAsia="Arial" w:hAnsi="Arial" w:cs="Arial"/>
                <w:sz w:val="19"/>
                <w:szCs w:val="19"/>
              </w:rPr>
            </w:pPr>
            <w:r w:rsidRPr="007070EB">
              <w:rPr>
                <w:rFonts w:ascii="Arial" w:eastAsia="Arial" w:hAnsi="Arial" w:cs="Arial"/>
                <w:color w:val="000000" w:themeColor="text1"/>
                <w:sz w:val="19"/>
                <w:szCs w:val="19"/>
              </w:rPr>
              <w:t>Contexto interno:</w:t>
            </w:r>
          </w:p>
          <w:p w14:paraId="1897D0E8" w14:textId="77777777" w:rsidR="00A62DB3" w:rsidRPr="007070EB" w:rsidRDefault="00A62DB3" w:rsidP="00A62DB3">
            <w:pPr>
              <w:tabs>
                <w:tab w:val="center" w:pos="4536"/>
              </w:tabs>
              <w:jc w:val="both"/>
              <w:rPr>
                <w:rFonts w:ascii="Arial" w:eastAsia="Arial" w:hAnsi="Arial" w:cs="Arial"/>
                <w:color w:val="000000" w:themeColor="text1"/>
                <w:sz w:val="19"/>
                <w:szCs w:val="19"/>
              </w:rPr>
            </w:pPr>
          </w:p>
          <w:p w14:paraId="133610E7" w14:textId="77777777" w:rsidR="00A62DB3" w:rsidRPr="007070EB" w:rsidRDefault="00A62DB3" w:rsidP="00A62DB3">
            <w:pPr>
              <w:tabs>
                <w:tab w:val="center" w:pos="4536"/>
              </w:tabs>
              <w:jc w:val="both"/>
              <w:rPr>
                <w:rFonts w:ascii="Arial" w:eastAsia="Arial" w:hAnsi="Arial" w:cs="Arial"/>
                <w:sz w:val="19"/>
                <w:szCs w:val="19"/>
              </w:rPr>
            </w:pPr>
            <w:r w:rsidRPr="007070EB">
              <w:rPr>
                <w:rFonts w:ascii="Arial" w:eastAsia="Arial" w:hAnsi="Arial" w:cs="Arial"/>
                <w:color w:val="000000" w:themeColor="text1"/>
                <w:sz w:val="19"/>
                <w:szCs w:val="19"/>
              </w:rPr>
              <w:lastRenderedPageBreak/>
              <w:t>Factores financieros, de personal, ajustes en procesos y documentación, aspectos tecnológicos, elementos de trabajo y factores de comunicación interna.</w:t>
            </w:r>
          </w:p>
        </w:tc>
        <w:tc>
          <w:tcPr>
            <w:tcW w:w="3225" w:type="dxa"/>
            <w:tcBorders>
              <w:top w:val="single" w:sz="4" w:space="0" w:color="auto"/>
              <w:left w:val="single" w:sz="4" w:space="0" w:color="auto"/>
              <w:bottom w:val="single" w:sz="4" w:space="0" w:color="auto"/>
              <w:right w:val="single" w:sz="4" w:space="0" w:color="000000" w:themeColor="text1"/>
            </w:tcBorders>
            <w:vAlign w:val="center"/>
          </w:tcPr>
          <w:p w14:paraId="1C331F60" w14:textId="77777777" w:rsidR="00A62DB3" w:rsidRPr="007070EB" w:rsidRDefault="00A62DB3" w:rsidP="00A62DB3">
            <w:pPr>
              <w:jc w:val="both"/>
              <w:rPr>
                <w:rFonts w:ascii="Arial" w:eastAsia="Arial" w:hAnsi="Arial" w:cs="Arial"/>
                <w:color w:val="000000" w:themeColor="text1"/>
                <w:sz w:val="19"/>
                <w:szCs w:val="19"/>
              </w:rPr>
            </w:pPr>
            <w:r w:rsidRPr="007070EB">
              <w:rPr>
                <w:rFonts w:ascii="Arial" w:eastAsia="Arial" w:hAnsi="Arial" w:cs="Arial"/>
                <w:color w:val="000000" w:themeColor="text1"/>
                <w:sz w:val="20"/>
                <w:lang w:val="es-ES"/>
              </w:rPr>
              <w:lastRenderedPageBreak/>
              <w:t xml:space="preserve">En el contexto externo, en factores políticos se incluye como propuesta en amenaza los pronunciamientos de las Altas Cortes que impactan a la administración de justicia. En temas económicos se revisará si es posible eliminar la amenaza </w:t>
            </w:r>
            <w:r w:rsidRPr="007070EB">
              <w:rPr>
                <w:rFonts w:ascii="Arial" w:eastAsia="Arial" w:hAnsi="Arial" w:cs="Arial"/>
                <w:color w:val="000000" w:themeColor="text1"/>
                <w:sz w:val="20"/>
                <w:lang w:val="es-ES"/>
              </w:rPr>
              <w:lastRenderedPageBreak/>
              <w:t xml:space="preserve">relacionada con la disponibilidad del PAC. En aspectos sociales y culturales, en los tecnológicos, los aspectos legales y los ambientales no se considera necesario ajustar la información. </w:t>
            </w:r>
            <w:r w:rsidRPr="007070EB">
              <w:rPr>
                <w:rFonts w:ascii="Arial" w:eastAsia="Arial" w:hAnsi="Arial" w:cs="Arial"/>
                <w:sz w:val="19"/>
                <w:szCs w:val="19"/>
              </w:rPr>
              <w:t xml:space="preserve"> </w:t>
            </w:r>
          </w:p>
          <w:p w14:paraId="3E765540" w14:textId="1E0DE43D" w:rsidR="00A62DB3" w:rsidRPr="007070EB" w:rsidRDefault="00A62DB3" w:rsidP="00A62DB3">
            <w:pPr>
              <w:tabs>
                <w:tab w:val="center" w:pos="4536"/>
              </w:tabs>
              <w:jc w:val="both"/>
              <w:rPr>
                <w:rFonts w:ascii="Arial" w:eastAsia="Arial" w:hAnsi="Arial" w:cs="Arial"/>
                <w:sz w:val="19"/>
                <w:szCs w:val="19"/>
              </w:rPr>
            </w:pPr>
            <w:r w:rsidRPr="007070EB">
              <w:rPr>
                <w:rFonts w:ascii="Arial" w:eastAsia="Arial" w:hAnsi="Arial" w:cs="Arial"/>
                <w:color w:val="000000" w:themeColor="text1"/>
                <w:sz w:val="19"/>
                <w:szCs w:val="19"/>
              </w:rPr>
              <w:t xml:space="preserve">En el contexto interno, en los factores estratégicos </w:t>
            </w:r>
            <w:r w:rsidR="005660B6">
              <w:rPr>
                <w:rFonts w:ascii="Arial" w:eastAsia="Arial" w:hAnsi="Arial" w:cs="Arial"/>
                <w:color w:val="000000" w:themeColor="text1"/>
                <w:sz w:val="19"/>
                <w:szCs w:val="19"/>
              </w:rPr>
              <w:t>se expidió la Ley 2430 de 2024 y se reorganizo la Unidad</w:t>
            </w:r>
            <w:r w:rsidRPr="007070EB">
              <w:rPr>
                <w:rFonts w:ascii="Arial" w:eastAsia="Arial" w:hAnsi="Arial" w:cs="Arial"/>
                <w:color w:val="000000" w:themeColor="text1"/>
                <w:sz w:val="19"/>
                <w:szCs w:val="19"/>
              </w:rPr>
              <w:t xml:space="preserve">, en los financieros se revisarán las fortalezas por la pertinencia de su actualización ya que están muy relacionadas con temas de compras o adquisición de bienes y servicios. En los aspectos de personal también se revisará la debilidad relacionada con los manuales de funciones. En proceso, se revisará la fortaleza sobre los instructivos y guías en la aplicabilidad de la gestión del conocimiento. En tecnológicos se propone como debilidad la disponibilidad de los productos establecidos dentro del plan de transformación digital lo que </w:t>
            </w:r>
            <w:r w:rsidR="00222875">
              <w:rPr>
                <w:rFonts w:ascii="Arial" w:eastAsia="Arial" w:hAnsi="Arial" w:cs="Arial"/>
                <w:color w:val="000000" w:themeColor="text1"/>
                <w:sz w:val="19"/>
                <w:szCs w:val="19"/>
              </w:rPr>
              <w:t xml:space="preserve">impacta </w:t>
            </w:r>
            <w:r w:rsidRPr="007070EB">
              <w:rPr>
                <w:rFonts w:ascii="Arial" w:eastAsia="Arial" w:hAnsi="Arial" w:cs="Arial"/>
                <w:color w:val="000000" w:themeColor="text1"/>
                <w:sz w:val="19"/>
                <w:szCs w:val="19"/>
              </w:rPr>
              <w:t xml:space="preserve">el desarrollo de otras actividades; en fortalezas se propone ajustar la redacción de la “accesibilidad a nuevas herramientas virtuales, que facilitan el acceso a la información, automatización y la optimización del tiempo en la gestión judicial”. En documentación, se propondrá retirar como debilidades las relacionadas con la falta de comunicación y socialización de las TRD y la debilidad en la estandarización de TRD y puede ser incluido como fortaleza los avances en la estandarización de TRD. En infraestructura física no se presentan ajustes. En elementos de trabajo se propondrá que la fortaleza sobre actualización permanente de la plataforma tecnológica se incluya dentro de factores tecnológicos. En los factores de comunicación interna lo relacionado con la implementación de estrategias para el fortalecimiento de atención al usuario, se propone pasarlo como debilidad ya que actualmente está como fortaleza; lo relacionado con el uso del correo electrónico institucional y la apropiación del SIGOBius que son fortalezas se ajustan en su redacción y se propone una nueva para el uso y </w:t>
            </w:r>
            <w:r w:rsidRPr="007070EB">
              <w:rPr>
                <w:rFonts w:ascii="Arial" w:eastAsia="Arial" w:hAnsi="Arial" w:cs="Arial"/>
                <w:color w:val="000000" w:themeColor="text1"/>
                <w:sz w:val="19"/>
                <w:szCs w:val="19"/>
              </w:rPr>
              <w:lastRenderedPageBreak/>
              <w:t>apropiación de herramientas coordinadas por el CENDOJ; en lo relacionado con PQR se propone quitar de las fortalezas y se incluye como debilidad ajustado en su redacción. En aspectos ambientales no se presentan propuestas de actualización.</w:t>
            </w:r>
          </w:p>
          <w:p w14:paraId="5CB13E02" w14:textId="77777777" w:rsidR="00A62DB3" w:rsidRPr="007070EB" w:rsidRDefault="00A62DB3" w:rsidP="00A62DB3">
            <w:pPr>
              <w:tabs>
                <w:tab w:val="center" w:pos="4536"/>
              </w:tabs>
              <w:jc w:val="both"/>
              <w:rPr>
                <w:rFonts w:ascii="Arial" w:hAnsi="Arial" w:cs="Arial"/>
                <w:sz w:val="20"/>
              </w:rPr>
            </w:pPr>
          </w:p>
        </w:tc>
      </w:tr>
      <w:tr w:rsidR="007070EB" w:rsidRPr="00D36376" w14:paraId="0DDD4A6D" w14:textId="77777777" w:rsidTr="000C4A91">
        <w:trPr>
          <w:trHeight w:val="20"/>
          <w:jc w:val="center"/>
        </w:trPr>
        <w:tc>
          <w:tcPr>
            <w:tcW w:w="1324" w:type="dxa"/>
            <w:tcBorders>
              <w:top w:val="single" w:sz="4" w:space="0" w:color="auto"/>
              <w:left w:val="single" w:sz="4" w:space="0" w:color="000000" w:themeColor="text1"/>
              <w:bottom w:val="single" w:sz="4" w:space="0" w:color="auto"/>
              <w:right w:val="single" w:sz="4" w:space="0" w:color="auto"/>
            </w:tcBorders>
            <w:vAlign w:val="center"/>
          </w:tcPr>
          <w:p w14:paraId="508A6491" w14:textId="77777777" w:rsidR="007070EB" w:rsidRPr="007070EB" w:rsidRDefault="007070EB" w:rsidP="007070EB">
            <w:pPr>
              <w:tabs>
                <w:tab w:val="center" w:pos="4536"/>
              </w:tabs>
              <w:rPr>
                <w:rFonts w:ascii="Arial" w:eastAsia="Calibri" w:hAnsi="Arial" w:cs="Arial"/>
                <w:sz w:val="20"/>
              </w:rPr>
            </w:pPr>
            <w:r w:rsidRPr="007070EB">
              <w:rPr>
                <w:rFonts w:ascii="Arial" w:eastAsia="Calibri" w:hAnsi="Arial" w:cs="Arial"/>
                <w:sz w:val="20"/>
              </w:rPr>
              <w:lastRenderedPageBreak/>
              <w:t>Comunicación Institucional</w:t>
            </w:r>
          </w:p>
          <w:p w14:paraId="6C1372F7" w14:textId="3DA726DB" w:rsidR="007070EB" w:rsidRPr="007070EB" w:rsidRDefault="007070EB" w:rsidP="007070EB">
            <w:pPr>
              <w:tabs>
                <w:tab w:val="center" w:pos="4536"/>
              </w:tabs>
              <w:rPr>
                <w:rFonts w:ascii="Arial" w:eastAsia="Calibri" w:hAnsi="Arial" w:cs="Arial"/>
                <w:sz w:val="20"/>
              </w:rPr>
            </w:pPr>
          </w:p>
        </w:tc>
        <w:tc>
          <w:tcPr>
            <w:tcW w:w="2130" w:type="dxa"/>
            <w:tcBorders>
              <w:top w:val="single" w:sz="4" w:space="0" w:color="auto"/>
              <w:left w:val="single" w:sz="4" w:space="0" w:color="000000" w:themeColor="text1"/>
              <w:bottom w:val="single" w:sz="4" w:space="0" w:color="auto"/>
              <w:right w:val="single" w:sz="4" w:space="0" w:color="000000" w:themeColor="text1"/>
            </w:tcBorders>
            <w:vAlign w:val="center"/>
          </w:tcPr>
          <w:p w14:paraId="412E64CB" w14:textId="68C466FC" w:rsidR="007070EB" w:rsidRPr="007070EB" w:rsidRDefault="007070EB" w:rsidP="007070EB">
            <w:pPr>
              <w:jc w:val="both"/>
              <w:rPr>
                <w:rFonts w:ascii="Arial" w:eastAsia="Arial" w:hAnsi="Arial" w:cs="Arial"/>
                <w:color w:val="000000" w:themeColor="text1"/>
                <w:sz w:val="19"/>
                <w:szCs w:val="19"/>
              </w:rPr>
            </w:pPr>
            <w:r>
              <w:rPr>
                <w:rFonts w:ascii="Arial" w:eastAsia="Arial" w:hAnsi="Arial" w:cs="Arial"/>
                <w:color w:val="000000" w:themeColor="text1"/>
                <w:sz w:val="19"/>
                <w:szCs w:val="19"/>
              </w:rPr>
              <w:t xml:space="preserve">Revisar los cambios descritos en el Acuerdo </w:t>
            </w:r>
            <w:r w:rsidRPr="007070EB">
              <w:rPr>
                <w:rFonts w:ascii="Arial" w:eastAsia="Arial" w:hAnsi="Arial" w:cs="Arial"/>
                <w:color w:val="000000" w:themeColor="text1"/>
                <w:sz w:val="19"/>
                <w:szCs w:val="19"/>
              </w:rPr>
              <w:t xml:space="preserve">PCSJA23-12131 </w:t>
            </w:r>
            <w:r>
              <w:rPr>
                <w:rFonts w:ascii="Arial" w:eastAsia="Arial" w:hAnsi="Arial" w:cs="Arial"/>
                <w:color w:val="000000" w:themeColor="text1"/>
                <w:sz w:val="19"/>
                <w:szCs w:val="19"/>
              </w:rPr>
              <w:t xml:space="preserve">y en la </w:t>
            </w:r>
            <w:r w:rsidRPr="007070EB">
              <w:rPr>
                <w:rFonts w:ascii="Arial" w:eastAsia="Arial" w:hAnsi="Arial" w:cs="Arial"/>
                <w:color w:val="000000" w:themeColor="text1"/>
                <w:sz w:val="20"/>
                <w:lang w:val="es-ES"/>
              </w:rPr>
              <w:t>Ley estatutaria 2430 de 2024</w:t>
            </w:r>
            <w:r>
              <w:rPr>
                <w:rFonts w:ascii="Arial" w:eastAsia="Arial" w:hAnsi="Arial" w:cs="Arial"/>
                <w:color w:val="000000" w:themeColor="text1"/>
                <w:sz w:val="20"/>
                <w:lang w:val="es-ES"/>
              </w:rPr>
              <w:t xml:space="preserve"> que impacta en el proceso</w:t>
            </w:r>
          </w:p>
        </w:tc>
        <w:tc>
          <w:tcPr>
            <w:tcW w:w="3285" w:type="dxa"/>
            <w:vMerge w:val="restart"/>
            <w:tcBorders>
              <w:top w:val="single" w:sz="4" w:space="0" w:color="auto"/>
              <w:left w:val="single" w:sz="4" w:space="0" w:color="000000" w:themeColor="text1"/>
              <w:right w:val="single" w:sz="4" w:space="0" w:color="auto"/>
            </w:tcBorders>
            <w:vAlign w:val="center"/>
          </w:tcPr>
          <w:p w14:paraId="6E626D19" w14:textId="77777777" w:rsidR="007070EB" w:rsidRPr="007070EB" w:rsidRDefault="007070EB" w:rsidP="007070EB">
            <w:pPr>
              <w:jc w:val="both"/>
              <w:rPr>
                <w:rFonts w:ascii="Arial" w:eastAsia="Arial" w:hAnsi="Arial" w:cs="Arial"/>
                <w:color w:val="000000" w:themeColor="text1"/>
                <w:sz w:val="19"/>
                <w:szCs w:val="19"/>
              </w:rPr>
            </w:pPr>
            <w:r w:rsidRPr="007070EB">
              <w:rPr>
                <w:rFonts w:ascii="Arial" w:eastAsia="Arial" w:hAnsi="Arial" w:cs="Arial"/>
                <w:color w:val="000000" w:themeColor="text1"/>
                <w:sz w:val="20"/>
                <w:lang w:val="es-ES"/>
              </w:rPr>
              <w:t>Contexto externo:</w:t>
            </w:r>
          </w:p>
          <w:p w14:paraId="6FDBD63F" w14:textId="77777777" w:rsidR="007070EB" w:rsidRDefault="007070EB" w:rsidP="007070EB">
            <w:pPr>
              <w:tabs>
                <w:tab w:val="center" w:pos="4536"/>
              </w:tabs>
              <w:jc w:val="both"/>
              <w:rPr>
                <w:rFonts w:ascii="Arial" w:eastAsia="Arial" w:hAnsi="Arial" w:cs="Arial"/>
                <w:color w:val="000000" w:themeColor="text1"/>
                <w:sz w:val="20"/>
                <w:lang w:val="es-ES"/>
              </w:rPr>
            </w:pPr>
            <w:r w:rsidRPr="007070EB">
              <w:rPr>
                <w:rFonts w:ascii="Arial" w:eastAsia="Arial" w:hAnsi="Arial" w:cs="Arial"/>
                <w:color w:val="000000" w:themeColor="text1"/>
                <w:sz w:val="20"/>
                <w:lang w:val="es-ES"/>
              </w:rPr>
              <w:t>Ley estatutaria 2430 de 2024 (octubre 09) "por la cual se modifica la ley 270 de 1996 - estatutaria de la administración de justicia y se dictan otras disposiciones"</w:t>
            </w:r>
          </w:p>
          <w:p w14:paraId="11B315D0" w14:textId="77777777" w:rsidR="007070EB" w:rsidRDefault="007070EB" w:rsidP="007070EB">
            <w:pPr>
              <w:tabs>
                <w:tab w:val="center" w:pos="4536"/>
              </w:tabs>
              <w:jc w:val="both"/>
              <w:rPr>
                <w:rFonts w:ascii="Arial" w:eastAsia="Arial" w:hAnsi="Arial" w:cs="Arial"/>
                <w:color w:val="000000" w:themeColor="text1"/>
                <w:sz w:val="19"/>
                <w:szCs w:val="19"/>
              </w:rPr>
            </w:pPr>
          </w:p>
          <w:p w14:paraId="05C93C62" w14:textId="5FB72FD6" w:rsidR="007070EB" w:rsidRPr="007070EB" w:rsidRDefault="007070EB" w:rsidP="007070EB">
            <w:pPr>
              <w:tabs>
                <w:tab w:val="center" w:pos="4536"/>
              </w:tabs>
              <w:jc w:val="both"/>
              <w:rPr>
                <w:rFonts w:ascii="Arial" w:eastAsia="Arial" w:hAnsi="Arial" w:cs="Arial"/>
                <w:sz w:val="19"/>
                <w:szCs w:val="19"/>
              </w:rPr>
            </w:pPr>
            <w:r w:rsidRPr="007070EB">
              <w:rPr>
                <w:rFonts w:ascii="Arial" w:eastAsia="Arial" w:hAnsi="Arial" w:cs="Arial"/>
                <w:color w:val="000000" w:themeColor="text1"/>
                <w:sz w:val="19"/>
                <w:szCs w:val="19"/>
              </w:rPr>
              <w:t>Contexto interno:</w:t>
            </w:r>
          </w:p>
          <w:p w14:paraId="4A1E9A18" w14:textId="05BC75B2" w:rsidR="007070EB" w:rsidRPr="007070EB" w:rsidRDefault="007070EB" w:rsidP="007070EB">
            <w:pPr>
              <w:jc w:val="both"/>
              <w:rPr>
                <w:rFonts w:ascii="Arial" w:eastAsia="Arial" w:hAnsi="Arial" w:cs="Arial"/>
                <w:color w:val="000000" w:themeColor="text1"/>
                <w:sz w:val="19"/>
                <w:szCs w:val="19"/>
              </w:rPr>
            </w:pPr>
            <w:r w:rsidRPr="007070EB">
              <w:rPr>
                <w:rFonts w:ascii="Arial" w:eastAsia="Arial" w:hAnsi="Arial" w:cs="Arial"/>
                <w:color w:val="000000" w:themeColor="text1"/>
                <w:sz w:val="19"/>
                <w:szCs w:val="19"/>
              </w:rPr>
              <w:t>Acuerdo PCSJA23-12131 29 de diciembre de 2023 “Por medio del cual se reorganizan unas unidades técnicas, se crean cargos en el Consejo Superior de la Judicatura, en los consejos seccionales de la judicatura y se adoptan otras disposiciones”.</w:t>
            </w:r>
          </w:p>
          <w:p w14:paraId="61BB9587" w14:textId="77777777" w:rsidR="007070EB" w:rsidRPr="007070EB" w:rsidRDefault="007070EB" w:rsidP="007070EB">
            <w:pPr>
              <w:jc w:val="both"/>
              <w:rPr>
                <w:rFonts w:ascii="Arial" w:eastAsia="Arial" w:hAnsi="Arial" w:cs="Arial"/>
                <w:color w:val="000000" w:themeColor="text1"/>
                <w:sz w:val="19"/>
                <w:szCs w:val="19"/>
              </w:rPr>
            </w:pPr>
          </w:p>
          <w:p w14:paraId="2BDD8B5A" w14:textId="4BFAC4F3" w:rsidR="007070EB" w:rsidRPr="007070EB" w:rsidRDefault="007070EB" w:rsidP="007070EB">
            <w:pPr>
              <w:jc w:val="both"/>
              <w:rPr>
                <w:rFonts w:ascii="Arial" w:eastAsia="Arial" w:hAnsi="Arial" w:cs="Arial"/>
                <w:color w:val="000000" w:themeColor="text1"/>
                <w:sz w:val="20"/>
                <w:lang w:val="es-ES"/>
              </w:rPr>
            </w:pPr>
          </w:p>
        </w:tc>
        <w:tc>
          <w:tcPr>
            <w:tcW w:w="3225" w:type="dxa"/>
            <w:tcBorders>
              <w:top w:val="single" w:sz="4" w:space="0" w:color="auto"/>
              <w:left w:val="single" w:sz="4" w:space="0" w:color="auto"/>
              <w:bottom w:val="single" w:sz="4" w:space="0" w:color="auto"/>
              <w:right w:val="single" w:sz="4" w:space="0" w:color="000000" w:themeColor="text1"/>
            </w:tcBorders>
            <w:vAlign w:val="center"/>
          </w:tcPr>
          <w:p w14:paraId="6B268344" w14:textId="3B4AF9F1" w:rsidR="007070EB" w:rsidRDefault="007070EB" w:rsidP="00A62DB3">
            <w:pPr>
              <w:jc w:val="both"/>
              <w:rPr>
                <w:rFonts w:ascii="Arial" w:eastAsia="Arial" w:hAnsi="Arial" w:cs="Arial"/>
                <w:color w:val="000000" w:themeColor="text1"/>
                <w:sz w:val="20"/>
                <w:lang w:val="es-ES"/>
              </w:rPr>
            </w:pPr>
            <w:r w:rsidRPr="007070EB">
              <w:rPr>
                <w:rFonts w:ascii="Arial" w:eastAsia="Arial" w:hAnsi="Arial" w:cs="Arial"/>
                <w:color w:val="000000" w:themeColor="text1"/>
                <w:sz w:val="20"/>
                <w:lang w:val="es-ES"/>
              </w:rPr>
              <w:t>Se realizan reuniones y actividades para ajustar y actualizar los documentos del proceso.</w:t>
            </w:r>
          </w:p>
          <w:p w14:paraId="7013E08E" w14:textId="24BAB0E9" w:rsidR="00CB5480" w:rsidRPr="007070EB" w:rsidRDefault="00CB5480" w:rsidP="00CB5480">
            <w:pPr>
              <w:jc w:val="both"/>
              <w:rPr>
                <w:rFonts w:ascii="Arial" w:eastAsia="Arial" w:hAnsi="Arial" w:cs="Arial"/>
                <w:color w:val="000000" w:themeColor="text1"/>
                <w:sz w:val="20"/>
                <w:lang w:val="es-ES"/>
              </w:rPr>
            </w:pPr>
            <w:r>
              <w:rPr>
                <w:rFonts w:ascii="Arial" w:eastAsia="Arial" w:hAnsi="Arial" w:cs="Arial"/>
                <w:color w:val="000000" w:themeColor="text1"/>
                <w:sz w:val="20"/>
                <w:lang w:val="es-ES"/>
              </w:rPr>
              <w:t>Actualización caracterización del proceso.</w:t>
            </w:r>
          </w:p>
          <w:p w14:paraId="6D37B9BC" w14:textId="7C2B5076" w:rsidR="007070EB" w:rsidRPr="007070EB" w:rsidRDefault="007070EB" w:rsidP="00A62DB3">
            <w:pPr>
              <w:jc w:val="both"/>
              <w:rPr>
                <w:rFonts w:ascii="Arial" w:eastAsia="Arial" w:hAnsi="Arial" w:cs="Arial"/>
                <w:color w:val="000000" w:themeColor="text1"/>
                <w:sz w:val="20"/>
                <w:lang w:val="es-ES"/>
              </w:rPr>
            </w:pPr>
            <w:r w:rsidRPr="007070EB">
              <w:rPr>
                <w:rFonts w:ascii="Arial" w:eastAsia="Arial" w:hAnsi="Arial" w:cs="Arial"/>
                <w:color w:val="000000" w:themeColor="text1"/>
                <w:sz w:val="20"/>
                <w:lang w:val="es-ES"/>
              </w:rPr>
              <w:t>Acciones de mejora vigencia 2024-2025</w:t>
            </w:r>
            <w:r w:rsidR="00CB5480">
              <w:rPr>
                <w:rFonts w:ascii="Arial" w:eastAsia="Arial" w:hAnsi="Arial" w:cs="Arial"/>
                <w:color w:val="000000" w:themeColor="text1"/>
                <w:sz w:val="20"/>
                <w:lang w:val="es-ES"/>
              </w:rPr>
              <w:t>.</w:t>
            </w:r>
          </w:p>
        </w:tc>
      </w:tr>
      <w:tr w:rsidR="007070EB" w:rsidRPr="00D36376" w14:paraId="22FBA410" w14:textId="77777777" w:rsidTr="000C4A91">
        <w:trPr>
          <w:trHeight w:val="20"/>
          <w:jc w:val="center"/>
        </w:trPr>
        <w:tc>
          <w:tcPr>
            <w:tcW w:w="1324" w:type="dxa"/>
            <w:tcBorders>
              <w:top w:val="single" w:sz="4" w:space="0" w:color="auto"/>
              <w:left w:val="single" w:sz="4" w:space="0" w:color="000000" w:themeColor="text1"/>
              <w:bottom w:val="single" w:sz="4" w:space="0" w:color="auto"/>
              <w:right w:val="single" w:sz="4" w:space="0" w:color="auto"/>
            </w:tcBorders>
            <w:vAlign w:val="center"/>
          </w:tcPr>
          <w:p w14:paraId="540E6478" w14:textId="6840F3AD" w:rsidR="007070EB" w:rsidRPr="007070EB" w:rsidRDefault="007070EB" w:rsidP="007070EB">
            <w:pPr>
              <w:tabs>
                <w:tab w:val="center" w:pos="4536"/>
              </w:tabs>
              <w:rPr>
                <w:rFonts w:ascii="Arial" w:eastAsia="Calibri" w:hAnsi="Arial" w:cs="Arial"/>
                <w:sz w:val="20"/>
              </w:rPr>
            </w:pPr>
            <w:r w:rsidRPr="007070EB">
              <w:rPr>
                <w:rFonts w:ascii="Arial" w:eastAsia="Calibri" w:hAnsi="Arial" w:cs="Arial"/>
                <w:sz w:val="20"/>
              </w:rPr>
              <w:t>Gestión de la información Judicial</w:t>
            </w:r>
          </w:p>
        </w:tc>
        <w:tc>
          <w:tcPr>
            <w:tcW w:w="2130" w:type="dxa"/>
            <w:tcBorders>
              <w:top w:val="single" w:sz="4" w:space="0" w:color="auto"/>
              <w:left w:val="single" w:sz="4" w:space="0" w:color="000000" w:themeColor="text1"/>
              <w:bottom w:val="single" w:sz="4" w:space="0" w:color="auto"/>
              <w:right w:val="single" w:sz="4" w:space="0" w:color="000000" w:themeColor="text1"/>
            </w:tcBorders>
            <w:vAlign w:val="center"/>
          </w:tcPr>
          <w:p w14:paraId="4731418F" w14:textId="119A4630" w:rsidR="007070EB" w:rsidRPr="007070EB" w:rsidRDefault="007070EB" w:rsidP="007070EB">
            <w:pPr>
              <w:jc w:val="both"/>
              <w:rPr>
                <w:rFonts w:ascii="Arial" w:eastAsia="Arial" w:hAnsi="Arial" w:cs="Arial"/>
                <w:color w:val="000000" w:themeColor="text1"/>
                <w:sz w:val="19"/>
                <w:szCs w:val="19"/>
              </w:rPr>
            </w:pPr>
            <w:r>
              <w:rPr>
                <w:rFonts w:ascii="Arial" w:eastAsia="Arial" w:hAnsi="Arial" w:cs="Arial"/>
                <w:color w:val="000000" w:themeColor="text1"/>
                <w:sz w:val="19"/>
                <w:szCs w:val="19"/>
              </w:rPr>
              <w:t xml:space="preserve">Revisar los cambios descritos en el Acuerdo </w:t>
            </w:r>
            <w:r w:rsidRPr="007070EB">
              <w:rPr>
                <w:rFonts w:ascii="Arial" w:eastAsia="Arial" w:hAnsi="Arial" w:cs="Arial"/>
                <w:color w:val="000000" w:themeColor="text1"/>
                <w:sz w:val="19"/>
                <w:szCs w:val="19"/>
              </w:rPr>
              <w:t xml:space="preserve">PCSJA23-12131 </w:t>
            </w:r>
            <w:r>
              <w:rPr>
                <w:rFonts w:ascii="Arial" w:eastAsia="Arial" w:hAnsi="Arial" w:cs="Arial"/>
                <w:color w:val="000000" w:themeColor="text1"/>
                <w:sz w:val="19"/>
                <w:szCs w:val="19"/>
              </w:rPr>
              <w:t xml:space="preserve">y en la </w:t>
            </w:r>
            <w:r w:rsidRPr="007070EB">
              <w:rPr>
                <w:rFonts w:ascii="Arial" w:eastAsia="Arial" w:hAnsi="Arial" w:cs="Arial"/>
                <w:color w:val="000000" w:themeColor="text1"/>
                <w:sz w:val="20"/>
                <w:lang w:val="es-ES"/>
              </w:rPr>
              <w:t>Ley estatutaria 2430 de 2024</w:t>
            </w:r>
            <w:r>
              <w:rPr>
                <w:rFonts w:ascii="Arial" w:eastAsia="Arial" w:hAnsi="Arial" w:cs="Arial"/>
                <w:color w:val="000000" w:themeColor="text1"/>
                <w:sz w:val="20"/>
                <w:lang w:val="es-ES"/>
              </w:rPr>
              <w:t xml:space="preserve"> que impacta en el proceso</w:t>
            </w:r>
          </w:p>
        </w:tc>
        <w:tc>
          <w:tcPr>
            <w:tcW w:w="3285" w:type="dxa"/>
            <w:vMerge/>
            <w:tcBorders>
              <w:left w:val="single" w:sz="4" w:space="0" w:color="000000" w:themeColor="text1"/>
              <w:right w:val="single" w:sz="4" w:space="0" w:color="auto"/>
            </w:tcBorders>
            <w:vAlign w:val="center"/>
          </w:tcPr>
          <w:p w14:paraId="47ACEF5A" w14:textId="77777777" w:rsidR="007070EB" w:rsidRPr="007070EB" w:rsidRDefault="007070EB" w:rsidP="007070EB">
            <w:pPr>
              <w:jc w:val="both"/>
              <w:rPr>
                <w:rFonts w:ascii="Arial" w:eastAsia="Arial" w:hAnsi="Arial" w:cs="Arial"/>
                <w:color w:val="000000" w:themeColor="text1"/>
                <w:sz w:val="20"/>
                <w:lang w:val="es-ES"/>
              </w:rPr>
            </w:pPr>
          </w:p>
        </w:tc>
        <w:tc>
          <w:tcPr>
            <w:tcW w:w="3225" w:type="dxa"/>
            <w:tcBorders>
              <w:top w:val="single" w:sz="4" w:space="0" w:color="auto"/>
              <w:left w:val="single" w:sz="4" w:space="0" w:color="auto"/>
              <w:bottom w:val="single" w:sz="4" w:space="0" w:color="auto"/>
              <w:right w:val="single" w:sz="4" w:space="0" w:color="000000" w:themeColor="text1"/>
            </w:tcBorders>
            <w:vAlign w:val="center"/>
          </w:tcPr>
          <w:p w14:paraId="721A80BD" w14:textId="3A6A8E7D" w:rsidR="007070EB" w:rsidRDefault="007070EB" w:rsidP="007070EB">
            <w:pPr>
              <w:jc w:val="both"/>
              <w:rPr>
                <w:rFonts w:ascii="Arial" w:eastAsia="Arial" w:hAnsi="Arial" w:cs="Arial"/>
                <w:color w:val="000000" w:themeColor="text1"/>
                <w:sz w:val="20"/>
                <w:lang w:val="es-ES"/>
              </w:rPr>
            </w:pPr>
            <w:r w:rsidRPr="007070EB">
              <w:rPr>
                <w:rFonts w:ascii="Arial" w:eastAsia="Arial" w:hAnsi="Arial" w:cs="Arial"/>
                <w:color w:val="000000" w:themeColor="text1"/>
                <w:sz w:val="20"/>
                <w:lang w:val="es-ES"/>
              </w:rPr>
              <w:t>Se realizan reuniones y actividades para el cambio del proceso</w:t>
            </w:r>
          </w:p>
          <w:p w14:paraId="24E93657" w14:textId="7944EBBB" w:rsidR="00CB5480" w:rsidRPr="007070EB" w:rsidRDefault="00CB5480" w:rsidP="007070EB">
            <w:pPr>
              <w:jc w:val="both"/>
              <w:rPr>
                <w:rFonts w:ascii="Arial" w:eastAsia="Arial" w:hAnsi="Arial" w:cs="Arial"/>
                <w:color w:val="000000" w:themeColor="text1"/>
                <w:sz w:val="20"/>
                <w:lang w:val="es-ES"/>
              </w:rPr>
            </w:pPr>
            <w:r>
              <w:rPr>
                <w:rFonts w:ascii="Arial" w:eastAsia="Arial" w:hAnsi="Arial" w:cs="Arial"/>
                <w:color w:val="000000" w:themeColor="text1"/>
                <w:sz w:val="20"/>
                <w:lang w:val="es-ES"/>
              </w:rPr>
              <w:t>Actualización caracterización del proceso.</w:t>
            </w:r>
          </w:p>
          <w:p w14:paraId="72F9896F" w14:textId="64145C71" w:rsidR="007070EB" w:rsidRPr="007070EB" w:rsidRDefault="007070EB" w:rsidP="007070EB">
            <w:pPr>
              <w:jc w:val="both"/>
              <w:rPr>
                <w:rFonts w:ascii="Arial" w:eastAsia="Arial" w:hAnsi="Arial" w:cs="Arial"/>
                <w:color w:val="000000" w:themeColor="text1"/>
                <w:sz w:val="20"/>
                <w:lang w:val="es-ES"/>
              </w:rPr>
            </w:pPr>
            <w:r w:rsidRPr="007070EB">
              <w:rPr>
                <w:rFonts w:ascii="Arial" w:eastAsia="Arial" w:hAnsi="Arial" w:cs="Arial"/>
                <w:color w:val="000000" w:themeColor="text1"/>
                <w:sz w:val="20"/>
                <w:lang w:val="es-ES"/>
              </w:rPr>
              <w:t>Acciones de mejora vigencia 2024-2025</w:t>
            </w:r>
            <w:r w:rsidR="00CB5480">
              <w:rPr>
                <w:rFonts w:ascii="Arial" w:eastAsia="Arial" w:hAnsi="Arial" w:cs="Arial"/>
                <w:color w:val="000000" w:themeColor="text1"/>
                <w:sz w:val="20"/>
                <w:lang w:val="es-ES"/>
              </w:rPr>
              <w:t>.</w:t>
            </w:r>
          </w:p>
          <w:p w14:paraId="2A72CAD7" w14:textId="27E7A421" w:rsidR="00C473B0" w:rsidRDefault="00C473B0" w:rsidP="007070EB">
            <w:pPr>
              <w:jc w:val="both"/>
              <w:rPr>
                <w:rFonts w:ascii="Arial" w:eastAsia="Arial" w:hAnsi="Arial" w:cs="Arial"/>
                <w:color w:val="000000" w:themeColor="text1"/>
                <w:sz w:val="20"/>
                <w:lang w:val="es-ES"/>
              </w:rPr>
            </w:pPr>
            <w:r>
              <w:rPr>
                <w:rFonts w:ascii="Arial" w:eastAsia="Arial" w:hAnsi="Arial" w:cs="Arial"/>
                <w:color w:val="000000" w:themeColor="text1"/>
                <w:sz w:val="20"/>
                <w:lang w:val="es-ES"/>
              </w:rPr>
              <w:t xml:space="preserve">Documentos remitidos a la Unidad de Desarrollo y Análisis Estadístico mediante oficio </w:t>
            </w:r>
            <w:r w:rsidRPr="00C473B0">
              <w:rPr>
                <w:rFonts w:ascii="Arial" w:eastAsia="Arial" w:hAnsi="Arial" w:cs="Arial"/>
                <w:color w:val="000000" w:themeColor="text1"/>
                <w:sz w:val="20"/>
                <w:lang w:val="es-ES"/>
              </w:rPr>
              <w:t>CDJO25-238</w:t>
            </w:r>
          </w:p>
          <w:p w14:paraId="506738D2" w14:textId="79BB888F" w:rsidR="007070EB" w:rsidRPr="007070EB" w:rsidRDefault="007070EB" w:rsidP="007070EB">
            <w:pPr>
              <w:jc w:val="both"/>
              <w:rPr>
                <w:rFonts w:ascii="Arial" w:eastAsia="Arial" w:hAnsi="Arial" w:cs="Arial"/>
                <w:color w:val="000000" w:themeColor="text1"/>
                <w:sz w:val="20"/>
                <w:lang w:val="es-ES"/>
              </w:rPr>
            </w:pPr>
            <w:r w:rsidRPr="007070EB">
              <w:rPr>
                <w:rFonts w:ascii="Arial" w:eastAsia="Arial" w:hAnsi="Arial" w:cs="Arial"/>
                <w:color w:val="000000" w:themeColor="text1"/>
                <w:sz w:val="20"/>
                <w:lang w:val="es-ES"/>
              </w:rPr>
              <w:t>Espera de aprobación por parte del comité nacional del SIGCMA</w:t>
            </w:r>
          </w:p>
        </w:tc>
      </w:tr>
      <w:tr w:rsidR="007070EB" w:rsidRPr="00D36376" w14:paraId="600E7851" w14:textId="77777777" w:rsidTr="000C4A91">
        <w:trPr>
          <w:trHeight w:val="20"/>
          <w:jc w:val="center"/>
        </w:trPr>
        <w:tc>
          <w:tcPr>
            <w:tcW w:w="1324" w:type="dxa"/>
            <w:tcBorders>
              <w:top w:val="single" w:sz="4" w:space="0" w:color="auto"/>
              <w:left w:val="single" w:sz="4" w:space="0" w:color="000000" w:themeColor="text1"/>
              <w:bottom w:val="single" w:sz="4" w:space="0" w:color="auto"/>
              <w:right w:val="single" w:sz="4" w:space="0" w:color="auto"/>
            </w:tcBorders>
            <w:vAlign w:val="center"/>
          </w:tcPr>
          <w:p w14:paraId="06889776" w14:textId="77777777" w:rsidR="007070EB" w:rsidRPr="007070EB" w:rsidRDefault="007070EB" w:rsidP="007070EB">
            <w:pPr>
              <w:tabs>
                <w:tab w:val="center" w:pos="4536"/>
              </w:tabs>
              <w:rPr>
                <w:rFonts w:ascii="Arial" w:eastAsia="Calibri" w:hAnsi="Arial" w:cs="Arial"/>
                <w:sz w:val="20"/>
              </w:rPr>
            </w:pPr>
            <w:r w:rsidRPr="007070EB">
              <w:rPr>
                <w:rFonts w:ascii="Arial" w:eastAsia="Calibri" w:hAnsi="Arial" w:cs="Arial"/>
                <w:sz w:val="20"/>
              </w:rPr>
              <w:t>Gestión Documental</w:t>
            </w:r>
          </w:p>
          <w:p w14:paraId="4F532928" w14:textId="77777777" w:rsidR="007070EB" w:rsidRPr="007070EB" w:rsidRDefault="007070EB" w:rsidP="007070EB">
            <w:pPr>
              <w:tabs>
                <w:tab w:val="center" w:pos="4536"/>
              </w:tabs>
              <w:rPr>
                <w:rFonts w:ascii="Arial" w:eastAsia="Calibri" w:hAnsi="Arial" w:cs="Arial"/>
                <w:sz w:val="20"/>
              </w:rPr>
            </w:pPr>
          </w:p>
        </w:tc>
        <w:tc>
          <w:tcPr>
            <w:tcW w:w="2130" w:type="dxa"/>
            <w:tcBorders>
              <w:top w:val="single" w:sz="4" w:space="0" w:color="auto"/>
              <w:left w:val="single" w:sz="4" w:space="0" w:color="000000" w:themeColor="text1"/>
              <w:bottom w:val="single" w:sz="4" w:space="0" w:color="auto"/>
              <w:right w:val="single" w:sz="4" w:space="0" w:color="000000" w:themeColor="text1"/>
            </w:tcBorders>
            <w:vAlign w:val="center"/>
          </w:tcPr>
          <w:p w14:paraId="445EC9E2" w14:textId="7D3F9555" w:rsidR="007070EB" w:rsidRPr="007070EB" w:rsidRDefault="007070EB" w:rsidP="007070EB">
            <w:pPr>
              <w:jc w:val="both"/>
              <w:rPr>
                <w:rFonts w:ascii="Arial" w:eastAsia="Arial" w:hAnsi="Arial" w:cs="Arial"/>
                <w:color w:val="000000" w:themeColor="text1"/>
                <w:sz w:val="19"/>
                <w:szCs w:val="19"/>
              </w:rPr>
            </w:pPr>
            <w:r>
              <w:rPr>
                <w:rFonts w:ascii="Arial" w:eastAsia="Arial" w:hAnsi="Arial" w:cs="Arial"/>
                <w:color w:val="000000" w:themeColor="text1"/>
                <w:sz w:val="19"/>
                <w:szCs w:val="19"/>
              </w:rPr>
              <w:t xml:space="preserve">Revisar los cambios descritos en el Acuerdo </w:t>
            </w:r>
            <w:r w:rsidRPr="007070EB">
              <w:rPr>
                <w:rFonts w:ascii="Arial" w:eastAsia="Arial" w:hAnsi="Arial" w:cs="Arial"/>
                <w:color w:val="000000" w:themeColor="text1"/>
                <w:sz w:val="19"/>
                <w:szCs w:val="19"/>
              </w:rPr>
              <w:t xml:space="preserve">PCSJA23-12131 </w:t>
            </w:r>
            <w:r>
              <w:rPr>
                <w:rFonts w:ascii="Arial" w:eastAsia="Arial" w:hAnsi="Arial" w:cs="Arial"/>
                <w:color w:val="000000" w:themeColor="text1"/>
                <w:sz w:val="19"/>
                <w:szCs w:val="19"/>
              </w:rPr>
              <w:t xml:space="preserve">y en la </w:t>
            </w:r>
            <w:r w:rsidRPr="007070EB">
              <w:rPr>
                <w:rFonts w:ascii="Arial" w:eastAsia="Arial" w:hAnsi="Arial" w:cs="Arial"/>
                <w:color w:val="000000" w:themeColor="text1"/>
                <w:sz w:val="20"/>
                <w:lang w:val="es-ES"/>
              </w:rPr>
              <w:t>Ley estatutaria 2430 de 2024</w:t>
            </w:r>
            <w:r>
              <w:rPr>
                <w:rFonts w:ascii="Arial" w:eastAsia="Arial" w:hAnsi="Arial" w:cs="Arial"/>
                <w:color w:val="000000" w:themeColor="text1"/>
                <w:sz w:val="20"/>
                <w:lang w:val="es-ES"/>
              </w:rPr>
              <w:t xml:space="preserve"> que impacta en el proceso</w:t>
            </w:r>
          </w:p>
        </w:tc>
        <w:tc>
          <w:tcPr>
            <w:tcW w:w="3285" w:type="dxa"/>
            <w:vMerge/>
            <w:tcBorders>
              <w:left w:val="single" w:sz="4" w:space="0" w:color="000000" w:themeColor="text1"/>
              <w:right w:val="single" w:sz="4" w:space="0" w:color="auto"/>
            </w:tcBorders>
            <w:vAlign w:val="center"/>
          </w:tcPr>
          <w:p w14:paraId="0373C197" w14:textId="77777777" w:rsidR="007070EB" w:rsidRPr="007070EB" w:rsidRDefault="007070EB" w:rsidP="007070EB">
            <w:pPr>
              <w:jc w:val="both"/>
              <w:rPr>
                <w:rFonts w:ascii="Arial" w:eastAsia="Arial" w:hAnsi="Arial" w:cs="Arial"/>
                <w:color w:val="000000" w:themeColor="text1"/>
                <w:sz w:val="20"/>
                <w:lang w:val="es-ES"/>
              </w:rPr>
            </w:pPr>
          </w:p>
        </w:tc>
        <w:tc>
          <w:tcPr>
            <w:tcW w:w="3225" w:type="dxa"/>
            <w:tcBorders>
              <w:top w:val="single" w:sz="4" w:space="0" w:color="auto"/>
              <w:left w:val="single" w:sz="4" w:space="0" w:color="auto"/>
              <w:bottom w:val="single" w:sz="4" w:space="0" w:color="auto"/>
              <w:right w:val="single" w:sz="4" w:space="0" w:color="000000" w:themeColor="text1"/>
            </w:tcBorders>
            <w:vAlign w:val="center"/>
          </w:tcPr>
          <w:p w14:paraId="7F274139" w14:textId="0431683C" w:rsidR="007070EB" w:rsidRDefault="007070EB" w:rsidP="007070EB">
            <w:pPr>
              <w:jc w:val="both"/>
              <w:rPr>
                <w:rFonts w:ascii="Arial" w:eastAsia="Arial" w:hAnsi="Arial" w:cs="Arial"/>
                <w:color w:val="000000" w:themeColor="text1"/>
                <w:sz w:val="20"/>
                <w:lang w:val="es-ES"/>
              </w:rPr>
            </w:pPr>
            <w:r w:rsidRPr="007070EB">
              <w:rPr>
                <w:rFonts w:ascii="Arial" w:eastAsia="Arial" w:hAnsi="Arial" w:cs="Arial"/>
                <w:color w:val="000000" w:themeColor="text1"/>
                <w:sz w:val="20"/>
                <w:lang w:val="es-ES"/>
              </w:rPr>
              <w:t>Se realizan reuniones y actividades para ajustar y actualizar los documentos del proceso.</w:t>
            </w:r>
          </w:p>
          <w:p w14:paraId="7678700E" w14:textId="731149B0" w:rsidR="00CB5480" w:rsidRPr="007070EB" w:rsidRDefault="00CB5480" w:rsidP="007070EB">
            <w:pPr>
              <w:jc w:val="both"/>
              <w:rPr>
                <w:rFonts w:ascii="Arial" w:eastAsia="Arial" w:hAnsi="Arial" w:cs="Arial"/>
                <w:color w:val="000000" w:themeColor="text1"/>
                <w:sz w:val="20"/>
                <w:lang w:val="es-ES"/>
              </w:rPr>
            </w:pPr>
            <w:r>
              <w:rPr>
                <w:rFonts w:ascii="Arial" w:eastAsia="Arial" w:hAnsi="Arial" w:cs="Arial"/>
                <w:color w:val="000000" w:themeColor="text1"/>
                <w:sz w:val="20"/>
                <w:lang w:val="es-ES"/>
              </w:rPr>
              <w:t>Actualización caracterización del proceso.</w:t>
            </w:r>
          </w:p>
          <w:p w14:paraId="5C805D27" w14:textId="0B49C044" w:rsidR="007070EB" w:rsidRDefault="007070EB" w:rsidP="007070EB">
            <w:pPr>
              <w:jc w:val="both"/>
              <w:rPr>
                <w:rFonts w:ascii="Arial" w:eastAsia="Arial" w:hAnsi="Arial" w:cs="Arial"/>
                <w:color w:val="000000" w:themeColor="text1"/>
                <w:sz w:val="20"/>
                <w:lang w:val="es-ES"/>
              </w:rPr>
            </w:pPr>
            <w:r w:rsidRPr="007070EB">
              <w:rPr>
                <w:rFonts w:ascii="Arial" w:eastAsia="Arial" w:hAnsi="Arial" w:cs="Arial"/>
                <w:color w:val="000000" w:themeColor="text1"/>
                <w:sz w:val="20"/>
                <w:lang w:val="es-ES"/>
              </w:rPr>
              <w:t>Acciones de mejora vigencia 2024-2025</w:t>
            </w:r>
            <w:r w:rsidR="00C473B0">
              <w:rPr>
                <w:rFonts w:ascii="Arial" w:eastAsia="Arial" w:hAnsi="Arial" w:cs="Arial"/>
                <w:color w:val="000000" w:themeColor="text1"/>
                <w:sz w:val="20"/>
                <w:lang w:val="es-ES"/>
              </w:rPr>
              <w:t>.</w:t>
            </w:r>
          </w:p>
          <w:p w14:paraId="2761A66E" w14:textId="11C0B9B7" w:rsidR="00C473B0" w:rsidRPr="007070EB" w:rsidRDefault="00C473B0" w:rsidP="007070EB">
            <w:pPr>
              <w:jc w:val="both"/>
              <w:rPr>
                <w:rFonts w:ascii="Arial" w:eastAsia="Arial" w:hAnsi="Arial" w:cs="Arial"/>
                <w:color w:val="000000" w:themeColor="text1"/>
                <w:sz w:val="20"/>
                <w:lang w:val="es-ES"/>
              </w:rPr>
            </w:pPr>
            <w:r>
              <w:rPr>
                <w:rFonts w:ascii="Arial" w:eastAsia="Arial" w:hAnsi="Arial" w:cs="Arial"/>
                <w:color w:val="000000" w:themeColor="text1"/>
                <w:sz w:val="20"/>
                <w:lang w:val="es-ES"/>
              </w:rPr>
              <w:t xml:space="preserve">Documentos remitidos a la Coordinación Nacional de calidad mediante oficio </w:t>
            </w:r>
            <w:r w:rsidRPr="00C473B0">
              <w:rPr>
                <w:rFonts w:ascii="Arial" w:eastAsia="Arial" w:hAnsi="Arial" w:cs="Arial"/>
                <w:color w:val="000000" w:themeColor="text1"/>
                <w:sz w:val="20"/>
                <w:lang w:val="es-ES"/>
              </w:rPr>
              <w:t>CDJO24-2346</w:t>
            </w:r>
          </w:p>
          <w:p w14:paraId="0AD67335" w14:textId="43829BAD" w:rsidR="007070EB" w:rsidRPr="007070EB" w:rsidRDefault="007070EB" w:rsidP="007070EB">
            <w:pPr>
              <w:jc w:val="both"/>
              <w:rPr>
                <w:rFonts w:ascii="Arial" w:eastAsia="Arial" w:hAnsi="Arial" w:cs="Arial"/>
                <w:color w:val="000000" w:themeColor="text1"/>
                <w:sz w:val="20"/>
                <w:lang w:val="es-ES"/>
              </w:rPr>
            </w:pPr>
            <w:r w:rsidRPr="007070EB">
              <w:rPr>
                <w:rFonts w:ascii="Arial" w:eastAsia="Arial" w:hAnsi="Arial" w:cs="Arial"/>
                <w:color w:val="000000" w:themeColor="text1"/>
                <w:sz w:val="20"/>
                <w:lang w:val="es-ES"/>
              </w:rPr>
              <w:t>Espera de aprobación por parte del comité nacional del SIGCMA</w:t>
            </w:r>
          </w:p>
        </w:tc>
      </w:tr>
      <w:tr w:rsidR="007070EB" w:rsidRPr="00D36376" w14:paraId="6AF04602" w14:textId="77777777" w:rsidTr="000C4A91">
        <w:trPr>
          <w:trHeight w:val="20"/>
          <w:jc w:val="center"/>
        </w:trPr>
        <w:tc>
          <w:tcPr>
            <w:tcW w:w="1324" w:type="dxa"/>
            <w:tcBorders>
              <w:top w:val="single" w:sz="4" w:space="0" w:color="auto"/>
              <w:left w:val="single" w:sz="4" w:space="0" w:color="000000" w:themeColor="text1"/>
              <w:bottom w:val="single" w:sz="4" w:space="0" w:color="auto"/>
              <w:right w:val="single" w:sz="4" w:space="0" w:color="auto"/>
            </w:tcBorders>
            <w:vAlign w:val="center"/>
          </w:tcPr>
          <w:p w14:paraId="2D7F2718" w14:textId="53DD58CF" w:rsidR="007070EB" w:rsidRPr="007070EB" w:rsidRDefault="007070EB" w:rsidP="007070EB">
            <w:pPr>
              <w:tabs>
                <w:tab w:val="center" w:pos="4536"/>
              </w:tabs>
              <w:rPr>
                <w:rFonts w:ascii="Arial" w:eastAsia="Calibri" w:hAnsi="Arial" w:cs="Arial"/>
                <w:sz w:val="20"/>
              </w:rPr>
            </w:pPr>
            <w:r w:rsidRPr="007070EB">
              <w:rPr>
                <w:rFonts w:ascii="Arial" w:eastAsia="Arial" w:hAnsi="Arial" w:cs="Arial"/>
                <w:color w:val="000000" w:themeColor="text1"/>
                <w:sz w:val="19"/>
                <w:szCs w:val="19"/>
              </w:rPr>
              <w:t>Propuesta de nuevo proceso Estratégico: Gestión de Justicia Abierta y Transparencia</w:t>
            </w:r>
          </w:p>
        </w:tc>
        <w:tc>
          <w:tcPr>
            <w:tcW w:w="2130" w:type="dxa"/>
            <w:tcBorders>
              <w:top w:val="single" w:sz="4" w:space="0" w:color="auto"/>
              <w:left w:val="single" w:sz="4" w:space="0" w:color="000000" w:themeColor="text1"/>
              <w:bottom w:val="single" w:sz="4" w:space="0" w:color="auto"/>
              <w:right w:val="single" w:sz="4" w:space="0" w:color="000000" w:themeColor="text1"/>
            </w:tcBorders>
            <w:vAlign w:val="center"/>
          </w:tcPr>
          <w:p w14:paraId="020B82D0" w14:textId="0703DBD0" w:rsidR="007070EB" w:rsidRPr="007070EB" w:rsidRDefault="007070EB" w:rsidP="007070EB">
            <w:pPr>
              <w:jc w:val="both"/>
              <w:rPr>
                <w:rFonts w:ascii="Arial" w:eastAsia="Arial" w:hAnsi="Arial" w:cs="Arial"/>
                <w:color w:val="000000" w:themeColor="text1"/>
                <w:sz w:val="19"/>
                <w:szCs w:val="19"/>
              </w:rPr>
            </w:pPr>
            <w:r>
              <w:rPr>
                <w:rFonts w:ascii="Arial" w:eastAsia="Arial" w:hAnsi="Arial" w:cs="Arial"/>
                <w:color w:val="000000" w:themeColor="text1"/>
                <w:sz w:val="19"/>
                <w:szCs w:val="19"/>
              </w:rPr>
              <w:t xml:space="preserve">Revisar los cambios descritos en el Acuerdo </w:t>
            </w:r>
            <w:r w:rsidRPr="007070EB">
              <w:rPr>
                <w:rFonts w:ascii="Arial" w:eastAsia="Arial" w:hAnsi="Arial" w:cs="Arial"/>
                <w:color w:val="000000" w:themeColor="text1"/>
                <w:sz w:val="19"/>
                <w:szCs w:val="19"/>
              </w:rPr>
              <w:t xml:space="preserve">PCSJA23-12131 </w:t>
            </w:r>
            <w:r>
              <w:rPr>
                <w:rFonts w:ascii="Arial" w:eastAsia="Arial" w:hAnsi="Arial" w:cs="Arial"/>
                <w:color w:val="000000" w:themeColor="text1"/>
                <w:sz w:val="19"/>
                <w:szCs w:val="19"/>
              </w:rPr>
              <w:t xml:space="preserve">y en la </w:t>
            </w:r>
            <w:r w:rsidRPr="007070EB">
              <w:rPr>
                <w:rFonts w:ascii="Arial" w:eastAsia="Arial" w:hAnsi="Arial" w:cs="Arial"/>
                <w:color w:val="000000" w:themeColor="text1"/>
                <w:sz w:val="20"/>
                <w:lang w:val="es-ES"/>
              </w:rPr>
              <w:t>Ley estatutaria 2430 de 2024</w:t>
            </w:r>
            <w:r>
              <w:rPr>
                <w:rFonts w:ascii="Arial" w:eastAsia="Arial" w:hAnsi="Arial" w:cs="Arial"/>
                <w:color w:val="000000" w:themeColor="text1"/>
                <w:sz w:val="20"/>
                <w:lang w:val="es-ES"/>
              </w:rPr>
              <w:t xml:space="preserve"> para la propuesta de un nuevo proceso</w:t>
            </w:r>
          </w:p>
        </w:tc>
        <w:tc>
          <w:tcPr>
            <w:tcW w:w="3285" w:type="dxa"/>
            <w:vMerge/>
            <w:tcBorders>
              <w:left w:val="single" w:sz="4" w:space="0" w:color="000000" w:themeColor="text1"/>
              <w:bottom w:val="single" w:sz="4" w:space="0" w:color="auto"/>
              <w:right w:val="single" w:sz="4" w:space="0" w:color="auto"/>
            </w:tcBorders>
            <w:vAlign w:val="center"/>
          </w:tcPr>
          <w:p w14:paraId="0EA616CB" w14:textId="77777777" w:rsidR="007070EB" w:rsidRPr="007070EB" w:rsidRDefault="007070EB" w:rsidP="007070EB">
            <w:pPr>
              <w:jc w:val="both"/>
              <w:rPr>
                <w:rFonts w:ascii="Arial" w:eastAsia="Arial" w:hAnsi="Arial" w:cs="Arial"/>
                <w:color w:val="000000" w:themeColor="text1"/>
                <w:sz w:val="20"/>
                <w:lang w:val="es-ES"/>
              </w:rPr>
            </w:pPr>
          </w:p>
        </w:tc>
        <w:tc>
          <w:tcPr>
            <w:tcW w:w="3225" w:type="dxa"/>
            <w:tcBorders>
              <w:top w:val="single" w:sz="4" w:space="0" w:color="auto"/>
              <w:left w:val="single" w:sz="4" w:space="0" w:color="auto"/>
              <w:bottom w:val="single" w:sz="4" w:space="0" w:color="auto"/>
              <w:right w:val="single" w:sz="4" w:space="0" w:color="000000" w:themeColor="text1"/>
            </w:tcBorders>
            <w:vAlign w:val="center"/>
          </w:tcPr>
          <w:p w14:paraId="13647BFC" w14:textId="59FB5881" w:rsidR="007070EB" w:rsidRDefault="007070EB" w:rsidP="007070EB">
            <w:pPr>
              <w:jc w:val="both"/>
              <w:rPr>
                <w:rFonts w:ascii="Arial" w:eastAsia="Arial" w:hAnsi="Arial" w:cs="Arial"/>
                <w:color w:val="000000" w:themeColor="text1"/>
                <w:sz w:val="20"/>
                <w:lang w:val="es-ES"/>
              </w:rPr>
            </w:pPr>
            <w:r w:rsidRPr="007070EB">
              <w:rPr>
                <w:rFonts w:ascii="Arial" w:eastAsia="Arial" w:hAnsi="Arial" w:cs="Arial"/>
                <w:color w:val="000000" w:themeColor="text1"/>
                <w:sz w:val="20"/>
                <w:lang w:val="es-ES"/>
              </w:rPr>
              <w:t>Se realizan reuniones y actividades para la propuesta del nuevo proceso.</w:t>
            </w:r>
          </w:p>
          <w:p w14:paraId="1CAEA589" w14:textId="77777777" w:rsidR="00CB5480" w:rsidRPr="007070EB" w:rsidRDefault="00CB5480" w:rsidP="00CB5480">
            <w:pPr>
              <w:jc w:val="both"/>
              <w:rPr>
                <w:rFonts w:ascii="Arial" w:eastAsia="Arial" w:hAnsi="Arial" w:cs="Arial"/>
                <w:color w:val="000000" w:themeColor="text1"/>
                <w:sz w:val="20"/>
                <w:lang w:val="es-ES"/>
              </w:rPr>
            </w:pPr>
            <w:r>
              <w:rPr>
                <w:rFonts w:ascii="Arial" w:eastAsia="Arial" w:hAnsi="Arial" w:cs="Arial"/>
                <w:color w:val="000000" w:themeColor="text1"/>
                <w:sz w:val="20"/>
                <w:lang w:val="es-ES"/>
              </w:rPr>
              <w:t>Actualización caracterización del proceso</w:t>
            </w:r>
          </w:p>
          <w:p w14:paraId="3424A469" w14:textId="527661E9" w:rsidR="00CB5480" w:rsidRDefault="007070EB" w:rsidP="007070EB">
            <w:pPr>
              <w:jc w:val="both"/>
              <w:rPr>
                <w:rFonts w:ascii="Arial" w:eastAsia="Arial" w:hAnsi="Arial" w:cs="Arial"/>
                <w:color w:val="000000" w:themeColor="text1"/>
                <w:sz w:val="20"/>
                <w:lang w:val="es-ES"/>
              </w:rPr>
            </w:pPr>
            <w:r w:rsidRPr="007070EB">
              <w:rPr>
                <w:rFonts w:ascii="Arial" w:eastAsia="Arial" w:hAnsi="Arial" w:cs="Arial"/>
                <w:color w:val="000000" w:themeColor="text1"/>
                <w:sz w:val="20"/>
                <w:lang w:val="es-ES"/>
              </w:rPr>
              <w:t>Acciones de mejora vigencia 2024-2025</w:t>
            </w:r>
            <w:r w:rsidR="00CB5480">
              <w:rPr>
                <w:rFonts w:ascii="Arial" w:eastAsia="Arial" w:hAnsi="Arial" w:cs="Arial"/>
                <w:color w:val="000000" w:themeColor="text1"/>
                <w:sz w:val="20"/>
                <w:lang w:val="es-ES"/>
              </w:rPr>
              <w:t>.</w:t>
            </w:r>
          </w:p>
          <w:p w14:paraId="5912FB5C" w14:textId="1278A10A" w:rsidR="00CB5480" w:rsidRDefault="00CB5480" w:rsidP="00CB5480">
            <w:pPr>
              <w:jc w:val="both"/>
              <w:rPr>
                <w:rFonts w:ascii="Arial" w:eastAsia="Arial" w:hAnsi="Arial" w:cs="Arial"/>
                <w:color w:val="000000" w:themeColor="text1"/>
                <w:sz w:val="20"/>
                <w:lang w:val="es-ES"/>
              </w:rPr>
            </w:pPr>
            <w:r>
              <w:rPr>
                <w:rFonts w:ascii="Arial" w:eastAsia="Arial" w:hAnsi="Arial" w:cs="Arial"/>
                <w:color w:val="000000" w:themeColor="text1"/>
                <w:sz w:val="20"/>
                <w:lang w:val="es-ES"/>
              </w:rPr>
              <w:t xml:space="preserve">Actualización caracterización del proceso </w:t>
            </w:r>
          </w:p>
          <w:p w14:paraId="4E3CD7EF" w14:textId="3B134C2C" w:rsidR="00CB5480" w:rsidRDefault="00CB5480" w:rsidP="007070EB">
            <w:pPr>
              <w:jc w:val="both"/>
              <w:rPr>
                <w:rFonts w:ascii="Arial" w:eastAsia="Arial" w:hAnsi="Arial" w:cs="Arial"/>
                <w:color w:val="000000" w:themeColor="text1"/>
                <w:sz w:val="20"/>
                <w:lang w:val="es-ES"/>
              </w:rPr>
            </w:pPr>
            <w:r>
              <w:rPr>
                <w:rFonts w:ascii="Arial" w:eastAsia="Arial" w:hAnsi="Arial" w:cs="Arial"/>
                <w:color w:val="000000" w:themeColor="text1"/>
                <w:sz w:val="20"/>
                <w:lang w:val="es-ES"/>
              </w:rPr>
              <w:t xml:space="preserve">Documentos remitidos </w:t>
            </w:r>
            <w:r w:rsidR="00C473B0">
              <w:rPr>
                <w:rFonts w:ascii="Arial" w:eastAsia="Arial" w:hAnsi="Arial" w:cs="Arial"/>
                <w:color w:val="000000" w:themeColor="text1"/>
                <w:sz w:val="20"/>
                <w:lang w:val="es-ES"/>
              </w:rPr>
              <w:t xml:space="preserve">a la Unidad de Desarrollo y Análisis Estadístico </w:t>
            </w:r>
            <w:r>
              <w:rPr>
                <w:rFonts w:ascii="Arial" w:eastAsia="Arial" w:hAnsi="Arial" w:cs="Arial"/>
                <w:color w:val="000000" w:themeColor="text1"/>
                <w:sz w:val="20"/>
                <w:lang w:val="es-ES"/>
              </w:rPr>
              <w:t xml:space="preserve">mediante </w:t>
            </w:r>
            <w:r w:rsidR="00C473B0">
              <w:rPr>
                <w:rFonts w:ascii="Arial" w:eastAsia="Arial" w:hAnsi="Arial" w:cs="Arial"/>
                <w:color w:val="000000" w:themeColor="text1"/>
                <w:sz w:val="20"/>
                <w:lang w:val="es-ES"/>
              </w:rPr>
              <w:t xml:space="preserve">oficios </w:t>
            </w:r>
            <w:r w:rsidRPr="00CB5480">
              <w:rPr>
                <w:rFonts w:ascii="Arial" w:eastAsia="Arial" w:hAnsi="Arial" w:cs="Arial"/>
                <w:color w:val="000000" w:themeColor="text1"/>
                <w:sz w:val="20"/>
                <w:lang w:val="es-ES"/>
              </w:rPr>
              <w:t>CDJO24-2360</w:t>
            </w:r>
            <w:r>
              <w:rPr>
                <w:rFonts w:ascii="Arial" w:eastAsia="Arial" w:hAnsi="Arial" w:cs="Arial"/>
                <w:color w:val="000000" w:themeColor="text1"/>
                <w:sz w:val="20"/>
                <w:lang w:val="es-ES"/>
              </w:rPr>
              <w:t xml:space="preserve"> y </w:t>
            </w:r>
            <w:r w:rsidRPr="00CB5480">
              <w:rPr>
                <w:rFonts w:ascii="Arial" w:eastAsia="Arial" w:hAnsi="Arial" w:cs="Arial"/>
                <w:color w:val="000000" w:themeColor="text1"/>
                <w:sz w:val="20"/>
                <w:lang w:val="es-ES"/>
              </w:rPr>
              <w:t>CDJO25-403</w:t>
            </w:r>
            <w:r>
              <w:rPr>
                <w:rFonts w:ascii="Arial" w:eastAsia="Arial" w:hAnsi="Arial" w:cs="Arial"/>
                <w:color w:val="000000" w:themeColor="text1"/>
                <w:sz w:val="20"/>
                <w:lang w:val="es-ES"/>
              </w:rPr>
              <w:t xml:space="preserve">. </w:t>
            </w:r>
          </w:p>
          <w:p w14:paraId="14C52A31" w14:textId="79B9213B" w:rsidR="007070EB" w:rsidRPr="007070EB" w:rsidRDefault="007070EB" w:rsidP="007070EB">
            <w:pPr>
              <w:jc w:val="both"/>
              <w:rPr>
                <w:rFonts w:ascii="Arial" w:eastAsia="Arial" w:hAnsi="Arial" w:cs="Arial"/>
                <w:color w:val="000000" w:themeColor="text1"/>
                <w:sz w:val="20"/>
                <w:lang w:val="es-ES"/>
              </w:rPr>
            </w:pPr>
            <w:r w:rsidRPr="007070EB">
              <w:rPr>
                <w:rFonts w:ascii="Arial" w:eastAsia="Arial" w:hAnsi="Arial" w:cs="Arial"/>
                <w:color w:val="000000" w:themeColor="text1"/>
                <w:sz w:val="20"/>
                <w:lang w:val="es-ES"/>
              </w:rPr>
              <w:lastRenderedPageBreak/>
              <w:t>Espera de aprobación por parte del comité nacional del SIGCMA</w:t>
            </w:r>
          </w:p>
        </w:tc>
      </w:tr>
    </w:tbl>
    <w:p w14:paraId="30D88AB0" w14:textId="5D4C25E4" w:rsidR="008E6A5A" w:rsidRDefault="008E6A5A" w:rsidP="00E90947">
      <w:pPr>
        <w:pStyle w:val="Prrafodelista"/>
        <w:spacing w:after="0" w:line="240" w:lineRule="auto"/>
        <w:ind w:left="0"/>
        <w:contextualSpacing w:val="0"/>
        <w:jc w:val="both"/>
        <w:rPr>
          <w:rFonts w:ascii="Montserrat" w:hAnsi="Montserrat" w:cs="Arial"/>
          <w:lang w:val="es-ES"/>
        </w:rPr>
      </w:pPr>
    </w:p>
    <w:p w14:paraId="68C07099" w14:textId="77777777" w:rsidR="00A62DB3" w:rsidRPr="000747E4" w:rsidRDefault="00A62DB3" w:rsidP="00E90947">
      <w:pPr>
        <w:pStyle w:val="Prrafodelista"/>
        <w:spacing w:after="0" w:line="240" w:lineRule="auto"/>
        <w:ind w:left="0"/>
        <w:contextualSpacing w:val="0"/>
        <w:jc w:val="both"/>
        <w:rPr>
          <w:rFonts w:ascii="Montserrat" w:hAnsi="Montserrat" w:cs="Arial"/>
          <w:lang w:val="es-ES"/>
        </w:rPr>
      </w:pPr>
    </w:p>
    <w:p w14:paraId="7E4D5661" w14:textId="410344AF" w:rsidR="000E4C9E" w:rsidRPr="00A15DEB" w:rsidRDefault="000E4C9E" w:rsidP="000B5552">
      <w:pPr>
        <w:pStyle w:val="Prrafodelista"/>
        <w:numPr>
          <w:ilvl w:val="0"/>
          <w:numId w:val="18"/>
        </w:numPr>
        <w:jc w:val="both"/>
        <w:rPr>
          <w:rFonts w:ascii="Montserrat" w:hAnsi="Montserrat" w:cs="Arial"/>
          <w:b/>
        </w:rPr>
      </w:pPr>
      <w:r w:rsidRPr="00A15DEB">
        <w:rPr>
          <w:rFonts w:ascii="Montserrat" w:hAnsi="Montserrat" w:cs="Arial"/>
          <w:b/>
        </w:rPr>
        <w:t>GRADO DE SATISFACCIÓN D</w:t>
      </w:r>
      <w:r w:rsidR="000E02D3" w:rsidRPr="00A15DEB">
        <w:rPr>
          <w:rFonts w:ascii="Montserrat" w:hAnsi="Montserrat" w:cs="Arial"/>
          <w:b/>
        </w:rPr>
        <w:t>E LAS PARTES INTERESADAS (</w:t>
      </w:r>
      <w:r w:rsidR="00221634" w:rsidRPr="00A15DEB">
        <w:rPr>
          <w:rFonts w:ascii="Montserrat" w:hAnsi="Montserrat" w:cs="Arial"/>
          <w:b/>
        </w:rPr>
        <w:t>RESULTADO</w:t>
      </w:r>
      <w:r w:rsidRPr="00A15DEB">
        <w:rPr>
          <w:rFonts w:ascii="Montserrat" w:hAnsi="Montserrat" w:cs="Arial"/>
          <w:b/>
        </w:rPr>
        <w:t xml:space="preserve"> DE ENCUESTAS)-</w:t>
      </w:r>
      <w:r w:rsidR="00DC12AA" w:rsidRPr="00A15DEB">
        <w:rPr>
          <w:rFonts w:ascii="Montserrat" w:hAnsi="Montserrat" w:cs="Arial"/>
          <w:b/>
        </w:rPr>
        <w:t xml:space="preserve"> </w:t>
      </w:r>
      <w:r w:rsidR="007E6FCA" w:rsidRPr="00A15DEB">
        <w:rPr>
          <w:rFonts w:ascii="Montserrat" w:hAnsi="Montserrat" w:cs="Arial"/>
          <w:b/>
        </w:rPr>
        <w:t>(R</w:t>
      </w:r>
      <w:r w:rsidR="00C14518" w:rsidRPr="00A15DEB">
        <w:rPr>
          <w:rFonts w:ascii="Montserrat" w:hAnsi="Montserrat" w:cs="Arial"/>
          <w:b/>
        </w:rPr>
        <w:t>esultado</w:t>
      </w:r>
      <w:r w:rsidR="007E6FCA" w:rsidRPr="00A15DEB">
        <w:rPr>
          <w:rFonts w:ascii="Montserrat" w:hAnsi="Montserrat" w:cs="Arial"/>
          <w:b/>
        </w:rPr>
        <w:t xml:space="preserve"> </w:t>
      </w:r>
      <w:r w:rsidR="00C14518" w:rsidRPr="00A15DEB">
        <w:rPr>
          <w:rFonts w:ascii="Montserrat" w:hAnsi="Montserrat" w:cs="Arial"/>
          <w:b/>
        </w:rPr>
        <w:t>anual)</w:t>
      </w:r>
    </w:p>
    <w:p w14:paraId="4DA08C8A" w14:textId="77777777" w:rsidR="00A74F50" w:rsidRPr="00A15DEB" w:rsidRDefault="00A74F50" w:rsidP="00A74F50">
      <w:pPr>
        <w:jc w:val="both"/>
        <w:rPr>
          <w:rFonts w:ascii="Montserrat" w:hAnsi="Montserrat" w:cs="Arial"/>
          <w:b/>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554"/>
        <w:gridCol w:w="2553"/>
        <w:gridCol w:w="1345"/>
        <w:gridCol w:w="923"/>
        <w:gridCol w:w="3589"/>
      </w:tblGrid>
      <w:tr w:rsidR="00B56699" w:rsidRPr="00A15DEB" w14:paraId="566C28A6" w14:textId="77777777" w:rsidTr="00C74119">
        <w:trPr>
          <w:trHeight w:val="20"/>
          <w:tblHeader/>
          <w:jc w:val="center"/>
        </w:trPr>
        <w:tc>
          <w:tcPr>
            <w:tcW w:w="780" w:type="pct"/>
            <w:shd w:val="clear" w:color="auto" w:fill="EDEDED" w:themeFill="accent3" w:themeFillTint="33"/>
            <w:vAlign w:val="center"/>
          </w:tcPr>
          <w:p w14:paraId="75FEBF24" w14:textId="77777777" w:rsidR="00250B9D" w:rsidRPr="00A15DEB" w:rsidRDefault="00250B9D" w:rsidP="00E90947">
            <w:pPr>
              <w:tabs>
                <w:tab w:val="center" w:pos="4536"/>
              </w:tabs>
              <w:jc w:val="center"/>
              <w:rPr>
                <w:rFonts w:ascii="Montserrat" w:hAnsi="Montserrat" w:cs="Arial"/>
                <w:b/>
                <w:sz w:val="20"/>
              </w:rPr>
            </w:pPr>
            <w:r w:rsidRPr="00A15DEB">
              <w:rPr>
                <w:rFonts w:ascii="Montserrat" w:hAnsi="Montserrat" w:cs="Arial"/>
                <w:b/>
                <w:sz w:val="20"/>
              </w:rPr>
              <w:t>PROCESO</w:t>
            </w:r>
          </w:p>
        </w:tc>
        <w:tc>
          <w:tcPr>
            <w:tcW w:w="1281" w:type="pct"/>
            <w:shd w:val="clear" w:color="auto" w:fill="EDEDED" w:themeFill="accent3" w:themeFillTint="33"/>
            <w:vAlign w:val="center"/>
          </w:tcPr>
          <w:p w14:paraId="48F7AFB4" w14:textId="77777777" w:rsidR="00250B9D" w:rsidRPr="00A15DEB" w:rsidRDefault="00250B9D" w:rsidP="00E90947">
            <w:pPr>
              <w:tabs>
                <w:tab w:val="center" w:pos="4536"/>
              </w:tabs>
              <w:jc w:val="center"/>
              <w:rPr>
                <w:rFonts w:ascii="Montserrat" w:hAnsi="Montserrat" w:cs="Arial"/>
                <w:b/>
                <w:sz w:val="20"/>
              </w:rPr>
            </w:pPr>
            <w:r w:rsidRPr="00A15DEB">
              <w:rPr>
                <w:rFonts w:ascii="Montserrat" w:hAnsi="Montserrat" w:cs="Arial"/>
                <w:b/>
                <w:sz w:val="20"/>
              </w:rPr>
              <w:t>TEMA DE LA ENCUESTA</w:t>
            </w:r>
          </w:p>
        </w:tc>
        <w:tc>
          <w:tcPr>
            <w:tcW w:w="675" w:type="pct"/>
            <w:shd w:val="clear" w:color="auto" w:fill="EDEDED" w:themeFill="accent3" w:themeFillTint="33"/>
            <w:vAlign w:val="center"/>
          </w:tcPr>
          <w:p w14:paraId="611C6E52" w14:textId="77777777" w:rsidR="00250B9D" w:rsidRPr="00A15DEB" w:rsidRDefault="00250B9D" w:rsidP="00E90947">
            <w:pPr>
              <w:tabs>
                <w:tab w:val="center" w:pos="4536"/>
              </w:tabs>
              <w:jc w:val="center"/>
              <w:rPr>
                <w:rFonts w:ascii="Montserrat" w:hAnsi="Montserrat" w:cs="Arial"/>
                <w:b/>
                <w:sz w:val="20"/>
              </w:rPr>
            </w:pPr>
            <w:r w:rsidRPr="00A15DEB">
              <w:rPr>
                <w:rFonts w:ascii="Montserrat" w:hAnsi="Montserrat" w:cs="Arial"/>
                <w:b/>
                <w:sz w:val="20"/>
              </w:rPr>
              <w:t>RESULTADO</w:t>
            </w:r>
          </w:p>
        </w:tc>
        <w:tc>
          <w:tcPr>
            <w:tcW w:w="463" w:type="pct"/>
            <w:shd w:val="clear" w:color="auto" w:fill="EDEDED" w:themeFill="accent3" w:themeFillTint="33"/>
            <w:vAlign w:val="center"/>
          </w:tcPr>
          <w:p w14:paraId="1AC12924" w14:textId="77777777" w:rsidR="00250B9D" w:rsidRPr="00A15DEB" w:rsidRDefault="00250B9D" w:rsidP="00E90947">
            <w:pPr>
              <w:tabs>
                <w:tab w:val="center" w:pos="4536"/>
              </w:tabs>
              <w:jc w:val="center"/>
              <w:rPr>
                <w:rFonts w:ascii="Montserrat" w:hAnsi="Montserrat" w:cs="Arial"/>
                <w:b/>
                <w:sz w:val="20"/>
              </w:rPr>
            </w:pPr>
            <w:r w:rsidRPr="00A15DEB">
              <w:rPr>
                <w:rFonts w:ascii="Montserrat" w:hAnsi="Montserrat" w:cs="Arial"/>
                <w:b/>
                <w:sz w:val="20"/>
              </w:rPr>
              <w:t>META</w:t>
            </w:r>
          </w:p>
        </w:tc>
        <w:tc>
          <w:tcPr>
            <w:tcW w:w="1801" w:type="pct"/>
            <w:shd w:val="clear" w:color="auto" w:fill="EDEDED" w:themeFill="accent3" w:themeFillTint="33"/>
            <w:vAlign w:val="center"/>
          </w:tcPr>
          <w:p w14:paraId="7F540C63" w14:textId="77777777" w:rsidR="00250B9D" w:rsidRPr="00A15DEB" w:rsidRDefault="00250B9D" w:rsidP="00E90947">
            <w:pPr>
              <w:tabs>
                <w:tab w:val="center" w:pos="4536"/>
              </w:tabs>
              <w:jc w:val="center"/>
              <w:rPr>
                <w:rFonts w:ascii="Montserrat" w:hAnsi="Montserrat" w:cs="Arial"/>
                <w:b/>
                <w:sz w:val="20"/>
              </w:rPr>
            </w:pPr>
            <w:r w:rsidRPr="00A15DEB">
              <w:rPr>
                <w:rFonts w:ascii="Montserrat" w:hAnsi="Montserrat" w:cs="Arial"/>
                <w:b/>
                <w:sz w:val="20"/>
              </w:rPr>
              <w:t>ANÁLISIS</w:t>
            </w:r>
          </w:p>
        </w:tc>
      </w:tr>
      <w:tr w:rsidR="00C74119" w:rsidRPr="00821AA3" w14:paraId="4A328AD4" w14:textId="77777777" w:rsidTr="00C74119">
        <w:trPr>
          <w:trHeight w:val="20"/>
          <w:jc w:val="center"/>
        </w:trPr>
        <w:tc>
          <w:tcPr>
            <w:tcW w:w="780" w:type="pct"/>
            <w:shd w:val="clear" w:color="auto" w:fill="auto"/>
            <w:vAlign w:val="center"/>
          </w:tcPr>
          <w:p w14:paraId="475CBB4A" w14:textId="77777777" w:rsidR="00C74119" w:rsidRPr="00A15DEB" w:rsidRDefault="00C74119" w:rsidP="00C74119">
            <w:pPr>
              <w:pStyle w:val="TableParagraph"/>
              <w:jc w:val="both"/>
              <w:rPr>
                <w:b/>
                <w:sz w:val="20"/>
                <w:szCs w:val="20"/>
              </w:rPr>
            </w:pPr>
            <w:r w:rsidRPr="00A15DEB">
              <w:rPr>
                <w:b/>
                <w:sz w:val="20"/>
                <w:szCs w:val="20"/>
              </w:rPr>
              <w:t>Proceso Gestión de la Información Judicial:</w:t>
            </w:r>
          </w:p>
          <w:p w14:paraId="4B89DFDF" w14:textId="77777777" w:rsidR="00C74119" w:rsidRPr="00A15DEB" w:rsidRDefault="00C74119" w:rsidP="00C74119">
            <w:pPr>
              <w:pStyle w:val="TableParagraph"/>
              <w:jc w:val="both"/>
              <w:rPr>
                <w:rFonts w:ascii="Arial" w:eastAsia="Arial" w:hAnsi="Arial" w:cs="Arial"/>
                <w:color w:val="000000" w:themeColor="text1"/>
                <w:sz w:val="20"/>
                <w:szCs w:val="20"/>
              </w:rPr>
            </w:pPr>
            <w:r w:rsidRPr="00A15DEB">
              <w:rPr>
                <w:rFonts w:ascii="Arial" w:eastAsia="Arial" w:hAnsi="Arial" w:cs="Arial"/>
                <w:color w:val="000000" w:themeColor="text1"/>
                <w:sz w:val="20"/>
                <w:szCs w:val="20"/>
              </w:rPr>
              <w:t>Encuesta de satisfacción 2024 (Usuarios internos y externos)</w:t>
            </w:r>
          </w:p>
          <w:p w14:paraId="0E605DB8" w14:textId="0C5581AF" w:rsidR="00C74119" w:rsidRPr="00A15DEB" w:rsidRDefault="00C74119" w:rsidP="00C74119">
            <w:pPr>
              <w:tabs>
                <w:tab w:val="center" w:pos="4536"/>
              </w:tabs>
              <w:jc w:val="center"/>
              <w:rPr>
                <w:rFonts w:ascii="Montserrat" w:hAnsi="Montserrat" w:cs="Arial"/>
                <w:bCs/>
                <w:sz w:val="20"/>
              </w:rPr>
            </w:pPr>
          </w:p>
        </w:tc>
        <w:tc>
          <w:tcPr>
            <w:tcW w:w="1281" w:type="pct"/>
            <w:shd w:val="clear" w:color="auto" w:fill="auto"/>
            <w:vAlign w:val="center"/>
          </w:tcPr>
          <w:p w14:paraId="21F82786" w14:textId="6595E7C8" w:rsidR="00C74119" w:rsidRPr="00A15DEB" w:rsidRDefault="00C74119" w:rsidP="00C74119">
            <w:pPr>
              <w:tabs>
                <w:tab w:val="center" w:pos="4536"/>
              </w:tabs>
              <w:jc w:val="center"/>
              <w:rPr>
                <w:rFonts w:ascii="Montserrat" w:hAnsi="Montserrat" w:cs="Arial"/>
                <w:bCs/>
                <w:sz w:val="20"/>
              </w:rPr>
            </w:pPr>
            <w:r w:rsidRPr="00A15DEB">
              <w:rPr>
                <w:rFonts w:ascii="Arial" w:eastAsia="Arial" w:hAnsi="Arial" w:cs="Arial"/>
                <w:sz w:val="18"/>
                <w:szCs w:val="18"/>
                <w:lang w:val="es"/>
              </w:rPr>
              <w:t>Satisfacción de los usuarios respecto al funcionamiento y la prestación de los servicios de información que ofrecemos.</w:t>
            </w:r>
          </w:p>
        </w:tc>
        <w:tc>
          <w:tcPr>
            <w:tcW w:w="675" w:type="pct"/>
            <w:shd w:val="clear" w:color="auto" w:fill="auto"/>
          </w:tcPr>
          <w:p w14:paraId="481104B0" w14:textId="6EF6F652" w:rsidR="00C74119" w:rsidRPr="00A15DEB" w:rsidRDefault="00A15DEB" w:rsidP="00C74119">
            <w:pPr>
              <w:tabs>
                <w:tab w:val="center" w:pos="4536"/>
              </w:tabs>
              <w:jc w:val="center"/>
              <w:rPr>
                <w:rFonts w:ascii="Montserrat" w:hAnsi="Montserrat" w:cs="Arial"/>
                <w:bCs/>
                <w:sz w:val="20"/>
              </w:rPr>
            </w:pPr>
            <w:r w:rsidRPr="00A15DEB">
              <w:rPr>
                <w:rFonts w:ascii="Arial" w:hAnsi="Arial" w:cs="Arial"/>
                <w:sz w:val="18"/>
                <w:szCs w:val="18"/>
              </w:rPr>
              <w:t>91</w:t>
            </w:r>
            <w:r w:rsidR="00C74119" w:rsidRPr="00A15DEB">
              <w:rPr>
                <w:rFonts w:ascii="Arial" w:hAnsi="Arial" w:cs="Arial"/>
                <w:sz w:val="18"/>
                <w:szCs w:val="18"/>
              </w:rPr>
              <w:t>%</w:t>
            </w:r>
          </w:p>
        </w:tc>
        <w:tc>
          <w:tcPr>
            <w:tcW w:w="463" w:type="pct"/>
            <w:shd w:val="clear" w:color="auto" w:fill="auto"/>
          </w:tcPr>
          <w:p w14:paraId="4FEDB8F1" w14:textId="3F59ACBE" w:rsidR="00C74119" w:rsidRPr="00DD6C11" w:rsidRDefault="000C4A91" w:rsidP="00C74119">
            <w:pPr>
              <w:tabs>
                <w:tab w:val="center" w:pos="4536"/>
              </w:tabs>
              <w:jc w:val="center"/>
              <w:rPr>
                <w:rFonts w:ascii="Arial" w:eastAsia="Arial" w:hAnsi="Arial" w:cs="Arial"/>
                <w:color w:val="000000" w:themeColor="text1"/>
                <w:sz w:val="20"/>
                <w:lang w:val="es-ES"/>
              </w:rPr>
            </w:pPr>
            <w:r w:rsidRPr="00DD6C11">
              <w:rPr>
                <w:rFonts w:ascii="Arial" w:eastAsia="Arial" w:hAnsi="Arial" w:cs="Arial"/>
                <w:color w:val="000000" w:themeColor="text1"/>
                <w:sz w:val="20"/>
                <w:lang w:val="es-ES"/>
              </w:rPr>
              <w:t>90</w:t>
            </w:r>
            <w:r w:rsidR="00C74119" w:rsidRPr="00DD6C11">
              <w:rPr>
                <w:rFonts w:ascii="Arial" w:eastAsia="Arial" w:hAnsi="Arial" w:cs="Arial"/>
                <w:color w:val="000000" w:themeColor="text1"/>
                <w:sz w:val="20"/>
                <w:lang w:val="es-ES"/>
              </w:rPr>
              <w:t>%</w:t>
            </w:r>
          </w:p>
        </w:tc>
        <w:tc>
          <w:tcPr>
            <w:tcW w:w="1801" w:type="pct"/>
            <w:shd w:val="clear" w:color="auto" w:fill="auto"/>
            <w:vAlign w:val="center"/>
          </w:tcPr>
          <w:p w14:paraId="37C2D069" w14:textId="77777777" w:rsidR="00A15DEB" w:rsidRPr="00DD6C11" w:rsidRDefault="00A15DEB" w:rsidP="00C7023D">
            <w:pPr>
              <w:jc w:val="both"/>
              <w:rPr>
                <w:rFonts w:ascii="Arial" w:eastAsia="Arial" w:hAnsi="Arial" w:cs="Arial"/>
                <w:color w:val="000000" w:themeColor="text1"/>
                <w:sz w:val="20"/>
                <w:lang w:val="es-ES"/>
              </w:rPr>
            </w:pPr>
            <w:r w:rsidRPr="00DD6C11">
              <w:rPr>
                <w:rFonts w:ascii="Arial" w:eastAsia="Arial" w:hAnsi="Arial" w:cs="Arial"/>
                <w:color w:val="000000" w:themeColor="text1"/>
                <w:sz w:val="20"/>
                <w:lang w:val="es-ES"/>
              </w:rPr>
              <w:t>Los usuarios respecto de los servicios de información recibidos y prestados por la Biblioteca, al igual que por el acceso y disponibilidad que se ofrece del Sistema de Información Doctrinario y Normativo-SIDN, en términos generales expresan satisfacción, como se observa con la calificación de los servicios, en donde se obtuvieron los siguientes resultados:</w:t>
            </w:r>
          </w:p>
          <w:p w14:paraId="47C20C22" w14:textId="77777777" w:rsidR="00A15DEB" w:rsidRPr="00DD6C11" w:rsidRDefault="00A15DEB" w:rsidP="00C7023D">
            <w:pPr>
              <w:jc w:val="both"/>
              <w:rPr>
                <w:rFonts w:ascii="Arial" w:eastAsia="Arial" w:hAnsi="Arial" w:cs="Arial"/>
                <w:color w:val="000000" w:themeColor="text1"/>
                <w:sz w:val="20"/>
                <w:lang w:val="es-ES"/>
              </w:rPr>
            </w:pPr>
            <w:r w:rsidRPr="00DD6C11">
              <w:rPr>
                <w:rFonts w:ascii="Arial" w:eastAsia="Arial" w:hAnsi="Arial" w:cs="Arial"/>
                <w:color w:val="000000" w:themeColor="text1"/>
                <w:sz w:val="20"/>
                <w:lang w:val="es-ES"/>
              </w:rPr>
              <w:t>Bueno: 24.2%</w:t>
            </w:r>
          </w:p>
          <w:p w14:paraId="7A5852D5" w14:textId="02203D0E" w:rsidR="00A15DEB" w:rsidRPr="00DD6C11" w:rsidRDefault="00A15DEB" w:rsidP="00C7023D">
            <w:pPr>
              <w:jc w:val="both"/>
              <w:rPr>
                <w:rFonts w:ascii="Arial" w:eastAsia="Arial" w:hAnsi="Arial" w:cs="Arial"/>
                <w:color w:val="000000" w:themeColor="text1"/>
                <w:sz w:val="20"/>
                <w:lang w:val="es-ES"/>
              </w:rPr>
            </w:pPr>
            <w:r w:rsidRPr="00DD6C11">
              <w:rPr>
                <w:rFonts w:ascii="Arial" w:eastAsia="Arial" w:hAnsi="Arial" w:cs="Arial"/>
                <w:color w:val="000000" w:themeColor="text1"/>
                <w:sz w:val="20"/>
                <w:lang w:val="es-ES"/>
              </w:rPr>
              <w:t>Excelente: 66.8%, aumentando considerablemente la calificación en el criterio de excelente.</w:t>
            </w:r>
          </w:p>
          <w:p w14:paraId="296EB775" w14:textId="77777777" w:rsidR="00A15DEB" w:rsidRPr="00DD6C11" w:rsidRDefault="00A15DEB" w:rsidP="00C7023D">
            <w:pPr>
              <w:jc w:val="both"/>
              <w:rPr>
                <w:rFonts w:ascii="Arial" w:eastAsia="Arial" w:hAnsi="Arial" w:cs="Arial"/>
                <w:color w:val="000000" w:themeColor="text1"/>
                <w:sz w:val="20"/>
                <w:lang w:val="es-ES"/>
              </w:rPr>
            </w:pPr>
            <w:r w:rsidRPr="00DD6C11">
              <w:rPr>
                <w:rFonts w:ascii="Arial" w:eastAsia="Arial" w:hAnsi="Arial" w:cs="Arial"/>
                <w:color w:val="000000" w:themeColor="text1"/>
                <w:sz w:val="20"/>
                <w:lang w:val="es-ES"/>
              </w:rPr>
              <w:t>No aplica: 6.6%</w:t>
            </w:r>
          </w:p>
          <w:p w14:paraId="1780C392" w14:textId="77777777" w:rsidR="00A15DEB" w:rsidRPr="00DD6C11" w:rsidRDefault="00A15DEB" w:rsidP="00C7023D">
            <w:pPr>
              <w:jc w:val="both"/>
              <w:rPr>
                <w:rFonts w:ascii="Arial" w:eastAsia="Arial" w:hAnsi="Arial" w:cs="Arial"/>
                <w:color w:val="000000" w:themeColor="text1"/>
                <w:sz w:val="20"/>
                <w:lang w:val="es-ES"/>
              </w:rPr>
            </w:pPr>
            <w:r w:rsidRPr="00DD6C11">
              <w:rPr>
                <w:rFonts w:ascii="Arial" w:eastAsia="Arial" w:hAnsi="Arial" w:cs="Arial"/>
                <w:color w:val="000000" w:themeColor="text1"/>
                <w:sz w:val="20"/>
                <w:lang w:val="es-ES"/>
              </w:rPr>
              <w:t>Regular: 2.2%</w:t>
            </w:r>
          </w:p>
          <w:p w14:paraId="41DB7721" w14:textId="77777777" w:rsidR="00A15DEB" w:rsidRPr="00DD6C11" w:rsidRDefault="00A15DEB" w:rsidP="00C7023D">
            <w:pPr>
              <w:jc w:val="both"/>
              <w:rPr>
                <w:rFonts w:ascii="Arial" w:eastAsia="Arial" w:hAnsi="Arial" w:cs="Arial"/>
                <w:color w:val="000000" w:themeColor="text1"/>
                <w:sz w:val="20"/>
                <w:lang w:val="es-ES"/>
              </w:rPr>
            </w:pPr>
            <w:r w:rsidRPr="00DD6C11">
              <w:rPr>
                <w:rFonts w:ascii="Arial" w:eastAsia="Arial" w:hAnsi="Arial" w:cs="Arial"/>
                <w:color w:val="000000" w:themeColor="text1"/>
                <w:sz w:val="20"/>
                <w:lang w:val="es-ES"/>
              </w:rPr>
              <w:t>Muy Deficiente: 0.27%</w:t>
            </w:r>
          </w:p>
          <w:p w14:paraId="1B760495" w14:textId="77777777" w:rsidR="00A15DEB" w:rsidRPr="00DD6C11" w:rsidRDefault="00A15DEB" w:rsidP="00C7023D">
            <w:pPr>
              <w:jc w:val="both"/>
              <w:rPr>
                <w:rFonts w:ascii="Arial" w:eastAsia="Arial" w:hAnsi="Arial" w:cs="Arial"/>
                <w:color w:val="000000" w:themeColor="text1"/>
                <w:sz w:val="20"/>
                <w:lang w:val="es-ES"/>
              </w:rPr>
            </w:pPr>
          </w:p>
          <w:p w14:paraId="199A8892" w14:textId="35B2FBB7" w:rsidR="00A15DEB" w:rsidRPr="00DD6C11" w:rsidRDefault="00A15DEB" w:rsidP="00C7023D">
            <w:pPr>
              <w:jc w:val="both"/>
              <w:rPr>
                <w:rFonts w:ascii="Arial" w:eastAsia="Arial" w:hAnsi="Arial" w:cs="Arial"/>
                <w:color w:val="000000" w:themeColor="text1"/>
                <w:sz w:val="20"/>
                <w:lang w:val="es-ES"/>
              </w:rPr>
            </w:pPr>
            <w:r w:rsidRPr="00DD6C11">
              <w:rPr>
                <w:rFonts w:ascii="Arial" w:eastAsia="Arial" w:hAnsi="Arial" w:cs="Arial"/>
                <w:color w:val="000000" w:themeColor="text1"/>
                <w:sz w:val="20"/>
                <w:lang w:val="es-ES"/>
              </w:rPr>
              <w:t>El consolidado total de las respuestas, correspondientes a Bueno y/o Excelente, nos arroja un promedio del 91%, que con respecto al resultado del semestre anterior 2023-2 que fue del 94%, pero de resaltar es que subió la calificación de excelente, que era 15.6 y para este año 2024, subió a 66.8, un dato muy superior que nos motiva a seguir mejorando y apuntando a la mejora continua en la prestación de los servicios a nuestros usuarios.</w:t>
            </w:r>
          </w:p>
          <w:p w14:paraId="5876049B" w14:textId="77777777" w:rsidR="00A15DEB" w:rsidRPr="00DD6C11" w:rsidRDefault="00A15DEB" w:rsidP="00C7023D">
            <w:pPr>
              <w:jc w:val="both"/>
              <w:rPr>
                <w:rFonts w:ascii="Arial" w:eastAsia="Arial" w:hAnsi="Arial" w:cs="Arial"/>
                <w:color w:val="000000" w:themeColor="text1"/>
                <w:sz w:val="20"/>
                <w:lang w:val="es-ES"/>
              </w:rPr>
            </w:pPr>
          </w:p>
          <w:p w14:paraId="429B97A8" w14:textId="29D2F7D0" w:rsidR="00A15DEB" w:rsidRPr="00DD6C11" w:rsidRDefault="00A15DEB" w:rsidP="00C7023D">
            <w:pPr>
              <w:jc w:val="both"/>
              <w:rPr>
                <w:rFonts w:ascii="Arial" w:eastAsia="Arial" w:hAnsi="Arial" w:cs="Arial"/>
                <w:color w:val="000000" w:themeColor="text1"/>
                <w:sz w:val="20"/>
                <w:lang w:val="es-ES"/>
              </w:rPr>
            </w:pPr>
            <w:r w:rsidRPr="00DD6C11">
              <w:rPr>
                <w:rFonts w:ascii="Arial" w:eastAsia="Arial" w:hAnsi="Arial" w:cs="Arial"/>
                <w:color w:val="000000" w:themeColor="text1"/>
                <w:sz w:val="20"/>
                <w:lang w:val="es-ES"/>
              </w:rPr>
              <w:t>Para un total de 364 respuestas correspondientes a estos criterios, para 13 preguntas respectivamente a 25 usuarios que respondieron con bueno y excelente, arrojando un resultado del 91%, y tres (3) usuarios que respondieron No Aplica, Regular y Muy Deficiente, correspondiente a un 9% consolidado para estos criterios.</w:t>
            </w:r>
          </w:p>
          <w:p w14:paraId="6DDCC9B1" w14:textId="066476BA" w:rsidR="00C74119" w:rsidRPr="00DD6C11" w:rsidRDefault="00C74119" w:rsidP="003B2D63">
            <w:pPr>
              <w:tabs>
                <w:tab w:val="center" w:pos="4536"/>
              </w:tabs>
              <w:jc w:val="both"/>
              <w:rPr>
                <w:rFonts w:ascii="Arial" w:eastAsia="Arial" w:hAnsi="Arial" w:cs="Arial"/>
                <w:color w:val="000000" w:themeColor="text1"/>
                <w:sz w:val="20"/>
                <w:lang w:val="es-ES"/>
              </w:rPr>
            </w:pPr>
          </w:p>
        </w:tc>
      </w:tr>
    </w:tbl>
    <w:p w14:paraId="1004C6DA" w14:textId="5AABF6AB" w:rsidR="002E3317" w:rsidRDefault="002E3317" w:rsidP="00B47FDC">
      <w:pPr>
        <w:pStyle w:val="Prrafodelista"/>
        <w:tabs>
          <w:tab w:val="center" w:pos="4536"/>
        </w:tabs>
        <w:spacing w:after="0" w:line="240" w:lineRule="auto"/>
        <w:ind w:left="0"/>
        <w:contextualSpacing w:val="0"/>
        <w:jc w:val="both"/>
        <w:rPr>
          <w:rFonts w:ascii="Montserrat" w:eastAsia="Times New Roman" w:hAnsi="Montserrat" w:cs="Arial"/>
          <w:lang w:eastAsia="es-ES"/>
        </w:rPr>
      </w:pPr>
    </w:p>
    <w:p w14:paraId="1222DBC9" w14:textId="5E566371" w:rsidR="00AC37E3" w:rsidRDefault="00AC37E3" w:rsidP="00B47FDC">
      <w:pPr>
        <w:pStyle w:val="Prrafodelista"/>
        <w:tabs>
          <w:tab w:val="center" w:pos="4536"/>
        </w:tabs>
        <w:spacing w:after="0" w:line="240" w:lineRule="auto"/>
        <w:ind w:left="0"/>
        <w:contextualSpacing w:val="0"/>
        <w:jc w:val="both"/>
        <w:rPr>
          <w:rFonts w:ascii="Montserrat" w:eastAsia="Times New Roman" w:hAnsi="Montserrat" w:cs="Arial"/>
          <w:lang w:eastAsia="es-ES"/>
        </w:rPr>
      </w:pPr>
    </w:p>
    <w:p w14:paraId="3331D372" w14:textId="77777777" w:rsidR="00AC37E3" w:rsidRPr="002E4F1B" w:rsidRDefault="00AC37E3" w:rsidP="00B47FDC">
      <w:pPr>
        <w:pStyle w:val="Prrafodelista"/>
        <w:tabs>
          <w:tab w:val="center" w:pos="4536"/>
        </w:tabs>
        <w:spacing w:after="0" w:line="240" w:lineRule="auto"/>
        <w:ind w:left="0"/>
        <w:contextualSpacing w:val="0"/>
        <w:jc w:val="both"/>
        <w:rPr>
          <w:rFonts w:ascii="Montserrat" w:eastAsia="Times New Roman" w:hAnsi="Montserrat" w:cs="Arial"/>
          <w:lang w:eastAsia="es-ES"/>
        </w:rPr>
      </w:pPr>
    </w:p>
    <w:p w14:paraId="224D58E3" w14:textId="77777777" w:rsidR="002E3317" w:rsidRPr="000747E4" w:rsidRDefault="002D72EE" w:rsidP="00B47FDC">
      <w:pPr>
        <w:pStyle w:val="Prrafodelista"/>
        <w:numPr>
          <w:ilvl w:val="1"/>
          <w:numId w:val="8"/>
        </w:numPr>
        <w:spacing w:after="0" w:line="240" w:lineRule="auto"/>
        <w:ind w:left="357" w:hanging="357"/>
        <w:contextualSpacing w:val="0"/>
        <w:jc w:val="both"/>
        <w:rPr>
          <w:rFonts w:ascii="Montserrat" w:eastAsia="Times New Roman" w:hAnsi="Montserrat" w:cs="Arial"/>
          <w:lang w:val="es-ES" w:eastAsia="es-ES"/>
        </w:rPr>
      </w:pPr>
      <w:r w:rsidRPr="000747E4">
        <w:rPr>
          <w:rFonts w:ascii="Montserrat" w:hAnsi="Montserrat" w:cs="Arial"/>
          <w:b/>
          <w:bCs/>
        </w:rPr>
        <w:t>RETROALIMENTACIÓN DE LAS PARTES INTERESADAS</w:t>
      </w:r>
      <w:r w:rsidRPr="000747E4">
        <w:rPr>
          <w:rFonts w:ascii="Montserrat" w:hAnsi="Montserrat" w:cs="Arial"/>
          <w:b/>
        </w:rPr>
        <w:t xml:space="preserve"> </w:t>
      </w:r>
      <w:r w:rsidRPr="000747E4">
        <w:rPr>
          <w:rFonts w:ascii="Montserrat" w:hAnsi="Montserrat" w:cs="Arial"/>
        </w:rPr>
        <w:t xml:space="preserve">(Feedback, </w:t>
      </w:r>
      <w:r w:rsidRPr="000747E4">
        <w:rPr>
          <w:rFonts w:ascii="Montserrat" w:hAnsi="Montserrat" w:cs="Arial"/>
          <w:color w:val="202124"/>
          <w:shd w:val="clear" w:color="auto" w:fill="FFFFFF"/>
        </w:rPr>
        <w:t>reacción, respuesta u opinión que nos dan las partes interesadas)</w:t>
      </w:r>
    </w:p>
    <w:p w14:paraId="0C57BF14" w14:textId="77777777" w:rsidR="002E3317" w:rsidRPr="000747E4" w:rsidRDefault="002E3317" w:rsidP="00B47FDC">
      <w:pPr>
        <w:pStyle w:val="Prrafodelista"/>
        <w:tabs>
          <w:tab w:val="center" w:pos="4536"/>
        </w:tabs>
        <w:spacing w:after="0" w:line="240" w:lineRule="auto"/>
        <w:ind w:left="0"/>
        <w:contextualSpacing w:val="0"/>
        <w:jc w:val="both"/>
        <w:rPr>
          <w:rFonts w:ascii="Montserrat" w:eastAsia="Times New Roman" w:hAnsi="Montserrat" w:cs="Arial"/>
          <w:lang w:val="es-ES" w:eastAsia="es-E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4816"/>
        <w:gridCol w:w="2533"/>
        <w:gridCol w:w="2615"/>
      </w:tblGrid>
      <w:tr w:rsidR="002D72EE" w:rsidRPr="000747E4" w14:paraId="173D9E4C" w14:textId="77777777" w:rsidTr="00BB6657">
        <w:trPr>
          <w:trHeight w:val="20"/>
          <w:tblHeader/>
          <w:jc w:val="center"/>
        </w:trPr>
        <w:tc>
          <w:tcPr>
            <w:tcW w:w="2417" w:type="pct"/>
            <w:shd w:val="clear" w:color="auto" w:fill="EDEDED" w:themeFill="accent3" w:themeFillTint="33"/>
            <w:vAlign w:val="center"/>
          </w:tcPr>
          <w:p w14:paraId="1D4A281A" w14:textId="77777777" w:rsidR="00B47FDC" w:rsidRPr="000747E4" w:rsidRDefault="002D72EE" w:rsidP="00B47FDC">
            <w:pPr>
              <w:pStyle w:val="TableParagraph"/>
              <w:jc w:val="center"/>
              <w:rPr>
                <w:rFonts w:ascii="Montserrat" w:hAnsi="Montserrat" w:cs="Arial"/>
                <w:b/>
                <w:sz w:val="20"/>
                <w:szCs w:val="20"/>
              </w:rPr>
            </w:pPr>
            <w:r w:rsidRPr="000747E4">
              <w:rPr>
                <w:rFonts w:ascii="Montserrat" w:hAnsi="Montserrat" w:cs="Arial"/>
                <w:b/>
                <w:sz w:val="20"/>
                <w:szCs w:val="20"/>
              </w:rPr>
              <w:t xml:space="preserve">FUENTE DE LA </w:t>
            </w:r>
            <w:r w:rsidR="00B47FDC" w:rsidRPr="000747E4">
              <w:rPr>
                <w:rFonts w:ascii="Montserrat" w:hAnsi="Montserrat" w:cs="Arial"/>
                <w:b/>
                <w:sz w:val="20"/>
                <w:szCs w:val="20"/>
              </w:rPr>
              <w:t>RETROALIMENTACIÓN</w:t>
            </w:r>
          </w:p>
          <w:p w14:paraId="40F12C03" w14:textId="77777777" w:rsidR="002D72EE" w:rsidRPr="000747E4" w:rsidRDefault="00B47FDC" w:rsidP="00B47FDC">
            <w:pPr>
              <w:pStyle w:val="TableParagraph"/>
              <w:jc w:val="center"/>
              <w:rPr>
                <w:rFonts w:ascii="Montserrat" w:hAnsi="Montserrat" w:cs="Arial"/>
                <w:sz w:val="20"/>
                <w:szCs w:val="20"/>
              </w:rPr>
            </w:pPr>
            <w:r w:rsidRPr="000747E4">
              <w:rPr>
                <w:rFonts w:ascii="Montserrat" w:hAnsi="Montserrat" w:cs="Arial"/>
                <w:sz w:val="16"/>
                <w:szCs w:val="16"/>
              </w:rPr>
              <w:t>(</w:t>
            </w:r>
            <w:r w:rsidRPr="000747E4">
              <w:rPr>
                <w:rFonts w:ascii="Montserrat" w:hAnsi="Montserrat" w:cs="Arial"/>
                <w:sz w:val="14"/>
                <w:szCs w:val="14"/>
              </w:rPr>
              <w:t>Rendición de cuentas, mesas regionales, reuniones generales entre otros)</w:t>
            </w:r>
          </w:p>
        </w:tc>
        <w:tc>
          <w:tcPr>
            <w:tcW w:w="1271" w:type="pct"/>
            <w:shd w:val="clear" w:color="auto" w:fill="EDEDED" w:themeFill="accent3" w:themeFillTint="33"/>
            <w:vAlign w:val="center"/>
          </w:tcPr>
          <w:p w14:paraId="7F323C43" w14:textId="77777777" w:rsidR="002D72EE" w:rsidRPr="000747E4" w:rsidRDefault="002D72EE" w:rsidP="00B47FDC">
            <w:pPr>
              <w:pStyle w:val="TableParagraph"/>
              <w:jc w:val="center"/>
              <w:rPr>
                <w:rFonts w:ascii="Montserrat" w:hAnsi="Montserrat" w:cs="Arial"/>
                <w:b/>
                <w:sz w:val="20"/>
                <w:szCs w:val="20"/>
              </w:rPr>
            </w:pPr>
            <w:r w:rsidRPr="000747E4">
              <w:rPr>
                <w:rFonts w:ascii="Montserrat" w:hAnsi="Montserrat" w:cs="Arial"/>
                <w:b/>
                <w:sz w:val="20"/>
                <w:szCs w:val="20"/>
              </w:rPr>
              <w:t>COMENTARIOS DE LA RETROALIMENTACIÓN</w:t>
            </w:r>
          </w:p>
        </w:tc>
        <w:tc>
          <w:tcPr>
            <w:tcW w:w="1312" w:type="pct"/>
            <w:shd w:val="clear" w:color="auto" w:fill="EDEDED" w:themeFill="accent3" w:themeFillTint="33"/>
            <w:vAlign w:val="center"/>
          </w:tcPr>
          <w:p w14:paraId="453ED9FD" w14:textId="77777777" w:rsidR="002D72EE" w:rsidRPr="000747E4" w:rsidRDefault="002D72EE" w:rsidP="00B47FDC">
            <w:pPr>
              <w:pStyle w:val="TableParagraph"/>
              <w:ind w:right="145"/>
              <w:jc w:val="center"/>
              <w:rPr>
                <w:rFonts w:ascii="Montserrat" w:hAnsi="Montserrat" w:cs="Arial"/>
                <w:b/>
                <w:sz w:val="20"/>
                <w:szCs w:val="20"/>
              </w:rPr>
            </w:pPr>
            <w:r w:rsidRPr="000747E4">
              <w:rPr>
                <w:rFonts w:ascii="Montserrat" w:hAnsi="Montserrat" w:cs="Arial"/>
                <w:b/>
                <w:sz w:val="20"/>
                <w:szCs w:val="20"/>
              </w:rPr>
              <w:t>RESULTADOS</w:t>
            </w:r>
          </w:p>
        </w:tc>
      </w:tr>
      <w:tr w:rsidR="002D72EE" w:rsidRPr="000747E4" w14:paraId="449184C1" w14:textId="77777777" w:rsidTr="002B5637">
        <w:trPr>
          <w:trHeight w:val="20"/>
          <w:jc w:val="center"/>
        </w:trPr>
        <w:tc>
          <w:tcPr>
            <w:tcW w:w="2417" w:type="pct"/>
            <w:shd w:val="clear" w:color="auto" w:fill="FFFFFF"/>
            <w:vAlign w:val="center"/>
          </w:tcPr>
          <w:p w14:paraId="31EE85DA" w14:textId="77777777" w:rsidR="002D72EE" w:rsidRPr="000747E4" w:rsidRDefault="00187946" w:rsidP="00D21CF2">
            <w:pPr>
              <w:pStyle w:val="TableParagraph"/>
              <w:jc w:val="both"/>
              <w:rPr>
                <w:rFonts w:ascii="Montserrat" w:hAnsi="Montserrat" w:cs="Arial"/>
                <w:bCs/>
                <w:sz w:val="20"/>
                <w:szCs w:val="20"/>
              </w:rPr>
            </w:pPr>
            <w:r w:rsidRPr="000747E4">
              <w:rPr>
                <w:rFonts w:ascii="Montserrat" w:hAnsi="Montserrat" w:cs="Arial"/>
                <w:bCs/>
                <w:sz w:val="20"/>
                <w:szCs w:val="20"/>
              </w:rPr>
              <w:t>N</w:t>
            </w:r>
            <w:r w:rsidR="00D21CF2" w:rsidRPr="000747E4">
              <w:rPr>
                <w:rFonts w:ascii="Montserrat" w:hAnsi="Montserrat" w:cs="Arial"/>
                <w:bCs/>
                <w:sz w:val="20"/>
                <w:szCs w:val="20"/>
              </w:rPr>
              <w:t>o</w:t>
            </w:r>
            <w:r w:rsidRPr="000747E4">
              <w:rPr>
                <w:rFonts w:ascii="Montserrat" w:hAnsi="Montserrat" w:cs="Arial"/>
                <w:bCs/>
                <w:sz w:val="20"/>
                <w:szCs w:val="20"/>
              </w:rPr>
              <w:t xml:space="preserve"> se </w:t>
            </w:r>
            <w:r w:rsidR="007020EA" w:rsidRPr="000747E4">
              <w:rPr>
                <w:rFonts w:ascii="Montserrat" w:hAnsi="Montserrat" w:cs="Arial"/>
                <w:bCs/>
                <w:sz w:val="20"/>
                <w:szCs w:val="20"/>
              </w:rPr>
              <w:t xml:space="preserve">documentó </w:t>
            </w:r>
            <w:r w:rsidRPr="000747E4">
              <w:rPr>
                <w:rFonts w:ascii="Montserrat" w:hAnsi="Montserrat" w:cs="Arial"/>
                <w:bCs/>
                <w:sz w:val="20"/>
                <w:szCs w:val="20"/>
              </w:rPr>
              <w:t>ningún tipo de retroalimentación</w:t>
            </w:r>
            <w:r w:rsidR="007020EA" w:rsidRPr="000747E4">
              <w:rPr>
                <w:rFonts w:ascii="Montserrat" w:hAnsi="Montserrat" w:cs="Arial"/>
                <w:bCs/>
                <w:sz w:val="20"/>
                <w:szCs w:val="20"/>
              </w:rPr>
              <w:t>.</w:t>
            </w:r>
          </w:p>
        </w:tc>
        <w:tc>
          <w:tcPr>
            <w:tcW w:w="1271" w:type="pct"/>
            <w:shd w:val="clear" w:color="auto" w:fill="FFFFFF"/>
            <w:vAlign w:val="center"/>
          </w:tcPr>
          <w:p w14:paraId="2691D789" w14:textId="77777777" w:rsidR="002D72EE" w:rsidRPr="000747E4" w:rsidRDefault="00D21CF2" w:rsidP="00D21CF2">
            <w:pPr>
              <w:pStyle w:val="TableParagraph"/>
              <w:jc w:val="center"/>
              <w:rPr>
                <w:rFonts w:ascii="Montserrat" w:hAnsi="Montserrat" w:cs="Arial"/>
                <w:bCs/>
                <w:sz w:val="20"/>
                <w:szCs w:val="20"/>
              </w:rPr>
            </w:pPr>
            <w:r w:rsidRPr="000747E4">
              <w:rPr>
                <w:rFonts w:ascii="Montserrat" w:hAnsi="Montserrat" w:cs="Arial"/>
                <w:bCs/>
                <w:sz w:val="20"/>
                <w:szCs w:val="20"/>
              </w:rPr>
              <w:t>N/A</w:t>
            </w:r>
          </w:p>
        </w:tc>
        <w:tc>
          <w:tcPr>
            <w:tcW w:w="1312" w:type="pct"/>
            <w:shd w:val="clear" w:color="auto" w:fill="FFFFFF"/>
            <w:vAlign w:val="center"/>
          </w:tcPr>
          <w:p w14:paraId="4406665B" w14:textId="77777777" w:rsidR="002D72EE" w:rsidRPr="000747E4" w:rsidRDefault="00D21CF2" w:rsidP="00D21CF2">
            <w:pPr>
              <w:pStyle w:val="TableParagraph"/>
              <w:ind w:right="145"/>
              <w:jc w:val="center"/>
              <w:rPr>
                <w:rFonts w:ascii="Montserrat" w:hAnsi="Montserrat" w:cs="Arial"/>
                <w:bCs/>
                <w:sz w:val="20"/>
                <w:szCs w:val="20"/>
              </w:rPr>
            </w:pPr>
            <w:r w:rsidRPr="000747E4">
              <w:rPr>
                <w:rFonts w:ascii="Montserrat" w:hAnsi="Montserrat" w:cs="Arial"/>
                <w:bCs/>
                <w:sz w:val="20"/>
                <w:szCs w:val="20"/>
              </w:rPr>
              <w:t>N/A</w:t>
            </w:r>
          </w:p>
        </w:tc>
      </w:tr>
    </w:tbl>
    <w:p w14:paraId="1D9EB5D5" w14:textId="77777777" w:rsidR="002E3317" w:rsidRPr="000747E4" w:rsidRDefault="002E3317" w:rsidP="00B47FDC">
      <w:pPr>
        <w:pStyle w:val="Prrafodelista"/>
        <w:tabs>
          <w:tab w:val="center" w:pos="4536"/>
        </w:tabs>
        <w:spacing w:after="0" w:line="240" w:lineRule="auto"/>
        <w:ind w:left="0"/>
        <w:contextualSpacing w:val="0"/>
        <w:jc w:val="both"/>
        <w:rPr>
          <w:rFonts w:ascii="Montserrat" w:eastAsia="Times New Roman" w:hAnsi="Montserrat" w:cs="Arial"/>
          <w:lang w:val="es-ES" w:eastAsia="es-ES"/>
        </w:rPr>
      </w:pPr>
    </w:p>
    <w:p w14:paraId="6CB27E6C" w14:textId="115CEC8E" w:rsidR="000E4C9E" w:rsidRPr="000747E4" w:rsidRDefault="000E4C9E" w:rsidP="00B47FDC">
      <w:pPr>
        <w:pStyle w:val="Prrafodelista"/>
        <w:numPr>
          <w:ilvl w:val="1"/>
          <w:numId w:val="8"/>
        </w:numPr>
        <w:spacing w:after="0" w:line="240" w:lineRule="auto"/>
        <w:ind w:left="357" w:hanging="357"/>
        <w:contextualSpacing w:val="0"/>
        <w:jc w:val="both"/>
        <w:rPr>
          <w:rFonts w:ascii="Montserrat" w:hAnsi="Montserrat" w:cs="Arial"/>
          <w:b/>
          <w:bCs/>
        </w:rPr>
      </w:pPr>
      <w:r w:rsidRPr="000747E4">
        <w:rPr>
          <w:rFonts w:ascii="Montserrat" w:hAnsi="Montserrat" w:cs="Arial"/>
          <w:b/>
          <w:bCs/>
        </w:rPr>
        <w:t>AN</w:t>
      </w:r>
      <w:r w:rsidR="009F28A2" w:rsidRPr="000747E4">
        <w:rPr>
          <w:rFonts w:ascii="Montserrat" w:hAnsi="Montserrat" w:cs="Arial"/>
          <w:b/>
          <w:bCs/>
        </w:rPr>
        <w:t>Á</w:t>
      </w:r>
      <w:r w:rsidRPr="000747E4">
        <w:rPr>
          <w:rFonts w:ascii="Montserrat" w:hAnsi="Montserrat" w:cs="Arial"/>
          <w:b/>
          <w:bCs/>
        </w:rPr>
        <w:t>LISIS Y ESTADO DE LAS PQR</w:t>
      </w:r>
      <w:r w:rsidR="002F0A8E" w:rsidRPr="000747E4">
        <w:rPr>
          <w:rFonts w:ascii="Montserrat" w:hAnsi="Montserrat" w:cs="Arial"/>
          <w:b/>
          <w:bCs/>
        </w:rPr>
        <w:t>SF</w:t>
      </w:r>
    </w:p>
    <w:p w14:paraId="16A8F178" w14:textId="38099480" w:rsidR="000E4C9E" w:rsidRDefault="000E4C9E" w:rsidP="00B47FDC">
      <w:pPr>
        <w:tabs>
          <w:tab w:val="center" w:pos="4536"/>
        </w:tabs>
        <w:jc w:val="both"/>
        <w:rPr>
          <w:rFonts w:ascii="Montserrat" w:hAnsi="Montserrat" w:cs="Arial"/>
          <w:b/>
          <w:sz w:val="22"/>
          <w:szCs w:val="22"/>
        </w:rPr>
      </w:pPr>
    </w:p>
    <w:tbl>
      <w:tblPr>
        <w:tblW w:w="10338" w:type="dxa"/>
        <w:tblLayout w:type="fixed"/>
        <w:tblCellMar>
          <w:left w:w="70" w:type="dxa"/>
          <w:right w:w="70" w:type="dxa"/>
        </w:tblCellMar>
        <w:tblLook w:val="04A0" w:firstRow="1" w:lastRow="0" w:firstColumn="1" w:lastColumn="0" w:noHBand="0" w:noVBand="1"/>
      </w:tblPr>
      <w:tblGrid>
        <w:gridCol w:w="1520"/>
        <w:gridCol w:w="1017"/>
        <w:gridCol w:w="1713"/>
        <w:gridCol w:w="1176"/>
        <w:gridCol w:w="4912"/>
      </w:tblGrid>
      <w:tr w:rsidR="00AC37E3" w14:paraId="149C5212" w14:textId="77777777" w:rsidTr="00AC37E3">
        <w:trPr>
          <w:trHeight w:val="360"/>
        </w:trPr>
        <w:tc>
          <w:tcPr>
            <w:tcW w:w="1520" w:type="dxa"/>
            <w:vMerge w:val="restart"/>
            <w:tcBorders>
              <w:top w:val="single" w:sz="8" w:space="0" w:color="000000"/>
              <w:left w:val="single" w:sz="8" w:space="0" w:color="000000"/>
              <w:bottom w:val="single" w:sz="8" w:space="0" w:color="000000"/>
              <w:right w:val="single" w:sz="8" w:space="0" w:color="auto"/>
            </w:tcBorders>
            <w:shd w:val="clear" w:color="000000" w:fill="EDEDED"/>
            <w:vAlign w:val="center"/>
            <w:hideMark/>
          </w:tcPr>
          <w:p w14:paraId="1872EA23" w14:textId="77777777" w:rsidR="00AC37E3" w:rsidRPr="00AC37E3" w:rsidRDefault="00AC37E3">
            <w:pPr>
              <w:jc w:val="center"/>
              <w:rPr>
                <w:rFonts w:ascii="Montserrat" w:hAnsi="Montserrat" w:cs="Calibri"/>
                <w:b/>
                <w:bCs/>
                <w:color w:val="000000"/>
                <w:sz w:val="20"/>
                <w:szCs w:val="20"/>
              </w:rPr>
            </w:pPr>
            <w:r w:rsidRPr="00AC37E3">
              <w:rPr>
                <w:rFonts w:ascii="Montserrat" w:hAnsi="Montserrat" w:cs="Calibri"/>
                <w:b/>
                <w:bCs/>
                <w:color w:val="000000"/>
                <w:sz w:val="20"/>
                <w:szCs w:val="20"/>
              </w:rPr>
              <w:t>PROCESO</w:t>
            </w:r>
          </w:p>
        </w:tc>
        <w:tc>
          <w:tcPr>
            <w:tcW w:w="1017" w:type="dxa"/>
            <w:vMerge w:val="restart"/>
            <w:tcBorders>
              <w:top w:val="single" w:sz="8" w:space="0" w:color="000000"/>
              <w:left w:val="single" w:sz="8" w:space="0" w:color="auto"/>
              <w:bottom w:val="single" w:sz="8" w:space="0" w:color="000000"/>
              <w:right w:val="single" w:sz="8" w:space="0" w:color="auto"/>
            </w:tcBorders>
            <w:shd w:val="clear" w:color="000000" w:fill="EDEDED"/>
            <w:vAlign w:val="center"/>
            <w:hideMark/>
          </w:tcPr>
          <w:p w14:paraId="0B8CFE9C" w14:textId="77777777" w:rsidR="00AC37E3" w:rsidRPr="00AC37E3" w:rsidRDefault="00AC37E3">
            <w:pPr>
              <w:jc w:val="center"/>
              <w:rPr>
                <w:rFonts w:ascii="Montserrat" w:hAnsi="Montserrat" w:cs="Calibri"/>
                <w:b/>
                <w:bCs/>
                <w:color w:val="000000"/>
                <w:sz w:val="20"/>
                <w:szCs w:val="20"/>
              </w:rPr>
            </w:pPr>
            <w:r w:rsidRPr="00AC37E3">
              <w:rPr>
                <w:rFonts w:ascii="Montserrat" w:hAnsi="Montserrat" w:cs="Calibri"/>
                <w:b/>
                <w:bCs/>
                <w:color w:val="000000"/>
                <w:sz w:val="20"/>
                <w:szCs w:val="20"/>
              </w:rPr>
              <w:t>No. RECIBIDAS</w:t>
            </w:r>
          </w:p>
        </w:tc>
        <w:tc>
          <w:tcPr>
            <w:tcW w:w="1713" w:type="dxa"/>
            <w:vMerge w:val="restart"/>
            <w:tcBorders>
              <w:top w:val="single" w:sz="8" w:space="0" w:color="000000"/>
              <w:left w:val="single" w:sz="8" w:space="0" w:color="auto"/>
              <w:bottom w:val="single" w:sz="8" w:space="0" w:color="000000"/>
              <w:right w:val="single" w:sz="8" w:space="0" w:color="auto"/>
            </w:tcBorders>
            <w:shd w:val="clear" w:color="000000" w:fill="EDEDED"/>
            <w:vAlign w:val="center"/>
            <w:hideMark/>
          </w:tcPr>
          <w:p w14:paraId="3B105B7F" w14:textId="77777777" w:rsidR="00AC37E3" w:rsidRPr="00AC37E3" w:rsidRDefault="00AC37E3">
            <w:pPr>
              <w:jc w:val="center"/>
              <w:rPr>
                <w:rFonts w:ascii="Montserrat" w:hAnsi="Montserrat" w:cs="Calibri"/>
                <w:b/>
                <w:bCs/>
                <w:color w:val="000000"/>
                <w:sz w:val="20"/>
                <w:szCs w:val="20"/>
              </w:rPr>
            </w:pPr>
            <w:r w:rsidRPr="00AC37E3">
              <w:rPr>
                <w:rFonts w:ascii="Montserrat" w:hAnsi="Montserrat" w:cs="Calibri"/>
                <w:b/>
                <w:bCs/>
                <w:color w:val="000000"/>
                <w:sz w:val="20"/>
                <w:szCs w:val="20"/>
              </w:rPr>
              <w:t>No. CONTESTADAS OPORTUNAMENTE</w:t>
            </w:r>
          </w:p>
        </w:tc>
        <w:tc>
          <w:tcPr>
            <w:tcW w:w="1176" w:type="dxa"/>
            <w:vMerge w:val="restart"/>
            <w:tcBorders>
              <w:top w:val="single" w:sz="8" w:space="0" w:color="000000"/>
              <w:left w:val="single" w:sz="8" w:space="0" w:color="auto"/>
              <w:bottom w:val="single" w:sz="8" w:space="0" w:color="000000"/>
              <w:right w:val="single" w:sz="8" w:space="0" w:color="auto"/>
            </w:tcBorders>
            <w:shd w:val="clear" w:color="000000" w:fill="EDEDED"/>
            <w:vAlign w:val="center"/>
            <w:hideMark/>
          </w:tcPr>
          <w:p w14:paraId="7D92F325" w14:textId="77777777" w:rsidR="00AC37E3" w:rsidRPr="00AC37E3" w:rsidRDefault="00AC37E3">
            <w:pPr>
              <w:jc w:val="center"/>
              <w:rPr>
                <w:rFonts w:ascii="Montserrat" w:hAnsi="Montserrat" w:cs="Calibri"/>
                <w:b/>
                <w:bCs/>
                <w:color w:val="000000"/>
                <w:sz w:val="20"/>
                <w:szCs w:val="20"/>
              </w:rPr>
            </w:pPr>
            <w:r w:rsidRPr="00AC37E3">
              <w:rPr>
                <w:rFonts w:ascii="Montserrat" w:hAnsi="Montserrat" w:cs="Calibri"/>
                <w:b/>
                <w:bCs/>
                <w:color w:val="000000"/>
                <w:sz w:val="20"/>
                <w:szCs w:val="20"/>
              </w:rPr>
              <w:t>No. PENDIENTES</w:t>
            </w:r>
          </w:p>
        </w:tc>
        <w:tc>
          <w:tcPr>
            <w:tcW w:w="4912" w:type="dxa"/>
            <w:tcBorders>
              <w:top w:val="single" w:sz="8" w:space="0" w:color="000000"/>
              <w:left w:val="nil"/>
              <w:bottom w:val="nil"/>
              <w:right w:val="single" w:sz="8" w:space="0" w:color="000000"/>
            </w:tcBorders>
            <w:shd w:val="clear" w:color="000000" w:fill="EDEDED"/>
            <w:vAlign w:val="center"/>
            <w:hideMark/>
          </w:tcPr>
          <w:p w14:paraId="0986D4BF" w14:textId="77777777" w:rsidR="00AC37E3" w:rsidRPr="00AC37E3" w:rsidRDefault="00AC37E3">
            <w:pPr>
              <w:jc w:val="center"/>
              <w:rPr>
                <w:rFonts w:ascii="Montserrat" w:hAnsi="Montserrat" w:cs="Calibri"/>
                <w:b/>
                <w:bCs/>
                <w:color w:val="000000"/>
                <w:sz w:val="20"/>
                <w:szCs w:val="20"/>
              </w:rPr>
            </w:pPr>
            <w:r w:rsidRPr="00AC37E3">
              <w:rPr>
                <w:rFonts w:ascii="Montserrat" w:hAnsi="Montserrat" w:cs="Calibri"/>
                <w:b/>
                <w:bCs/>
                <w:color w:val="000000"/>
                <w:sz w:val="20"/>
                <w:szCs w:val="20"/>
              </w:rPr>
              <w:t>ANÁLISIS</w:t>
            </w:r>
          </w:p>
        </w:tc>
      </w:tr>
      <w:tr w:rsidR="00AC37E3" w:rsidRPr="00890853" w14:paraId="2D4C20F2" w14:textId="77777777" w:rsidTr="00AC37E3">
        <w:trPr>
          <w:trHeight w:val="360"/>
        </w:trPr>
        <w:tc>
          <w:tcPr>
            <w:tcW w:w="1520" w:type="dxa"/>
            <w:vMerge/>
            <w:tcBorders>
              <w:top w:val="single" w:sz="8" w:space="0" w:color="000000"/>
              <w:left w:val="single" w:sz="8" w:space="0" w:color="000000"/>
              <w:bottom w:val="single" w:sz="8" w:space="0" w:color="000000"/>
              <w:right w:val="single" w:sz="8" w:space="0" w:color="auto"/>
            </w:tcBorders>
            <w:vAlign w:val="center"/>
            <w:hideMark/>
          </w:tcPr>
          <w:p w14:paraId="4C05363C" w14:textId="77777777" w:rsidR="00AC37E3" w:rsidRPr="00AC37E3" w:rsidRDefault="00AC37E3">
            <w:pPr>
              <w:rPr>
                <w:rFonts w:ascii="Montserrat" w:hAnsi="Montserrat" w:cs="Calibri"/>
                <w:b/>
                <w:bCs/>
                <w:color w:val="000000"/>
                <w:sz w:val="20"/>
                <w:szCs w:val="20"/>
              </w:rPr>
            </w:pPr>
          </w:p>
        </w:tc>
        <w:tc>
          <w:tcPr>
            <w:tcW w:w="1017" w:type="dxa"/>
            <w:vMerge/>
            <w:tcBorders>
              <w:top w:val="single" w:sz="8" w:space="0" w:color="000000"/>
              <w:left w:val="single" w:sz="8" w:space="0" w:color="auto"/>
              <w:bottom w:val="single" w:sz="8" w:space="0" w:color="000000"/>
              <w:right w:val="single" w:sz="8" w:space="0" w:color="auto"/>
            </w:tcBorders>
            <w:vAlign w:val="center"/>
            <w:hideMark/>
          </w:tcPr>
          <w:p w14:paraId="7EFE7063" w14:textId="77777777" w:rsidR="00AC37E3" w:rsidRPr="00AC37E3" w:rsidRDefault="00AC37E3">
            <w:pPr>
              <w:rPr>
                <w:rFonts w:ascii="Montserrat" w:hAnsi="Montserrat" w:cs="Calibri"/>
                <w:b/>
                <w:bCs/>
                <w:color w:val="000000"/>
                <w:sz w:val="20"/>
                <w:szCs w:val="20"/>
              </w:rPr>
            </w:pPr>
          </w:p>
        </w:tc>
        <w:tc>
          <w:tcPr>
            <w:tcW w:w="1713" w:type="dxa"/>
            <w:vMerge/>
            <w:tcBorders>
              <w:top w:val="single" w:sz="8" w:space="0" w:color="000000"/>
              <w:left w:val="single" w:sz="8" w:space="0" w:color="auto"/>
              <w:bottom w:val="single" w:sz="8" w:space="0" w:color="000000"/>
              <w:right w:val="single" w:sz="8" w:space="0" w:color="auto"/>
            </w:tcBorders>
            <w:vAlign w:val="center"/>
            <w:hideMark/>
          </w:tcPr>
          <w:p w14:paraId="022A88F2" w14:textId="77777777" w:rsidR="00AC37E3" w:rsidRPr="00AC37E3" w:rsidRDefault="00AC37E3">
            <w:pPr>
              <w:rPr>
                <w:rFonts w:ascii="Montserrat" w:hAnsi="Montserrat" w:cs="Calibri"/>
                <w:b/>
                <w:bCs/>
                <w:color w:val="000000"/>
                <w:sz w:val="20"/>
                <w:szCs w:val="20"/>
              </w:rPr>
            </w:pPr>
          </w:p>
        </w:tc>
        <w:tc>
          <w:tcPr>
            <w:tcW w:w="1176" w:type="dxa"/>
            <w:vMerge/>
            <w:tcBorders>
              <w:top w:val="single" w:sz="8" w:space="0" w:color="000000"/>
              <w:left w:val="single" w:sz="8" w:space="0" w:color="auto"/>
              <w:bottom w:val="single" w:sz="8" w:space="0" w:color="000000"/>
              <w:right w:val="single" w:sz="8" w:space="0" w:color="auto"/>
            </w:tcBorders>
            <w:vAlign w:val="center"/>
            <w:hideMark/>
          </w:tcPr>
          <w:p w14:paraId="34D44C82" w14:textId="77777777" w:rsidR="00AC37E3" w:rsidRPr="00AC37E3" w:rsidRDefault="00AC37E3">
            <w:pPr>
              <w:rPr>
                <w:rFonts w:ascii="Montserrat" w:hAnsi="Montserrat" w:cs="Calibri"/>
                <w:b/>
                <w:bCs/>
                <w:color w:val="000000"/>
                <w:sz w:val="20"/>
                <w:szCs w:val="20"/>
              </w:rPr>
            </w:pPr>
          </w:p>
        </w:tc>
        <w:tc>
          <w:tcPr>
            <w:tcW w:w="4912" w:type="dxa"/>
            <w:tcBorders>
              <w:top w:val="nil"/>
              <w:left w:val="nil"/>
              <w:bottom w:val="single" w:sz="8" w:space="0" w:color="000000"/>
              <w:right w:val="single" w:sz="8" w:space="0" w:color="000000"/>
            </w:tcBorders>
            <w:shd w:val="clear" w:color="000000" w:fill="EDEDED"/>
            <w:vAlign w:val="center"/>
            <w:hideMark/>
          </w:tcPr>
          <w:p w14:paraId="4F87F198" w14:textId="77777777" w:rsidR="00AC37E3" w:rsidRPr="00455C0C" w:rsidRDefault="00AC37E3">
            <w:pPr>
              <w:jc w:val="center"/>
              <w:rPr>
                <w:rFonts w:ascii="Montserrat" w:hAnsi="Montserrat" w:cs="Calibri"/>
                <w:b/>
                <w:bCs/>
                <w:color w:val="000000"/>
                <w:sz w:val="20"/>
                <w:szCs w:val="20"/>
                <w:lang w:val="pt-PT"/>
              </w:rPr>
            </w:pPr>
            <w:r w:rsidRPr="00455C0C">
              <w:rPr>
                <w:rFonts w:ascii="Montserrat" w:hAnsi="Montserrat" w:cs="Calibri"/>
                <w:b/>
                <w:bCs/>
                <w:color w:val="000000"/>
                <w:sz w:val="20"/>
                <w:szCs w:val="20"/>
                <w:lang w:val="pt-PT"/>
              </w:rPr>
              <w:t>(Analizar tendencia período vs. período)</w:t>
            </w:r>
          </w:p>
        </w:tc>
      </w:tr>
      <w:tr w:rsidR="00AC37E3" w14:paraId="25D80669" w14:textId="77777777" w:rsidTr="00AC37E3">
        <w:trPr>
          <w:trHeight w:val="360"/>
        </w:trPr>
        <w:tc>
          <w:tcPr>
            <w:tcW w:w="1520" w:type="dxa"/>
            <w:tcBorders>
              <w:top w:val="nil"/>
              <w:left w:val="single" w:sz="8" w:space="0" w:color="000000"/>
              <w:bottom w:val="single" w:sz="8" w:space="0" w:color="auto"/>
              <w:right w:val="single" w:sz="8" w:space="0" w:color="auto"/>
            </w:tcBorders>
            <w:shd w:val="clear" w:color="000000" w:fill="FFD966"/>
            <w:vAlign w:val="center"/>
            <w:hideMark/>
          </w:tcPr>
          <w:p w14:paraId="5C98BDC0" w14:textId="77777777" w:rsidR="00AC37E3" w:rsidRDefault="00AC37E3">
            <w:pPr>
              <w:jc w:val="both"/>
              <w:rPr>
                <w:rFonts w:ascii="Montserrat" w:hAnsi="Montserrat" w:cs="Calibri"/>
                <w:b/>
                <w:bCs/>
                <w:color w:val="000000"/>
              </w:rPr>
            </w:pPr>
            <w:r>
              <w:rPr>
                <w:rFonts w:ascii="Montserrat" w:hAnsi="Montserrat" w:cs="Calibri"/>
                <w:b/>
                <w:bCs/>
                <w:color w:val="000000"/>
              </w:rPr>
              <w:t>Peticiones</w:t>
            </w:r>
          </w:p>
        </w:tc>
        <w:tc>
          <w:tcPr>
            <w:tcW w:w="8818" w:type="dxa"/>
            <w:gridSpan w:val="4"/>
            <w:tcBorders>
              <w:top w:val="single" w:sz="8" w:space="0" w:color="000000"/>
              <w:left w:val="nil"/>
              <w:bottom w:val="single" w:sz="8" w:space="0" w:color="auto"/>
              <w:right w:val="single" w:sz="8" w:space="0" w:color="000000"/>
            </w:tcBorders>
            <w:shd w:val="clear" w:color="000000" w:fill="FFD966"/>
            <w:vAlign w:val="center"/>
            <w:hideMark/>
          </w:tcPr>
          <w:p w14:paraId="6AB466C8" w14:textId="77777777" w:rsidR="00AC37E3" w:rsidRDefault="00AC37E3">
            <w:pPr>
              <w:jc w:val="center"/>
              <w:rPr>
                <w:rFonts w:ascii="Montserrat" w:hAnsi="Montserrat" w:cs="Calibri"/>
                <w:color w:val="000000"/>
              </w:rPr>
            </w:pPr>
            <w:r>
              <w:rPr>
                <w:rFonts w:ascii="Montserrat" w:hAnsi="Montserrat" w:cs="Calibri"/>
                <w:color w:val="000000"/>
              </w:rPr>
              <w:t> </w:t>
            </w:r>
          </w:p>
        </w:tc>
      </w:tr>
      <w:tr w:rsidR="00AC37E3" w14:paraId="649A4301" w14:textId="77777777" w:rsidTr="00DD6C11">
        <w:trPr>
          <w:trHeight w:val="1697"/>
        </w:trPr>
        <w:tc>
          <w:tcPr>
            <w:tcW w:w="1520" w:type="dxa"/>
            <w:tcBorders>
              <w:top w:val="nil"/>
              <w:left w:val="single" w:sz="8" w:space="0" w:color="000000"/>
              <w:bottom w:val="single" w:sz="8" w:space="0" w:color="auto"/>
              <w:right w:val="single" w:sz="8" w:space="0" w:color="auto"/>
            </w:tcBorders>
            <w:shd w:val="clear" w:color="000000" w:fill="FFFFFF"/>
            <w:vAlign w:val="center"/>
            <w:hideMark/>
          </w:tcPr>
          <w:p w14:paraId="6B7AB85E" w14:textId="77777777" w:rsidR="00AC37E3" w:rsidRPr="00455C0C" w:rsidRDefault="00AC37E3">
            <w:pPr>
              <w:jc w:val="center"/>
              <w:rPr>
                <w:rFonts w:ascii="Montserrat" w:hAnsi="Montserrat" w:cs="Calibri"/>
                <w:color w:val="000000"/>
                <w:sz w:val="18"/>
                <w:szCs w:val="18"/>
              </w:rPr>
            </w:pPr>
            <w:r w:rsidRPr="00455C0C">
              <w:rPr>
                <w:rFonts w:ascii="Montserrat" w:hAnsi="Montserrat" w:cs="Calibri"/>
                <w:color w:val="000000"/>
                <w:sz w:val="18"/>
                <w:szCs w:val="18"/>
              </w:rPr>
              <w:t>Comunicación institucional</w:t>
            </w:r>
          </w:p>
        </w:tc>
        <w:tc>
          <w:tcPr>
            <w:tcW w:w="1017" w:type="dxa"/>
            <w:tcBorders>
              <w:top w:val="nil"/>
              <w:left w:val="nil"/>
              <w:bottom w:val="single" w:sz="8" w:space="0" w:color="auto"/>
              <w:right w:val="single" w:sz="8" w:space="0" w:color="auto"/>
            </w:tcBorders>
            <w:shd w:val="clear" w:color="000000" w:fill="FFFFFF"/>
            <w:vAlign w:val="center"/>
            <w:hideMark/>
          </w:tcPr>
          <w:p w14:paraId="5DFFE043" w14:textId="77777777" w:rsidR="00AC37E3" w:rsidRDefault="00AC37E3">
            <w:pPr>
              <w:jc w:val="center"/>
              <w:rPr>
                <w:rFonts w:ascii="Montserrat" w:hAnsi="Montserrat" w:cs="Calibri"/>
                <w:color w:val="000000"/>
              </w:rPr>
            </w:pPr>
            <w:r>
              <w:rPr>
                <w:rFonts w:ascii="Montserrat" w:hAnsi="Montserrat" w:cs="Calibri"/>
                <w:color w:val="000000"/>
              </w:rPr>
              <w:t>98891</w:t>
            </w:r>
          </w:p>
        </w:tc>
        <w:tc>
          <w:tcPr>
            <w:tcW w:w="1713" w:type="dxa"/>
            <w:tcBorders>
              <w:top w:val="nil"/>
              <w:left w:val="nil"/>
              <w:bottom w:val="single" w:sz="8" w:space="0" w:color="auto"/>
              <w:right w:val="single" w:sz="8" w:space="0" w:color="auto"/>
            </w:tcBorders>
            <w:shd w:val="clear" w:color="000000" w:fill="FFFFFF"/>
            <w:vAlign w:val="center"/>
            <w:hideMark/>
          </w:tcPr>
          <w:p w14:paraId="3C4B5CC2" w14:textId="77777777" w:rsidR="00AC37E3" w:rsidRDefault="00AC37E3">
            <w:pPr>
              <w:jc w:val="center"/>
              <w:rPr>
                <w:rFonts w:ascii="Montserrat" w:hAnsi="Montserrat" w:cs="Calibri"/>
                <w:color w:val="000000"/>
              </w:rPr>
            </w:pPr>
            <w:r>
              <w:rPr>
                <w:rFonts w:ascii="Montserrat" w:hAnsi="Montserrat" w:cs="Calibri"/>
                <w:color w:val="000000"/>
              </w:rPr>
              <w:t>98891</w:t>
            </w:r>
          </w:p>
        </w:tc>
        <w:tc>
          <w:tcPr>
            <w:tcW w:w="1176" w:type="dxa"/>
            <w:tcBorders>
              <w:top w:val="nil"/>
              <w:left w:val="nil"/>
              <w:bottom w:val="single" w:sz="8" w:space="0" w:color="auto"/>
              <w:right w:val="single" w:sz="8" w:space="0" w:color="auto"/>
            </w:tcBorders>
            <w:shd w:val="clear" w:color="000000" w:fill="FFFFFF"/>
            <w:vAlign w:val="center"/>
            <w:hideMark/>
          </w:tcPr>
          <w:p w14:paraId="32323FF7" w14:textId="77777777" w:rsidR="00AC37E3" w:rsidRDefault="00AC37E3">
            <w:pPr>
              <w:jc w:val="center"/>
              <w:rPr>
                <w:rFonts w:ascii="Montserrat" w:hAnsi="Montserrat" w:cs="Calibri"/>
                <w:color w:val="000000"/>
              </w:rPr>
            </w:pPr>
            <w:r>
              <w:rPr>
                <w:rFonts w:ascii="Montserrat" w:hAnsi="Montserrat" w:cs="Calibri"/>
                <w:color w:val="000000"/>
              </w:rPr>
              <w:t>0</w:t>
            </w:r>
          </w:p>
        </w:tc>
        <w:tc>
          <w:tcPr>
            <w:tcW w:w="4912" w:type="dxa"/>
            <w:vMerge w:val="restart"/>
            <w:tcBorders>
              <w:top w:val="nil"/>
              <w:left w:val="single" w:sz="8" w:space="0" w:color="auto"/>
              <w:bottom w:val="single" w:sz="8" w:space="0" w:color="000000"/>
              <w:right w:val="single" w:sz="8" w:space="0" w:color="000000"/>
            </w:tcBorders>
            <w:shd w:val="clear" w:color="000000" w:fill="FFFFFF"/>
            <w:hideMark/>
          </w:tcPr>
          <w:p w14:paraId="46F7C4CA" w14:textId="4F76A005" w:rsidR="00AC37E3" w:rsidRDefault="00AC37E3" w:rsidP="00AC37E3">
            <w:pPr>
              <w:jc w:val="both"/>
              <w:rPr>
                <w:rFonts w:ascii="Montserrat" w:hAnsi="Montserrat" w:cs="Calibri"/>
                <w:color w:val="000000"/>
                <w:sz w:val="21"/>
                <w:szCs w:val="21"/>
              </w:rPr>
            </w:pPr>
            <w:r w:rsidRPr="00AC37E3">
              <w:rPr>
                <w:rFonts w:ascii="Montserrat" w:hAnsi="Montserrat" w:cs="Calibri"/>
                <w:color w:val="000000"/>
                <w:sz w:val="21"/>
                <w:szCs w:val="21"/>
              </w:rPr>
              <w:t>El proceso de Comunicación Institucional es un proceso estratégico de la organización, con el objetivo de fortalecer su identidad mediante la difusión de información administrativa y judicial a través de las tecnologías de la información y comunicaciones. Esto busca generar visibilidad, credibilidad y reconocimiento de la administración de justicia en la sociedad, en el marco del sistema de gestión de la calidad, medio ambiente, seguridad y salud en el trabajo de la Rama Judicial.</w:t>
            </w:r>
            <w:r w:rsidRPr="00AC37E3">
              <w:rPr>
                <w:rFonts w:ascii="Montserrat" w:hAnsi="Montserrat" w:cs="Calibri"/>
                <w:color w:val="000000"/>
                <w:sz w:val="21"/>
                <w:szCs w:val="21"/>
              </w:rPr>
              <w:br/>
            </w:r>
            <w:r w:rsidRPr="00AC37E3">
              <w:rPr>
                <w:rFonts w:ascii="Montserrat" w:hAnsi="Montserrat" w:cs="Calibri"/>
                <w:color w:val="000000"/>
                <w:sz w:val="21"/>
                <w:szCs w:val="21"/>
              </w:rPr>
              <w:br/>
              <w:t xml:space="preserve">Para el cumplimiento de estos objetivos, por disposición y creación de la estructura del Comité del SIGCMA, </w:t>
            </w:r>
            <w:r w:rsidR="00222875">
              <w:rPr>
                <w:rFonts w:ascii="Montserrat" w:hAnsi="Montserrat" w:cs="Calibri"/>
                <w:color w:val="000000"/>
                <w:sz w:val="21"/>
                <w:szCs w:val="21"/>
              </w:rPr>
              <w:t xml:space="preserve">la coordinación de comunicaciones, integrada por UDAE, DEAJ y CENDOJ) gestionaba el </w:t>
            </w:r>
            <w:r w:rsidRPr="00AC37E3">
              <w:rPr>
                <w:rFonts w:ascii="Montserrat" w:hAnsi="Montserrat" w:cs="Calibri"/>
                <w:color w:val="000000"/>
                <w:sz w:val="21"/>
                <w:szCs w:val="21"/>
              </w:rPr>
              <w:t xml:space="preserve">módulo de Quejas, Reclamos y Sugerencias (QRS) de la plataforma ITS, software inicialmente dispuesto para el manejo del sistema integral de gestión de la calidad y medio ambiente. Esta herramienta recibía diversas solicitudes que, tras la pandemia y el aumento del uso de medios virtuales, crecieron exponencialmente, </w:t>
            </w:r>
            <w:r w:rsidR="00222875">
              <w:rPr>
                <w:rFonts w:ascii="Montserrat" w:hAnsi="Montserrat" w:cs="Calibri"/>
                <w:color w:val="000000"/>
                <w:sz w:val="21"/>
                <w:szCs w:val="21"/>
              </w:rPr>
              <w:t xml:space="preserve">ampliando el alcance </w:t>
            </w:r>
            <w:r w:rsidRPr="00AC37E3">
              <w:rPr>
                <w:rFonts w:ascii="Montserrat" w:hAnsi="Montserrat" w:cs="Calibri"/>
                <w:color w:val="000000"/>
                <w:sz w:val="21"/>
                <w:szCs w:val="21"/>
              </w:rPr>
              <w:t xml:space="preserve">incluso temáticas judiciales. </w:t>
            </w:r>
            <w:r w:rsidRPr="00AC37E3">
              <w:rPr>
                <w:rFonts w:ascii="Montserrat" w:hAnsi="Montserrat" w:cs="Calibri"/>
                <w:color w:val="000000"/>
                <w:sz w:val="21"/>
                <w:szCs w:val="21"/>
              </w:rPr>
              <w:br/>
            </w:r>
            <w:r w:rsidRPr="00AC37E3">
              <w:rPr>
                <w:rFonts w:ascii="Montserrat" w:hAnsi="Montserrat" w:cs="Calibri"/>
                <w:color w:val="000000"/>
                <w:sz w:val="21"/>
                <w:szCs w:val="21"/>
              </w:rPr>
              <w:br/>
              <w:t xml:space="preserve">Sin embargo, la implementación de nuevas medidas de ciberseguridad y algunos incidentes afectaron el formulario http://sistemagestioncalidad.ramajudicial.gov.co/ModeloCSJ/portal/index.php?idcategoria=193, a través del cual se recibían las QRS. En consecuencia, su uso para usuario externo fue suspendido en febrero de 2023, habilitándose únicamente para la red interna de la Rama Judicial. Esta restricción impactó significativamente el número de Peticiones, Quejas, Reclamos, Sugerencias, Denuncias y Felicitaciones (PQRSDF) recibidas y </w:t>
            </w:r>
            <w:r w:rsidRPr="00AC37E3">
              <w:rPr>
                <w:rFonts w:ascii="Montserrat" w:hAnsi="Montserrat" w:cs="Calibri"/>
                <w:color w:val="000000"/>
                <w:sz w:val="21"/>
                <w:szCs w:val="21"/>
              </w:rPr>
              <w:lastRenderedPageBreak/>
              <w:t>gestionadas, evidenciándose en una disminución del 88% en 2023 respecto al año anterior.</w:t>
            </w:r>
            <w:r w:rsidRPr="00AC37E3">
              <w:rPr>
                <w:rFonts w:ascii="Montserrat" w:hAnsi="Montserrat" w:cs="Calibri"/>
                <w:color w:val="000000"/>
                <w:sz w:val="21"/>
                <w:szCs w:val="21"/>
              </w:rPr>
              <w:br/>
              <w:t>Esta situación persistió durante 2024 y, desde agosto, la plataforma ITS presentó fallas de acceso, impidiendo obtener estadísticas de las PQRSDF recibidas. A la fecha, la plataforma se encuentra inoperativa.</w:t>
            </w:r>
            <w:r w:rsidRPr="00AC37E3">
              <w:rPr>
                <w:rFonts w:ascii="Montserrat" w:hAnsi="Montserrat" w:cs="Calibri"/>
                <w:color w:val="000000"/>
                <w:sz w:val="21"/>
                <w:szCs w:val="21"/>
              </w:rPr>
              <w:br/>
            </w:r>
            <w:r w:rsidRPr="00AC37E3">
              <w:rPr>
                <w:rFonts w:ascii="Montserrat" w:hAnsi="Montserrat" w:cs="Calibri"/>
                <w:color w:val="000000"/>
                <w:sz w:val="21"/>
                <w:szCs w:val="21"/>
              </w:rPr>
              <w:br/>
              <w:t xml:space="preserve">Adicionalmente, el CENDOJ </w:t>
            </w:r>
            <w:r w:rsidR="00222875">
              <w:rPr>
                <w:rFonts w:ascii="Montserrat" w:hAnsi="Montserrat" w:cs="Calibri"/>
                <w:color w:val="000000"/>
                <w:sz w:val="21"/>
                <w:szCs w:val="21"/>
              </w:rPr>
              <w:t xml:space="preserve">a propósito de las medidas </w:t>
            </w:r>
            <w:r w:rsidR="00DD6C11">
              <w:rPr>
                <w:rFonts w:ascii="Montserrat" w:hAnsi="Montserrat" w:cs="Calibri"/>
                <w:color w:val="000000"/>
                <w:sz w:val="21"/>
                <w:szCs w:val="21"/>
              </w:rPr>
              <w:t xml:space="preserve">tomada durante el 2020 con el </w:t>
            </w:r>
            <w:r w:rsidR="00222875">
              <w:rPr>
                <w:rFonts w:ascii="Montserrat" w:hAnsi="Montserrat" w:cs="Calibri"/>
                <w:color w:val="000000"/>
                <w:sz w:val="21"/>
                <w:szCs w:val="21"/>
              </w:rPr>
              <w:t xml:space="preserve">COVID en las que se habilitaron los correos electrónicos institucionales para atención de servicios, </w:t>
            </w:r>
            <w:r w:rsidRPr="00AC37E3">
              <w:rPr>
                <w:rFonts w:ascii="Montserrat" w:hAnsi="Montserrat" w:cs="Calibri"/>
                <w:color w:val="000000"/>
                <w:sz w:val="21"/>
                <w:szCs w:val="21"/>
              </w:rPr>
              <w:t xml:space="preserve">gestiona las QRS radicadas a través del correo electrónico info@cendoj.ramajudicial.gov.co, </w:t>
            </w:r>
            <w:r w:rsidR="00222875">
              <w:rPr>
                <w:rFonts w:ascii="Montserrat" w:hAnsi="Montserrat" w:cs="Calibri"/>
                <w:color w:val="000000"/>
                <w:sz w:val="21"/>
                <w:szCs w:val="21"/>
              </w:rPr>
              <w:t xml:space="preserve">con el procedimiento aplicado a </w:t>
            </w:r>
            <w:r w:rsidRPr="00AC37E3">
              <w:rPr>
                <w:rFonts w:ascii="Montserrat" w:hAnsi="Montserrat" w:cs="Calibri"/>
                <w:color w:val="000000"/>
                <w:sz w:val="21"/>
                <w:szCs w:val="21"/>
              </w:rPr>
              <w:t xml:space="preserve">la </w:t>
            </w:r>
            <w:r w:rsidR="00222875">
              <w:rPr>
                <w:rFonts w:ascii="Montserrat" w:hAnsi="Montserrat" w:cs="Calibri"/>
                <w:color w:val="000000"/>
                <w:sz w:val="21"/>
                <w:szCs w:val="21"/>
              </w:rPr>
              <w:t>antigua plataforma del SIGCMA y en particular del módulo de QRS</w:t>
            </w:r>
            <w:r w:rsidRPr="00AC37E3">
              <w:rPr>
                <w:rFonts w:ascii="Montserrat" w:hAnsi="Montserrat" w:cs="Calibri"/>
                <w:color w:val="000000"/>
                <w:sz w:val="21"/>
                <w:szCs w:val="21"/>
              </w:rPr>
              <w:t xml:space="preserve"> y mediante el Sistema de Gestión de Correspondencia y Archivo de Documentos Oficiales – SIGOBius, la cual es uso exclusivamente institucional, para el trámite de correspondencia.</w:t>
            </w:r>
            <w:r w:rsidRPr="00AC37E3">
              <w:rPr>
                <w:rFonts w:ascii="Montserrat" w:hAnsi="Montserrat" w:cs="Calibri"/>
                <w:color w:val="000000"/>
                <w:sz w:val="21"/>
                <w:szCs w:val="21"/>
              </w:rPr>
              <w:br/>
            </w:r>
            <w:r w:rsidRPr="00AC37E3">
              <w:rPr>
                <w:rFonts w:ascii="Montserrat" w:hAnsi="Montserrat" w:cs="Calibri"/>
                <w:color w:val="000000"/>
                <w:sz w:val="21"/>
                <w:szCs w:val="21"/>
              </w:rPr>
              <w:br/>
              <w:t xml:space="preserve">En este informe, se relacionan y agrupan los datos de las QRS tramitadas a través del módulo PQR del aplicativo SIGCMA, el correo electrónico institucional y el Sistema de Gestión Documental (SIGOBius). Se </w:t>
            </w:r>
            <w:r w:rsidR="00403F4F">
              <w:rPr>
                <w:rFonts w:ascii="Montserrat" w:hAnsi="Montserrat" w:cs="Calibri"/>
                <w:color w:val="000000"/>
                <w:sz w:val="21"/>
                <w:szCs w:val="21"/>
              </w:rPr>
              <w:t>re</w:t>
            </w:r>
            <w:r w:rsidRPr="00AC37E3">
              <w:rPr>
                <w:rFonts w:ascii="Montserrat" w:hAnsi="Montserrat" w:cs="Calibri"/>
                <w:color w:val="000000"/>
                <w:sz w:val="21"/>
                <w:szCs w:val="21"/>
              </w:rPr>
              <w:t xml:space="preserve">itera que, actualmente, no se dispone de herramientas que permitan realizar mediciones precisas y hacer control y seguimiento a las PQRSDF recibidas a través de estos y otros canales de recepción. </w:t>
            </w:r>
            <w:r w:rsidRPr="00AC37E3">
              <w:rPr>
                <w:rFonts w:ascii="Montserrat" w:hAnsi="Montserrat" w:cs="Calibri"/>
                <w:color w:val="000000"/>
                <w:sz w:val="21"/>
                <w:szCs w:val="21"/>
              </w:rPr>
              <w:br/>
            </w:r>
            <w:r w:rsidRPr="00AC37E3">
              <w:rPr>
                <w:rFonts w:ascii="Montserrat" w:hAnsi="Montserrat" w:cs="Calibri"/>
                <w:color w:val="000000"/>
                <w:sz w:val="21"/>
                <w:szCs w:val="21"/>
              </w:rPr>
              <w:br/>
              <w:t xml:space="preserve">A continuación, se presentan desagregadas las PQRSDF por cada uno de los canales, según lo siguiente: </w:t>
            </w:r>
            <w:r w:rsidRPr="00AC37E3">
              <w:rPr>
                <w:rFonts w:ascii="Montserrat" w:hAnsi="Montserrat" w:cs="Calibri"/>
                <w:color w:val="000000"/>
                <w:sz w:val="21"/>
                <w:szCs w:val="21"/>
              </w:rPr>
              <w:br/>
            </w:r>
            <w:r w:rsidRPr="00AC37E3">
              <w:rPr>
                <w:rFonts w:ascii="Montserrat" w:hAnsi="Montserrat" w:cs="Calibri"/>
                <w:color w:val="000000"/>
                <w:sz w:val="21"/>
                <w:szCs w:val="21"/>
              </w:rPr>
              <w:br/>
            </w:r>
            <w:r w:rsidRPr="00AC37E3">
              <w:rPr>
                <w:rFonts w:ascii="Montserrat" w:hAnsi="Montserrat" w:cs="Calibri"/>
                <w:b/>
                <w:bCs/>
                <w:color w:val="000000"/>
                <w:sz w:val="21"/>
                <w:szCs w:val="21"/>
              </w:rPr>
              <w:t>Nota:</w:t>
            </w:r>
            <w:r w:rsidRPr="00AC37E3">
              <w:rPr>
                <w:rFonts w:ascii="Montserrat" w:hAnsi="Montserrat" w:cs="Calibri"/>
                <w:color w:val="000000"/>
                <w:sz w:val="21"/>
                <w:szCs w:val="21"/>
              </w:rPr>
              <w:t xml:space="preserve"> Para el canal de correo electrónico institucional info@cendoj.ramajudicial.gov.co, la información correspondiente a las tipologías "Peticiones", "Denuncias" y "Felicitaciones" se recopiló a partir del 9 de septiembre de 2024, fecha en que comenzó a operar el aplicativo Power BI.</w:t>
            </w:r>
          </w:p>
          <w:p w14:paraId="42EF485A" w14:textId="77777777" w:rsidR="00AC37E3" w:rsidRDefault="00AC37E3" w:rsidP="00AC37E3">
            <w:pPr>
              <w:jc w:val="both"/>
              <w:rPr>
                <w:rFonts w:ascii="Montserrat" w:hAnsi="Montserrat" w:cs="Calibri"/>
                <w:color w:val="000000"/>
                <w:sz w:val="21"/>
                <w:szCs w:val="21"/>
              </w:rPr>
            </w:pPr>
          </w:p>
          <w:p w14:paraId="47D4DE17" w14:textId="77777777" w:rsidR="00AC37E3" w:rsidRDefault="00AC37E3" w:rsidP="00AC37E3">
            <w:pPr>
              <w:jc w:val="both"/>
              <w:rPr>
                <w:rFonts w:ascii="Montserrat" w:hAnsi="Montserrat" w:cs="Calibri"/>
                <w:color w:val="000000"/>
                <w:sz w:val="21"/>
                <w:szCs w:val="21"/>
              </w:rPr>
            </w:pPr>
          </w:p>
          <w:p w14:paraId="4CCCB721" w14:textId="70B76CC6" w:rsidR="00AC37E3" w:rsidRPr="00AC37E3" w:rsidRDefault="00AC37E3" w:rsidP="00AC37E3">
            <w:pPr>
              <w:jc w:val="both"/>
              <w:rPr>
                <w:rFonts w:ascii="Montserrat" w:hAnsi="Montserrat" w:cs="Calibri"/>
                <w:color w:val="000000"/>
                <w:sz w:val="21"/>
                <w:szCs w:val="21"/>
              </w:rPr>
            </w:pPr>
          </w:p>
        </w:tc>
      </w:tr>
      <w:tr w:rsidR="00AC37E3" w14:paraId="0F71EB13" w14:textId="77777777" w:rsidTr="00DD6C11">
        <w:trPr>
          <w:trHeight w:val="1409"/>
        </w:trPr>
        <w:tc>
          <w:tcPr>
            <w:tcW w:w="1520" w:type="dxa"/>
            <w:tcBorders>
              <w:top w:val="nil"/>
              <w:left w:val="single" w:sz="8" w:space="0" w:color="000000"/>
              <w:bottom w:val="single" w:sz="8" w:space="0" w:color="auto"/>
              <w:right w:val="single" w:sz="8" w:space="0" w:color="auto"/>
            </w:tcBorders>
            <w:shd w:val="clear" w:color="000000" w:fill="FFFFFF"/>
            <w:vAlign w:val="center"/>
            <w:hideMark/>
          </w:tcPr>
          <w:p w14:paraId="0D096B49" w14:textId="77777777" w:rsidR="00AC37E3" w:rsidRPr="00455C0C" w:rsidRDefault="00AC37E3">
            <w:pPr>
              <w:jc w:val="center"/>
              <w:rPr>
                <w:rFonts w:ascii="Montserrat" w:hAnsi="Montserrat" w:cs="Calibri"/>
                <w:color w:val="000000"/>
                <w:sz w:val="18"/>
                <w:szCs w:val="18"/>
              </w:rPr>
            </w:pPr>
            <w:r w:rsidRPr="00455C0C">
              <w:rPr>
                <w:rFonts w:ascii="Montserrat" w:hAnsi="Montserrat" w:cs="Calibri"/>
                <w:color w:val="000000"/>
                <w:sz w:val="18"/>
                <w:szCs w:val="18"/>
              </w:rPr>
              <w:t>Gestión de la información judicial</w:t>
            </w:r>
          </w:p>
        </w:tc>
        <w:tc>
          <w:tcPr>
            <w:tcW w:w="1017" w:type="dxa"/>
            <w:tcBorders>
              <w:top w:val="nil"/>
              <w:left w:val="nil"/>
              <w:bottom w:val="single" w:sz="8" w:space="0" w:color="auto"/>
              <w:right w:val="single" w:sz="8" w:space="0" w:color="auto"/>
            </w:tcBorders>
            <w:shd w:val="clear" w:color="000000" w:fill="FFFFFF"/>
            <w:vAlign w:val="center"/>
            <w:hideMark/>
          </w:tcPr>
          <w:p w14:paraId="3D6594E7" w14:textId="77777777" w:rsidR="00AC37E3" w:rsidRDefault="00AC37E3">
            <w:pPr>
              <w:jc w:val="center"/>
              <w:rPr>
                <w:rFonts w:ascii="Montserrat" w:hAnsi="Montserrat" w:cs="Calibri"/>
                <w:color w:val="000000"/>
              </w:rPr>
            </w:pPr>
            <w:r>
              <w:rPr>
                <w:rFonts w:ascii="Montserrat" w:hAnsi="Montserrat" w:cs="Calibri"/>
                <w:color w:val="000000"/>
              </w:rPr>
              <w:t>0</w:t>
            </w:r>
          </w:p>
        </w:tc>
        <w:tc>
          <w:tcPr>
            <w:tcW w:w="1713" w:type="dxa"/>
            <w:tcBorders>
              <w:top w:val="nil"/>
              <w:left w:val="nil"/>
              <w:bottom w:val="single" w:sz="8" w:space="0" w:color="auto"/>
              <w:right w:val="single" w:sz="8" w:space="0" w:color="auto"/>
            </w:tcBorders>
            <w:shd w:val="clear" w:color="000000" w:fill="FFFFFF"/>
            <w:vAlign w:val="center"/>
            <w:hideMark/>
          </w:tcPr>
          <w:p w14:paraId="7D0E4365" w14:textId="77777777" w:rsidR="00AC37E3" w:rsidRDefault="00AC37E3">
            <w:pPr>
              <w:jc w:val="center"/>
              <w:rPr>
                <w:rFonts w:ascii="Montserrat" w:hAnsi="Montserrat" w:cs="Calibri"/>
                <w:color w:val="000000"/>
              </w:rPr>
            </w:pPr>
            <w:r>
              <w:rPr>
                <w:rFonts w:ascii="Montserrat" w:hAnsi="Montserrat" w:cs="Calibri"/>
                <w:color w:val="000000"/>
              </w:rPr>
              <w:t>0</w:t>
            </w:r>
          </w:p>
        </w:tc>
        <w:tc>
          <w:tcPr>
            <w:tcW w:w="1176" w:type="dxa"/>
            <w:tcBorders>
              <w:top w:val="nil"/>
              <w:left w:val="nil"/>
              <w:bottom w:val="single" w:sz="8" w:space="0" w:color="auto"/>
              <w:right w:val="single" w:sz="8" w:space="0" w:color="auto"/>
            </w:tcBorders>
            <w:shd w:val="clear" w:color="000000" w:fill="FFFFFF"/>
            <w:vAlign w:val="center"/>
            <w:hideMark/>
          </w:tcPr>
          <w:p w14:paraId="273C85F6" w14:textId="77777777" w:rsidR="00AC37E3" w:rsidRDefault="00AC37E3">
            <w:pPr>
              <w:jc w:val="center"/>
              <w:rPr>
                <w:rFonts w:ascii="Montserrat" w:hAnsi="Montserrat" w:cs="Calibri"/>
                <w:color w:val="000000"/>
              </w:rPr>
            </w:pPr>
            <w:r>
              <w:rPr>
                <w:rFonts w:ascii="Montserrat" w:hAnsi="Montserrat" w:cs="Calibri"/>
                <w:color w:val="000000"/>
              </w:rPr>
              <w:t>0</w:t>
            </w:r>
          </w:p>
        </w:tc>
        <w:tc>
          <w:tcPr>
            <w:tcW w:w="4912" w:type="dxa"/>
            <w:vMerge/>
            <w:tcBorders>
              <w:top w:val="nil"/>
              <w:left w:val="single" w:sz="8" w:space="0" w:color="auto"/>
              <w:bottom w:val="single" w:sz="8" w:space="0" w:color="000000"/>
              <w:right w:val="single" w:sz="8" w:space="0" w:color="000000"/>
            </w:tcBorders>
            <w:vAlign w:val="center"/>
            <w:hideMark/>
          </w:tcPr>
          <w:p w14:paraId="57EBE30A" w14:textId="77777777" w:rsidR="00AC37E3" w:rsidRDefault="00AC37E3">
            <w:pPr>
              <w:rPr>
                <w:rFonts w:ascii="Montserrat" w:hAnsi="Montserrat" w:cs="Calibri"/>
                <w:color w:val="000000"/>
              </w:rPr>
            </w:pPr>
          </w:p>
        </w:tc>
      </w:tr>
      <w:tr w:rsidR="00AC37E3" w14:paraId="0FF62AE6" w14:textId="77777777" w:rsidTr="00AC37E3">
        <w:trPr>
          <w:trHeight w:val="360"/>
        </w:trPr>
        <w:tc>
          <w:tcPr>
            <w:tcW w:w="1520" w:type="dxa"/>
            <w:tcBorders>
              <w:top w:val="nil"/>
              <w:left w:val="single" w:sz="8" w:space="0" w:color="000000"/>
              <w:bottom w:val="single" w:sz="8" w:space="0" w:color="auto"/>
              <w:right w:val="single" w:sz="8" w:space="0" w:color="auto"/>
            </w:tcBorders>
            <w:shd w:val="clear" w:color="000000" w:fill="D9D9D9"/>
            <w:vAlign w:val="center"/>
            <w:hideMark/>
          </w:tcPr>
          <w:p w14:paraId="2053F5B8" w14:textId="77777777" w:rsidR="00AC37E3" w:rsidRDefault="00AC37E3">
            <w:pPr>
              <w:rPr>
                <w:rFonts w:ascii="Montserrat" w:hAnsi="Montserrat" w:cs="Calibri"/>
                <w:b/>
                <w:bCs/>
                <w:color w:val="000000"/>
              </w:rPr>
            </w:pPr>
            <w:r>
              <w:rPr>
                <w:rFonts w:ascii="Montserrat" w:hAnsi="Montserrat" w:cs="Calibri"/>
                <w:b/>
                <w:bCs/>
                <w:color w:val="000000"/>
              </w:rPr>
              <w:t>Total</w:t>
            </w:r>
          </w:p>
        </w:tc>
        <w:tc>
          <w:tcPr>
            <w:tcW w:w="1017" w:type="dxa"/>
            <w:tcBorders>
              <w:top w:val="nil"/>
              <w:left w:val="nil"/>
              <w:bottom w:val="single" w:sz="8" w:space="0" w:color="auto"/>
              <w:right w:val="single" w:sz="8" w:space="0" w:color="auto"/>
            </w:tcBorders>
            <w:shd w:val="clear" w:color="000000" w:fill="D9D9D9"/>
            <w:vAlign w:val="center"/>
            <w:hideMark/>
          </w:tcPr>
          <w:p w14:paraId="50066810" w14:textId="77777777" w:rsidR="00AC37E3" w:rsidRDefault="00AC37E3">
            <w:pPr>
              <w:jc w:val="center"/>
              <w:rPr>
                <w:rFonts w:ascii="Montserrat" w:hAnsi="Montserrat" w:cs="Calibri"/>
                <w:b/>
                <w:bCs/>
                <w:color w:val="000000"/>
              </w:rPr>
            </w:pPr>
            <w:r>
              <w:rPr>
                <w:rFonts w:ascii="Montserrat" w:hAnsi="Montserrat" w:cs="Calibri"/>
                <w:b/>
                <w:bCs/>
                <w:color w:val="000000"/>
              </w:rPr>
              <w:t>98891</w:t>
            </w:r>
          </w:p>
        </w:tc>
        <w:tc>
          <w:tcPr>
            <w:tcW w:w="1713" w:type="dxa"/>
            <w:tcBorders>
              <w:top w:val="nil"/>
              <w:left w:val="nil"/>
              <w:bottom w:val="single" w:sz="8" w:space="0" w:color="auto"/>
              <w:right w:val="single" w:sz="8" w:space="0" w:color="auto"/>
            </w:tcBorders>
            <w:shd w:val="clear" w:color="000000" w:fill="D9D9D9"/>
            <w:vAlign w:val="center"/>
            <w:hideMark/>
          </w:tcPr>
          <w:p w14:paraId="20D30DF3" w14:textId="77777777" w:rsidR="00AC37E3" w:rsidRDefault="00AC37E3">
            <w:pPr>
              <w:jc w:val="center"/>
              <w:rPr>
                <w:rFonts w:ascii="Montserrat" w:hAnsi="Montserrat" w:cs="Calibri"/>
                <w:b/>
                <w:bCs/>
                <w:color w:val="000000"/>
              </w:rPr>
            </w:pPr>
            <w:r>
              <w:rPr>
                <w:rFonts w:ascii="Montserrat" w:hAnsi="Montserrat" w:cs="Calibri"/>
                <w:b/>
                <w:bCs/>
                <w:color w:val="000000"/>
              </w:rPr>
              <w:t>98891</w:t>
            </w:r>
          </w:p>
        </w:tc>
        <w:tc>
          <w:tcPr>
            <w:tcW w:w="1176" w:type="dxa"/>
            <w:tcBorders>
              <w:top w:val="nil"/>
              <w:left w:val="nil"/>
              <w:bottom w:val="single" w:sz="8" w:space="0" w:color="auto"/>
              <w:right w:val="single" w:sz="8" w:space="0" w:color="auto"/>
            </w:tcBorders>
            <w:shd w:val="clear" w:color="000000" w:fill="D9D9D9"/>
            <w:vAlign w:val="center"/>
            <w:hideMark/>
          </w:tcPr>
          <w:p w14:paraId="5BCAD87A" w14:textId="77777777" w:rsidR="00AC37E3" w:rsidRDefault="00AC37E3">
            <w:pPr>
              <w:jc w:val="center"/>
              <w:rPr>
                <w:rFonts w:ascii="Montserrat" w:hAnsi="Montserrat" w:cs="Calibri"/>
                <w:b/>
                <w:bCs/>
                <w:color w:val="000000"/>
              </w:rPr>
            </w:pPr>
            <w:r>
              <w:rPr>
                <w:rFonts w:ascii="Montserrat" w:hAnsi="Montserrat" w:cs="Calibri"/>
                <w:b/>
                <w:bCs/>
                <w:color w:val="000000"/>
              </w:rPr>
              <w:t>0</w:t>
            </w:r>
          </w:p>
        </w:tc>
        <w:tc>
          <w:tcPr>
            <w:tcW w:w="4912" w:type="dxa"/>
            <w:vMerge/>
            <w:tcBorders>
              <w:top w:val="nil"/>
              <w:left w:val="single" w:sz="8" w:space="0" w:color="auto"/>
              <w:bottom w:val="single" w:sz="8" w:space="0" w:color="000000"/>
              <w:right w:val="single" w:sz="8" w:space="0" w:color="000000"/>
            </w:tcBorders>
            <w:vAlign w:val="center"/>
            <w:hideMark/>
          </w:tcPr>
          <w:p w14:paraId="0FDF98D0" w14:textId="77777777" w:rsidR="00AC37E3" w:rsidRDefault="00AC37E3">
            <w:pPr>
              <w:rPr>
                <w:rFonts w:ascii="Montserrat" w:hAnsi="Montserrat" w:cs="Calibri"/>
                <w:color w:val="000000"/>
              </w:rPr>
            </w:pPr>
          </w:p>
        </w:tc>
      </w:tr>
      <w:tr w:rsidR="00AC37E3" w14:paraId="5E46D463" w14:textId="77777777" w:rsidTr="00AC37E3">
        <w:trPr>
          <w:trHeight w:val="360"/>
        </w:trPr>
        <w:tc>
          <w:tcPr>
            <w:tcW w:w="1520" w:type="dxa"/>
            <w:tcBorders>
              <w:top w:val="nil"/>
              <w:left w:val="single" w:sz="8" w:space="0" w:color="000000"/>
              <w:bottom w:val="single" w:sz="8" w:space="0" w:color="auto"/>
              <w:right w:val="single" w:sz="8" w:space="0" w:color="000000"/>
            </w:tcBorders>
            <w:shd w:val="clear" w:color="000000" w:fill="FFD966"/>
            <w:vAlign w:val="center"/>
            <w:hideMark/>
          </w:tcPr>
          <w:p w14:paraId="71D86A08" w14:textId="77777777" w:rsidR="00AC37E3" w:rsidRDefault="00AC37E3">
            <w:pPr>
              <w:jc w:val="center"/>
              <w:rPr>
                <w:rFonts w:ascii="Montserrat" w:hAnsi="Montserrat" w:cs="Calibri"/>
                <w:b/>
                <w:bCs/>
                <w:color w:val="000000"/>
              </w:rPr>
            </w:pPr>
            <w:r>
              <w:rPr>
                <w:rFonts w:ascii="Montserrat" w:hAnsi="Montserrat" w:cs="Calibri"/>
                <w:b/>
                <w:bCs/>
                <w:color w:val="000000"/>
              </w:rPr>
              <w:t>Quejas</w:t>
            </w:r>
          </w:p>
        </w:tc>
        <w:tc>
          <w:tcPr>
            <w:tcW w:w="3906" w:type="dxa"/>
            <w:gridSpan w:val="3"/>
            <w:tcBorders>
              <w:top w:val="single" w:sz="8" w:space="0" w:color="auto"/>
              <w:left w:val="nil"/>
              <w:bottom w:val="single" w:sz="8" w:space="0" w:color="auto"/>
              <w:right w:val="single" w:sz="8" w:space="0" w:color="000000"/>
            </w:tcBorders>
            <w:shd w:val="clear" w:color="000000" w:fill="FFD966"/>
            <w:vAlign w:val="center"/>
            <w:hideMark/>
          </w:tcPr>
          <w:p w14:paraId="1668A2C1" w14:textId="77777777" w:rsidR="00AC37E3" w:rsidRDefault="00AC37E3">
            <w:pPr>
              <w:jc w:val="center"/>
              <w:rPr>
                <w:rFonts w:ascii="Montserrat" w:hAnsi="Montserrat" w:cs="Calibri"/>
                <w:color w:val="000000"/>
              </w:rPr>
            </w:pPr>
            <w:r>
              <w:rPr>
                <w:rFonts w:ascii="Montserrat" w:hAnsi="Montserrat" w:cs="Calibri"/>
                <w:color w:val="000000"/>
              </w:rPr>
              <w:t>             </w:t>
            </w:r>
          </w:p>
        </w:tc>
        <w:tc>
          <w:tcPr>
            <w:tcW w:w="4912" w:type="dxa"/>
            <w:vMerge/>
            <w:tcBorders>
              <w:top w:val="nil"/>
              <w:left w:val="single" w:sz="8" w:space="0" w:color="auto"/>
              <w:bottom w:val="single" w:sz="8" w:space="0" w:color="000000"/>
              <w:right w:val="single" w:sz="8" w:space="0" w:color="000000"/>
            </w:tcBorders>
            <w:vAlign w:val="center"/>
            <w:hideMark/>
          </w:tcPr>
          <w:p w14:paraId="473884AE" w14:textId="77777777" w:rsidR="00AC37E3" w:rsidRDefault="00AC37E3">
            <w:pPr>
              <w:rPr>
                <w:rFonts w:ascii="Montserrat" w:hAnsi="Montserrat" w:cs="Calibri"/>
                <w:color w:val="000000"/>
              </w:rPr>
            </w:pPr>
          </w:p>
        </w:tc>
      </w:tr>
      <w:tr w:rsidR="00AC37E3" w14:paraId="7EAD7826" w14:textId="77777777" w:rsidTr="00C7023D">
        <w:trPr>
          <w:trHeight w:val="1323"/>
        </w:trPr>
        <w:tc>
          <w:tcPr>
            <w:tcW w:w="1520" w:type="dxa"/>
            <w:tcBorders>
              <w:top w:val="nil"/>
              <w:left w:val="single" w:sz="8" w:space="0" w:color="000000"/>
              <w:bottom w:val="single" w:sz="8" w:space="0" w:color="000000"/>
              <w:right w:val="single" w:sz="8" w:space="0" w:color="auto"/>
            </w:tcBorders>
            <w:shd w:val="clear" w:color="000000" w:fill="FFFFFF"/>
            <w:vAlign w:val="center"/>
            <w:hideMark/>
          </w:tcPr>
          <w:p w14:paraId="5E4EB740" w14:textId="77777777" w:rsidR="00AC37E3" w:rsidRPr="00455C0C" w:rsidRDefault="00AC37E3">
            <w:pPr>
              <w:jc w:val="center"/>
              <w:rPr>
                <w:rFonts w:ascii="Montserrat" w:hAnsi="Montserrat" w:cs="Calibri"/>
                <w:color w:val="000000"/>
                <w:sz w:val="18"/>
                <w:szCs w:val="18"/>
              </w:rPr>
            </w:pPr>
            <w:r w:rsidRPr="00455C0C">
              <w:rPr>
                <w:rFonts w:ascii="Montserrat" w:hAnsi="Montserrat" w:cs="Calibri"/>
                <w:color w:val="000000"/>
                <w:sz w:val="18"/>
                <w:szCs w:val="18"/>
              </w:rPr>
              <w:t>Comunicación institucional</w:t>
            </w:r>
          </w:p>
        </w:tc>
        <w:tc>
          <w:tcPr>
            <w:tcW w:w="1017" w:type="dxa"/>
            <w:tcBorders>
              <w:top w:val="nil"/>
              <w:left w:val="nil"/>
              <w:bottom w:val="single" w:sz="8" w:space="0" w:color="000000"/>
              <w:right w:val="single" w:sz="8" w:space="0" w:color="auto"/>
            </w:tcBorders>
            <w:shd w:val="clear" w:color="000000" w:fill="FFFFFF"/>
            <w:vAlign w:val="center"/>
            <w:hideMark/>
          </w:tcPr>
          <w:p w14:paraId="0CD8F190" w14:textId="77777777" w:rsidR="00AC37E3" w:rsidRDefault="00AC37E3">
            <w:pPr>
              <w:jc w:val="center"/>
              <w:rPr>
                <w:rFonts w:ascii="Montserrat" w:hAnsi="Montserrat" w:cs="Calibri"/>
                <w:color w:val="000000"/>
              </w:rPr>
            </w:pPr>
            <w:r>
              <w:rPr>
                <w:rFonts w:ascii="Montserrat" w:hAnsi="Montserrat" w:cs="Calibri"/>
                <w:color w:val="000000"/>
              </w:rPr>
              <w:t>1368</w:t>
            </w:r>
          </w:p>
        </w:tc>
        <w:tc>
          <w:tcPr>
            <w:tcW w:w="1713" w:type="dxa"/>
            <w:tcBorders>
              <w:top w:val="nil"/>
              <w:left w:val="nil"/>
              <w:bottom w:val="single" w:sz="8" w:space="0" w:color="000000"/>
              <w:right w:val="single" w:sz="8" w:space="0" w:color="auto"/>
            </w:tcBorders>
            <w:shd w:val="clear" w:color="000000" w:fill="FFFFFF"/>
            <w:vAlign w:val="center"/>
            <w:hideMark/>
          </w:tcPr>
          <w:p w14:paraId="79B7D695" w14:textId="77777777" w:rsidR="00AC37E3" w:rsidRDefault="00AC37E3">
            <w:pPr>
              <w:jc w:val="center"/>
              <w:rPr>
                <w:rFonts w:ascii="Montserrat" w:hAnsi="Montserrat" w:cs="Calibri"/>
                <w:color w:val="000000"/>
              </w:rPr>
            </w:pPr>
            <w:r>
              <w:rPr>
                <w:rFonts w:ascii="Montserrat" w:hAnsi="Montserrat" w:cs="Calibri"/>
                <w:color w:val="000000"/>
              </w:rPr>
              <w:t>1368</w:t>
            </w:r>
          </w:p>
        </w:tc>
        <w:tc>
          <w:tcPr>
            <w:tcW w:w="1176" w:type="dxa"/>
            <w:tcBorders>
              <w:top w:val="nil"/>
              <w:left w:val="nil"/>
              <w:bottom w:val="single" w:sz="8" w:space="0" w:color="000000"/>
              <w:right w:val="single" w:sz="8" w:space="0" w:color="auto"/>
            </w:tcBorders>
            <w:shd w:val="clear" w:color="000000" w:fill="FFFFFF"/>
            <w:vAlign w:val="center"/>
            <w:hideMark/>
          </w:tcPr>
          <w:p w14:paraId="1CB017F4" w14:textId="77777777" w:rsidR="00AC37E3" w:rsidRDefault="00AC37E3">
            <w:pPr>
              <w:jc w:val="center"/>
              <w:rPr>
                <w:rFonts w:ascii="Montserrat" w:hAnsi="Montserrat" w:cs="Calibri"/>
                <w:color w:val="000000"/>
              </w:rPr>
            </w:pPr>
            <w:r>
              <w:rPr>
                <w:rFonts w:ascii="Montserrat" w:hAnsi="Montserrat" w:cs="Calibri"/>
                <w:color w:val="000000"/>
              </w:rPr>
              <w:t>0</w:t>
            </w:r>
          </w:p>
        </w:tc>
        <w:tc>
          <w:tcPr>
            <w:tcW w:w="4912" w:type="dxa"/>
            <w:vMerge/>
            <w:tcBorders>
              <w:top w:val="nil"/>
              <w:left w:val="single" w:sz="8" w:space="0" w:color="auto"/>
              <w:bottom w:val="single" w:sz="8" w:space="0" w:color="000000"/>
              <w:right w:val="single" w:sz="8" w:space="0" w:color="000000"/>
            </w:tcBorders>
            <w:vAlign w:val="center"/>
            <w:hideMark/>
          </w:tcPr>
          <w:p w14:paraId="2A93AF01" w14:textId="77777777" w:rsidR="00AC37E3" w:rsidRDefault="00AC37E3">
            <w:pPr>
              <w:rPr>
                <w:rFonts w:ascii="Montserrat" w:hAnsi="Montserrat" w:cs="Calibri"/>
                <w:color w:val="000000"/>
              </w:rPr>
            </w:pPr>
          </w:p>
        </w:tc>
      </w:tr>
      <w:tr w:rsidR="00AC37E3" w14:paraId="72C287EE" w14:textId="77777777" w:rsidTr="00AC37E3">
        <w:trPr>
          <w:trHeight w:val="1694"/>
        </w:trPr>
        <w:tc>
          <w:tcPr>
            <w:tcW w:w="1520" w:type="dxa"/>
            <w:tcBorders>
              <w:top w:val="nil"/>
              <w:left w:val="single" w:sz="8" w:space="0" w:color="000000"/>
              <w:bottom w:val="single" w:sz="8" w:space="0" w:color="000000"/>
              <w:right w:val="single" w:sz="8" w:space="0" w:color="auto"/>
            </w:tcBorders>
            <w:shd w:val="clear" w:color="000000" w:fill="FFFFFF"/>
            <w:vAlign w:val="center"/>
            <w:hideMark/>
          </w:tcPr>
          <w:p w14:paraId="5FE7523F" w14:textId="77777777" w:rsidR="00AC37E3" w:rsidRPr="00455C0C" w:rsidRDefault="00AC37E3">
            <w:pPr>
              <w:jc w:val="center"/>
              <w:rPr>
                <w:rFonts w:ascii="Montserrat" w:hAnsi="Montserrat" w:cs="Calibri"/>
                <w:color w:val="000000"/>
                <w:sz w:val="18"/>
                <w:szCs w:val="18"/>
              </w:rPr>
            </w:pPr>
            <w:r w:rsidRPr="00455C0C">
              <w:rPr>
                <w:rFonts w:ascii="Montserrat" w:hAnsi="Montserrat" w:cs="Calibri"/>
                <w:color w:val="000000"/>
                <w:sz w:val="18"/>
                <w:szCs w:val="18"/>
              </w:rPr>
              <w:t>Gestión de la información judicial</w:t>
            </w:r>
          </w:p>
        </w:tc>
        <w:tc>
          <w:tcPr>
            <w:tcW w:w="1017" w:type="dxa"/>
            <w:tcBorders>
              <w:top w:val="nil"/>
              <w:left w:val="nil"/>
              <w:bottom w:val="single" w:sz="8" w:space="0" w:color="000000"/>
              <w:right w:val="single" w:sz="8" w:space="0" w:color="auto"/>
            </w:tcBorders>
            <w:shd w:val="clear" w:color="000000" w:fill="FFFFFF"/>
            <w:vAlign w:val="center"/>
            <w:hideMark/>
          </w:tcPr>
          <w:p w14:paraId="484B323F" w14:textId="77777777" w:rsidR="00AC37E3" w:rsidRDefault="00AC37E3">
            <w:pPr>
              <w:jc w:val="center"/>
              <w:rPr>
                <w:rFonts w:ascii="Montserrat" w:hAnsi="Montserrat" w:cs="Calibri"/>
                <w:color w:val="000000"/>
              </w:rPr>
            </w:pPr>
            <w:r>
              <w:rPr>
                <w:rFonts w:ascii="Montserrat" w:hAnsi="Montserrat" w:cs="Calibri"/>
                <w:color w:val="000000"/>
              </w:rPr>
              <w:t>0</w:t>
            </w:r>
          </w:p>
        </w:tc>
        <w:tc>
          <w:tcPr>
            <w:tcW w:w="1713" w:type="dxa"/>
            <w:tcBorders>
              <w:top w:val="nil"/>
              <w:left w:val="nil"/>
              <w:bottom w:val="single" w:sz="8" w:space="0" w:color="000000"/>
              <w:right w:val="single" w:sz="8" w:space="0" w:color="auto"/>
            </w:tcBorders>
            <w:shd w:val="clear" w:color="000000" w:fill="FFFFFF"/>
            <w:vAlign w:val="center"/>
            <w:hideMark/>
          </w:tcPr>
          <w:p w14:paraId="07D3824B" w14:textId="77777777" w:rsidR="00AC37E3" w:rsidRDefault="00AC37E3">
            <w:pPr>
              <w:jc w:val="center"/>
              <w:rPr>
                <w:rFonts w:ascii="Montserrat" w:hAnsi="Montserrat" w:cs="Calibri"/>
                <w:color w:val="000000"/>
              </w:rPr>
            </w:pPr>
            <w:r>
              <w:rPr>
                <w:rFonts w:ascii="Montserrat" w:hAnsi="Montserrat" w:cs="Calibri"/>
                <w:color w:val="000000"/>
              </w:rPr>
              <w:t>0</w:t>
            </w:r>
          </w:p>
        </w:tc>
        <w:tc>
          <w:tcPr>
            <w:tcW w:w="1176" w:type="dxa"/>
            <w:tcBorders>
              <w:top w:val="nil"/>
              <w:left w:val="nil"/>
              <w:bottom w:val="single" w:sz="8" w:space="0" w:color="000000"/>
              <w:right w:val="single" w:sz="8" w:space="0" w:color="auto"/>
            </w:tcBorders>
            <w:shd w:val="clear" w:color="000000" w:fill="FFFFFF"/>
            <w:vAlign w:val="center"/>
            <w:hideMark/>
          </w:tcPr>
          <w:p w14:paraId="583A1DD5" w14:textId="77777777" w:rsidR="00AC37E3" w:rsidRDefault="00AC37E3">
            <w:pPr>
              <w:jc w:val="center"/>
              <w:rPr>
                <w:rFonts w:ascii="Montserrat" w:hAnsi="Montserrat" w:cs="Calibri"/>
                <w:color w:val="000000"/>
              </w:rPr>
            </w:pPr>
            <w:r>
              <w:rPr>
                <w:rFonts w:ascii="Montserrat" w:hAnsi="Montserrat" w:cs="Calibri"/>
                <w:color w:val="000000"/>
              </w:rPr>
              <w:t>0</w:t>
            </w:r>
          </w:p>
        </w:tc>
        <w:tc>
          <w:tcPr>
            <w:tcW w:w="4912" w:type="dxa"/>
            <w:vMerge/>
            <w:tcBorders>
              <w:top w:val="nil"/>
              <w:left w:val="single" w:sz="8" w:space="0" w:color="auto"/>
              <w:bottom w:val="single" w:sz="8" w:space="0" w:color="000000"/>
              <w:right w:val="single" w:sz="8" w:space="0" w:color="000000"/>
            </w:tcBorders>
            <w:vAlign w:val="center"/>
            <w:hideMark/>
          </w:tcPr>
          <w:p w14:paraId="4897631F" w14:textId="77777777" w:rsidR="00AC37E3" w:rsidRDefault="00AC37E3">
            <w:pPr>
              <w:rPr>
                <w:rFonts w:ascii="Montserrat" w:hAnsi="Montserrat" w:cs="Calibri"/>
                <w:color w:val="000000"/>
              </w:rPr>
            </w:pPr>
          </w:p>
        </w:tc>
      </w:tr>
      <w:tr w:rsidR="00AC37E3" w14:paraId="6192558B" w14:textId="77777777" w:rsidTr="00AC37E3">
        <w:trPr>
          <w:trHeight w:val="360"/>
        </w:trPr>
        <w:tc>
          <w:tcPr>
            <w:tcW w:w="1520" w:type="dxa"/>
            <w:tcBorders>
              <w:top w:val="nil"/>
              <w:left w:val="single" w:sz="8" w:space="0" w:color="000000"/>
              <w:bottom w:val="single" w:sz="8" w:space="0" w:color="000000"/>
              <w:right w:val="single" w:sz="8" w:space="0" w:color="auto"/>
            </w:tcBorders>
            <w:shd w:val="clear" w:color="000000" w:fill="D9D9D9"/>
            <w:vAlign w:val="center"/>
            <w:hideMark/>
          </w:tcPr>
          <w:p w14:paraId="2BE5B657" w14:textId="77777777" w:rsidR="00AC37E3" w:rsidRDefault="00AC37E3">
            <w:pPr>
              <w:rPr>
                <w:rFonts w:ascii="Montserrat" w:hAnsi="Montserrat" w:cs="Calibri"/>
                <w:b/>
                <w:bCs/>
                <w:color w:val="000000"/>
              </w:rPr>
            </w:pPr>
            <w:r>
              <w:rPr>
                <w:rFonts w:ascii="Montserrat" w:hAnsi="Montserrat" w:cs="Calibri"/>
                <w:b/>
                <w:bCs/>
                <w:color w:val="000000"/>
              </w:rPr>
              <w:t>Total</w:t>
            </w:r>
          </w:p>
        </w:tc>
        <w:tc>
          <w:tcPr>
            <w:tcW w:w="1017" w:type="dxa"/>
            <w:tcBorders>
              <w:top w:val="nil"/>
              <w:left w:val="nil"/>
              <w:bottom w:val="single" w:sz="8" w:space="0" w:color="000000"/>
              <w:right w:val="single" w:sz="8" w:space="0" w:color="auto"/>
            </w:tcBorders>
            <w:shd w:val="clear" w:color="000000" w:fill="D9D9D9"/>
            <w:vAlign w:val="center"/>
            <w:hideMark/>
          </w:tcPr>
          <w:p w14:paraId="2690EB45" w14:textId="77777777" w:rsidR="00AC37E3" w:rsidRDefault="00AC37E3">
            <w:pPr>
              <w:jc w:val="center"/>
              <w:rPr>
                <w:rFonts w:ascii="Montserrat" w:hAnsi="Montserrat" w:cs="Calibri"/>
                <w:b/>
                <w:bCs/>
                <w:color w:val="000000"/>
              </w:rPr>
            </w:pPr>
            <w:r>
              <w:rPr>
                <w:rFonts w:ascii="Montserrat" w:hAnsi="Montserrat" w:cs="Calibri"/>
                <w:b/>
                <w:bCs/>
                <w:color w:val="000000"/>
              </w:rPr>
              <w:t>1368</w:t>
            </w:r>
          </w:p>
        </w:tc>
        <w:tc>
          <w:tcPr>
            <w:tcW w:w="1713" w:type="dxa"/>
            <w:tcBorders>
              <w:top w:val="nil"/>
              <w:left w:val="nil"/>
              <w:bottom w:val="single" w:sz="8" w:space="0" w:color="000000"/>
              <w:right w:val="single" w:sz="8" w:space="0" w:color="auto"/>
            </w:tcBorders>
            <w:shd w:val="clear" w:color="000000" w:fill="D9D9D9"/>
            <w:vAlign w:val="center"/>
            <w:hideMark/>
          </w:tcPr>
          <w:p w14:paraId="209E6A5E" w14:textId="77777777" w:rsidR="00AC37E3" w:rsidRDefault="00AC37E3">
            <w:pPr>
              <w:jc w:val="center"/>
              <w:rPr>
                <w:rFonts w:ascii="Montserrat" w:hAnsi="Montserrat" w:cs="Calibri"/>
                <w:b/>
                <w:bCs/>
                <w:color w:val="000000"/>
              </w:rPr>
            </w:pPr>
            <w:r>
              <w:rPr>
                <w:rFonts w:ascii="Montserrat" w:hAnsi="Montserrat" w:cs="Calibri"/>
                <w:b/>
                <w:bCs/>
                <w:color w:val="000000"/>
              </w:rPr>
              <w:t>1368</w:t>
            </w:r>
          </w:p>
        </w:tc>
        <w:tc>
          <w:tcPr>
            <w:tcW w:w="1176" w:type="dxa"/>
            <w:tcBorders>
              <w:top w:val="nil"/>
              <w:left w:val="nil"/>
              <w:bottom w:val="single" w:sz="8" w:space="0" w:color="000000"/>
              <w:right w:val="single" w:sz="8" w:space="0" w:color="auto"/>
            </w:tcBorders>
            <w:shd w:val="clear" w:color="000000" w:fill="D9D9D9"/>
            <w:vAlign w:val="center"/>
            <w:hideMark/>
          </w:tcPr>
          <w:p w14:paraId="786369BE" w14:textId="77777777" w:rsidR="00AC37E3" w:rsidRDefault="00AC37E3">
            <w:pPr>
              <w:jc w:val="center"/>
              <w:rPr>
                <w:rFonts w:ascii="Montserrat" w:hAnsi="Montserrat" w:cs="Calibri"/>
                <w:color w:val="000000"/>
              </w:rPr>
            </w:pPr>
            <w:r>
              <w:rPr>
                <w:rFonts w:ascii="Montserrat" w:hAnsi="Montserrat" w:cs="Calibri"/>
                <w:color w:val="000000"/>
              </w:rPr>
              <w:t>0</w:t>
            </w:r>
          </w:p>
        </w:tc>
        <w:tc>
          <w:tcPr>
            <w:tcW w:w="4912" w:type="dxa"/>
            <w:vMerge/>
            <w:tcBorders>
              <w:top w:val="nil"/>
              <w:left w:val="single" w:sz="8" w:space="0" w:color="auto"/>
              <w:bottom w:val="single" w:sz="8" w:space="0" w:color="000000"/>
              <w:right w:val="single" w:sz="8" w:space="0" w:color="000000"/>
            </w:tcBorders>
            <w:vAlign w:val="center"/>
            <w:hideMark/>
          </w:tcPr>
          <w:p w14:paraId="18DC96D0" w14:textId="77777777" w:rsidR="00AC37E3" w:rsidRDefault="00AC37E3">
            <w:pPr>
              <w:rPr>
                <w:rFonts w:ascii="Montserrat" w:hAnsi="Montserrat" w:cs="Calibri"/>
                <w:color w:val="000000"/>
              </w:rPr>
            </w:pPr>
          </w:p>
        </w:tc>
      </w:tr>
      <w:tr w:rsidR="00AC37E3" w14:paraId="2BAD28F7" w14:textId="77777777" w:rsidTr="00AC37E3">
        <w:trPr>
          <w:trHeight w:val="360"/>
        </w:trPr>
        <w:tc>
          <w:tcPr>
            <w:tcW w:w="1520" w:type="dxa"/>
            <w:tcBorders>
              <w:top w:val="nil"/>
              <w:left w:val="single" w:sz="8" w:space="0" w:color="000000"/>
              <w:bottom w:val="single" w:sz="8" w:space="0" w:color="000000"/>
              <w:right w:val="single" w:sz="8" w:space="0" w:color="000000"/>
            </w:tcBorders>
            <w:shd w:val="clear" w:color="000000" w:fill="FFD966"/>
            <w:vAlign w:val="center"/>
            <w:hideMark/>
          </w:tcPr>
          <w:p w14:paraId="45E8A73D" w14:textId="77777777" w:rsidR="00AC37E3" w:rsidRDefault="00AC37E3">
            <w:pPr>
              <w:rPr>
                <w:rFonts w:ascii="Montserrat" w:hAnsi="Montserrat" w:cs="Calibri"/>
                <w:b/>
                <w:bCs/>
                <w:color w:val="000000"/>
              </w:rPr>
            </w:pPr>
            <w:r>
              <w:rPr>
                <w:rFonts w:ascii="Montserrat" w:hAnsi="Montserrat" w:cs="Calibri"/>
                <w:b/>
                <w:bCs/>
                <w:color w:val="000000"/>
              </w:rPr>
              <w:t>Reclamos</w:t>
            </w:r>
          </w:p>
        </w:tc>
        <w:tc>
          <w:tcPr>
            <w:tcW w:w="3906" w:type="dxa"/>
            <w:gridSpan w:val="3"/>
            <w:tcBorders>
              <w:top w:val="single" w:sz="8" w:space="0" w:color="000000"/>
              <w:left w:val="nil"/>
              <w:bottom w:val="single" w:sz="8" w:space="0" w:color="000000"/>
              <w:right w:val="single" w:sz="8" w:space="0" w:color="000000"/>
            </w:tcBorders>
            <w:shd w:val="clear" w:color="000000" w:fill="FFD966"/>
            <w:vAlign w:val="center"/>
            <w:hideMark/>
          </w:tcPr>
          <w:p w14:paraId="09649EAA" w14:textId="77777777" w:rsidR="00AC37E3" w:rsidRDefault="00AC37E3">
            <w:pPr>
              <w:rPr>
                <w:rFonts w:ascii="Montserrat" w:hAnsi="Montserrat" w:cs="Calibri"/>
                <w:color w:val="000000"/>
              </w:rPr>
            </w:pPr>
            <w:r>
              <w:rPr>
                <w:rFonts w:ascii="Montserrat" w:hAnsi="Montserrat" w:cs="Calibri"/>
                <w:color w:val="000000"/>
              </w:rPr>
              <w:t> </w:t>
            </w:r>
          </w:p>
        </w:tc>
        <w:tc>
          <w:tcPr>
            <w:tcW w:w="4912" w:type="dxa"/>
            <w:vMerge/>
            <w:tcBorders>
              <w:top w:val="nil"/>
              <w:left w:val="single" w:sz="8" w:space="0" w:color="auto"/>
              <w:bottom w:val="single" w:sz="8" w:space="0" w:color="000000"/>
              <w:right w:val="single" w:sz="8" w:space="0" w:color="000000"/>
            </w:tcBorders>
            <w:vAlign w:val="center"/>
            <w:hideMark/>
          </w:tcPr>
          <w:p w14:paraId="74278884" w14:textId="77777777" w:rsidR="00AC37E3" w:rsidRDefault="00AC37E3">
            <w:pPr>
              <w:rPr>
                <w:rFonts w:ascii="Montserrat" w:hAnsi="Montserrat" w:cs="Calibri"/>
                <w:color w:val="000000"/>
              </w:rPr>
            </w:pPr>
          </w:p>
        </w:tc>
      </w:tr>
      <w:tr w:rsidR="00AC37E3" w14:paraId="2C43703B" w14:textId="77777777" w:rsidTr="00AC37E3">
        <w:trPr>
          <w:trHeight w:val="1015"/>
        </w:trPr>
        <w:tc>
          <w:tcPr>
            <w:tcW w:w="1520" w:type="dxa"/>
            <w:tcBorders>
              <w:top w:val="nil"/>
              <w:left w:val="single" w:sz="8" w:space="0" w:color="000000"/>
              <w:bottom w:val="single" w:sz="8" w:space="0" w:color="000000"/>
              <w:right w:val="single" w:sz="8" w:space="0" w:color="auto"/>
            </w:tcBorders>
            <w:shd w:val="clear" w:color="000000" w:fill="FFFFFF"/>
            <w:vAlign w:val="center"/>
            <w:hideMark/>
          </w:tcPr>
          <w:p w14:paraId="2D094CB2" w14:textId="77777777" w:rsidR="00AC37E3" w:rsidRPr="00455C0C" w:rsidRDefault="00AC37E3">
            <w:pPr>
              <w:jc w:val="center"/>
              <w:rPr>
                <w:rFonts w:ascii="Montserrat" w:hAnsi="Montserrat" w:cs="Calibri"/>
                <w:color w:val="000000"/>
                <w:sz w:val="18"/>
                <w:szCs w:val="18"/>
              </w:rPr>
            </w:pPr>
            <w:r w:rsidRPr="00455C0C">
              <w:rPr>
                <w:rFonts w:ascii="Montserrat" w:hAnsi="Montserrat" w:cs="Calibri"/>
                <w:color w:val="000000"/>
                <w:sz w:val="18"/>
                <w:szCs w:val="18"/>
              </w:rPr>
              <w:t>Comunicación institucional</w:t>
            </w:r>
          </w:p>
        </w:tc>
        <w:tc>
          <w:tcPr>
            <w:tcW w:w="1017" w:type="dxa"/>
            <w:tcBorders>
              <w:top w:val="nil"/>
              <w:left w:val="nil"/>
              <w:bottom w:val="single" w:sz="8" w:space="0" w:color="000000"/>
              <w:right w:val="single" w:sz="8" w:space="0" w:color="auto"/>
            </w:tcBorders>
            <w:shd w:val="clear" w:color="000000" w:fill="FFFFFF"/>
            <w:vAlign w:val="center"/>
            <w:hideMark/>
          </w:tcPr>
          <w:p w14:paraId="58D00EA5" w14:textId="77777777" w:rsidR="00AC37E3" w:rsidRDefault="00AC37E3">
            <w:pPr>
              <w:jc w:val="center"/>
              <w:rPr>
                <w:rFonts w:ascii="Montserrat" w:hAnsi="Montserrat" w:cs="Calibri"/>
                <w:color w:val="000000"/>
              </w:rPr>
            </w:pPr>
            <w:r>
              <w:rPr>
                <w:rFonts w:ascii="Montserrat" w:hAnsi="Montserrat" w:cs="Calibri"/>
                <w:color w:val="000000"/>
              </w:rPr>
              <w:t>2669</w:t>
            </w:r>
          </w:p>
        </w:tc>
        <w:tc>
          <w:tcPr>
            <w:tcW w:w="1713" w:type="dxa"/>
            <w:tcBorders>
              <w:top w:val="nil"/>
              <w:left w:val="nil"/>
              <w:bottom w:val="single" w:sz="8" w:space="0" w:color="000000"/>
              <w:right w:val="single" w:sz="8" w:space="0" w:color="auto"/>
            </w:tcBorders>
            <w:shd w:val="clear" w:color="000000" w:fill="FFFFFF"/>
            <w:vAlign w:val="center"/>
            <w:hideMark/>
          </w:tcPr>
          <w:p w14:paraId="40CEC2CF" w14:textId="77777777" w:rsidR="00AC37E3" w:rsidRDefault="00AC37E3">
            <w:pPr>
              <w:jc w:val="center"/>
              <w:rPr>
                <w:rFonts w:ascii="Montserrat" w:hAnsi="Montserrat" w:cs="Calibri"/>
                <w:color w:val="000000"/>
              </w:rPr>
            </w:pPr>
            <w:r>
              <w:rPr>
                <w:rFonts w:ascii="Montserrat" w:hAnsi="Montserrat" w:cs="Calibri"/>
                <w:color w:val="000000"/>
              </w:rPr>
              <w:t>2669</w:t>
            </w:r>
          </w:p>
        </w:tc>
        <w:tc>
          <w:tcPr>
            <w:tcW w:w="1176" w:type="dxa"/>
            <w:tcBorders>
              <w:top w:val="nil"/>
              <w:left w:val="nil"/>
              <w:bottom w:val="single" w:sz="8" w:space="0" w:color="000000"/>
              <w:right w:val="single" w:sz="8" w:space="0" w:color="auto"/>
            </w:tcBorders>
            <w:shd w:val="clear" w:color="000000" w:fill="FFFFFF"/>
            <w:vAlign w:val="center"/>
            <w:hideMark/>
          </w:tcPr>
          <w:p w14:paraId="57144422" w14:textId="77777777" w:rsidR="00AC37E3" w:rsidRDefault="00AC37E3">
            <w:pPr>
              <w:jc w:val="center"/>
              <w:rPr>
                <w:rFonts w:ascii="Montserrat" w:hAnsi="Montserrat" w:cs="Calibri"/>
                <w:color w:val="000000"/>
              </w:rPr>
            </w:pPr>
            <w:r>
              <w:rPr>
                <w:rFonts w:ascii="Montserrat" w:hAnsi="Montserrat" w:cs="Calibri"/>
                <w:color w:val="000000"/>
              </w:rPr>
              <w:t>0</w:t>
            </w:r>
          </w:p>
        </w:tc>
        <w:tc>
          <w:tcPr>
            <w:tcW w:w="4912" w:type="dxa"/>
            <w:vMerge/>
            <w:tcBorders>
              <w:top w:val="nil"/>
              <w:left w:val="single" w:sz="8" w:space="0" w:color="auto"/>
              <w:bottom w:val="single" w:sz="8" w:space="0" w:color="000000"/>
              <w:right w:val="single" w:sz="8" w:space="0" w:color="000000"/>
            </w:tcBorders>
            <w:vAlign w:val="center"/>
            <w:hideMark/>
          </w:tcPr>
          <w:p w14:paraId="3F86AA63" w14:textId="77777777" w:rsidR="00AC37E3" w:rsidRDefault="00AC37E3">
            <w:pPr>
              <w:rPr>
                <w:rFonts w:ascii="Montserrat" w:hAnsi="Montserrat" w:cs="Calibri"/>
                <w:color w:val="000000"/>
              </w:rPr>
            </w:pPr>
          </w:p>
        </w:tc>
      </w:tr>
      <w:tr w:rsidR="00AC37E3" w14:paraId="7A32C21E" w14:textId="77777777" w:rsidTr="00C7023D">
        <w:trPr>
          <w:trHeight w:val="1223"/>
        </w:trPr>
        <w:tc>
          <w:tcPr>
            <w:tcW w:w="1520" w:type="dxa"/>
            <w:tcBorders>
              <w:top w:val="nil"/>
              <w:left w:val="single" w:sz="8" w:space="0" w:color="000000"/>
              <w:bottom w:val="single" w:sz="8" w:space="0" w:color="000000"/>
              <w:right w:val="single" w:sz="8" w:space="0" w:color="auto"/>
            </w:tcBorders>
            <w:shd w:val="clear" w:color="000000" w:fill="FFFFFF"/>
            <w:vAlign w:val="center"/>
            <w:hideMark/>
          </w:tcPr>
          <w:p w14:paraId="3235603A" w14:textId="77777777" w:rsidR="00AC37E3" w:rsidRPr="00455C0C" w:rsidRDefault="00AC37E3">
            <w:pPr>
              <w:jc w:val="center"/>
              <w:rPr>
                <w:rFonts w:ascii="Montserrat" w:hAnsi="Montserrat" w:cs="Calibri"/>
                <w:color w:val="000000"/>
                <w:sz w:val="18"/>
                <w:szCs w:val="18"/>
              </w:rPr>
            </w:pPr>
            <w:r w:rsidRPr="00455C0C">
              <w:rPr>
                <w:rFonts w:ascii="Montserrat" w:hAnsi="Montserrat" w:cs="Calibri"/>
                <w:color w:val="000000"/>
                <w:sz w:val="18"/>
                <w:szCs w:val="18"/>
              </w:rPr>
              <w:lastRenderedPageBreak/>
              <w:t>Gestión de la información judicial</w:t>
            </w:r>
          </w:p>
        </w:tc>
        <w:tc>
          <w:tcPr>
            <w:tcW w:w="1017" w:type="dxa"/>
            <w:tcBorders>
              <w:top w:val="nil"/>
              <w:left w:val="nil"/>
              <w:bottom w:val="single" w:sz="8" w:space="0" w:color="000000"/>
              <w:right w:val="single" w:sz="8" w:space="0" w:color="auto"/>
            </w:tcBorders>
            <w:shd w:val="clear" w:color="000000" w:fill="FFFFFF"/>
            <w:vAlign w:val="center"/>
            <w:hideMark/>
          </w:tcPr>
          <w:p w14:paraId="44B94DEA" w14:textId="77777777" w:rsidR="00AC37E3" w:rsidRDefault="00AC37E3">
            <w:pPr>
              <w:jc w:val="center"/>
              <w:rPr>
                <w:rFonts w:ascii="Montserrat" w:hAnsi="Montserrat" w:cs="Calibri"/>
                <w:color w:val="000000"/>
              </w:rPr>
            </w:pPr>
            <w:r>
              <w:rPr>
                <w:rFonts w:ascii="Montserrat" w:hAnsi="Montserrat" w:cs="Calibri"/>
                <w:color w:val="000000"/>
              </w:rPr>
              <w:t>0</w:t>
            </w:r>
          </w:p>
        </w:tc>
        <w:tc>
          <w:tcPr>
            <w:tcW w:w="1713" w:type="dxa"/>
            <w:tcBorders>
              <w:top w:val="nil"/>
              <w:left w:val="nil"/>
              <w:bottom w:val="single" w:sz="8" w:space="0" w:color="000000"/>
              <w:right w:val="single" w:sz="8" w:space="0" w:color="auto"/>
            </w:tcBorders>
            <w:shd w:val="clear" w:color="000000" w:fill="FFFFFF"/>
            <w:vAlign w:val="center"/>
            <w:hideMark/>
          </w:tcPr>
          <w:p w14:paraId="13EED05E" w14:textId="77777777" w:rsidR="00AC37E3" w:rsidRDefault="00AC37E3">
            <w:pPr>
              <w:jc w:val="center"/>
              <w:rPr>
                <w:rFonts w:ascii="Montserrat" w:hAnsi="Montserrat" w:cs="Calibri"/>
                <w:color w:val="000000"/>
              </w:rPr>
            </w:pPr>
            <w:r>
              <w:rPr>
                <w:rFonts w:ascii="Montserrat" w:hAnsi="Montserrat" w:cs="Calibri"/>
                <w:color w:val="000000"/>
              </w:rPr>
              <w:t>0</w:t>
            </w:r>
          </w:p>
        </w:tc>
        <w:tc>
          <w:tcPr>
            <w:tcW w:w="1176" w:type="dxa"/>
            <w:tcBorders>
              <w:top w:val="nil"/>
              <w:left w:val="nil"/>
              <w:bottom w:val="single" w:sz="8" w:space="0" w:color="000000"/>
              <w:right w:val="single" w:sz="8" w:space="0" w:color="auto"/>
            </w:tcBorders>
            <w:shd w:val="clear" w:color="000000" w:fill="FFFFFF"/>
            <w:vAlign w:val="center"/>
            <w:hideMark/>
          </w:tcPr>
          <w:p w14:paraId="4BBC6F21" w14:textId="77777777" w:rsidR="00AC37E3" w:rsidRDefault="00AC37E3">
            <w:pPr>
              <w:jc w:val="center"/>
              <w:rPr>
                <w:rFonts w:ascii="Montserrat" w:hAnsi="Montserrat" w:cs="Calibri"/>
                <w:color w:val="000000"/>
              </w:rPr>
            </w:pPr>
            <w:r>
              <w:rPr>
                <w:rFonts w:ascii="Montserrat" w:hAnsi="Montserrat" w:cs="Calibri"/>
                <w:color w:val="000000"/>
              </w:rPr>
              <w:t>0</w:t>
            </w:r>
          </w:p>
        </w:tc>
        <w:tc>
          <w:tcPr>
            <w:tcW w:w="4912" w:type="dxa"/>
            <w:vMerge/>
            <w:tcBorders>
              <w:top w:val="nil"/>
              <w:left w:val="single" w:sz="8" w:space="0" w:color="auto"/>
              <w:bottom w:val="single" w:sz="8" w:space="0" w:color="000000"/>
              <w:right w:val="single" w:sz="8" w:space="0" w:color="000000"/>
            </w:tcBorders>
            <w:vAlign w:val="center"/>
            <w:hideMark/>
          </w:tcPr>
          <w:p w14:paraId="17001BAF" w14:textId="77777777" w:rsidR="00AC37E3" w:rsidRDefault="00AC37E3">
            <w:pPr>
              <w:rPr>
                <w:rFonts w:ascii="Montserrat" w:hAnsi="Montserrat" w:cs="Calibri"/>
                <w:color w:val="000000"/>
              </w:rPr>
            </w:pPr>
          </w:p>
        </w:tc>
      </w:tr>
      <w:tr w:rsidR="00AC37E3" w14:paraId="5A84B066" w14:textId="77777777" w:rsidTr="00AC37E3">
        <w:trPr>
          <w:trHeight w:val="360"/>
        </w:trPr>
        <w:tc>
          <w:tcPr>
            <w:tcW w:w="1520" w:type="dxa"/>
            <w:tcBorders>
              <w:top w:val="nil"/>
              <w:left w:val="single" w:sz="8" w:space="0" w:color="000000"/>
              <w:bottom w:val="single" w:sz="8" w:space="0" w:color="000000"/>
              <w:right w:val="single" w:sz="8" w:space="0" w:color="auto"/>
            </w:tcBorders>
            <w:shd w:val="clear" w:color="000000" w:fill="D9D9D9"/>
            <w:vAlign w:val="center"/>
            <w:hideMark/>
          </w:tcPr>
          <w:p w14:paraId="084DE5EC" w14:textId="77777777" w:rsidR="00AC37E3" w:rsidRDefault="00AC37E3">
            <w:pPr>
              <w:rPr>
                <w:rFonts w:ascii="Montserrat" w:hAnsi="Montserrat" w:cs="Calibri"/>
                <w:b/>
                <w:bCs/>
                <w:color w:val="000000"/>
              </w:rPr>
            </w:pPr>
            <w:r>
              <w:rPr>
                <w:rFonts w:ascii="Montserrat" w:hAnsi="Montserrat" w:cs="Calibri"/>
                <w:b/>
                <w:bCs/>
                <w:color w:val="000000"/>
              </w:rPr>
              <w:t>Total</w:t>
            </w:r>
          </w:p>
        </w:tc>
        <w:tc>
          <w:tcPr>
            <w:tcW w:w="1017" w:type="dxa"/>
            <w:tcBorders>
              <w:top w:val="nil"/>
              <w:left w:val="nil"/>
              <w:bottom w:val="single" w:sz="8" w:space="0" w:color="000000"/>
              <w:right w:val="single" w:sz="8" w:space="0" w:color="auto"/>
            </w:tcBorders>
            <w:shd w:val="clear" w:color="000000" w:fill="D9D9D9"/>
            <w:vAlign w:val="center"/>
            <w:hideMark/>
          </w:tcPr>
          <w:p w14:paraId="2F7A4D4D" w14:textId="77777777" w:rsidR="00AC37E3" w:rsidRDefault="00AC37E3">
            <w:pPr>
              <w:jc w:val="center"/>
              <w:rPr>
                <w:rFonts w:ascii="Montserrat" w:hAnsi="Montserrat" w:cs="Calibri"/>
                <w:b/>
                <w:bCs/>
                <w:color w:val="000000"/>
              </w:rPr>
            </w:pPr>
            <w:r>
              <w:rPr>
                <w:rFonts w:ascii="Montserrat" w:hAnsi="Montserrat" w:cs="Calibri"/>
                <w:b/>
                <w:bCs/>
                <w:color w:val="000000"/>
              </w:rPr>
              <w:t>2669</w:t>
            </w:r>
          </w:p>
        </w:tc>
        <w:tc>
          <w:tcPr>
            <w:tcW w:w="1713" w:type="dxa"/>
            <w:tcBorders>
              <w:top w:val="nil"/>
              <w:left w:val="nil"/>
              <w:bottom w:val="single" w:sz="8" w:space="0" w:color="000000"/>
              <w:right w:val="single" w:sz="8" w:space="0" w:color="auto"/>
            </w:tcBorders>
            <w:shd w:val="clear" w:color="000000" w:fill="D9D9D9"/>
            <w:vAlign w:val="center"/>
            <w:hideMark/>
          </w:tcPr>
          <w:p w14:paraId="01F45027" w14:textId="77777777" w:rsidR="00AC37E3" w:rsidRDefault="00AC37E3">
            <w:pPr>
              <w:jc w:val="center"/>
              <w:rPr>
                <w:rFonts w:ascii="Montserrat" w:hAnsi="Montserrat" w:cs="Calibri"/>
                <w:b/>
                <w:bCs/>
                <w:color w:val="000000"/>
              </w:rPr>
            </w:pPr>
            <w:r>
              <w:rPr>
                <w:rFonts w:ascii="Montserrat" w:hAnsi="Montserrat" w:cs="Calibri"/>
                <w:b/>
                <w:bCs/>
                <w:color w:val="000000"/>
              </w:rPr>
              <w:t>2669</w:t>
            </w:r>
          </w:p>
        </w:tc>
        <w:tc>
          <w:tcPr>
            <w:tcW w:w="1176" w:type="dxa"/>
            <w:tcBorders>
              <w:top w:val="nil"/>
              <w:left w:val="nil"/>
              <w:bottom w:val="single" w:sz="8" w:space="0" w:color="000000"/>
              <w:right w:val="single" w:sz="8" w:space="0" w:color="auto"/>
            </w:tcBorders>
            <w:shd w:val="clear" w:color="000000" w:fill="D9D9D9"/>
            <w:vAlign w:val="center"/>
            <w:hideMark/>
          </w:tcPr>
          <w:p w14:paraId="14B39F18" w14:textId="77777777" w:rsidR="00AC37E3" w:rsidRDefault="00AC37E3">
            <w:pPr>
              <w:jc w:val="center"/>
              <w:rPr>
                <w:rFonts w:ascii="Montserrat" w:hAnsi="Montserrat" w:cs="Calibri"/>
                <w:b/>
                <w:bCs/>
                <w:color w:val="000000"/>
              </w:rPr>
            </w:pPr>
            <w:r>
              <w:rPr>
                <w:rFonts w:ascii="Montserrat" w:hAnsi="Montserrat" w:cs="Calibri"/>
                <w:b/>
                <w:bCs/>
                <w:color w:val="000000"/>
              </w:rPr>
              <w:t>0</w:t>
            </w:r>
          </w:p>
        </w:tc>
        <w:tc>
          <w:tcPr>
            <w:tcW w:w="4912" w:type="dxa"/>
            <w:vMerge/>
            <w:tcBorders>
              <w:top w:val="nil"/>
              <w:left w:val="single" w:sz="8" w:space="0" w:color="auto"/>
              <w:bottom w:val="single" w:sz="8" w:space="0" w:color="000000"/>
              <w:right w:val="single" w:sz="8" w:space="0" w:color="000000"/>
            </w:tcBorders>
            <w:vAlign w:val="center"/>
            <w:hideMark/>
          </w:tcPr>
          <w:p w14:paraId="49EB14AB" w14:textId="77777777" w:rsidR="00AC37E3" w:rsidRDefault="00AC37E3">
            <w:pPr>
              <w:rPr>
                <w:rFonts w:ascii="Montserrat" w:hAnsi="Montserrat" w:cs="Calibri"/>
                <w:color w:val="000000"/>
              </w:rPr>
            </w:pPr>
          </w:p>
        </w:tc>
      </w:tr>
      <w:tr w:rsidR="00AC37E3" w14:paraId="092918D3" w14:textId="77777777" w:rsidTr="00AC37E3">
        <w:trPr>
          <w:trHeight w:val="360"/>
        </w:trPr>
        <w:tc>
          <w:tcPr>
            <w:tcW w:w="1520" w:type="dxa"/>
            <w:tcBorders>
              <w:top w:val="nil"/>
              <w:left w:val="single" w:sz="8" w:space="0" w:color="000000"/>
              <w:bottom w:val="single" w:sz="8" w:space="0" w:color="000000"/>
              <w:right w:val="single" w:sz="8" w:space="0" w:color="000000"/>
            </w:tcBorders>
            <w:shd w:val="clear" w:color="000000" w:fill="FFD966"/>
            <w:vAlign w:val="center"/>
            <w:hideMark/>
          </w:tcPr>
          <w:p w14:paraId="2F700F73" w14:textId="77777777" w:rsidR="00AC37E3" w:rsidRDefault="00AC37E3">
            <w:pPr>
              <w:rPr>
                <w:rFonts w:ascii="Montserrat" w:hAnsi="Montserrat" w:cs="Calibri"/>
                <w:b/>
                <w:bCs/>
                <w:color w:val="000000"/>
              </w:rPr>
            </w:pPr>
            <w:r>
              <w:rPr>
                <w:rFonts w:ascii="Montserrat" w:hAnsi="Montserrat" w:cs="Calibri"/>
                <w:b/>
                <w:bCs/>
                <w:color w:val="000000"/>
              </w:rPr>
              <w:t>Denuncia</w:t>
            </w:r>
          </w:p>
        </w:tc>
        <w:tc>
          <w:tcPr>
            <w:tcW w:w="3906" w:type="dxa"/>
            <w:gridSpan w:val="3"/>
            <w:tcBorders>
              <w:top w:val="single" w:sz="8" w:space="0" w:color="000000"/>
              <w:left w:val="nil"/>
              <w:bottom w:val="single" w:sz="8" w:space="0" w:color="000000"/>
              <w:right w:val="single" w:sz="8" w:space="0" w:color="000000"/>
            </w:tcBorders>
            <w:shd w:val="clear" w:color="000000" w:fill="FFD966"/>
            <w:vAlign w:val="center"/>
            <w:hideMark/>
          </w:tcPr>
          <w:p w14:paraId="790D72CF" w14:textId="77777777" w:rsidR="00AC37E3" w:rsidRDefault="00AC37E3">
            <w:pPr>
              <w:rPr>
                <w:rFonts w:ascii="Montserrat" w:hAnsi="Montserrat" w:cs="Calibri"/>
                <w:b/>
                <w:bCs/>
                <w:color w:val="000000"/>
              </w:rPr>
            </w:pPr>
            <w:r>
              <w:rPr>
                <w:rFonts w:ascii="Montserrat" w:hAnsi="Montserrat" w:cs="Calibri"/>
                <w:b/>
                <w:bCs/>
                <w:color w:val="000000"/>
              </w:rPr>
              <w:t> </w:t>
            </w:r>
          </w:p>
        </w:tc>
        <w:tc>
          <w:tcPr>
            <w:tcW w:w="4912" w:type="dxa"/>
            <w:vMerge/>
            <w:tcBorders>
              <w:top w:val="nil"/>
              <w:left w:val="single" w:sz="8" w:space="0" w:color="auto"/>
              <w:bottom w:val="single" w:sz="8" w:space="0" w:color="000000"/>
              <w:right w:val="single" w:sz="8" w:space="0" w:color="000000"/>
            </w:tcBorders>
            <w:vAlign w:val="center"/>
            <w:hideMark/>
          </w:tcPr>
          <w:p w14:paraId="13FA6CB5" w14:textId="77777777" w:rsidR="00AC37E3" w:rsidRDefault="00AC37E3">
            <w:pPr>
              <w:rPr>
                <w:rFonts w:ascii="Montserrat" w:hAnsi="Montserrat" w:cs="Calibri"/>
                <w:color w:val="000000"/>
              </w:rPr>
            </w:pPr>
          </w:p>
        </w:tc>
      </w:tr>
      <w:tr w:rsidR="00AC37E3" w14:paraId="653C88ED" w14:textId="77777777" w:rsidTr="00AC37E3">
        <w:trPr>
          <w:trHeight w:val="1048"/>
        </w:trPr>
        <w:tc>
          <w:tcPr>
            <w:tcW w:w="1520" w:type="dxa"/>
            <w:tcBorders>
              <w:top w:val="nil"/>
              <w:left w:val="single" w:sz="8" w:space="0" w:color="000000"/>
              <w:bottom w:val="single" w:sz="8" w:space="0" w:color="000000"/>
              <w:right w:val="single" w:sz="8" w:space="0" w:color="auto"/>
            </w:tcBorders>
            <w:shd w:val="clear" w:color="000000" w:fill="FFFFFF"/>
            <w:vAlign w:val="center"/>
            <w:hideMark/>
          </w:tcPr>
          <w:p w14:paraId="08AA0B8E" w14:textId="77777777" w:rsidR="00AC37E3" w:rsidRPr="00455C0C" w:rsidRDefault="00AC37E3" w:rsidP="00455C0C">
            <w:pPr>
              <w:jc w:val="center"/>
              <w:rPr>
                <w:rFonts w:ascii="Montserrat" w:hAnsi="Montserrat" w:cs="Calibri"/>
                <w:color w:val="000000"/>
                <w:sz w:val="18"/>
                <w:szCs w:val="18"/>
              </w:rPr>
            </w:pPr>
            <w:r w:rsidRPr="00455C0C">
              <w:rPr>
                <w:rFonts w:ascii="Montserrat" w:hAnsi="Montserrat" w:cs="Calibri"/>
                <w:color w:val="000000"/>
                <w:sz w:val="18"/>
                <w:szCs w:val="18"/>
              </w:rPr>
              <w:t>Comunicación institucional</w:t>
            </w:r>
          </w:p>
        </w:tc>
        <w:tc>
          <w:tcPr>
            <w:tcW w:w="1017" w:type="dxa"/>
            <w:tcBorders>
              <w:top w:val="nil"/>
              <w:left w:val="nil"/>
              <w:bottom w:val="single" w:sz="8" w:space="0" w:color="000000"/>
              <w:right w:val="single" w:sz="8" w:space="0" w:color="000000"/>
            </w:tcBorders>
            <w:shd w:val="clear" w:color="000000" w:fill="FFFFFF"/>
            <w:vAlign w:val="center"/>
            <w:hideMark/>
          </w:tcPr>
          <w:p w14:paraId="7E8A0333" w14:textId="77777777" w:rsidR="00AC37E3" w:rsidRDefault="00AC37E3">
            <w:pPr>
              <w:jc w:val="center"/>
              <w:rPr>
                <w:rFonts w:ascii="Montserrat" w:hAnsi="Montserrat" w:cs="Calibri"/>
                <w:color w:val="000000"/>
              </w:rPr>
            </w:pPr>
            <w:r>
              <w:rPr>
                <w:rFonts w:ascii="Montserrat" w:hAnsi="Montserrat" w:cs="Calibri"/>
                <w:color w:val="000000"/>
              </w:rPr>
              <w:t>61</w:t>
            </w:r>
          </w:p>
        </w:tc>
        <w:tc>
          <w:tcPr>
            <w:tcW w:w="1713" w:type="dxa"/>
            <w:tcBorders>
              <w:top w:val="nil"/>
              <w:left w:val="nil"/>
              <w:bottom w:val="single" w:sz="8" w:space="0" w:color="000000"/>
              <w:right w:val="single" w:sz="8" w:space="0" w:color="000000"/>
            </w:tcBorders>
            <w:shd w:val="clear" w:color="000000" w:fill="FFFFFF"/>
            <w:vAlign w:val="center"/>
            <w:hideMark/>
          </w:tcPr>
          <w:p w14:paraId="0FA9B9B6" w14:textId="77777777" w:rsidR="00AC37E3" w:rsidRDefault="00AC37E3">
            <w:pPr>
              <w:jc w:val="center"/>
              <w:rPr>
                <w:rFonts w:ascii="Montserrat" w:hAnsi="Montserrat" w:cs="Calibri"/>
                <w:color w:val="000000"/>
              </w:rPr>
            </w:pPr>
            <w:r>
              <w:rPr>
                <w:rFonts w:ascii="Montserrat" w:hAnsi="Montserrat" w:cs="Calibri"/>
                <w:color w:val="000000"/>
              </w:rPr>
              <w:t>61</w:t>
            </w:r>
          </w:p>
        </w:tc>
        <w:tc>
          <w:tcPr>
            <w:tcW w:w="1176" w:type="dxa"/>
            <w:tcBorders>
              <w:top w:val="nil"/>
              <w:left w:val="nil"/>
              <w:bottom w:val="single" w:sz="8" w:space="0" w:color="000000"/>
              <w:right w:val="single" w:sz="8" w:space="0" w:color="auto"/>
            </w:tcBorders>
            <w:shd w:val="clear" w:color="000000" w:fill="FFFFFF"/>
            <w:vAlign w:val="center"/>
            <w:hideMark/>
          </w:tcPr>
          <w:p w14:paraId="7D462A18" w14:textId="77777777" w:rsidR="00AC37E3" w:rsidRDefault="00AC37E3">
            <w:pPr>
              <w:jc w:val="center"/>
              <w:rPr>
                <w:rFonts w:ascii="Montserrat" w:hAnsi="Montserrat" w:cs="Calibri"/>
                <w:color w:val="000000"/>
              </w:rPr>
            </w:pPr>
            <w:r>
              <w:rPr>
                <w:rFonts w:ascii="Montserrat" w:hAnsi="Montserrat" w:cs="Calibri"/>
                <w:color w:val="000000"/>
              </w:rPr>
              <w:t>0</w:t>
            </w:r>
          </w:p>
        </w:tc>
        <w:tc>
          <w:tcPr>
            <w:tcW w:w="4912" w:type="dxa"/>
            <w:vMerge/>
            <w:tcBorders>
              <w:top w:val="nil"/>
              <w:left w:val="single" w:sz="8" w:space="0" w:color="auto"/>
              <w:bottom w:val="single" w:sz="8" w:space="0" w:color="000000"/>
              <w:right w:val="single" w:sz="8" w:space="0" w:color="000000"/>
            </w:tcBorders>
            <w:vAlign w:val="center"/>
            <w:hideMark/>
          </w:tcPr>
          <w:p w14:paraId="07C9D6A7" w14:textId="77777777" w:rsidR="00AC37E3" w:rsidRDefault="00AC37E3">
            <w:pPr>
              <w:rPr>
                <w:rFonts w:ascii="Montserrat" w:hAnsi="Montserrat" w:cs="Calibri"/>
                <w:color w:val="000000"/>
              </w:rPr>
            </w:pPr>
          </w:p>
        </w:tc>
      </w:tr>
      <w:tr w:rsidR="00AC37E3" w14:paraId="49B9F69B" w14:textId="77777777" w:rsidTr="00C7023D">
        <w:trPr>
          <w:trHeight w:val="1062"/>
        </w:trPr>
        <w:tc>
          <w:tcPr>
            <w:tcW w:w="1520" w:type="dxa"/>
            <w:tcBorders>
              <w:top w:val="nil"/>
              <w:left w:val="single" w:sz="8" w:space="0" w:color="000000"/>
              <w:bottom w:val="single" w:sz="8" w:space="0" w:color="000000"/>
              <w:right w:val="single" w:sz="8" w:space="0" w:color="auto"/>
            </w:tcBorders>
            <w:shd w:val="clear" w:color="000000" w:fill="FFFFFF"/>
            <w:vAlign w:val="center"/>
            <w:hideMark/>
          </w:tcPr>
          <w:p w14:paraId="5E5DD825" w14:textId="77777777" w:rsidR="00AC37E3" w:rsidRPr="00455C0C" w:rsidRDefault="00AC37E3" w:rsidP="00455C0C">
            <w:pPr>
              <w:jc w:val="center"/>
              <w:rPr>
                <w:rFonts w:ascii="Montserrat" w:hAnsi="Montserrat" w:cs="Calibri"/>
                <w:color w:val="000000"/>
                <w:sz w:val="18"/>
                <w:szCs w:val="18"/>
              </w:rPr>
            </w:pPr>
            <w:r w:rsidRPr="00455C0C">
              <w:rPr>
                <w:rFonts w:ascii="Montserrat" w:hAnsi="Montserrat" w:cs="Calibri"/>
                <w:color w:val="000000"/>
                <w:sz w:val="18"/>
                <w:szCs w:val="18"/>
              </w:rPr>
              <w:t>Gestión de la información judicial</w:t>
            </w:r>
          </w:p>
        </w:tc>
        <w:tc>
          <w:tcPr>
            <w:tcW w:w="1017" w:type="dxa"/>
            <w:tcBorders>
              <w:top w:val="nil"/>
              <w:left w:val="nil"/>
              <w:bottom w:val="single" w:sz="8" w:space="0" w:color="000000"/>
              <w:right w:val="single" w:sz="8" w:space="0" w:color="000000"/>
            </w:tcBorders>
            <w:shd w:val="clear" w:color="000000" w:fill="FFFFFF"/>
            <w:vAlign w:val="center"/>
            <w:hideMark/>
          </w:tcPr>
          <w:p w14:paraId="5139DA6F" w14:textId="77777777" w:rsidR="00AC37E3" w:rsidRDefault="00AC37E3">
            <w:pPr>
              <w:jc w:val="center"/>
              <w:rPr>
                <w:rFonts w:ascii="Montserrat" w:hAnsi="Montserrat" w:cs="Calibri"/>
                <w:color w:val="000000"/>
              </w:rPr>
            </w:pPr>
            <w:r>
              <w:rPr>
                <w:rFonts w:ascii="Montserrat" w:hAnsi="Montserrat" w:cs="Calibri"/>
                <w:color w:val="000000"/>
              </w:rPr>
              <w:t>0</w:t>
            </w:r>
          </w:p>
        </w:tc>
        <w:tc>
          <w:tcPr>
            <w:tcW w:w="1713" w:type="dxa"/>
            <w:tcBorders>
              <w:top w:val="nil"/>
              <w:left w:val="nil"/>
              <w:bottom w:val="single" w:sz="8" w:space="0" w:color="000000"/>
              <w:right w:val="single" w:sz="8" w:space="0" w:color="000000"/>
            </w:tcBorders>
            <w:shd w:val="clear" w:color="000000" w:fill="FFFFFF"/>
            <w:vAlign w:val="center"/>
            <w:hideMark/>
          </w:tcPr>
          <w:p w14:paraId="337DA9BE" w14:textId="77777777" w:rsidR="00AC37E3" w:rsidRDefault="00AC37E3">
            <w:pPr>
              <w:jc w:val="center"/>
              <w:rPr>
                <w:rFonts w:ascii="Montserrat" w:hAnsi="Montserrat" w:cs="Calibri"/>
                <w:color w:val="000000"/>
              </w:rPr>
            </w:pPr>
            <w:r>
              <w:rPr>
                <w:rFonts w:ascii="Montserrat" w:hAnsi="Montserrat" w:cs="Calibri"/>
                <w:color w:val="000000"/>
              </w:rPr>
              <w:t>0</w:t>
            </w:r>
          </w:p>
        </w:tc>
        <w:tc>
          <w:tcPr>
            <w:tcW w:w="1176" w:type="dxa"/>
            <w:tcBorders>
              <w:top w:val="nil"/>
              <w:left w:val="nil"/>
              <w:bottom w:val="single" w:sz="8" w:space="0" w:color="000000"/>
              <w:right w:val="single" w:sz="8" w:space="0" w:color="auto"/>
            </w:tcBorders>
            <w:shd w:val="clear" w:color="000000" w:fill="FFFFFF"/>
            <w:vAlign w:val="center"/>
            <w:hideMark/>
          </w:tcPr>
          <w:p w14:paraId="76E5BA8F" w14:textId="77777777" w:rsidR="00AC37E3" w:rsidRDefault="00AC37E3">
            <w:pPr>
              <w:jc w:val="center"/>
              <w:rPr>
                <w:rFonts w:ascii="Montserrat" w:hAnsi="Montserrat" w:cs="Calibri"/>
                <w:color w:val="000000"/>
              </w:rPr>
            </w:pPr>
            <w:r>
              <w:rPr>
                <w:rFonts w:ascii="Montserrat" w:hAnsi="Montserrat" w:cs="Calibri"/>
                <w:color w:val="000000"/>
              </w:rPr>
              <w:t>0</w:t>
            </w:r>
          </w:p>
        </w:tc>
        <w:tc>
          <w:tcPr>
            <w:tcW w:w="4912" w:type="dxa"/>
            <w:vMerge/>
            <w:tcBorders>
              <w:top w:val="nil"/>
              <w:left w:val="single" w:sz="8" w:space="0" w:color="auto"/>
              <w:bottom w:val="single" w:sz="8" w:space="0" w:color="000000"/>
              <w:right w:val="single" w:sz="8" w:space="0" w:color="000000"/>
            </w:tcBorders>
            <w:vAlign w:val="center"/>
            <w:hideMark/>
          </w:tcPr>
          <w:p w14:paraId="6632E64D" w14:textId="77777777" w:rsidR="00AC37E3" w:rsidRDefault="00AC37E3">
            <w:pPr>
              <w:rPr>
                <w:rFonts w:ascii="Montserrat" w:hAnsi="Montserrat" w:cs="Calibri"/>
                <w:color w:val="000000"/>
              </w:rPr>
            </w:pPr>
          </w:p>
        </w:tc>
      </w:tr>
      <w:tr w:rsidR="00AC37E3" w14:paraId="1D00FFB9" w14:textId="77777777" w:rsidTr="00AC37E3">
        <w:trPr>
          <w:trHeight w:val="360"/>
        </w:trPr>
        <w:tc>
          <w:tcPr>
            <w:tcW w:w="1520" w:type="dxa"/>
            <w:tcBorders>
              <w:top w:val="nil"/>
              <w:left w:val="single" w:sz="8" w:space="0" w:color="000000"/>
              <w:bottom w:val="single" w:sz="8" w:space="0" w:color="000000"/>
              <w:right w:val="single" w:sz="8" w:space="0" w:color="auto"/>
            </w:tcBorders>
            <w:shd w:val="clear" w:color="000000" w:fill="D5DCE4"/>
            <w:vAlign w:val="center"/>
            <w:hideMark/>
          </w:tcPr>
          <w:p w14:paraId="7E3681F4" w14:textId="77777777" w:rsidR="00AC37E3" w:rsidRDefault="00AC37E3">
            <w:pPr>
              <w:rPr>
                <w:rFonts w:ascii="Montserrat" w:hAnsi="Montserrat" w:cs="Calibri"/>
                <w:b/>
                <w:bCs/>
                <w:color w:val="000000"/>
              </w:rPr>
            </w:pPr>
            <w:r>
              <w:rPr>
                <w:rFonts w:ascii="Montserrat" w:hAnsi="Montserrat" w:cs="Calibri"/>
                <w:b/>
                <w:bCs/>
                <w:color w:val="000000"/>
              </w:rPr>
              <w:t>Total</w:t>
            </w:r>
          </w:p>
        </w:tc>
        <w:tc>
          <w:tcPr>
            <w:tcW w:w="1017" w:type="dxa"/>
            <w:tcBorders>
              <w:top w:val="nil"/>
              <w:left w:val="nil"/>
              <w:bottom w:val="single" w:sz="8" w:space="0" w:color="000000"/>
              <w:right w:val="single" w:sz="8" w:space="0" w:color="000000"/>
            </w:tcBorders>
            <w:shd w:val="clear" w:color="000000" w:fill="D5DCE4"/>
            <w:vAlign w:val="center"/>
            <w:hideMark/>
          </w:tcPr>
          <w:p w14:paraId="0C247231" w14:textId="77777777" w:rsidR="00AC37E3" w:rsidRDefault="00AC37E3">
            <w:pPr>
              <w:jc w:val="center"/>
              <w:rPr>
                <w:rFonts w:ascii="Montserrat" w:hAnsi="Montserrat" w:cs="Calibri"/>
                <w:b/>
                <w:bCs/>
                <w:color w:val="000000"/>
              </w:rPr>
            </w:pPr>
            <w:r>
              <w:rPr>
                <w:rFonts w:ascii="Montserrat" w:hAnsi="Montserrat" w:cs="Calibri"/>
                <w:b/>
                <w:bCs/>
                <w:color w:val="000000"/>
              </w:rPr>
              <w:t>61</w:t>
            </w:r>
          </w:p>
        </w:tc>
        <w:tc>
          <w:tcPr>
            <w:tcW w:w="1713" w:type="dxa"/>
            <w:tcBorders>
              <w:top w:val="nil"/>
              <w:left w:val="nil"/>
              <w:bottom w:val="single" w:sz="8" w:space="0" w:color="000000"/>
              <w:right w:val="single" w:sz="8" w:space="0" w:color="000000"/>
            </w:tcBorders>
            <w:shd w:val="clear" w:color="000000" w:fill="D5DCE4"/>
            <w:vAlign w:val="center"/>
            <w:hideMark/>
          </w:tcPr>
          <w:p w14:paraId="6D3D81B6" w14:textId="77777777" w:rsidR="00AC37E3" w:rsidRDefault="00AC37E3">
            <w:pPr>
              <w:jc w:val="center"/>
              <w:rPr>
                <w:rFonts w:ascii="Montserrat" w:hAnsi="Montserrat" w:cs="Calibri"/>
                <w:b/>
                <w:bCs/>
                <w:color w:val="000000"/>
              </w:rPr>
            </w:pPr>
            <w:r>
              <w:rPr>
                <w:rFonts w:ascii="Montserrat" w:hAnsi="Montserrat" w:cs="Calibri"/>
                <w:b/>
                <w:bCs/>
                <w:color w:val="000000"/>
              </w:rPr>
              <w:t>61</w:t>
            </w:r>
          </w:p>
        </w:tc>
        <w:tc>
          <w:tcPr>
            <w:tcW w:w="1176" w:type="dxa"/>
            <w:tcBorders>
              <w:top w:val="nil"/>
              <w:left w:val="nil"/>
              <w:bottom w:val="single" w:sz="8" w:space="0" w:color="000000"/>
              <w:right w:val="single" w:sz="8" w:space="0" w:color="auto"/>
            </w:tcBorders>
            <w:shd w:val="clear" w:color="000000" w:fill="D5DCE4"/>
            <w:vAlign w:val="center"/>
            <w:hideMark/>
          </w:tcPr>
          <w:p w14:paraId="6BA620FF" w14:textId="77777777" w:rsidR="00AC37E3" w:rsidRDefault="00AC37E3">
            <w:pPr>
              <w:jc w:val="center"/>
              <w:rPr>
                <w:rFonts w:ascii="Montserrat" w:hAnsi="Montserrat" w:cs="Calibri"/>
                <w:b/>
                <w:bCs/>
                <w:color w:val="000000"/>
              </w:rPr>
            </w:pPr>
            <w:r>
              <w:rPr>
                <w:rFonts w:ascii="Montserrat" w:hAnsi="Montserrat" w:cs="Calibri"/>
                <w:b/>
                <w:bCs/>
                <w:color w:val="000000"/>
              </w:rPr>
              <w:t>0</w:t>
            </w:r>
          </w:p>
        </w:tc>
        <w:tc>
          <w:tcPr>
            <w:tcW w:w="4912" w:type="dxa"/>
            <w:vMerge/>
            <w:tcBorders>
              <w:top w:val="nil"/>
              <w:left w:val="single" w:sz="8" w:space="0" w:color="auto"/>
              <w:bottom w:val="single" w:sz="8" w:space="0" w:color="000000"/>
              <w:right w:val="single" w:sz="8" w:space="0" w:color="000000"/>
            </w:tcBorders>
            <w:vAlign w:val="center"/>
            <w:hideMark/>
          </w:tcPr>
          <w:p w14:paraId="5F4CB678" w14:textId="77777777" w:rsidR="00AC37E3" w:rsidRDefault="00AC37E3">
            <w:pPr>
              <w:rPr>
                <w:rFonts w:ascii="Montserrat" w:hAnsi="Montserrat" w:cs="Calibri"/>
                <w:color w:val="000000"/>
              </w:rPr>
            </w:pPr>
          </w:p>
        </w:tc>
      </w:tr>
      <w:tr w:rsidR="00AC37E3" w14:paraId="7C76ADD5" w14:textId="77777777" w:rsidTr="00AC37E3">
        <w:trPr>
          <w:trHeight w:val="435"/>
        </w:trPr>
        <w:tc>
          <w:tcPr>
            <w:tcW w:w="1520" w:type="dxa"/>
            <w:tcBorders>
              <w:top w:val="nil"/>
              <w:left w:val="single" w:sz="8" w:space="0" w:color="000000"/>
              <w:bottom w:val="single" w:sz="8" w:space="0" w:color="000000"/>
              <w:right w:val="single" w:sz="8" w:space="0" w:color="000000"/>
            </w:tcBorders>
            <w:shd w:val="clear" w:color="000000" w:fill="FFD966"/>
            <w:vAlign w:val="center"/>
            <w:hideMark/>
          </w:tcPr>
          <w:p w14:paraId="4A5F25C9" w14:textId="77777777" w:rsidR="00AC37E3" w:rsidRDefault="00AC37E3">
            <w:pPr>
              <w:rPr>
                <w:rFonts w:ascii="Montserrat" w:hAnsi="Montserrat" w:cs="Calibri"/>
                <w:b/>
                <w:bCs/>
                <w:color w:val="000000"/>
              </w:rPr>
            </w:pPr>
            <w:r>
              <w:rPr>
                <w:rFonts w:ascii="Montserrat" w:hAnsi="Montserrat" w:cs="Calibri"/>
                <w:b/>
                <w:bCs/>
                <w:color w:val="000000"/>
              </w:rPr>
              <w:t>Sugerencias</w:t>
            </w:r>
          </w:p>
        </w:tc>
        <w:tc>
          <w:tcPr>
            <w:tcW w:w="3906" w:type="dxa"/>
            <w:gridSpan w:val="3"/>
            <w:tcBorders>
              <w:top w:val="single" w:sz="8" w:space="0" w:color="000000"/>
              <w:left w:val="nil"/>
              <w:bottom w:val="single" w:sz="8" w:space="0" w:color="000000"/>
              <w:right w:val="single" w:sz="8" w:space="0" w:color="000000"/>
            </w:tcBorders>
            <w:shd w:val="clear" w:color="000000" w:fill="FFD966"/>
            <w:vAlign w:val="center"/>
            <w:hideMark/>
          </w:tcPr>
          <w:p w14:paraId="3F397818" w14:textId="77777777" w:rsidR="00AC37E3" w:rsidRDefault="00AC37E3">
            <w:pPr>
              <w:rPr>
                <w:rFonts w:ascii="Montserrat" w:hAnsi="Montserrat" w:cs="Calibri"/>
                <w:color w:val="000000"/>
              </w:rPr>
            </w:pPr>
            <w:r>
              <w:rPr>
                <w:rFonts w:ascii="Montserrat" w:hAnsi="Montserrat" w:cs="Calibri"/>
                <w:color w:val="000000"/>
              </w:rPr>
              <w:t> </w:t>
            </w:r>
          </w:p>
        </w:tc>
        <w:tc>
          <w:tcPr>
            <w:tcW w:w="4912" w:type="dxa"/>
            <w:vMerge/>
            <w:tcBorders>
              <w:top w:val="nil"/>
              <w:left w:val="single" w:sz="8" w:space="0" w:color="auto"/>
              <w:bottom w:val="single" w:sz="8" w:space="0" w:color="000000"/>
              <w:right w:val="single" w:sz="8" w:space="0" w:color="000000"/>
            </w:tcBorders>
            <w:vAlign w:val="center"/>
            <w:hideMark/>
          </w:tcPr>
          <w:p w14:paraId="1AC11606" w14:textId="77777777" w:rsidR="00AC37E3" w:rsidRDefault="00AC37E3">
            <w:pPr>
              <w:rPr>
                <w:rFonts w:ascii="Montserrat" w:hAnsi="Montserrat" w:cs="Calibri"/>
                <w:color w:val="000000"/>
              </w:rPr>
            </w:pPr>
          </w:p>
        </w:tc>
      </w:tr>
      <w:tr w:rsidR="00AC37E3" w14:paraId="39748450" w14:textId="77777777" w:rsidTr="00AC37E3">
        <w:trPr>
          <w:trHeight w:val="1050"/>
        </w:trPr>
        <w:tc>
          <w:tcPr>
            <w:tcW w:w="1520" w:type="dxa"/>
            <w:tcBorders>
              <w:top w:val="nil"/>
              <w:left w:val="single" w:sz="8" w:space="0" w:color="000000"/>
              <w:bottom w:val="single" w:sz="8" w:space="0" w:color="000000"/>
              <w:right w:val="single" w:sz="8" w:space="0" w:color="auto"/>
            </w:tcBorders>
            <w:shd w:val="clear" w:color="000000" w:fill="FFFFFF"/>
            <w:vAlign w:val="center"/>
            <w:hideMark/>
          </w:tcPr>
          <w:p w14:paraId="6FF7B36C" w14:textId="77777777" w:rsidR="00AC37E3" w:rsidRPr="00455C0C" w:rsidRDefault="00AC37E3">
            <w:pPr>
              <w:jc w:val="center"/>
              <w:rPr>
                <w:rFonts w:ascii="Montserrat" w:hAnsi="Montserrat" w:cs="Calibri"/>
                <w:color w:val="000000"/>
                <w:sz w:val="18"/>
                <w:szCs w:val="18"/>
              </w:rPr>
            </w:pPr>
            <w:r w:rsidRPr="00455C0C">
              <w:rPr>
                <w:rFonts w:ascii="Montserrat" w:hAnsi="Montserrat" w:cs="Calibri"/>
                <w:color w:val="000000"/>
                <w:sz w:val="18"/>
                <w:szCs w:val="18"/>
              </w:rPr>
              <w:t>Comunicación institucional</w:t>
            </w:r>
          </w:p>
        </w:tc>
        <w:tc>
          <w:tcPr>
            <w:tcW w:w="1017" w:type="dxa"/>
            <w:tcBorders>
              <w:top w:val="nil"/>
              <w:left w:val="nil"/>
              <w:bottom w:val="single" w:sz="8" w:space="0" w:color="000000"/>
              <w:right w:val="single" w:sz="8" w:space="0" w:color="auto"/>
            </w:tcBorders>
            <w:shd w:val="clear" w:color="000000" w:fill="FFFFFF"/>
            <w:vAlign w:val="center"/>
            <w:hideMark/>
          </w:tcPr>
          <w:p w14:paraId="0CAB1792" w14:textId="77777777" w:rsidR="00AC37E3" w:rsidRDefault="00AC37E3">
            <w:pPr>
              <w:jc w:val="center"/>
              <w:rPr>
                <w:rFonts w:ascii="Montserrat" w:hAnsi="Montserrat" w:cs="Calibri"/>
                <w:color w:val="000000"/>
              </w:rPr>
            </w:pPr>
            <w:r>
              <w:rPr>
                <w:rFonts w:ascii="Montserrat" w:hAnsi="Montserrat" w:cs="Calibri"/>
                <w:color w:val="000000"/>
              </w:rPr>
              <w:t>7</w:t>
            </w:r>
          </w:p>
        </w:tc>
        <w:tc>
          <w:tcPr>
            <w:tcW w:w="1713" w:type="dxa"/>
            <w:tcBorders>
              <w:top w:val="nil"/>
              <w:left w:val="nil"/>
              <w:bottom w:val="single" w:sz="8" w:space="0" w:color="000000"/>
              <w:right w:val="single" w:sz="8" w:space="0" w:color="auto"/>
            </w:tcBorders>
            <w:shd w:val="clear" w:color="000000" w:fill="FFFFFF"/>
            <w:vAlign w:val="center"/>
            <w:hideMark/>
          </w:tcPr>
          <w:p w14:paraId="1AB3EDB8" w14:textId="77777777" w:rsidR="00AC37E3" w:rsidRDefault="00AC37E3">
            <w:pPr>
              <w:jc w:val="center"/>
              <w:rPr>
                <w:rFonts w:ascii="Montserrat" w:hAnsi="Montserrat" w:cs="Calibri"/>
                <w:color w:val="000000"/>
              </w:rPr>
            </w:pPr>
            <w:r>
              <w:rPr>
                <w:rFonts w:ascii="Montserrat" w:hAnsi="Montserrat" w:cs="Calibri"/>
                <w:color w:val="000000"/>
              </w:rPr>
              <w:t>7</w:t>
            </w:r>
          </w:p>
        </w:tc>
        <w:tc>
          <w:tcPr>
            <w:tcW w:w="1176" w:type="dxa"/>
            <w:tcBorders>
              <w:top w:val="nil"/>
              <w:left w:val="nil"/>
              <w:bottom w:val="single" w:sz="8" w:space="0" w:color="000000"/>
              <w:right w:val="single" w:sz="8" w:space="0" w:color="auto"/>
            </w:tcBorders>
            <w:shd w:val="clear" w:color="000000" w:fill="FFFFFF"/>
            <w:vAlign w:val="center"/>
            <w:hideMark/>
          </w:tcPr>
          <w:p w14:paraId="03B36FBC" w14:textId="77777777" w:rsidR="00AC37E3" w:rsidRDefault="00AC37E3">
            <w:pPr>
              <w:jc w:val="center"/>
              <w:rPr>
                <w:rFonts w:ascii="Montserrat" w:hAnsi="Montserrat" w:cs="Calibri"/>
                <w:color w:val="000000"/>
              </w:rPr>
            </w:pPr>
            <w:r>
              <w:rPr>
                <w:rFonts w:ascii="Montserrat" w:hAnsi="Montserrat" w:cs="Calibri"/>
                <w:color w:val="000000"/>
              </w:rPr>
              <w:t>0</w:t>
            </w:r>
          </w:p>
        </w:tc>
        <w:tc>
          <w:tcPr>
            <w:tcW w:w="4912" w:type="dxa"/>
            <w:vMerge/>
            <w:tcBorders>
              <w:top w:val="nil"/>
              <w:left w:val="single" w:sz="8" w:space="0" w:color="auto"/>
              <w:bottom w:val="single" w:sz="8" w:space="0" w:color="000000"/>
              <w:right w:val="single" w:sz="8" w:space="0" w:color="000000"/>
            </w:tcBorders>
            <w:vAlign w:val="center"/>
            <w:hideMark/>
          </w:tcPr>
          <w:p w14:paraId="15D22224" w14:textId="77777777" w:rsidR="00AC37E3" w:rsidRDefault="00AC37E3">
            <w:pPr>
              <w:rPr>
                <w:rFonts w:ascii="Montserrat" w:hAnsi="Montserrat" w:cs="Calibri"/>
                <w:color w:val="000000"/>
              </w:rPr>
            </w:pPr>
          </w:p>
        </w:tc>
      </w:tr>
      <w:tr w:rsidR="00AC37E3" w14:paraId="03417CCC" w14:textId="77777777" w:rsidTr="00AC37E3">
        <w:trPr>
          <w:trHeight w:val="1040"/>
        </w:trPr>
        <w:tc>
          <w:tcPr>
            <w:tcW w:w="1520" w:type="dxa"/>
            <w:tcBorders>
              <w:top w:val="nil"/>
              <w:left w:val="single" w:sz="8" w:space="0" w:color="000000"/>
              <w:bottom w:val="single" w:sz="8" w:space="0" w:color="000000"/>
              <w:right w:val="single" w:sz="8" w:space="0" w:color="auto"/>
            </w:tcBorders>
            <w:shd w:val="clear" w:color="000000" w:fill="FFFFFF"/>
            <w:vAlign w:val="center"/>
            <w:hideMark/>
          </w:tcPr>
          <w:p w14:paraId="4604C49C" w14:textId="77777777" w:rsidR="00AC37E3" w:rsidRPr="00455C0C" w:rsidRDefault="00AC37E3">
            <w:pPr>
              <w:jc w:val="center"/>
              <w:rPr>
                <w:rFonts w:ascii="Montserrat" w:hAnsi="Montserrat" w:cs="Calibri"/>
                <w:color w:val="000000"/>
                <w:sz w:val="18"/>
                <w:szCs w:val="18"/>
              </w:rPr>
            </w:pPr>
            <w:r w:rsidRPr="00455C0C">
              <w:rPr>
                <w:rFonts w:ascii="Montserrat" w:hAnsi="Montserrat" w:cs="Calibri"/>
                <w:color w:val="000000"/>
                <w:sz w:val="18"/>
                <w:szCs w:val="18"/>
              </w:rPr>
              <w:t>Gestión de la información judicial</w:t>
            </w:r>
          </w:p>
        </w:tc>
        <w:tc>
          <w:tcPr>
            <w:tcW w:w="1017" w:type="dxa"/>
            <w:tcBorders>
              <w:top w:val="nil"/>
              <w:left w:val="nil"/>
              <w:bottom w:val="single" w:sz="8" w:space="0" w:color="000000"/>
              <w:right w:val="single" w:sz="8" w:space="0" w:color="auto"/>
            </w:tcBorders>
            <w:shd w:val="clear" w:color="000000" w:fill="FFFFFF"/>
            <w:vAlign w:val="center"/>
            <w:hideMark/>
          </w:tcPr>
          <w:p w14:paraId="3FF75C74" w14:textId="77777777" w:rsidR="00AC37E3" w:rsidRDefault="00AC37E3">
            <w:pPr>
              <w:jc w:val="center"/>
              <w:rPr>
                <w:rFonts w:ascii="Montserrat" w:hAnsi="Montserrat" w:cs="Calibri"/>
                <w:color w:val="000000"/>
              </w:rPr>
            </w:pPr>
            <w:r>
              <w:rPr>
                <w:rFonts w:ascii="Montserrat" w:hAnsi="Montserrat" w:cs="Calibri"/>
                <w:color w:val="000000"/>
              </w:rPr>
              <w:t>0</w:t>
            </w:r>
          </w:p>
        </w:tc>
        <w:tc>
          <w:tcPr>
            <w:tcW w:w="1713" w:type="dxa"/>
            <w:tcBorders>
              <w:top w:val="nil"/>
              <w:left w:val="nil"/>
              <w:bottom w:val="single" w:sz="8" w:space="0" w:color="000000"/>
              <w:right w:val="single" w:sz="8" w:space="0" w:color="auto"/>
            </w:tcBorders>
            <w:shd w:val="clear" w:color="000000" w:fill="FFFFFF"/>
            <w:vAlign w:val="center"/>
            <w:hideMark/>
          </w:tcPr>
          <w:p w14:paraId="0FA2A86F" w14:textId="77777777" w:rsidR="00AC37E3" w:rsidRDefault="00AC37E3">
            <w:pPr>
              <w:jc w:val="center"/>
              <w:rPr>
                <w:rFonts w:ascii="Montserrat" w:hAnsi="Montserrat" w:cs="Calibri"/>
                <w:color w:val="000000"/>
              </w:rPr>
            </w:pPr>
            <w:r>
              <w:rPr>
                <w:rFonts w:ascii="Montserrat" w:hAnsi="Montserrat" w:cs="Calibri"/>
                <w:color w:val="000000"/>
              </w:rPr>
              <w:t>0</w:t>
            </w:r>
          </w:p>
        </w:tc>
        <w:tc>
          <w:tcPr>
            <w:tcW w:w="1176" w:type="dxa"/>
            <w:tcBorders>
              <w:top w:val="nil"/>
              <w:left w:val="nil"/>
              <w:bottom w:val="single" w:sz="8" w:space="0" w:color="000000"/>
              <w:right w:val="single" w:sz="8" w:space="0" w:color="auto"/>
            </w:tcBorders>
            <w:shd w:val="clear" w:color="000000" w:fill="FFFFFF"/>
            <w:vAlign w:val="center"/>
            <w:hideMark/>
          </w:tcPr>
          <w:p w14:paraId="6E245914" w14:textId="77777777" w:rsidR="00AC37E3" w:rsidRDefault="00AC37E3">
            <w:pPr>
              <w:jc w:val="center"/>
              <w:rPr>
                <w:rFonts w:ascii="Montserrat" w:hAnsi="Montserrat" w:cs="Calibri"/>
                <w:color w:val="000000"/>
              </w:rPr>
            </w:pPr>
            <w:r>
              <w:rPr>
                <w:rFonts w:ascii="Montserrat" w:hAnsi="Montserrat" w:cs="Calibri"/>
                <w:color w:val="000000"/>
              </w:rPr>
              <w:t>0</w:t>
            </w:r>
          </w:p>
        </w:tc>
        <w:tc>
          <w:tcPr>
            <w:tcW w:w="4912" w:type="dxa"/>
            <w:vMerge/>
            <w:tcBorders>
              <w:top w:val="nil"/>
              <w:left w:val="single" w:sz="8" w:space="0" w:color="auto"/>
              <w:bottom w:val="single" w:sz="8" w:space="0" w:color="000000"/>
              <w:right w:val="single" w:sz="8" w:space="0" w:color="000000"/>
            </w:tcBorders>
            <w:vAlign w:val="center"/>
            <w:hideMark/>
          </w:tcPr>
          <w:p w14:paraId="037A3B4C" w14:textId="77777777" w:rsidR="00AC37E3" w:rsidRDefault="00AC37E3">
            <w:pPr>
              <w:rPr>
                <w:rFonts w:ascii="Montserrat" w:hAnsi="Montserrat" w:cs="Calibri"/>
                <w:color w:val="000000"/>
              </w:rPr>
            </w:pPr>
          </w:p>
        </w:tc>
      </w:tr>
      <w:tr w:rsidR="00AC37E3" w14:paraId="452E22A0" w14:textId="77777777" w:rsidTr="00AC37E3">
        <w:trPr>
          <w:trHeight w:val="360"/>
        </w:trPr>
        <w:tc>
          <w:tcPr>
            <w:tcW w:w="1520" w:type="dxa"/>
            <w:tcBorders>
              <w:top w:val="nil"/>
              <w:left w:val="single" w:sz="8" w:space="0" w:color="000000"/>
              <w:bottom w:val="single" w:sz="8" w:space="0" w:color="000000"/>
              <w:right w:val="single" w:sz="8" w:space="0" w:color="auto"/>
            </w:tcBorders>
            <w:shd w:val="clear" w:color="000000" w:fill="D9D9D9"/>
            <w:vAlign w:val="center"/>
            <w:hideMark/>
          </w:tcPr>
          <w:p w14:paraId="025D5BB4" w14:textId="77777777" w:rsidR="00AC37E3" w:rsidRDefault="00AC37E3">
            <w:pPr>
              <w:rPr>
                <w:rFonts w:ascii="Montserrat" w:hAnsi="Montserrat" w:cs="Calibri"/>
                <w:b/>
                <w:bCs/>
                <w:color w:val="000000"/>
              </w:rPr>
            </w:pPr>
            <w:r>
              <w:rPr>
                <w:rFonts w:ascii="Montserrat" w:hAnsi="Montserrat" w:cs="Calibri"/>
                <w:b/>
                <w:bCs/>
                <w:color w:val="000000"/>
              </w:rPr>
              <w:t>Total</w:t>
            </w:r>
          </w:p>
        </w:tc>
        <w:tc>
          <w:tcPr>
            <w:tcW w:w="1017" w:type="dxa"/>
            <w:tcBorders>
              <w:top w:val="nil"/>
              <w:left w:val="nil"/>
              <w:bottom w:val="single" w:sz="8" w:space="0" w:color="000000"/>
              <w:right w:val="single" w:sz="8" w:space="0" w:color="auto"/>
            </w:tcBorders>
            <w:shd w:val="clear" w:color="000000" w:fill="D9D9D9"/>
            <w:vAlign w:val="center"/>
            <w:hideMark/>
          </w:tcPr>
          <w:p w14:paraId="5293C7B5" w14:textId="77777777" w:rsidR="00AC37E3" w:rsidRDefault="00AC37E3">
            <w:pPr>
              <w:jc w:val="center"/>
              <w:rPr>
                <w:rFonts w:ascii="Montserrat" w:hAnsi="Montserrat" w:cs="Calibri"/>
                <w:b/>
                <w:bCs/>
                <w:color w:val="000000"/>
              </w:rPr>
            </w:pPr>
            <w:r>
              <w:rPr>
                <w:rFonts w:ascii="Montserrat" w:hAnsi="Montserrat" w:cs="Calibri"/>
                <w:b/>
                <w:bCs/>
                <w:color w:val="000000"/>
              </w:rPr>
              <w:t>7</w:t>
            </w:r>
          </w:p>
        </w:tc>
        <w:tc>
          <w:tcPr>
            <w:tcW w:w="1713" w:type="dxa"/>
            <w:tcBorders>
              <w:top w:val="nil"/>
              <w:left w:val="nil"/>
              <w:bottom w:val="single" w:sz="8" w:space="0" w:color="000000"/>
              <w:right w:val="single" w:sz="8" w:space="0" w:color="auto"/>
            </w:tcBorders>
            <w:shd w:val="clear" w:color="000000" w:fill="D9D9D9"/>
            <w:vAlign w:val="center"/>
            <w:hideMark/>
          </w:tcPr>
          <w:p w14:paraId="0A6147E4" w14:textId="77777777" w:rsidR="00AC37E3" w:rsidRDefault="00AC37E3">
            <w:pPr>
              <w:jc w:val="center"/>
              <w:rPr>
                <w:rFonts w:ascii="Montserrat" w:hAnsi="Montserrat" w:cs="Calibri"/>
                <w:b/>
                <w:bCs/>
                <w:color w:val="000000"/>
              </w:rPr>
            </w:pPr>
            <w:r>
              <w:rPr>
                <w:rFonts w:ascii="Montserrat" w:hAnsi="Montserrat" w:cs="Calibri"/>
                <w:b/>
                <w:bCs/>
                <w:color w:val="000000"/>
              </w:rPr>
              <w:t>7</w:t>
            </w:r>
          </w:p>
        </w:tc>
        <w:tc>
          <w:tcPr>
            <w:tcW w:w="1176" w:type="dxa"/>
            <w:tcBorders>
              <w:top w:val="nil"/>
              <w:left w:val="nil"/>
              <w:bottom w:val="single" w:sz="8" w:space="0" w:color="000000"/>
              <w:right w:val="single" w:sz="8" w:space="0" w:color="auto"/>
            </w:tcBorders>
            <w:shd w:val="clear" w:color="000000" w:fill="D9D9D9"/>
            <w:vAlign w:val="center"/>
            <w:hideMark/>
          </w:tcPr>
          <w:p w14:paraId="510F9932" w14:textId="77777777" w:rsidR="00AC37E3" w:rsidRDefault="00AC37E3">
            <w:pPr>
              <w:jc w:val="center"/>
              <w:rPr>
                <w:rFonts w:ascii="Montserrat" w:hAnsi="Montserrat" w:cs="Calibri"/>
                <w:b/>
                <w:bCs/>
                <w:color w:val="000000"/>
              </w:rPr>
            </w:pPr>
            <w:r>
              <w:rPr>
                <w:rFonts w:ascii="Montserrat" w:hAnsi="Montserrat" w:cs="Calibri"/>
                <w:b/>
                <w:bCs/>
                <w:color w:val="000000"/>
              </w:rPr>
              <w:t>0</w:t>
            </w:r>
          </w:p>
        </w:tc>
        <w:tc>
          <w:tcPr>
            <w:tcW w:w="4912" w:type="dxa"/>
            <w:vMerge/>
            <w:tcBorders>
              <w:top w:val="nil"/>
              <w:left w:val="single" w:sz="8" w:space="0" w:color="auto"/>
              <w:bottom w:val="single" w:sz="8" w:space="0" w:color="000000"/>
              <w:right w:val="single" w:sz="8" w:space="0" w:color="000000"/>
            </w:tcBorders>
            <w:vAlign w:val="center"/>
            <w:hideMark/>
          </w:tcPr>
          <w:p w14:paraId="5E74E2D0" w14:textId="77777777" w:rsidR="00AC37E3" w:rsidRDefault="00AC37E3">
            <w:pPr>
              <w:rPr>
                <w:rFonts w:ascii="Montserrat" w:hAnsi="Montserrat" w:cs="Calibri"/>
                <w:color w:val="000000"/>
              </w:rPr>
            </w:pPr>
          </w:p>
        </w:tc>
      </w:tr>
      <w:tr w:rsidR="00AC37E3" w14:paraId="0F028FA8" w14:textId="77777777" w:rsidTr="00AC37E3">
        <w:trPr>
          <w:trHeight w:val="795"/>
        </w:trPr>
        <w:tc>
          <w:tcPr>
            <w:tcW w:w="1520" w:type="dxa"/>
            <w:tcBorders>
              <w:top w:val="nil"/>
              <w:left w:val="single" w:sz="8" w:space="0" w:color="000000"/>
              <w:bottom w:val="single" w:sz="8" w:space="0" w:color="000000"/>
              <w:right w:val="single" w:sz="8" w:space="0" w:color="000000"/>
            </w:tcBorders>
            <w:shd w:val="clear" w:color="000000" w:fill="FFD966"/>
            <w:vAlign w:val="center"/>
            <w:hideMark/>
          </w:tcPr>
          <w:p w14:paraId="15F31E88" w14:textId="77777777" w:rsidR="00AC37E3" w:rsidRDefault="00AC37E3">
            <w:pPr>
              <w:rPr>
                <w:rFonts w:ascii="Montserrat" w:hAnsi="Montserrat" w:cs="Calibri"/>
                <w:b/>
                <w:bCs/>
                <w:color w:val="000000"/>
              </w:rPr>
            </w:pPr>
            <w:r>
              <w:rPr>
                <w:rFonts w:ascii="Montserrat" w:hAnsi="Montserrat" w:cs="Calibri"/>
                <w:b/>
                <w:bCs/>
                <w:color w:val="000000"/>
              </w:rPr>
              <w:t>Felicitaciones</w:t>
            </w:r>
          </w:p>
        </w:tc>
        <w:tc>
          <w:tcPr>
            <w:tcW w:w="3906" w:type="dxa"/>
            <w:gridSpan w:val="3"/>
            <w:tcBorders>
              <w:top w:val="single" w:sz="8" w:space="0" w:color="000000"/>
              <w:left w:val="nil"/>
              <w:bottom w:val="single" w:sz="8" w:space="0" w:color="000000"/>
              <w:right w:val="single" w:sz="8" w:space="0" w:color="000000"/>
            </w:tcBorders>
            <w:shd w:val="clear" w:color="000000" w:fill="FFD966"/>
            <w:vAlign w:val="center"/>
            <w:hideMark/>
          </w:tcPr>
          <w:p w14:paraId="2AE7090C" w14:textId="77777777" w:rsidR="00AC37E3" w:rsidRDefault="00AC37E3">
            <w:pPr>
              <w:rPr>
                <w:rFonts w:ascii="Montserrat" w:hAnsi="Montserrat" w:cs="Calibri"/>
                <w:color w:val="000000"/>
              </w:rPr>
            </w:pPr>
            <w:r>
              <w:rPr>
                <w:rFonts w:ascii="Montserrat" w:hAnsi="Montserrat" w:cs="Calibri"/>
                <w:color w:val="000000"/>
              </w:rPr>
              <w:t> </w:t>
            </w:r>
          </w:p>
        </w:tc>
        <w:tc>
          <w:tcPr>
            <w:tcW w:w="4912" w:type="dxa"/>
            <w:vMerge/>
            <w:tcBorders>
              <w:top w:val="nil"/>
              <w:left w:val="single" w:sz="8" w:space="0" w:color="auto"/>
              <w:bottom w:val="single" w:sz="8" w:space="0" w:color="000000"/>
              <w:right w:val="single" w:sz="8" w:space="0" w:color="000000"/>
            </w:tcBorders>
            <w:vAlign w:val="center"/>
            <w:hideMark/>
          </w:tcPr>
          <w:p w14:paraId="7C52C954" w14:textId="77777777" w:rsidR="00AC37E3" w:rsidRDefault="00AC37E3">
            <w:pPr>
              <w:rPr>
                <w:rFonts w:ascii="Montserrat" w:hAnsi="Montserrat" w:cs="Calibri"/>
                <w:color w:val="000000"/>
              </w:rPr>
            </w:pPr>
          </w:p>
        </w:tc>
      </w:tr>
      <w:tr w:rsidR="00AC37E3" w14:paraId="65D35453" w14:textId="77777777" w:rsidTr="00AC37E3">
        <w:trPr>
          <w:trHeight w:val="1267"/>
        </w:trPr>
        <w:tc>
          <w:tcPr>
            <w:tcW w:w="1520" w:type="dxa"/>
            <w:tcBorders>
              <w:top w:val="nil"/>
              <w:left w:val="single" w:sz="8" w:space="0" w:color="000000"/>
              <w:bottom w:val="single" w:sz="8" w:space="0" w:color="000000"/>
              <w:right w:val="single" w:sz="8" w:space="0" w:color="auto"/>
            </w:tcBorders>
            <w:shd w:val="clear" w:color="000000" w:fill="FFFFFF"/>
            <w:vAlign w:val="center"/>
            <w:hideMark/>
          </w:tcPr>
          <w:p w14:paraId="704DE87C" w14:textId="77777777" w:rsidR="00AC37E3" w:rsidRPr="00455C0C" w:rsidRDefault="00AC37E3">
            <w:pPr>
              <w:jc w:val="center"/>
              <w:rPr>
                <w:rFonts w:ascii="Montserrat" w:hAnsi="Montserrat" w:cs="Calibri"/>
                <w:color w:val="000000"/>
                <w:sz w:val="18"/>
                <w:szCs w:val="18"/>
              </w:rPr>
            </w:pPr>
            <w:r w:rsidRPr="00455C0C">
              <w:rPr>
                <w:rFonts w:ascii="Montserrat" w:hAnsi="Montserrat" w:cs="Calibri"/>
                <w:color w:val="000000"/>
                <w:sz w:val="18"/>
                <w:szCs w:val="18"/>
              </w:rPr>
              <w:t>Comunicación institucional</w:t>
            </w:r>
          </w:p>
        </w:tc>
        <w:tc>
          <w:tcPr>
            <w:tcW w:w="1017" w:type="dxa"/>
            <w:tcBorders>
              <w:top w:val="nil"/>
              <w:left w:val="nil"/>
              <w:bottom w:val="single" w:sz="8" w:space="0" w:color="000000"/>
              <w:right w:val="single" w:sz="8" w:space="0" w:color="auto"/>
            </w:tcBorders>
            <w:shd w:val="clear" w:color="000000" w:fill="FFFFFF"/>
            <w:vAlign w:val="center"/>
            <w:hideMark/>
          </w:tcPr>
          <w:p w14:paraId="77DCCFAF" w14:textId="77777777" w:rsidR="00AC37E3" w:rsidRDefault="00AC37E3">
            <w:pPr>
              <w:jc w:val="center"/>
              <w:rPr>
                <w:rFonts w:ascii="Montserrat" w:hAnsi="Montserrat" w:cs="Calibri"/>
                <w:color w:val="000000"/>
              </w:rPr>
            </w:pPr>
            <w:r>
              <w:rPr>
                <w:rFonts w:ascii="Montserrat" w:hAnsi="Montserrat" w:cs="Calibri"/>
                <w:color w:val="000000"/>
              </w:rPr>
              <w:t>97</w:t>
            </w:r>
          </w:p>
        </w:tc>
        <w:tc>
          <w:tcPr>
            <w:tcW w:w="1713" w:type="dxa"/>
            <w:tcBorders>
              <w:top w:val="nil"/>
              <w:left w:val="nil"/>
              <w:bottom w:val="single" w:sz="8" w:space="0" w:color="000000"/>
              <w:right w:val="single" w:sz="8" w:space="0" w:color="auto"/>
            </w:tcBorders>
            <w:shd w:val="clear" w:color="000000" w:fill="FFFFFF"/>
            <w:vAlign w:val="center"/>
            <w:hideMark/>
          </w:tcPr>
          <w:p w14:paraId="6D18697A" w14:textId="77777777" w:rsidR="00AC37E3" w:rsidRDefault="00AC37E3">
            <w:pPr>
              <w:jc w:val="center"/>
              <w:rPr>
                <w:rFonts w:ascii="Montserrat" w:hAnsi="Montserrat" w:cs="Calibri"/>
                <w:color w:val="000000"/>
              </w:rPr>
            </w:pPr>
            <w:r>
              <w:rPr>
                <w:rFonts w:ascii="Montserrat" w:hAnsi="Montserrat" w:cs="Calibri"/>
                <w:color w:val="000000"/>
              </w:rPr>
              <w:t>97</w:t>
            </w:r>
          </w:p>
        </w:tc>
        <w:tc>
          <w:tcPr>
            <w:tcW w:w="1176" w:type="dxa"/>
            <w:tcBorders>
              <w:top w:val="nil"/>
              <w:left w:val="nil"/>
              <w:bottom w:val="single" w:sz="8" w:space="0" w:color="000000"/>
              <w:right w:val="single" w:sz="8" w:space="0" w:color="auto"/>
            </w:tcBorders>
            <w:shd w:val="clear" w:color="000000" w:fill="FFFFFF"/>
            <w:vAlign w:val="center"/>
            <w:hideMark/>
          </w:tcPr>
          <w:p w14:paraId="5C9365BB" w14:textId="77777777" w:rsidR="00AC37E3" w:rsidRDefault="00AC37E3">
            <w:pPr>
              <w:jc w:val="center"/>
              <w:rPr>
                <w:rFonts w:ascii="Montserrat" w:hAnsi="Montserrat" w:cs="Calibri"/>
                <w:color w:val="000000"/>
              </w:rPr>
            </w:pPr>
            <w:r>
              <w:rPr>
                <w:rFonts w:ascii="Montserrat" w:hAnsi="Montserrat" w:cs="Calibri"/>
                <w:color w:val="000000"/>
              </w:rPr>
              <w:t>0</w:t>
            </w:r>
          </w:p>
        </w:tc>
        <w:tc>
          <w:tcPr>
            <w:tcW w:w="4912" w:type="dxa"/>
            <w:vMerge/>
            <w:tcBorders>
              <w:top w:val="nil"/>
              <w:left w:val="single" w:sz="8" w:space="0" w:color="auto"/>
              <w:bottom w:val="single" w:sz="8" w:space="0" w:color="000000"/>
              <w:right w:val="single" w:sz="8" w:space="0" w:color="000000"/>
            </w:tcBorders>
            <w:vAlign w:val="center"/>
            <w:hideMark/>
          </w:tcPr>
          <w:p w14:paraId="1DB28CE1" w14:textId="77777777" w:rsidR="00AC37E3" w:rsidRDefault="00AC37E3">
            <w:pPr>
              <w:rPr>
                <w:rFonts w:ascii="Montserrat" w:hAnsi="Montserrat" w:cs="Calibri"/>
                <w:color w:val="000000"/>
              </w:rPr>
            </w:pPr>
          </w:p>
        </w:tc>
      </w:tr>
      <w:tr w:rsidR="00AC37E3" w14:paraId="3E1407B9" w14:textId="77777777" w:rsidTr="00C7023D">
        <w:trPr>
          <w:trHeight w:val="1223"/>
        </w:trPr>
        <w:tc>
          <w:tcPr>
            <w:tcW w:w="1520" w:type="dxa"/>
            <w:tcBorders>
              <w:top w:val="nil"/>
              <w:left w:val="single" w:sz="8" w:space="0" w:color="000000"/>
              <w:bottom w:val="single" w:sz="8" w:space="0" w:color="000000"/>
              <w:right w:val="single" w:sz="8" w:space="0" w:color="auto"/>
            </w:tcBorders>
            <w:shd w:val="clear" w:color="000000" w:fill="FFFFFF"/>
            <w:vAlign w:val="center"/>
            <w:hideMark/>
          </w:tcPr>
          <w:p w14:paraId="7756E404" w14:textId="77777777" w:rsidR="00AC37E3" w:rsidRPr="00455C0C" w:rsidRDefault="00AC37E3">
            <w:pPr>
              <w:jc w:val="center"/>
              <w:rPr>
                <w:rFonts w:ascii="Montserrat" w:hAnsi="Montserrat" w:cs="Calibri"/>
                <w:color w:val="000000"/>
                <w:sz w:val="18"/>
                <w:szCs w:val="18"/>
              </w:rPr>
            </w:pPr>
            <w:r w:rsidRPr="00455C0C">
              <w:rPr>
                <w:rFonts w:ascii="Montserrat" w:hAnsi="Montserrat" w:cs="Calibri"/>
                <w:color w:val="000000"/>
                <w:sz w:val="18"/>
                <w:szCs w:val="18"/>
              </w:rPr>
              <w:t>Gestión de la información judicial</w:t>
            </w:r>
          </w:p>
        </w:tc>
        <w:tc>
          <w:tcPr>
            <w:tcW w:w="1017" w:type="dxa"/>
            <w:tcBorders>
              <w:top w:val="nil"/>
              <w:left w:val="nil"/>
              <w:bottom w:val="single" w:sz="8" w:space="0" w:color="000000"/>
              <w:right w:val="single" w:sz="8" w:space="0" w:color="auto"/>
            </w:tcBorders>
            <w:shd w:val="clear" w:color="000000" w:fill="FFFFFF"/>
            <w:vAlign w:val="center"/>
            <w:hideMark/>
          </w:tcPr>
          <w:p w14:paraId="5B7674EC" w14:textId="77777777" w:rsidR="00AC37E3" w:rsidRDefault="00AC37E3">
            <w:pPr>
              <w:jc w:val="center"/>
              <w:rPr>
                <w:rFonts w:ascii="Montserrat" w:hAnsi="Montserrat" w:cs="Calibri"/>
                <w:color w:val="000000"/>
              </w:rPr>
            </w:pPr>
            <w:r>
              <w:rPr>
                <w:rFonts w:ascii="Montserrat" w:hAnsi="Montserrat" w:cs="Calibri"/>
                <w:color w:val="000000"/>
              </w:rPr>
              <w:t>0</w:t>
            </w:r>
          </w:p>
        </w:tc>
        <w:tc>
          <w:tcPr>
            <w:tcW w:w="1713" w:type="dxa"/>
            <w:tcBorders>
              <w:top w:val="nil"/>
              <w:left w:val="nil"/>
              <w:bottom w:val="single" w:sz="8" w:space="0" w:color="000000"/>
              <w:right w:val="single" w:sz="8" w:space="0" w:color="auto"/>
            </w:tcBorders>
            <w:shd w:val="clear" w:color="000000" w:fill="FFFFFF"/>
            <w:vAlign w:val="center"/>
            <w:hideMark/>
          </w:tcPr>
          <w:p w14:paraId="6A706B28" w14:textId="77777777" w:rsidR="00AC37E3" w:rsidRDefault="00AC37E3">
            <w:pPr>
              <w:jc w:val="center"/>
              <w:rPr>
                <w:rFonts w:ascii="Montserrat" w:hAnsi="Montserrat" w:cs="Calibri"/>
                <w:color w:val="000000"/>
              </w:rPr>
            </w:pPr>
            <w:r>
              <w:rPr>
                <w:rFonts w:ascii="Montserrat" w:hAnsi="Montserrat" w:cs="Calibri"/>
                <w:color w:val="000000"/>
              </w:rPr>
              <w:t>0</w:t>
            </w:r>
          </w:p>
        </w:tc>
        <w:tc>
          <w:tcPr>
            <w:tcW w:w="1176" w:type="dxa"/>
            <w:tcBorders>
              <w:top w:val="nil"/>
              <w:left w:val="nil"/>
              <w:bottom w:val="single" w:sz="8" w:space="0" w:color="000000"/>
              <w:right w:val="single" w:sz="8" w:space="0" w:color="auto"/>
            </w:tcBorders>
            <w:shd w:val="clear" w:color="000000" w:fill="FFFFFF"/>
            <w:vAlign w:val="center"/>
            <w:hideMark/>
          </w:tcPr>
          <w:p w14:paraId="75CBCD2C" w14:textId="77777777" w:rsidR="00AC37E3" w:rsidRDefault="00AC37E3">
            <w:pPr>
              <w:jc w:val="center"/>
              <w:rPr>
                <w:rFonts w:ascii="Montserrat" w:hAnsi="Montserrat" w:cs="Calibri"/>
                <w:color w:val="000000"/>
              </w:rPr>
            </w:pPr>
            <w:r>
              <w:rPr>
                <w:rFonts w:ascii="Montserrat" w:hAnsi="Montserrat" w:cs="Calibri"/>
                <w:color w:val="000000"/>
              </w:rPr>
              <w:t>0</w:t>
            </w:r>
          </w:p>
        </w:tc>
        <w:tc>
          <w:tcPr>
            <w:tcW w:w="4912" w:type="dxa"/>
            <w:vMerge/>
            <w:tcBorders>
              <w:top w:val="nil"/>
              <w:left w:val="single" w:sz="8" w:space="0" w:color="auto"/>
              <w:bottom w:val="single" w:sz="8" w:space="0" w:color="000000"/>
              <w:right w:val="single" w:sz="8" w:space="0" w:color="000000"/>
            </w:tcBorders>
            <w:vAlign w:val="center"/>
            <w:hideMark/>
          </w:tcPr>
          <w:p w14:paraId="268B038D" w14:textId="77777777" w:rsidR="00AC37E3" w:rsidRDefault="00AC37E3">
            <w:pPr>
              <w:rPr>
                <w:rFonts w:ascii="Montserrat" w:hAnsi="Montserrat" w:cs="Calibri"/>
                <w:color w:val="000000"/>
              </w:rPr>
            </w:pPr>
          </w:p>
        </w:tc>
      </w:tr>
      <w:tr w:rsidR="00AC37E3" w14:paraId="5396367E" w14:textId="77777777" w:rsidTr="00AC37E3">
        <w:trPr>
          <w:trHeight w:val="406"/>
        </w:trPr>
        <w:tc>
          <w:tcPr>
            <w:tcW w:w="1520" w:type="dxa"/>
            <w:tcBorders>
              <w:top w:val="nil"/>
              <w:left w:val="single" w:sz="8" w:space="0" w:color="000000"/>
              <w:bottom w:val="single" w:sz="8" w:space="0" w:color="000000"/>
              <w:right w:val="single" w:sz="8" w:space="0" w:color="auto"/>
            </w:tcBorders>
            <w:shd w:val="clear" w:color="000000" w:fill="D9D9D9"/>
            <w:vAlign w:val="center"/>
            <w:hideMark/>
          </w:tcPr>
          <w:p w14:paraId="21791355" w14:textId="77777777" w:rsidR="00AC37E3" w:rsidRDefault="00AC37E3">
            <w:pPr>
              <w:jc w:val="center"/>
              <w:rPr>
                <w:rFonts w:ascii="Montserrat" w:hAnsi="Montserrat" w:cs="Calibri"/>
                <w:b/>
                <w:bCs/>
                <w:color w:val="000000"/>
              </w:rPr>
            </w:pPr>
            <w:r>
              <w:rPr>
                <w:rFonts w:ascii="Montserrat" w:hAnsi="Montserrat" w:cs="Calibri"/>
                <w:b/>
                <w:bCs/>
                <w:color w:val="000000"/>
              </w:rPr>
              <w:t>Total</w:t>
            </w:r>
          </w:p>
        </w:tc>
        <w:tc>
          <w:tcPr>
            <w:tcW w:w="1017" w:type="dxa"/>
            <w:tcBorders>
              <w:top w:val="nil"/>
              <w:left w:val="nil"/>
              <w:bottom w:val="single" w:sz="8" w:space="0" w:color="000000"/>
              <w:right w:val="single" w:sz="8" w:space="0" w:color="auto"/>
            </w:tcBorders>
            <w:shd w:val="clear" w:color="000000" w:fill="D9D9D9"/>
            <w:vAlign w:val="center"/>
            <w:hideMark/>
          </w:tcPr>
          <w:p w14:paraId="3CE77686" w14:textId="77777777" w:rsidR="00AC37E3" w:rsidRDefault="00AC37E3">
            <w:pPr>
              <w:jc w:val="center"/>
              <w:rPr>
                <w:rFonts w:ascii="Montserrat" w:hAnsi="Montserrat" w:cs="Calibri"/>
                <w:b/>
                <w:bCs/>
                <w:color w:val="000000"/>
              </w:rPr>
            </w:pPr>
            <w:r>
              <w:rPr>
                <w:rFonts w:ascii="Montserrat" w:hAnsi="Montserrat" w:cs="Calibri"/>
                <w:b/>
                <w:bCs/>
                <w:color w:val="000000"/>
              </w:rPr>
              <w:t>97</w:t>
            </w:r>
          </w:p>
        </w:tc>
        <w:tc>
          <w:tcPr>
            <w:tcW w:w="1713" w:type="dxa"/>
            <w:tcBorders>
              <w:top w:val="nil"/>
              <w:left w:val="nil"/>
              <w:bottom w:val="single" w:sz="8" w:space="0" w:color="000000"/>
              <w:right w:val="single" w:sz="8" w:space="0" w:color="auto"/>
            </w:tcBorders>
            <w:shd w:val="clear" w:color="000000" w:fill="D9D9D9"/>
            <w:vAlign w:val="center"/>
            <w:hideMark/>
          </w:tcPr>
          <w:p w14:paraId="16BAD9EF" w14:textId="77777777" w:rsidR="00AC37E3" w:rsidRDefault="00AC37E3">
            <w:pPr>
              <w:jc w:val="center"/>
              <w:rPr>
                <w:rFonts w:ascii="Montserrat" w:hAnsi="Montserrat" w:cs="Calibri"/>
                <w:b/>
                <w:bCs/>
                <w:color w:val="000000"/>
              </w:rPr>
            </w:pPr>
            <w:r>
              <w:rPr>
                <w:rFonts w:ascii="Montserrat" w:hAnsi="Montserrat" w:cs="Calibri"/>
                <w:b/>
                <w:bCs/>
                <w:color w:val="000000"/>
              </w:rPr>
              <w:t>97</w:t>
            </w:r>
          </w:p>
        </w:tc>
        <w:tc>
          <w:tcPr>
            <w:tcW w:w="1176" w:type="dxa"/>
            <w:tcBorders>
              <w:top w:val="nil"/>
              <w:left w:val="nil"/>
              <w:bottom w:val="single" w:sz="8" w:space="0" w:color="000000"/>
              <w:right w:val="single" w:sz="8" w:space="0" w:color="auto"/>
            </w:tcBorders>
            <w:shd w:val="clear" w:color="000000" w:fill="D9D9D9"/>
            <w:vAlign w:val="center"/>
            <w:hideMark/>
          </w:tcPr>
          <w:p w14:paraId="194764D7" w14:textId="77777777" w:rsidR="00AC37E3" w:rsidRDefault="00AC37E3">
            <w:pPr>
              <w:jc w:val="center"/>
              <w:rPr>
                <w:rFonts w:ascii="Montserrat" w:hAnsi="Montserrat" w:cs="Calibri"/>
                <w:b/>
                <w:bCs/>
                <w:color w:val="000000"/>
              </w:rPr>
            </w:pPr>
            <w:r>
              <w:rPr>
                <w:rFonts w:ascii="Montserrat" w:hAnsi="Montserrat" w:cs="Calibri"/>
                <w:b/>
                <w:bCs/>
                <w:color w:val="000000"/>
              </w:rPr>
              <w:t>0</w:t>
            </w:r>
          </w:p>
        </w:tc>
        <w:tc>
          <w:tcPr>
            <w:tcW w:w="4912" w:type="dxa"/>
            <w:tcBorders>
              <w:top w:val="nil"/>
              <w:left w:val="nil"/>
              <w:bottom w:val="single" w:sz="8" w:space="0" w:color="000000"/>
              <w:right w:val="single" w:sz="8" w:space="0" w:color="000000"/>
            </w:tcBorders>
            <w:shd w:val="clear" w:color="000000" w:fill="D9D9D9"/>
            <w:vAlign w:val="center"/>
            <w:hideMark/>
          </w:tcPr>
          <w:p w14:paraId="62F45CBA" w14:textId="77777777" w:rsidR="00AC37E3" w:rsidRDefault="00AC37E3">
            <w:pPr>
              <w:jc w:val="center"/>
              <w:rPr>
                <w:rFonts w:ascii="Montserrat" w:hAnsi="Montserrat" w:cs="Calibri"/>
                <w:color w:val="000000"/>
              </w:rPr>
            </w:pPr>
            <w:r>
              <w:rPr>
                <w:rFonts w:ascii="Montserrat" w:hAnsi="Montserrat" w:cs="Calibri"/>
                <w:color w:val="000000"/>
              </w:rPr>
              <w:t> </w:t>
            </w:r>
          </w:p>
        </w:tc>
      </w:tr>
      <w:tr w:rsidR="00AC37E3" w14:paraId="0DED0297" w14:textId="77777777" w:rsidTr="00AC37E3">
        <w:trPr>
          <w:trHeight w:val="360"/>
        </w:trPr>
        <w:tc>
          <w:tcPr>
            <w:tcW w:w="1520" w:type="dxa"/>
            <w:tcBorders>
              <w:top w:val="nil"/>
              <w:left w:val="single" w:sz="8" w:space="0" w:color="000000"/>
              <w:bottom w:val="single" w:sz="8" w:space="0" w:color="auto"/>
              <w:right w:val="single" w:sz="8" w:space="0" w:color="auto"/>
            </w:tcBorders>
            <w:shd w:val="clear" w:color="000000" w:fill="A6A6A6"/>
            <w:vAlign w:val="center"/>
            <w:hideMark/>
          </w:tcPr>
          <w:p w14:paraId="44B56155" w14:textId="77777777" w:rsidR="00AC37E3" w:rsidRDefault="00AC37E3">
            <w:pPr>
              <w:jc w:val="center"/>
              <w:rPr>
                <w:rFonts w:ascii="Montserrat" w:hAnsi="Montserrat" w:cs="Calibri"/>
                <w:b/>
                <w:bCs/>
                <w:color w:val="000000"/>
              </w:rPr>
            </w:pPr>
            <w:r>
              <w:rPr>
                <w:rFonts w:ascii="Montserrat" w:hAnsi="Montserrat" w:cs="Calibri"/>
                <w:b/>
                <w:bCs/>
                <w:color w:val="000000"/>
              </w:rPr>
              <w:t>TOTAL</w:t>
            </w:r>
          </w:p>
        </w:tc>
        <w:tc>
          <w:tcPr>
            <w:tcW w:w="1017" w:type="dxa"/>
            <w:tcBorders>
              <w:top w:val="nil"/>
              <w:left w:val="nil"/>
              <w:bottom w:val="single" w:sz="8" w:space="0" w:color="auto"/>
              <w:right w:val="single" w:sz="8" w:space="0" w:color="auto"/>
            </w:tcBorders>
            <w:shd w:val="clear" w:color="000000" w:fill="A6A6A6"/>
            <w:vAlign w:val="center"/>
            <w:hideMark/>
          </w:tcPr>
          <w:p w14:paraId="7D63C062" w14:textId="392238AA" w:rsidR="00AC37E3" w:rsidRDefault="00AC37E3">
            <w:pPr>
              <w:jc w:val="center"/>
              <w:rPr>
                <w:rFonts w:ascii="Montserrat" w:hAnsi="Montserrat" w:cs="Calibri"/>
                <w:b/>
                <w:bCs/>
                <w:color w:val="000000"/>
              </w:rPr>
            </w:pPr>
            <w:r>
              <w:rPr>
                <w:rFonts w:ascii="Montserrat" w:hAnsi="Montserrat" w:cs="Calibri"/>
                <w:b/>
                <w:bCs/>
                <w:color w:val="000000"/>
              </w:rPr>
              <w:t>103.093</w:t>
            </w:r>
          </w:p>
        </w:tc>
        <w:tc>
          <w:tcPr>
            <w:tcW w:w="1713" w:type="dxa"/>
            <w:tcBorders>
              <w:top w:val="nil"/>
              <w:left w:val="nil"/>
              <w:bottom w:val="single" w:sz="8" w:space="0" w:color="auto"/>
              <w:right w:val="single" w:sz="8" w:space="0" w:color="auto"/>
            </w:tcBorders>
            <w:shd w:val="clear" w:color="000000" w:fill="A6A6A6"/>
            <w:vAlign w:val="center"/>
            <w:hideMark/>
          </w:tcPr>
          <w:p w14:paraId="76D86CE1" w14:textId="57FA51D5" w:rsidR="00AC37E3" w:rsidRDefault="00AC37E3">
            <w:pPr>
              <w:jc w:val="center"/>
              <w:rPr>
                <w:rFonts w:ascii="Montserrat" w:hAnsi="Montserrat" w:cs="Calibri"/>
                <w:b/>
                <w:bCs/>
                <w:color w:val="000000"/>
              </w:rPr>
            </w:pPr>
            <w:r>
              <w:rPr>
                <w:rFonts w:ascii="Montserrat" w:hAnsi="Montserrat" w:cs="Calibri"/>
                <w:b/>
                <w:bCs/>
                <w:color w:val="000000"/>
              </w:rPr>
              <w:t>103.093</w:t>
            </w:r>
          </w:p>
        </w:tc>
        <w:tc>
          <w:tcPr>
            <w:tcW w:w="1176" w:type="dxa"/>
            <w:tcBorders>
              <w:top w:val="nil"/>
              <w:left w:val="nil"/>
              <w:bottom w:val="single" w:sz="8" w:space="0" w:color="auto"/>
              <w:right w:val="single" w:sz="8" w:space="0" w:color="auto"/>
            </w:tcBorders>
            <w:shd w:val="clear" w:color="000000" w:fill="A6A6A6"/>
            <w:vAlign w:val="center"/>
            <w:hideMark/>
          </w:tcPr>
          <w:p w14:paraId="67D5E88D" w14:textId="77777777" w:rsidR="00AC37E3" w:rsidRDefault="00AC37E3">
            <w:pPr>
              <w:jc w:val="center"/>
              <w:rPr>
                <w:rFonts w:ascii="Montserrat" w:hAnsi="Montserrat" w:cs="Calibri"/>
                <w:b/>
                <w:bCs/>
                <w:color w:val="000000"/>
              </w:rPr>
            </w:pPr>
            <w:r>
              <w:rPr>
                <w:rFonts w:ascii="Montserrat" w:hAnsi="Montserrat" w:cs="Calibri"/>
                <w:b/>
                <w:bCs/>
                <w:color w:val="000000"/>
              </w:rPr>
              <w:t>0</w:t>
            </w:r>
          </w:p>
        </w:tc>
        <w:tc>
          <w:tcPr>
            <w:tcW w:w="4912" w:type="dxa"/>
            <w:tcBorders>
              <w:top w:val="nil"/>
              <w:left w:val="nil"/>
              <w:bottom w:val="single" w:sz="8" w:space="0" w:color="auto"/>
              <w:right w:val="single" w:sz="8" w:space="0" w:color="000000"/>
            </w:tcBorders>
            <w:shd w:val="clear" w:color="000000" w:fill="A6A6A6"/>
            <w:vAlign w:val="center"/>
            <w:hideMark/>
          </w:tcPr>
          <w:p w14:paraId="144749F5" w14:textId="77777777" w:rsidR="00AC37E3" w:rsidRDefault="00AC37E3">
            <w:pPr>
              <w:jc w:val="center"/>
              <w:rPr>
                <w:rFonts w:ascii="Montserrat" w:hAnsi="Montserrat" w:cs="Calibri"/>
                <w:b/>
                <w:bCs/>
                <w:color w:val="000000"/>
              </w:rPr>
            </w:pPr>
            <w:r>
              <w:rPr>
                <w:rFonts w:ascii="Montserrat" w:hAnsi="Montserrat" w:cs="Calibri"/>
                <w:b/>
                <w:bCs/>
                <w:color w:val="000000"/>
              </w:rPr>
              <w:t> </w:t>
            </w:r>
          </w:p>
        </w:tc>
      </w:tr>
    </w:tbl>
    <w:p w14:paraId="6292C3DF" w14:textId="337125E4" w:rsidR="00AC37E3" w:rsidRDefault="00AC37E3" w:rsidP="00B47FDC">
      <w:pPr>
        <w:tabs>
          <w:tab w:val="center" w:pos="4536"/>
        </w:tabs>
        <w:jc w:val="both"/>
        <w:rPr>
          <w:rFonts w:ascii="Montserrat" w:hAnsi="Montserrat" w:cs="Arial"/>
          <w:b/>
          <w:sz w:val="22"/>
          <w:szCs w:val="22"/>
        </w:rPr>
      </w:pPr>
    </w:p>
    <w:p w14:paraId="1064518B" w14:textId="2C0C44AA" w:rsidR="00E27EAE" w:rsidRDefault="00E27EAE" w:rsidP="001D2ECE">
      <w:pPr>
        <w:rPr>
          <w:rFonts w:ascii="Montserrat" w:hAnsi="Montserrat" w:cs="Arial"/>
          <w:sz w:val="22"/>
          <w:szCs w:val="22"/>
        </w:rPr>
      </w:pPr>
    </w:p>
    <w:p w14:paraId="6DB2F2EA" w14:textId="77777777" w:rsidR="00AC37E3" w:rsidRPr="000747E4" w:rsidRDefault="00AC37E3" w:rsidP="001D2ECE">
      <w:pPr>
        <w:rPr>
          <w:rFonts w:ascii="Montserrat" w:hAnsi="Montserrat" w:cs="Arial"/>
          <w:sz w:val="22"/>
          <w:szCs w:val="22"/>
        </w:rPr>
      </w:pPr>
    </w:p>
    <w:p w14:paraId="24B79ECD" w14:textId="77777777" w:rsidR="000E4C9E" w:rsidRPr="000747E4" w:rsidRDefault="000E4C9E" w:rsidP="000B5552">
      <w:pPr>
        <w:numPr>
          <w:ilvl w:val="0"/>
          <w:numId w:val="18"/>
        </w:numPr>
        <w:jc w:val="both"/>
        <w:rPr>
          <w:rFonts w:ascii="Montserrat" w:hAnsi="Montserrat" w:cs="Arial"/>
          <w:b/>
          <w:color w:val="BFBFBF"/>
          <w:sz w:val="22"/>
          <w:szCs w:val="22"/>
        </w:rPr>
      </w:pPr>
      <w:r w:rsidRPr="000747E4">
        <w:rPr>
          <w:rFonts w:ascii="Montserrat" w:hAnsi="Montserrat" w:cs="Arial"/>
          <w:b/>
          <w:sz w:val="22"/>
          <w:szCs w:val="22"/>
        </w:rPr>
        <w:t>GRADO DE CUMPLIMIENTO DE LOS OBJETIVOS DEL SIGCMA</w:t>
      </w:r>
      <w:r w:rsidR="00390E54" w:rsidRPr="000747E4">
        <w:rPr>
          <w:rFonts w:ascii="Montserrat" w:hAnsi="Montserrat" w:cs="Arial"/>
          <w:b/>
          <w:sz w:val="22"/>
          <w:szCs w:val="22"/>
        </w:rPr>
        <w:t xml:space="preserve"> </w:t>
      </w:r>
      <w:r w:rsidR="00865428" w:rsidRPr="000747E4">
        <w:rPr>
          <w:rFonts w:ascii="Montserrat" w:hAnsi="Montserrat" w:cs="Arial"/>
          <w:b/>
          <w:sz w:val="22"/>
          <w:szCs w:val="22"/>
        </w:rPr>
        <w:t>(Fundamentado en el Plan de Acción)</w:t>
      </w:r>
      <w:r w:rsidRPr="000747E4">
        <w:rPr>
          <w:rFonts w:ascii="Montserrat" w:hAnsi="Montserrat" w:cs="Arial"/>
          <w:b/>
          <w:sz w:val="22"/>
          <w:szCs w:val="22"/>
        </w:rPr>
        <w:t xml:space="preserve"> </w:t>
      </w:r>
      <w:r w:rsidR="000E02D3" w:rsidRPr="000747E4">
        <w:rPr>
          <w:rFonts w:ascii="Montserrat" w:hAnsi="Montserrat" w:cs="Arial"/>
          <w:b/>
          <w:sz w:val="22"/>
          <w:szCs w:val="22"/>
        </w:rPr>
        <w:t>(</w:t>
      </w:r>
      <w:r w:rsidR="00390E54" w:rsidRPr="000747E4">
        <w:rPr>
          <w:rFonts w:ascii="Montserrat" w:hAnsi="Montserrat" w:cs="Arial"/>
          <w:b/>
          <w:sz w:val="22"/>
          <w:szCs w:val="22"/>
        </w:rPr>
        <w:t>I</w:t>
      </w:r>
      <w:r w:rsidR="00390E54" w:rsidRPr="000747E4">
        <w:rPr>
          <w:rFonts w:ascii="Montserrat" w:hAnsi="Montserrat" w:cs="Arial"/>
          <w:b/>
          <w:color w:val="000000"/>
          <w:sz w:val="22"/>
          <w:szCs w:val="22"/>
        </w:rPr>
        <w:t>ncluye ambiental</w:t>
      </w:r>
      <w:r w:rsidR="0080205C" w:rsidRPr="000747E4">
        <w:rPr>
          <w:rFonts w:ascii="Montserrat" w:hAnsi="Montserrat" w:cs="Arial"/>
          <w:b/>
          <w:color w:val="000000"/>
          <w:sz w:val="22"/>
          <w:szCs w:val="22"/>
        </w:rPr>
        <w:t xml:space="preserve"> - </w:t>
      </w:r>
      <w:r w:rsidR="00390E54" w:rsidRPr="000747E4">
        <w:rPr>
          <w:rFonts w:ascii="Montserrat" w:hAnsi="Montserrat" w:cs="Arial"/>
          <w:b/>
          <w:color w:val="000000"/>
          <w:sz w:val="22"/>
          <w:szCs w:val="22"/>
        </w:rPr>
        <w:t>Si aplica</w:t>
      </w:r>
      <w:r w:rsidR="00865428" w:rsidRPr="000747E4">
        <w:rPr>
          <w:rFonts w:ascii="Montserrat" w:hAnsi="Montserrat" w:cs="Arial"/>
          <w:b/>
          <w:color w:val="000000"/>
          <w:sz w:val="22"/>
          <w:szCs w:val="22"/>
        </w:rPr>
        <w:t>)</w:t>
      </w:r>
    </w:p>
    <w:p w14:paraId="3353ED73" w14:textId="77777777" w:rsidR="000E4C9E" w:rsidRPr="000747E4" w:rsidRDefault="000E4C9E" w:rsidP="001D2ECE">
      <w:pPr>
        <w:rPr>
          <w:rFonts w:ascii="Montserrat" w:hAnsi="Montserrat" w:cs="Arial"/>
          <w:sz w:val="22"/>
          <w:szCs w:val="22"/>
        </w:rPr>
      </w:pP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8"/>
        <w:gridCol w:w="2444"/>
        <w:gridCol w:w="1559"/>
        <w:gridCol w:w="1276"/>
        <w:gridCol w:w="4541"/>
      </w:tblGrid>
      <w:tr w:rsidR="009D561A" w:rsidRPr="000747E4" w14:paraId="18D4984B" w14:textId="77777777" w:rsidTr="009D561A">
        <w:trPr>
          <w:trHeight w:val="147"/>
          <w:tblHeader/>
          <w:jc w:val="center"/>
        </w:trPr>
        <w:tc>
          <w:tcPr>
            <w:tcW w:w="528" w:type="dxa"/>
            <w:tcBorders>
              <w:top w:val="single" w:sz="4" w:space="0" w:color="000000"/>
              <w:left w:val="single" w:sz="4" w:space="0" w:color="000000"/>
              <w:bottom w:val="single" w:sz="4" w:space="0" w:color="000000"/>
              <w:right w:val="single" w:sz="4" w:space="0" w:color="auto"/>
            </w:tcBorders>
            <w:shd w:val="clear" w:color="auto" w:fill="EDEDED" w:themeFill="accent3" w:themeFillTint="33"/>
          </w:tcPr>
          <w:p w14:paraId="1BBF8AD0" w14:textId="77777777" w:rsidR="00903765" w:rsidRPr="000747E4" w:rsidRDefault="00903765" w:rsidP="00A62DB3">
            <w:pPr>
              <w:tabs>
                <w:tab w:val="center" w:pos="4536"/>
              </w:tabs>
              <w:jc w:val="center"/>
              <w:rPr>
                <w:rFonts w:ascii="Montserrat" w:eastAsia="Calibri" w:hAnsi="Montserrat" w:cs="Arial"/>
                <w:b/>
                <w:sz w:val="18"/>
                <w:szCs w:val="18"/>
              </w:rPr>
            </w:pPr>
            <w:r w:rsidRPr="000747E4">
              <w:rPr>
                <w:rFonts w:ascii="Montserrat" w:eastAsia="Calibri" w:hAnsi="Montserrat" w:cs="Arial"/>
                <w:b/>
                <w:sz w:val="18"/>
                <w:szCs w:val="18"/>
              </w:rPr>
              <w:lastRenderedPageBreak/>
              <w:t>NO.</w:t>
            </w:r>
          </w:p>
        </w:tc>
        <w:tc>
          <w:tcPr>
            <w:tcW w:w="2444" w:type="dxa"/>
            <w:tcBorders>
              <w:top w:val="single" w:sz="4" w:space="0" w:color="000000"/>
              <w:left w:val="single" w:sz="4" w:space="0" w:color="000000"/>
              <w:bottom w:val="single" w:sz="4" w:space="0" w:color="000000"/>
              <w:right w:val="single" w:sz="4" w:space="0" w:color="auto"/>
            </w:tcBorders>
            <w:shd w:val="clear" w:color="auto" w:fill="EDEDED" w:themeFill="accent3" w:themeFillTint="33"/>
            <w:vAlign w:val="center"/>
            <w:hideMark/>
          </w:tcPr>
          <w:p w14:paraId="1E3D0FF4" w14:textId="1B94C365" w:rsidR="00903765" w:rsidRPr="000747E4" w:rsidRDefault="00230391" w:rsidP="00665A84">
            <w:pPr>
              <w:tabs>
                <w:tab w:val="center" w:pos="4536"/>
              </w:tabs>
              <w:jc w:val="center"/>
              <w:rPr>
                <w:rFonts w:ascii="Montserrat" w:eastAsia="Calibri" w:hAnsi="Montserrat" w:cs="Arial"/>
                <w:b/>
                <w:sz w:val="18"/>
                <w:szCs w:val="18"/>
              </w:rPr>
            </w:pPr>
            <w:r w:rsidRPr="000747E4">
              <w:rPr>
                <w:rFonts w:ascii="Montserrat" w:eastAsia="Calibri" w:hAnsi="Montserrat" w:cs="Arial"/>
                <w:b/>
                <w:sz w:val="18"/>
                <w:szCs w:val="18"/>
              </w:rPr>
              <w:t>OBJETIVOS</w:t>
            </w:r>
            <w:r w:rsidR="00903765" w:rsidRPr="000747E4">
              <w:rPr>
                <w:rFonts w:ascii="Montserrat" w:eastAsia="Calibri" w:hAnsi="Montserrat" w:cs="Arial"/>
                <w:b/>
                <w:sz w:val="18"/>
                <w:szCs w:val="18"/>
              </w:rPr>
              <w:t xml:space="preserve"> ESTRATÉGICOS</w:t>
            </w:r>
          </w:p>
        </w:tc>
        <w:tc>
          <w:tcPr>
            <w:tcW w:w="1559"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2799B492" w14:textId="77777777" w:rsidR="00903765" w:rsidRPr="000747E4" w:rsidRDefault="00903765" w:rsidP="00A62DB3">
            <w:pPr>
              <w:tabs>
                <w:tab w:val="center" w:pos="4536"/>
              </w:tabs>
              <w:jc w:val="center"/>
              <w:rPr>
                <w:rFonts w:ascii="Montserrat" w:eastAsia="Calibri" w:hAnsi="Montserrat" w:cs="Arial"/>
                <w:b/>
                <w:sz w:val="18"/>
                <w:szCs w:val="18"/>
                <w:highlight w:val="darkMagenta"/>
              </w:rPr>
            </w:pPr>
            <w:r w:rsidRPr="000747E4">
              <w:rPr>
                <w:rFonts w:ascii="Montserrat" w:eastAsia="Calibri" w:hAnsi="Montserrat" w:cs="Arial"/>
                <w:b/>
                <w:sz w:val="18"/>
                <w:szCs w:val="18"/>
              </w:rPr>
              <w:t>OBJETIVO</w:t>
            </w:r>
          </w:p>
        </w:tc>
        <w:tc>
          <w:tcPr>
            <w:tcW w:w="1276" w:type="dxa"/>
            <w:tcBorders>
              <w:top w:val="single" w:sz="4" w:space="0" w:color="000000"/>
              <w:left w:val="single" w:sz="4" w:space="0" w:color="000000"/>
              <w:bottom w:val="single" w:sz="4" w:space="0" w:color="000000"/>
              <w:right w:val="single" w:sz="4" w:space="0" w:color="auto"/>
            </w:tcBorders>
            <w:shd w:val="clear" w:color="auto" w:fill="EDEDED" w:themeFill="accent3" w:themeFillTint="33"/>
            <w:vAlign w:val="center"/>
            <w:hideMark/>
          </w:tcPr>
          <w:p w14:paraId="4EB10FF7" w14:textId="77777777" w:rsidR="00903765" w:rsidRPr="000747E4" w:rsidRDefault="00903765" w:rsidP="00A62DB3">
            <w:pPr>
              <w:tabs>
                <w:tab w:val="center" w:pos="4536"/>
              </w:tabs>
              <w:jc w:val="center"/>
              <w:rPr>
                <w:rFonts w:ascii="Montserrat" w:eastAsia="Calibri" w:hAnsi="Montserrat" w:cs="Arial"/>
                <w:b/>
                <w:sz w:val="18"/>
                <w:szCs w:val="18"/>
                <w:highlight w:val="darkMagenta"/>
              </w:rPr>
            </w:pPr>
            <w:r w:rsidRPr="000747E4">
              <w:rPr>
                <w:rFonts w:ascii="Montserrat" w:eastAsia="Calibri" w:hAnsi="Montserrat" w:cs="Arial"/>
                <w:b/>
                <w:sz w:val="18"/>
                <w:szCs w:val="18"/>
              </w:rPr>
              <w:t>RESULTADOS ANUALES</w:t>
            </w:r>
          </w:p>
        </w:tc>
        <w:tc>
          <w:tcPr>
            <w:tcW w:w="4541" w:type="dxa"/>
            <w:tcBorders>
              <w:top w:val="single" w:sz="4" w:space="0" w:color="000000"/>
              <w:left w:val="single" w:sz="4" w:space="0" w:color="auto"/>
              <w:bottom w:val="single" w:sz="4" w:space="0" w:color="000000"/>
              <w:right w:val="single" w:sz="4" w:space="0" w:color="000000"/>
            </w:tcBorders>
            <w:shd w:val="clear" w:color="auto" w:fill="EDEDED" w:themeFill="accent3" w:themeFillTint="33"/>
            <w:vAlign w:val="center"/>
            <w:hideMark/>
          </w:tcPr>
          <w:p w14:paraId="79BE6925" w14:textId="77777777" w:rsidR="00903765" w:rsidRPr="000747E4" w:rsidRDefault="00903765" w:rsidP="00A62DB3">
            <w:pPr>
              <w:tabs>
                <w:tab w:val="center" w:pos="4536"/>
              </w:tabs>
              <w:jc w:val="center"/>
              <w:rPr>
                <w:rFonts w:ascii="Montserrat" w:eastAsia="Calibri" w:hAnsi="Montserrat" w:cs="Arial"/>
                <w:b/>
                <w:sz w:val="18"/>
                <w:szCs w:val="18"/>
              </w:rPr>
            </w:pPr>
            <w:r w:rsidRPr="000747E4">
              <w:rPr>
                <w:rFonts w:ascii="Montserrat" w:eastAsia="Calibri" w:hAnsi="Montserrat" w:cs="Arial"/>
                <w:b/>
                <w:sz w:val="18"/>
                <w:szCs w:val="18"/>
              </w:rPr>
              <w:t xml:space="preserve">ANÁLISIS </w:t>
            </w:r>
          </w:p>
        </w:tc>
      </w:tr>
      <w:tr w:rsidR="009D561A" w:rsidRPr="000747E4" w14:paraId="794BEC0C" w14:textId="77777777" w:rsidTr="009D561A">
        <w:trPr>
          <w:trHeight w:val="227"/>
          <w:jc w:val="center"/>
        </w:trPr>
        <w:tc>
          <w:tcPr>
            <w:tcW w:w="528" w:type="dxa"/>
            <w:tcBorders>
              <w:top w:val="single" w:sz="4" w:space="0" w:color="000000"/>
              <w:left w:val="single" w:sz="4" w:space="0" w:color="000000"/>
              <w:bottom w:val="single" w:sz="4" w:space="0" w:color="auto"/>
              <w:right w:val="single" w:sz="4" w:space="0" w:color="auto"/>
            </w:tcBorders>
            <w:vAlign w:val="center"/>
          </w:tcPr>
          <w:p w14:paraId="2EE345CC" w14:textId="77777777" w:rsidR="00903765" w:rsidRPr="000747E4" w:rsidRDefault="00903765" w:rsidP="00A62DB3">
            <w:pPr>
              <w:tabs>
                <w:tab w:val="center" w:pos="4536"/>
              </w:tabs>
              <w:jc w:val="center"/>
              <w:rPr>
                <w:rFonts w:ascii="Montserrat" w:eastAsia="Calibri" w:hAnsi="Montserrat" w:cs="Arial"/>
                <w:sz w:val="18"/>
                <w:szCs w:val="18"/>
              </w:rPr>
            </w:pPr>
            <w:r w:rsidRPr="000747E4">
              <w:rPr>
                <w:rFonts w:ascii="Montserrat" w:eastAsia="Calibri" w:hAnsi="Montserrat" w:cs="Arial"/>
                <w:sz w:val="18"/>
                <w:szCs w:val="18"/>
              </w:rPr>
              <w:t>1</w:t>
            </w:r>
          </w:p>
        </w:tc>
        <w:tc>
          <w:tcPr>
            <w:tcW w:w="2444" w:type="dxa"/>
            <w:tcBorders>
              <w:top w:val="single" w:sz="4" w:space="0" w:color="000000"/>
              <w:left w:val="single" w:sz="4" w:space="0" w:color="000000"/>
              <w:right w:val="single" w:sz="4" w:space="0" w:color="auto"/>
            </w:tcBorders>
            <w:shd w:val="clear" w:color="auto" w:fill="EDEDED" w:themeFill="accent3" w:themeFillTint="33"/>
            <w:vAlign w:val="center"/>
          </w:tcPr>
          <w:p w14:paraId="5FF960B3" w14:textId="0229EA58" w:rsidR="00903765" w:rsidRPr="000747E4" w:rsidRDefault="00C544E5" w:rsidP="00A62DB3">
            <w:pPr>
              <w:tabs>
                <w:tab w:val="center" w:pos="4536"/>
              </w:tabs>
              <w:jc w:val="center"/>
              <w:rPr>
                <w:rFonts w:ascii="Montserrat" w:eastAsia="Calibri" w:hAnsi="Montserrat" w:cs="Arial"/>
                <w:sz w:val="18"/>
                <w:szCs w:val="18"/>
                <w:highlight w:val="yellow"/>
              </w:rPr>
            </w:pPr>
            <w:r w:rsidRPr="000747E4">
              <w:rPr>
                <w:rFonts w:ascii="Montserrat" w:hAnsi="Montserrat" w:cs="Arial"/>
                <w:b/>
                <w:bCs/>
                <w:color w:val="000000"/>
                <w:sz w:val="18"/>
                <w:szCs w:val="18"/>
                <w:lang w:eastAsia="es-CO"/>
              </w:rPr>
              <w:t>Acceso e Infraestructura Física:</w:t>
            </w:r>
            <w:r w:rsidRPr="000747E4">
              <w:rPr>
                <w:rFonts w:ascii="Montserrat" w:hAnsi="Montserrat" w:cs="Arial"/>
                <w:color w:val="000000"/>
                <w:sz w:val="18"/>
                <w:szCs w:val="18"/>
                <w:lang w:eastAsia="es-CO"/>
              </w:rPr>
              <w:t xml:space="preserve"> Ampliar, en todo el territorio nacional, el acceso a una justicia efectiva, pronta, equitativa e incluyente, reduciendo el atraso y la congestión, de acuerdo con las necesidades de la demanda de justicia por jurisdicción y especialidad, y mejorando la articulación con la justicia restaurativa y terapéutica, y otros mecanismos de solución de conflictos y consolidando una infraestructura física óptima para el acceso a la justicia.</w:t>
            </w:r>
            <w:r w:rsidRPr="000747E4">
              <w:rPr>
                <w:rFonts w:ascii="Montserrat" w:hAnsi="Montserrat" w:cs="Arial"/>
                <w:color w:val="000000"/>
                <w:sz w:val="18"/>
                <w:szCs w:val="18"/>
                <w:lang w:eastAsia="es-CO"/>
              </w:rPr>
              <w:br/>
            </w:r>
          </w:p>
        </w:tc>
        <w:tc>
          <w:tcPr>
            <w:tcW w:w="1559" w:type="dxa"/>
            <w:tcBorders>
              <w:top w:val="single" w:sz="4" w:space="0" w:color="000000"/>
              <w:left w:val="single" w:sz="4" w:space="0" w:color="000000"/>
              <w:bottom w:val="single" w:sz="4" w:space="0" w:color="auto"/>
              <w:right w:val="single" w:sz="4" w:space="0" w:color="000000"/>
            </w:tcBorders>
            <w:vAlign w:val="center"/>
          </w:tcPr>
          <w:p w14:paraId="7CFF98B4" w14:textId="1E90AA79" w:rsidR="00903765" w:rsidRPr="000747E4" w:rsidRDefault="00903765" w:rsidP="00A62DB3">
            <w:pPr>
              <w:tabs>
                <w:tab w:val="center" w:pos="4536"/>
              </w:tabs>
              <w:jc w:val="both"/>
              <w:rPr>
                <w:rFonts w:ascii="Montserrat" w:hAnsi="Montserrat" w:cs="Arial"/>
                <w:sz w:val="18"/>
                <w:szCs w:val="18"/>
                <w:lang w:eastAsia="es-CO"/>
              </w:rPr>
            </w:pPr>
          </w:p>
        </w:tc>
        <w:tc>
          <w:tcPr>
            <w:tcW w:w="1276" w:type="dxa"/>
            <w:tcBorders>
              <w:top w:val="single" w:sz="4" w:space="0" w:color="000000"/>
              <w:left w:val="single" w:sz="4" w:space="0" w:color="000000"/>
              <w:bottom w:val="single" w:sz="4" w:space="0" w:color="auto"/>
              <w:right w:val="single" w:sz="4" w:space="0" w:color="auto"/>
            </w:tcBorders>
            <w:vAlign w:val="center"/>
          </w:tcPr>
          <w:p w14:paraId="74921DE2" w14:textId="31582BAF" w:rsidR="00903765" w:rsidRPr="000747E4" w:rsidRDefault="00903765" w:rsidP="00A62DB3">
            <w:pPr>
              <w:tabs>
                <w:tab w:val="center" w:pos="4536"/>
              </w:tabs>
              <w:jc w:val="center"/>
              <w:rPr>
                <w:rFonts w:ascii="Montserrat" w:eastAsia="Calibri" w:hAnsi="Montserrat" w:cs="Arial"/>
                <w:bCs/>
                <w:sz w:val="18"/>
                <w:szCs w:val="18"/>
              </w:rPr>
            </w:pPr>
          </w:p>
        </w:tc>
        <w:tc>
          <w:tcPr>
            <w:tcW w:w="4541" w:type="dxa"/>
            <w:tcBorders>
              <w:top w:val="single" w:sz="4" w:space="0" w:color="000000"/>
              <w:left w:val="single" w:sz="4" w:space="0" w:color="auto"/>
              <w:bottom w:val="single" w:sz="4" w:space="0" w:color="auto"/>
              <w:right w:val="single" w:sz="4" w:space="0" w:color="000000"/>
            </w:tcBorders>
          </w:tcPr>
          <w:p w14:paraId="249167E8" w14:textId="3C129E85" w:rsidR="00903765" w:rsidRPr="000747E4" w:rsidRDefault="00903765" w:rsidP="00903765">
            <w:pPr>
              <w:jc w:val="both"/>
              <w:rPr>
                <w:rFonts w:ascii="Montserrat" w:hAnsi="Montserrat" w:cs="Arial"/>
                <w:color w:val="000000"/>
                <w:sz w:val="18"/>
                <w:szCs w:val="18"/>
              </w:rPr>
            </w:pPr>
          </w:p>
        </w:tc>
      </w:tr>
      <w:tr w:rsidR="009D561A" w:rsidRPr="000747E4" w14:paraId="3025492D" w14:textId="77777777" w:rsidTr="009D561A">
        <w:trPr>
          <w:trHeight w:val="457"/>
          <w:jc w:val="center"/>
        </w:trPr>
        <w:tc>
          <w:tcPr>
            <w:tcW w:w="528" w:type="dxa"/>
            <w:tcBorders>
              <w:top w:val="single" w:sz="4" w:space="0" w:color="000000"/>
              <w:left w:val="single" w:sz="4" w:space="0" w:color="000000"/>
              <w:bottom w:val="single" w:sz="4" w:space="0" w:color="auto"/>
              <w:right w:val="single" w:sz="4" w:space="0" w:color="auto"/>
            </w:tcBorders>
            <w:vAlign w:val="center"/>
          </w:tcPr>
          <w:p w14:paraId="70AB6E1C" w14:textId="77777777" w:rsidR="0078335F" w:rsidRPr="000747E4" w:rsidRDefault="0078335F" w:rsidP="00821AA3">
            <w:pPr>
              <w:tabs>
                <w:tab w:val="center" w:pos="4536"/>
              </w:tabs>
              <w:jc w:val="center"/>
              <w:rPr>
                <w:rFonts w:ascii="Montserrat" w:eastAsia="Calibri" w:hAnsi="Montserrat" w:cs="Arial"/>
                <w:sz w:val="18"/>
                <w:szCs w:val="18"/>
              </w:rPr>
            </w:pPr>
            <w:r w:rsidRPr="000747E4">
              <w:rPr>
                <w:rFonts w:ascii="Montserrat" w:eastAsia="Calibri" w:hAnsi="Montserrat" w:cs="Arial"/>
                <w:sz w:val="18"/>
                <w:szCs w:val="18"/>
              </w:rPr>
              <w:t>2</w:t>
            </w:r>
          </w:p>
        </w:tc>
        <w:tc>
          <w:tcPr>
            <w:tcW w:w="2444" w:type="dxa"/>
            <w:vMerge w:val="restart"/>
            <w:tcBorders>
              <w:top w:val="single" w:sz="4" w:space="0" w:color="000000"/>
              <w:left w:val="single" w:sz="4" w:space="0" w:color="000000"/>
              <w:right w:val="single" w:sz="4" w:space="0" w:color="auto"/>
            </w:tcBorders>
            <w:shd w:val="clear" w:color="auto" w:fill="EDEDED" w:themeFill="accent3" w:themeFillTint="33"/>
            <w:vAlign w:val="center"/>
          </w:tcPr>
          <w:p w14:paraId="7BAC1BC8" w14:textId="1AC60BB7" w:rsidR="0078335F" w:rsidRPr="000747E4" w:rsidRDefault="0078335F" w:rsidP="00821AA3">
            <w:pPr>
              <w:tabs>
                <w:tab w:val="center" w:pos="4536"/>
              </w:tabs>
              <w:jc w:val="center"/>
              <w:rPr>
                <w:rFonts w:ascii="Montserrat" w:eastAsia="Calibri" w:hAnsi="Montserrat" w:cs="Arial"/>
                <w:sz w:val="18"/>
                <w:szCs w:val="18"/>
                <w:highlight w:val="yellow"/>
              </w:rPr>
            </w:pPr>
            <w:r w:rsidRPr="000747E4">
              <w:rPr>
                <w:rFonts w:ascii="Montserrat" w:hAnsi="Montserrat" w:cs="Arial"/>
                <w:b/>
                <w:bCs/>
                <w:color w:val="000000"/>
                <w:sz w:val="18"/>
                <w:szCs w:val="18"/>
                <w:lang w:eastAsia="es-CO"/>
              </w:rPr>
              <w:t>Confianza pública, transparencia y rendición de cuentas:</w:t>
            </w:r>
            <w:r w:rsidRPr="000747E4">
              <w:rPr>
                <w:rFonts w:ascii="Montserrat" w:hAnsi="Montserrat" w:cs="Arial"/>
                <w:color w:val="000000"/>
                <w:sz w:val="18"/>
                <w:szCs w:val="18"/>
                <w:lang w:eastAsia="es-CO"/>
              </w:rPr>
              <w:t xml:space="preserve"> Aumentar la confianza pública en la justicia a través de la transparencia, la rendición de cuentas y la participación, incluyendo la información de justicia y la producción, gestión y acceso a las fuentes de derecho, el fortalecimiento del sistema de gestión de calidad y medio ambiente (SIGCMA) y el mejoramiento de la calidad y publicidad de la información.</w:t>
            </w:r>
          </w:p>
        </w:tc>
        <w:tc>
          <w:tcPr>
            <w:tcW w:w="1559" w:type="dxa"/>
            <w:tcBorders>
              <w:top w:val="single" w:sz="4" w:space="0" w:color="000000"/>
              <w:left w:val="single" w:sz="4" w:space="0" w:color="000000"/>
              <w:bottom w:val="single" w:sz="4" w:space="0" w:color="auto"/>
              <w:right w:val="single" w:sz="4" w:space="0" w:color="000000"/>
            </w:tcBorders>
            <w:vAlign w:val="center"/>
          </w:tcPr>
          <w:p w14:paraId="14B2D25A" w14:textId="6D424551" w:rsidR="0078335F" w:rsidRPr="000747E4" w:rsidRDefault="00032CE4" w:rsidP="00821AA3">
            <w:pPr>
              <w:tabs>
                <w:tab w:val="center" w:pos="4536"/>
              </w:tabs>
              <w:jc w:val="both"/>
              <w:rPr>
                <w:rFonts w:ascii="Montserrat" w:hAnsi="Montserrat" w:cs="Arial"/>
                <w:sz w:val="18"/>
                <w:szCs w:val="18"/>
                <w:lang w:eastAsia="es-CO"/>
              </w:rPr>
            </w:pPr>
            <w:r w:rsidRPr="00455C0C">
              <w:rPr>
                <w:rFonts w:ascii="Montserrat" w:hAnsi="Montserrat" w:cs="Arial"/>
                <w:sz w:val="14"/>
                <w:szCs w:val="14"/>
                <w:lang w:eastAsia="es-CO"/>
              </w:rPr>
              <w:t>Fomentar la transparencia y la participación generando lineamientos y promoviendo la rendición de cuentas, la consulta, reporte y planteamiento de inquietudes en relación con las decisiones y aspectos del SIGCMA.</w:t>
            </w:r>
          </w:p>
        </w:tc>
        <w:tc>
          <w:tcPr>
            <w:tcW w:w="1276" w:type="dxa"/>
            <w:tcBorders>
              <w:top w:val="single" w:sz="4" w:space="0" w:color="000000"/>
              <w:left w:val="single" w:sz="4" w:space="0" w:color="000000"/>
              <w:bottom w:val="single" w:sz="4" w:space="0" w:color="auto"/>
              <w:right w:val="single" w:sz="4" w:space="0" w:color="auto"/>
            </w:tcBorders>
          </w:tcPr>
          <w:p w14:paraId="3EEAEC3B" w14:textId="123906FD" w:rsidR="00461A5E" w:rsidRDefault="00461A5E" w:rsidP="00821AA3">
            <w:pPr>
              <w:tabs>
                <w:tab w:val="center" w:pos="4536"/>
              </w:tabs>
              <w:jc w:val="center"/>
              <w:rPr>
                <w:rFonts w:ascii="Arial" w:hAnsi="Arial" w:cs="Arial"/>
                <w:color w:val="000000" w:themeColor="text1"/>
                <w:sz w:val="18"/>
                <w:szCs w:val="18"/>
              </w:rPr>
            </w:pPr>
            <w:r>
              <w:rPr>
                <w:rFonts w:ascii="Arial" w:hAnsi="Arial" w:cs="Arial"/>
                <w:color w:val="000000" w:themeColor="text1"/>
                <w:sz w:val="18"/>
                <w:szCs w:val="18"/>
              </w:rPr>
              <w:t>97.727</w:t>
            </w:r>
          </w:p>
          <w:p w14:paraId="2B3C8291" w14:textId="01A55643" w:rsidR="0078335F" w:rsidRPr="00821AA3" w:rsidRDefault="00905FDC" w:rsidP="00821AA3">
            <w:pPr>
              <w:tabs>
                <w:tab w:val="center" w:pos="4536"/>
              </w:tabs>
              <w:jc w:val="center"/>
              <w:rPr>
                <w:rFonts w:ascii="Montserrat" w:eastAsia="Calibri" w:hAnsi="Montserrat" w:cs="Arial"/>
                <w:bCs/>
                <w:sz w:val="18"/>
                <w:szCs w:val="18"/>
                <w:highlight w:val="cyan"/>
              </w:rPr>
            </w:pPr>
            <w:r w:rsidRPr="00905FDC">
              <w:rPr>
                <w:rFonts w:ascii="Arial" w:hAnsi="Arial" w:cs="Arial"/>
                <w:color w:val="000000" w:themeColor="text1"/>
                <w:sz w:val="18"/>
                <w:szCs w:val="18"/>
              </w:rPr>
              <w:t>Visitas realizadas a la página SIDN</w:t>
            </w:r>
          </w:p>
        </w:tc>
        <w:tc>
          <w:tcPr>
            <w:tcW w:w="4541" w:type="dxa"/>
            <w:tcBorders>
              <w:top w:val="single" w:sz="4" w:space="0" w:color="000000"/>
              <w:left w:val="single" w:sz="4" w:space="0" w:color="auto"/>
              <w:bottom w:val="single" w:sz="4" w:space="0" w:color="auto"/>
              <w:right w:val="single" w:sz="4" w:space="0" w:color="000000"/>
            </w:tcBorders>
          </w:tcPr>
          <w:p w14:paraId="30A08B02" w14:textId="77777777" w:rsidR="0078335F" w:rsidRPr="00A75E8C" w:rsidRDefault="0078335F" w:rsidP="00821AA3">
            <w:pPr>
              <w:ind w:right="51"/>
              <w:jc w:val="both"/>
              <w:rPr>
                <w:rFonts w:ascii="Arial" w:eastAsia="Calibri" w:hAnsi="Arial" w:cs="Arial"/>
                <w:bCs/>
                <w:color w:val="000000" w:themeColor="text1"/>
                <w:sz w:val="18"/>
                <w:szCs w:val="18"/>
                <w:lang w:eastAsia="en-US"/>
              </w:rPr>
            </w:pPr>
            <w:r w:rsidRPr="00A75E8C">
              <w:rPr>
                <w:rFonts w:ascii="Arial" w:eastAsia="Calibri" w:hAnsi="Arial" w:cs="Arial"/>
                <w:bCs/>
                <w:color w:val="000000" w:themeColor="text1"/>
                <w:sz w:val="18"/>
                <w:szCs w:val="18"/>
                <w:lang w:eastAsia="en-US"/>
              </w:rPr>
              <w:t>GESTION DE LA INFORMACION JUDICIAL</w:t>
            </w:r>
          </w:p>
          <w:p w14:paraId="1A01A1F9" w14:textId="77777777" w:rsidR="0078335F" w:rsidRPr="00A75E8C" w:rsidRDefault="0078335F" w:rsidP="00821AA3">
            <w:pPr>
              <w:ind w:right="51"/>
              <w:jc w:val="both"/>
              <w:rPr>
                <w:rFonts w:ascii="Arial" w:eastAsia="Calibri" w:hAnsi="Arial" w:cs="Arial"/>
                <w:bCs/>
                <w:color w:val="000000" w:themeColor="text1"/>
                <w:sz w:val="18"/>
                <w:szCs w:val="18"/>
                <w:lang w:eastAsia="en-US"/>
              </w:rPr>
            </w:pPr>
          </w:p>
          <w:p w14:paraId="01FA42A8" w14:textId="3316DCD3" w:rsidR="00A75E8C" w:rsidRPr="00A75E8C" w:rsidRDefault="00461A5E" w:rsidP="00A75E8C">
            <w:pPr>
              <w:shd w:val="clear" w:color="auto" w:fill="FFFFFF"/>
              <w:jc w:val="both"/>
              <w:rPr>
                <w:rFonts w:ascii="Arial" w:eastAsia="Calibri" w:hAnsi="Arial" w:cs="Arial"/>
                <w:bCs/>
                <w:color w:val="000000" w:themeColor="text1"/>
                <w:sz w:val="18"/>
                <w:szCs w:val="18"/>
                <w:lang w:eastAsia="en-US"/>
              </w:rPr>
            </w:pPr>
            <w:r>
              <w:rPr>
                <w:rFonts w:ascii="Arial" w:eastAsia="Calibri" w:hAnsi="Arial" w:cs="Arial"/>
                <w:bCs/>
                <w:color w:val="000000" w:themeColor="text1"/>
                <w:sz w:val="18"/>
                <w:szCs w:val="18"/>
                <w:lang w:eastAsia="en-US"/>
              </w:rPr>
              <w:t>S</w:t>
            </w:r>
            <w:r w:rsidR="00A75E8C" w:rsidRPr="00A75E8C">
              <w:rPr>
                <w:rFonts w:ascii="Arial" w:eastAsia="Calibri" w:hAnsi="Arial" w:cs="Arial"/>
                <w:bCs/>
                <w:color w:val="000000" w:themeColor="text1"/>
                <w:sz w:val="18"/>
                <w:szCs w:val="18"/>
                <w:lang w:eastAsia="en-US"/>
              </w:rPr>
              <w:t xml:space="preserve">e continuó promoviendo y privilegiando la atención virtual a los usuarios, potencializando estás herramientas con las que cuenta la </w:t>
            </w:r>
            <w:r w:rsidR="00403F4F">
              <w:rPr>
                <w:rFonts w:ascii="Arial" w:eastAsia="Calibri" w:hAnsi="Arial" w:cs="Arial"/>
                <w:bCs/>
                <w:color w:val="000000" w:themeColor="text1"/>
                <w:sz w:val="18"/>
                <w:szCs w:val="18"/>
                <w:lang w:eastAsia="en-US"/>
              </w:rPr>
              <w:t xml:space="preserve">División de Gestión del conocimiento, Relatorías y </w:t>
            </w:r>
            <w:r w:rsidR="00A75E8C" w:rsidRPr="00A75E8C">
              <w:rPr>
                <w:rFonts w:ascii="Arial" w:eastAsia="Calibri" w:hAnsi="Arial" w:cs="Arial"/>
                <w:bCs/>
                <w:color w:val="000000" w:themeColor="text1"/>
                <w:sz w:val="18"/>
                <w:szCs w:val="18"/>
                <w:lang w:eastAsia="en-US"/>
              </w:rPr>
              <w:t>Biblioteca</w:t>
            </w:r>
            <w:r>
              <w:rPr>
                <w:rFonts w:ascii="Arial" w:eastAsia="Calibri" w:hAnsi="Arial" w:cs="Arial"/>
                <w:bCs/>
                <w:color w:val="000000" w:themeColor="text1"/>
                <w:sz w:val="18"/>
                <w:szCs w:val="18"/>
                <w:lang w:eastAsia="en-US"/>
              </w:rPr>
              <w:t xml:space="preserve">, </w:t>
            </w:r>
            <w:r w:rsidR="00A75E8C" w:rsidRPr="00A75E8C">
              <w:rPr>
                <w:rFonts w:ascii="Arial" w:eastAsia="Calibri" w:hAnsi="Arial" w:cs="Arial"/>
                <w:bCs/>
                <w:color w:val="000000" w:themeColor="text1"/>
                <w:sz w:val="18"/>
                <w:szCs w:val="18"/>
                <w:lang w:eastAsia="en-US"/>
              </w:rPr>
              <w:t>se continuará trabajando en la promoción de los servicios virtuales de información ofrecidos a través del SIDN, esperando incrementar del n</w:t>
            </w:r>
            <w:r>
              <w:rPr>
                <w:rFonts w:ascii="Arial" w:eastAsia="Calibri" w:hAnsi="Arial" w:cs="Arial"/>
                <w:bCs/>
                <w:color w:val="000000" w:themeColor="text1"/>
                <w:sz w:val="18"/>
                <w:szCs w:val="18"/>
                <w:lang w:eastAsia="en-US"/>
              </w:rPr>
              <w:t>ú</w:t>
            </w:r>
            <w:r w:rsidR="00A75E8C" w:rsidRPr="00A75E8C">
              <w:rPr>
                <w:rFonts w:ascii="Arial" w:eastAsia="Calibri" w:hAnsi="Arial" w:cs="Arial"/>
                <w:bCs/>
                <w:color w:val="000000" w:themeColor="text1"/>
                <w:sz w:val="18"/>
                <w:szCs w:val="18"/>
                <w:lang w:eastAsia="en-US"/>
              </w:rPr>
              <w:t>mero de usuarios que hacen uso de la plataforma y continuar ofreciendo la disponibilidad de 7/24.</w:t>
            </w:r>
          </w:p>
          <w:p w14:paraId="4B69AD2C" w14:textId="01EB2342" w:rsidR="0078335F" w:rsidRPr="00A75E8C" w:rsidRDefault="0078335F" w:rsidP="00461A5E">
            <w:pPr>
              <w:shd w:val="clear" w:color="auto" w:fill="FFFFFF"/>
              <w:rPr>
                <w:rFonts w:ascii="Arial" w:eastAsia="Calibri" w:hAnsi="Arial" w:cs="Arial"/>
                <w:bCs/>
                <w:color w:val="000000" w:themeColor="text1"/>
                <w:sz w:val="18"/>
                <w:szCs w:val="18"/>
                <w:lang w:eastAsia="en-US"/>
              </w:rPr>
            </w:pPr>
          </w:p>
        </w:tc>
      </w:tr>
      <w:tr w:rsidR="009D561A" w:rsidRPr="000747E4" w14:paraId="5C5D1D9B" w14:textId="77777777" w:rsidTr="009D561A">
        <w:trPr>
          <w:trHeight w:val="457"/>
          <w:jc w:val="center"/>
        </w:trPr>
        <w:tc>
          <w:tcPr>
            <w:tcW w:w="528" w:type="dxa"/>
            <w:tcBorders>
              <w:top w:val="single" w:sz="4" w:space="0" w:color="000000"/>
              <w:left w:val="single" w:sz="4" w:space="0" w:color="000000"/>
              <w:bottom w:val="single" w:sz="4" w:space="0" w:color="auto"/>
              <w:right w:val="single" w:sz="4" w:space="0" w:color="auto"/>
            </w:tcBorders>
            <w:vAlign w:val="center"/>
          </w:tcPr>
          <w:p w14:paraId="790A4F71" w14:textId="77777777" w:rsidR="0084056A" w:rsidRPr="000747E4" w:rsidRDefault="0084056A" w:rsidP="0084056A">
            <w:pPr>
              <w:tabs>
                <w:tab w:val="center" w:pos="4536"/>
              </w:tabs>
              <w:jc w:val="center"/>
              <w:rPr>
                <w:rFonts w:ascii="Montserrat" w:eastAsia="Calibri" w:hAnsi="Montserrat" w:cs="Arial"/>
                <w:sz w:val="18"/>
                <w:szCs w:val="18"/>
              </w:rPr>
            </w:pPr>
          </w:p>
        </w:tc>
        <w:tc>
          <w:tcPr>
            <w:tcW w:w="2444" w:type="dxa"/>
            <w:vMerge/>
            <w:tcBorders>
              <w:left w:val="single" w:sz="4" w:space="0" w:color="000000"/>
              <w:right w:val="single" w:sz="4" w:space="0" w:color="auto"/>
            </w:tcBorders>
            <w:shd w:val="clear" w:color="auto" w:fill="EDEDED" w:themeFill="accent3" w:themeFillTint="33"/>
            <w:vAlign w:val="center"/>
          </w:tcPr>
          <w:p w14:paraId="1B96A9C0" w14:textId="77777777" w:rsidR="0084056A" w:rsidRPr="000747E4" w:rsidRDefault="0084056A" w:rsidP="0084056A">
            <w:pPr>
              <w:tabs>
                <w:tab w:val="center" w:pos="4536"/>
              </w:tabs>
              <w:jc w:val="center"/>
              <w:rPr>
                <w:rFonts w:ascii="Montserrat" w:hAnsi="Montserrat" w:cs="Arial"/>
                <w:b/>
                <w:bCs/>
                <w:color w:val="000000"/>
                <w:sz w:val="18"/>
                <w:szCs w:val="18"/>
                <w:lang w:eastAsia="es-CO"/>
              </w:rPr>
            </w:pPr>
          </w:p>
        </w:tc>
        <w:tc>
          <w:tcPr>
            <w:tcW w:w="1559" w:type="dxa"/>
            <w:tcBorders>
              <w:top w:val="single" w:sz="4" w:space="0" w:color="000000"/>
              <w:left w:val="single" w:sz="4" w:space="0" w:color="000000"/>
              <w:bottom w:val="single" w:sz="4" w:space="0" w:color="auto"/>
              <w:right w:val="single" w:sz="4" w:space="0" w:color="000000"/>
            </w:tcBorders>
            <w:vAlign w:val="center"/>
          </w:tcPr>
          <w:p w14:paraId="7DFADC6D" w14:textId="6383C33C" w:rsidR="0084056A" w:rsidRPr="000747E4" w:rsidRDefault="00032CE4" w:rsidP="0084056A">
            <w:pPr>
              <w:tabs>
                <w:tab w:val="center" w:pos="4536"/>
              </w:tabs>
              <w:jc w:val="both"/>
              <w:rPr>
                <w:rFonts w:ascii="Montserrat" w:hAnsi="Montserrat" w:cs="Arial"/>
                <w:sz w:val="18"/>
                <w:szCs w:val="18"/>
                <w:lang w:eastAsia="es-CO"/>
              </w:rPr>
            </w:pPr>
            <w:r w:rsidRPr="00455C0C">
              <w:rPr>
                <w:rFonts w:ascii="Montserrat" w:hAnsi="Montserrat" w:cs="Arial"/>
                <w:sz w:val="16"/>
                <w:szCs w:val="16"/>
                <w:lang w:eastAsia="es-CO"/>
              </w:rPr>
              <w:t>Asegurar el cumplimiento de los objetivos institucionales, la normatividad aplicable, la mejora del SIGCMA y la satisfacción de los usuarios, revisando de forma continua y sistemática la planificación de la gestión y fortaleciendo la administración de riesgos y sus controles.</w:t>
            </w:r>
          </w:p>
        </w:tc>
        <w:tc>
          <w:tcPr>
            <w:tcW w:w="1276" w:type="dxa"/>
            <w:tcBorders>
              <w:top w:val="single" w:sz="4" w:space="0" w:color="000000"/>
              <w:left w:val="single" w:sz="4" w:space="0" w:color="000000"/>
              <w:bottom w:val="single" w:sz="4" w:space="0" w:color="auto"/>
              <w:right w:val="single" w:sz="4" w:space="0" w:color="auto"/>
            </w:tcBorders>
          </w:tcPr>
          <w:p w14:paraId="1BE72BD9" w14:textId="08470A14" w:rsidR="0084056A" w:rsidRPr="00821AA3" w:rsidRDefault="0084056A" w:rsidP="0084056A">
            <w:pPr>
              <w:tabs>
                <w:tab w:val="center" w:pos="4536"/>
              </w:tabs>
              <w:jc w:val="center"/>
              <w:rPr>
                <w:rFonts w:ascii="Montserrat" w:eastAsia="Calibri" w:hAnsi="Montserrat" w:cs="Arial"/>
                <w:bCs/>
                <w:sz w:val="18"/>
                <w:szCs w:val="18"/>
                <w:highlight w:val="cyan"/>
              </w:rPr>
            </w:pPr>
            <w:r w:rsidRPr="00301F0A">
              <w:rPr>
                <w:rFonts w:ascii="Arial" w:hAnsi="Arial" w:cs="Arial"/>
                <w:sz w:val="18"/>
                <w:szCs w:val="18"/>
              </w:rPr>
              <w:t>45.622.786 visitas (sesiones</w:t>
            </w:r>
            <w:r>
              <w:rPr>
                <w:rFonts w:ascii="Arial" w:hAnsi="Arial" w:cs="Arial"/>
                <w:sz w:val="18"/>
                <w:szCs w:val="18"/>
              </w:rPr>
              <w:t>) al portal de la Rama judicial sumado al nuevo Portal de Publicaciones Procesales</w:t>
            </w:r>
          </w:p>
        </w:tc>
        <w:tc>
          <w:tcPr>
            <w:tcW w:w="4541" w:type="dxa"/>
            <w:tcBorders>
              <w:top w:val="single" w:sz="4" w:space="0" w:color="000000"/>
              <w:left w:val="single" w:sz="4" w:space="0" w:color="auto"/>
              <w:bottom w:val="single" w:sz="4" w:space="0" w:color="auto"/>
              <w:right w:val="single" w:sz="4" w:space="0" w:color="000000"/>
            </w:tcBorders>
          </w:tcPr>
          <w:p w14:paraId="4F959CCD" w14:textId="5C2708E3" w:rsidR="0084056A" w:rsidRDefault="0084056A" w:rsidP="0084056A">
            <w:pPr>
              <w:jc w:val="both"/>
              <w:rPr>
                <w:rFonts w:ascii="Arial" w:hAnsi="Arial" w:cs="Arial"/>
                <w:sz w:val="18"/>
                <w:szCs w:val="18"/>
              </w:rPr>
            </w:pPr>
            <w:r>
              <w:rPr>
                <w:rFonts w:ascii="Arial" w:hAnsi="Arial" w:cs="Arial"/>
                <w:sz w:val="18"/>
                <w:szCs w:val="18"/>
              </w:rPr>
              <w:t>COMUNICACIÓN INS</w:t>
            </w:r>
            <w:r w:rsidR="006510FE">
              <w:rPr>
                <w:rFonts w:ascii="Arial" w:hAnsi="Arial" w:cs="Arial"/>
                <w:sz w:val="18"/>
                <w:szCs w:val="18"/>
              </w:rPr>
              <w:t>T</w:t>
            </w:r>
            <w:r>
              <w:rPr>
                <w:rFonts w:ascii="Arial" w:hAnsi="Arial" w:cs="Arial"/>
                <w:sz w:val="18"/>
                <w:szCs w:val="18"/>
              </w:rPr>
              <w:t>ITUCIONAL</w:t>
            </w:r>
          </w:p>
          <w:p w14:paraId="4758E7EE" w14:textId="77777777" w:rsidR="0084056A" w:rsidRDefault="0084056A" w:rsidP="0084056A">
            <w:pPr>
              <w:jc w:val="both"/>
              <w:rPr>
                <w:rFonts w:ascii="Arial" w:hAnsi="Arial" w:cs="Arial"/>
                <w:sz w:val="18"/>
                <w:szCs w:val="18"/>
              </w:rPr>
            </w:pPr>
          </w:p>
          <w:p w14:paraId="4AC91DA1" w14:textId="148445E3" w:rsidR="0084056A" w:rsidRDefault="0084056A" w:rsidP="0084056A">
            <w:pPr>
              <w:jc w:val="both"/>
              <w:rPr>
                <w:rFonts w:ascii="Arial" w:hAnsi="Arial" w:cs="Arial"/>
                <w:sz w:val="18"/>
                <w:szCs w:val="18"/>
              </w:rPr>
            </w:pPr>
            <w:r w:rsidRPr="00301F0A">
              <w:rPr>
                <w:rFonts w:ascii="Arial" w:hAnsi="Arial" w:cs="Arial"/>
                <w:sz w:val="18"/>
                <w:szCs w:val="18"/>
              </w:rPr>
              <w:t xml:space="preserve">El portal web de la Rama Judicial, como la herramienta fundamental para el fortalecimiento de la divulgación de información y efectiva comunicación de la gestión administrativa y judicial, </w:t>
            </w:r>
            <w:r w:rsidR="00A36A9B">
              <w:rPr>
                <w:rFonts w:ascii="Arial" w:hAnsi="Arial" w:cs="Arial"/>
                <w:sz w:val="18"/>
                <w:szCs w:val="18"/>
              </w:rPr>
              <w:t>se tiene conteo de las</w:t>
            </w:r>
            <w:r w:rsidRPr="00301F0A">
              <w:rPr>
                <w:rFonts w:ascii="Arial" w:hAnsi="Arial" w:cs="Arial"/>
                <w:sz w:val="18"/>
                <w:szCs w:val="18"/>
              </w:rPr>
              <w:t xml:space="preserve"> visitas registradas por la ciudadanía</w:t>
            </w:r>
            <w:r w:rsidR="00A36A9B">
              <w:rPr>
                <w:rFonts w:ascii="Arial" w:hAnsi="Arial" w:cs="Arial"/>
                <w:sz w:val="18"/>
                <w:szCs w:val="18"/>
              </w:rPr>
              <w:t>.</w:t>
            </w:r>
          </w:p>
          <w:p w14:paraId="1C649214" w14:textId="77777777" w:rsidR="00A36A9B" w:rsidRPr="00301F0A" w:rsidRDefault="00A36A9B" w:rsidP="0084056A">
            <w:pPr>
              <w:jc w:val="both"/>
              <w:rPr>
                <w:rFonts w:ascii="Arial" w:hAnsi="Arial" w:cs="Arial"/>
                <w:sz w:val="18"/>
                <w:szCs w:val="18"/>
              </w:rPr>
            </w:pPr>
          </w:p>
          <w:p w14:paraId="2082826E" w14:textId="77777777" w:rsidR="0084056A" w:rsidRPr="00301F0A" w:rsidRDefault="0084056A" w:rsidP="0084056A">
            <w:pPr>
              <w:jc w:val="both"/>
              <w:rPr>
                <w:rFonts w:ascii="Arial" w:hAnsi="Arial" w:cs="Arial"/>
                <w:sz w:val="18"/>
                <w:szCs w:val="18"/>
              </w:rPr>
            </w:pPr>
            <w:r w:rsidRPr="00301F0A">
              <w:rPr>
                <w:rFonts w:ascii="Arial" w:hAnsi="Arial" w:cs="Arial"/>
                <w:sz w:val="18"/>
                <w:szCs w:val="18"/>
              </w:rPr>
              <w:t>A partir del 14 de mayo de 2024, se puso en producción el Portal de Publicaciones Procesales, separándolo del Portal de la Rama Judicial. Desde esa fecha, el Portal de la Rama Judicial continuó siendo el canal principal de acceso a la Rama Judicial y sus aplicaciones conexas, registrando, hasta el 31 de diciembre de 2024, un total de 33.442.798 visitas. Por su parte, el nuevo Portal de Publicaciones Procesales asumió la publicación y actualización de información por parte de los despachos judiciales, alcanzando 12.179.988 visitas entre el 14 de mayo y el 31 de diciembre de 2024.</w:t>
            </w:r>
          </w:p>
          <w:p w14:paraId="0E89ED31" w14:textId="0C37B118" w:rsidR="0084056A" w:rsidRPr="00A36A9B" w:rsidRDefault="0084056A" w:rsidP="00A36A9B">
            <w:pPr>
              <w:jc w:val="both"/>
              <w:rPr>
                <w:rFonts w:ascii="Arial" w:hAnsi="Arial" w:cs="Arial"/>
                <w:sz w:val="18"/>
                <w:szCs w:val="18"/>
              </w:rPr>
            </w:pPr>
            <w:r w:rsidRPr="00301F0A">
              <w:rPr>
                <w:rFonts w:ascii="Arial" w:hAnsi="Arial" w:cs="Arial"/>
                <w:sz w:val="18"/>
                <w:szCs w:val="18"/>
              </w:rPr>
              <w:t xml:space="preserve">En total, ambos portales registraron 45.622.786 visitas (sesiones) </w:t>
            </w:r>
            <w:r w:rsidR="00A36A9B">
              <w:rPr>
                <w:rFonts w:ascii="Arial" w:hAnsi="Arial" w:cs="Arial"/>
                <w:sz w:val="18"/>
                <w:szCs w:val="18"/>
              </w:rPr>
              <w:t>.</w:t>
            </w:r>
          </w:p>
        </w:tc>
      </w:tr>
      <w:tr w:rsidR="00032CE4" w:rsidRPr="000747E4" w14:paraId="773994D8" w14:textId="77777777" w:rsidTr="00527A4B">
        <w:trPr>
          <w:trHeight w:val="457"/>
          <w:jc w:val="center"/>
        </w:trPr>
        <w:tc>
          <w:tcPr>
            <w:tcW w:w="528" w:type="dxa"/>
            <w:tcBorders>
              <w:top w:val="single" w:sz="4" w:space="0" w:color="000000"/>
              <w:left w:val="single" w:sz="4" w:space="0" w:color="000000"/>
              <w:bottom w:val="single" w:sz="4" w:space="0" w:color="auto"/>
              <w:right w:val="single" w:sz="4" w:space="0" w:color="auto"/>
            </w:tcBorders>
            <w:vAlign w:val="center"/>
          </w:tcPr>
          <w:p w14:paraId="0117352E" w14:textId="77777777" w:rsidR="00032CE4" w:rsidRPr="000747E4" w:rsidRDefault="00032CE4" w:rsidP="0024346F">
            <w:pPr>
              <w:tabs>
                <w:tab w:val="center" w:pos="4536"/>
              </w:tabs>
              <w:jc w:val="center"/>
              <w:rPr>
                <w:rFonts w:ascii="Montserrat" w:eastAsia="Calibri" w:hAnsi="Montserrat" w:cs="Arial"/>
                <w:sz w:val="18"/>
                <w:szCs w:val="18"/>
              </w:rPr>
            </w:pPr>
          </w:p>
        </w:tc>
        <w:tc>
          <w:tcPr>
            <w:tcW w:w="2444" w:type="dxa"/>
            <w:vMerge/>
            <w:tcBorders>
              <w:left w:val="single" w:sz="4" w:space="0" w:color="000000"/>
              <w:right w:val="single" w:sz="4" w:space="0" w:color="auto"/>
            </w:tcBorders>
            <w:shd w:val="clear" w:color="auto" w:fill="EDEDED" w:themeFill="accent3" w:themeFillTint="33"/>
            <w:vAlign w:val="center"/>
          </w:tcPr>
          <w:p w14:paraId="725FC5DA" w14:textId="77777777" w:rsidR="00032CE4" w:rsidRPr="000747E4" w:rsidRDefault="00032CE4" w:rsidP="0024346F">
            <w:pPr>
              <w:tabs>
                <w:tab w:val="center" w:pos="4536"/>
              </w:tabs>
              <w:jc w:val="center"/>
              <w:rPr>
                <w:rFonts w:ascii="Montserrat" w:hAnsi="Montserrat" w:cs="Arial"/>
                <w:b/>
                <w:bCs/>
                <w:color w:val="000000"/>
                <w:sz w:val="18"/>
                <w:szCs w:val="18"/>
                <w:lang w:eastAsia="es-CO"/>
              </w:rPr>
            </w:pPr>
          </w:p>
        </w:tc>
        <w:tc>
          <w:tcPr>
            <w:tcW w:w="1559" w:type="dxa"/>
            <w:vMerge w:val="restart"/>
            <w:tcBorders>
              <w:top w:val="single" w:sz="4" w:space="0" w:color="000000"/>
              <w:left w:val="single" w:sz="4" w:space="0" w:color="000000"/>
              <w:right w:val="single" w:sz="4" w:space="0" w:color="000000"/>
            </w:tcBorders>
            <w:vAlign w:val="center"/>
          </w:tcPr>
          <w:p w14:paraId="5F36397A" w14:textId="185DCDDA" w:rsidR="00032CE4" w:rsidRPr="00455C0C" w:rsidRDefault="00032CE4" w:rsidP="0024346F">
            <w:pPr>
              <w:tabs>
                <w:tab w:val="center" w:pos="4536"/>
              </w:tabs>
              <w:jc w:val="both"/>
              <w:rPr>
                <w:rFonts w:ascii="Montserrat" w:hAnsi="Montserrat" w:cs="Arial"/>
                <w:sz w:val="16"/>
                <w:szCs w:val="16"/>
                <w:lang w:eastAsia="es-CO"/>
              </w:rPr>
            </w:pPr>
            <w:r w:rsidRPr="00455C0C">
              <w:rPr>
                <w:rFonts w:ascii="Montserrat" w:hAnsi="Montserrat" w:cs="Arial"/>
                <w:sz w:val="16"/>
                <w:szCs w:val="16"/>
                <w:lang w:eastAsia="es-CO"/>
              </w:rPr>
              <w:t xml:space="preserve">Fomentar la transparencia y la participación generando lineamientos y promoviendo la rendición de cuentas, la consulta, </w:t>
            </w:r>
            <w:r w:rsidRPr="00455C0C">
              <w:rPr>
                <w:rFonts w:ascii="Montserrat" w:hAnsi="Montserrat" w:cs="Arial"/>
                <w:sz w:val="16"/>
                <w:szCs w:val="16"/>
                <w:lang w:eastAsia="es-CO"/>
              </w:rPr>
              <w:lastRenderedPageBreak/>
              <w:t>reporte y planteamiento de inquietudes en relación con las decisiones y aspectos del SIGCMA.</w:t>
            </w:r>
          </w:p>
        </w:tc>
        <w:tc>
          <w:tcPr>
            <w:tcW w:w="1276" w:type="dxa"/>
            <w:tcBorders>
              <w:top w:val="single" w:sz="4" w:space="0" w:color="000000"/>
              <w:left w:val="single" w:sz="4" w:space="0" w:color="000000"/>
              <w:bottom w:val="single" w:sz="4" w:space="0" w:color="auto"/>
              <w:right w:val="single" w:sz="4" w:space="0" w:color="auto"/>
            </w:tcBorders>
          </w:tcPr>
          <w:p w14:paraId="3E47D74F" w14:textId="5830D8EE" w:rsidR="00032CE4" w:rsidRPr="008363E6" w:rsidRDefault="00032CE4" w:rsidP="0024346F">
            <w:pPr>
              <w:tabs>
                <w:tab w:val="center" w:pos="4536"/>
              </w:tabs>
              <w:jc w:val="center"/>
              <w:rPr>
                <w:rFonts w:ascii="Arial" w:hAnsi="Arial" w:cs="Arial"/>
                <w:sz w:val="18"/>
                <w:szCs w:val="18"/>
              </w:rPr>
            </w:pPr>
            <w:r w:rsidRPr="008363E6">
              <w:rPr>
                <w:rFonts w:ascii="Arial" w:hAnsi="Arial" w:cs="Arial"/>
                <w:sz w:val="18"/>
                <w:szCs w:val="18"/>
              </w:rPr>
              <w:lastRenderedPageBreak/>
              <w:t>Actualización de la Política de gestión documental y Archivo de la Rama Judicial</w:t>
            </w:r>
          </w:p>
        </w:tc>
        <w:tc>
          <w:tcPr>
            <w:tcW w:w="4541" w:type="dxa"/>
            <w:tcBorders>
              <w:top w:val="single" w:sz="4" w:space="0" w:color="000000"/>
              <w:left w:val="single" w:sz="4" w:space="0" w:color="auto"/>
              <w:bottom w:val="single" w:sz="4" w:space="0" w:color="auto"/>
              <w:right w:val="single" w:sz="4" w:space="0" w:color="000000"/>
            </w:tcBorders>
          </w:tcPr>
          <w:p w14:paraId="2099C77E" w14:textId="77777777" w:rsidR="00032CE4" w:rsidRPr="003C30EA" w:rsidRDefault="00032CE4" w:rsidP="0024346F">
            <w:pPr>
              <w:ind w:right="51"/>
              <w:jc w:val="both"/>
              <w:rPr>
                <w:rFonts w:ascii="Arial" w:eastAsia="Calibri" w:hAnsi="Arial" w:cs="Arial"/>
                <w:bCs/>
                <w:color w:val="000000" w:themeColor="text1"/>
                <w:sz w:val="18"/>
                <w:szCs w:val="18"/>
                <w:lang w:eastAsia="en-US"/>
              </w:rPr>
            </w:pPr>
            <w:r w:rsidRPr="003C30EA">
              <w:rPr>
                <w:rFonts w:ascii="Arial" w:eastAsia="Calibri" w:hAnsi="Arial" w:cs="Arial"/>
                <w:bCs/>
                <w:color w:val="000000" w:themeColor="text1"/>
                <w:sz w:val="18"/>
                <w:szCs w:val="18"/>
                <w:lang w:eastAsia="en-US"/>
              </w:rPr>
              <w:t>GESTIÓN DOCUMENTAL:</w:t>
            </w:r>
          </w:p>
          <w:p w14:paraId="46870304" w14:textId="77777777" w:rsidR="00032CE4" w:rsidRPr="0078335F" w:rsidRDefault="00032CE4" w:rsidP="0024346F">
            <w:pPr>
              <w:ind w:right="51"/>
              <w:jc w:val="both"/>
              <w:rPr>
                <w:rFonts w:ascii="Arial" w:eastAsia="Calibri" w:hAnsi="Arial" w:cs="Arial"/>
                <w:bCs/>
                <w:color w:val="000000" w:themeColor="text1"/>
                <w:sz w:val="18"/>
                <w:szCs w:val="18"/>
                <w:highlight w:val="cyan"/>
                <w:lang w:eastAsia="en-US"/>
              </w:rPr>
            </w:pPr>
          </w:p>
          <w:p w14:paraId="6A442D8E" w14:textId="033865CC" w:rsidR="00032CE4" w:rsidRDefault="00032CE4" w:rsidP="0024346F">
            <w:pPr>
              <w:jc w:val="both"/>
              <w:rPr>
                <w:rFonts w:ascii="Arial" w:eastAsia="Calibri" w:hAnsi="Arial" w:cs="Arial"/>
                <w:bCs/>
                <w:color w:val="000000" w:themeColor="text1"/>
                <w:sz w:val="18"/>
                <w:szCs w:val="18"/>
                <w:lang w:eastAsia="en-US"/>
              </w:rPr>
            </w:pPr>
            <w:r>
              <w:rPr>
                <w:rFonts w:ascii="Arial" w:eastAsia="Calibri" w:hAnsi="Arial" w:cs="Arial"/>
                <w:bCs/>
                <w:color w:val="000000" w:themeColor="text1"/>
                <w:sz w:val="18"/>
                <w:szCs w:val="18"/>
                <w:lang w:eastAsia="en-US"/>
              </w:rPr>
              <w:t>S</w:t>
            </w:r>
            <w:r w:rsidRPr="008363E6">
              <w:rPr>
                <w:rFonts w:ascii="Arial" w:eastAsia="Calibri" w:hAnsi="Arial" w:cs="Arial"/>
                <w:bCs/>
                <w:color w:val="000000" w:themeColor="text1"/>
                <w:sz w:val="18"/>
                <w:szCs w:val="18"/>
                <w:lang w:eastAsia="en-US"/>
              </w:rPr>
              <w:t>e actualizó la Política de gestión documental y Archivo de la Rama Judicial, con un desarrollo más amplio de roles y responsabilidades, así como de la gestión de documentos electrónicos lo que brinda una base sólida para la ejecución de planes y proyectos en esta materia</w:t>
            </w:r>
            <w:r>
              <w:rPr>
                <w:rFonts w:ascii="Arial" w:eastAsia="Calibri" w:hAnsi="Arial" w:cs="Arial"/>
                <w:bCs/>
                <w:color w:val="000000" w:themeColor="text1"/>
                <w:sz w:val="18"/>
                <w:szCs w:val="18"/>
                <w:lang w:eastAsia="en-US"/>
              </w:rPr>
              <w:t>.</w:t>
            </w:r>
          </w:p>
          <w:p w14:paraId="651BD14E" w14:textId="234A08E6" w:rsidR="00032CE4" w:rsidRPr="00821AA3" w:rsidRDefault="00032CE4" w:rsidP="0024346F">
            <w:pPr>
              <w:jc w:val="both"/>
              <w:rPr>
                <w:rFonts w:ascii="Montserrat" w:hAnsi="Montserrat" w:cs="Arial"/>
                <w:color w:val="000000"/>
                <w:sz w:val="18"/>
                <w:szCs w:val="18"/>
                <w:highlight w:val="cyan"/>
              </w:rPr>
            </w:pPr>
          </w:p>
        </w:tc>
      </w:tr>
      <w:tr w:rsidR="00032CE4" w:rsidRPr="00821AA3" w14:paraId="2F735C8D" w14:textId="77777777" w:rsidTr="00527A4B">
        <w:trPr>
          <w:trHeight w:val="457"/>
          <w:jc w:val="center"/>
        </w:trPr>
        <w:tc>
          <w:tcPr>
            <w:tcW w:w="528" w:type="dxa"/>
            <w:tcBorders>
              <w:top w:val="single" w:sz="4" w:space="0" w:color="000000"/>
              <w:left w:val="single" w:sz="4" w:space="0" w:color="000000"/>
              <w:bottom w:val="single" w:sz="4" w:space="0" w:color="auto"/>
              <w:right w:val="single" w:sz="4" w:space="0" w:color="auto"/>
            </w:tcBorders>
            <w:vAlign w:val="center"/>
          </w:tcPr>
          <w:p w14:paraId="3C52377D" w14:textId="77777777" w:rsidR="00032CE4" w:rsidRPr="000747E4" w:rsidRDefault="00032CE4" w:rsidP="00821AA3">
            <w:pPr>
              <w:tabs>
                <w:tab w:val="center" w:pos="4536"/>
              </w:tabs>
              <w:jc w:val="center"/>
              <w:rPr>
                <w:rFonts w:ascii="Montserrat" w:eastAsia="Calibri" w:hAnsi="Montserrat" w:cs="Arial"/>
                <w:sz w:val="18"/>
                <w:szCs w:val="18"/>
              </w:rPr>
            </w:pPr>
          </w:p>
        </w:tc>
        <w:tc>
          <w:tcPr>
            <w:tcW w:w="2444" w:type="dxa"/>
            <w:vMerge/>
            <w:tcBorders>
              <w:left w:val="single" w:sz="4" w:space="0" w:color="000000"/>
              <w:right w:val="single" w:sz="4" w:space="0" w:color="auto"/>
            </w:tcBorders>
            <w:shd w:val="clear" w:color="auto" w:fill="EDEDED" w:themeFill="accent3" w:themeFillTint="33"/>
            <w:vAlign w:val="center"/>
          </w:tcPr>
          <w:p w14:paraId="3927859C" w14:textId="77777777" w:rsidR="00032CE4" w:rsidRPr="000747E4" w:rsidRDefault="00032CE4" w:rsidP="00821AA3">
            <w:pPr>
              <w:tabs>
                <w:tab w:val="center" w:pos="4536"/>
              </w:tabs>
              <w:jc w:val="center"/>
              <w:rPr>
                <w:rFonts w:ascii="Montserrat" w:hAnsi="Montserrat" w:cs="Arial"/>
                <w:b/>
                <w:bCs/>
                <w:color w:val="000000"/>
                <w:sz w:val="18"/>
                <w:szCs w:val="18"/>
                <w:lang w:eastAsia="es-CO"/>
              </w:rPr>
            </w:pPr>
          </w:p>
        </w:tc>
        <w:tc>
          <w:tcPr>
            <w:tcW w:w="1559" w:type="dxa"/>
            <w:vMerge/>
            <w:tcBorders>
              <w:left w:val="single" w:sz="4" w:space="0" w:color="000000"/>
              <w:bottom w:val="single" w:sz="4" w:space="0" w:color="auto"/>
              <w:right w:val="single" w:sz="4" w:space="0" w:color="000000"/>
            </w:tcBorders>
            <w:vAlign w:val="center"/>
          </w:tcPr>
          <w:p w14:paraId="3C3D8B49" w14:textId="77777777" w:rsidR="00032CE4" w:rsidRPr="000747E4" w:rsidRDefault="00032CE4" w:rsidP="00A2509B">
            <w:pPr>
              <w:tabs>
                <w:tab w:val="center" w:pos="4536"/>
              </w:tabs>
              <w:jc w:val="center"/>
              <w:rPr>
                <w:rFonts w:ascii="Montserrat" w:hAnsi="Montserrat" w:cs="Arial"/>
                <w:sz w:val="18"/>
                <w:szCs w:val="18"/>
                <w:lang w:eastAsia="es-CO"/>
              </w:rPr>
            </w:pPr>
          </w:p>
        </w:tc>
        <w:tc>
          <w:tcPr>
            <w:tcW w:w="1276" w:type="dxa"/>
            <w:tcBorders>
              <w:top w:val="single" w:sz="4" w:space="0" w:color="000000"/>
              <w:left w:val="single" w:sz="4" w:space="0" w:color="000000"/>
              <w:bottom w:val="single" w:sz="4" w:space="0" w:color="auto"/>
              <w:right w:val="single" w:sz="4" w:space="0" w:color="auto"/>
            </w:tcBorders>
          </w:tcPr>
          <w:p w14:paraId="2A44D167" w14:textId="77777777" w:rsidR="00032CE4" w:rsidRDefault="00032CE4" w:rsidP="00A2509B">
            <w:pPr>
              <w:tabs>
                <w:tab w:val="center" w:pos="4536"/>
              </w:tabs>
              <w:jc w:val="center"/>
              <w:rPr>
                <w:rFonts w:ascii="Arial" w:hAnsi="Arial" w:cs="Arial"/>
                <w:sz w:val="18"/>
                <w:szCs w:val="18"/>
              </w:rPr>
            </w:pPr>
            <w:r>
              <w:rPr>
                <w:rFonts w:ascii="Arial" w:hAnsi="Arial" w:cs="Arial"/>
                <w:sz w:val="18"/>
                <w:szCs w:val="18"/>
              </w:rPr>
              <w:t>Transmisión</w:t>
            </w:r>
          </w:p>
          <w:p w14:paraId="201552A7" w14:textId="44952F4F" w:rsidR="00032CE4" w:rsidRPr="008363E6" w:rsidRDefault="00032CE4" w:rsidP="00A2509B">
            <w:pPr>
              <w:tabs>
                <w:tab w:val="center" w:pos="4536"/>
              </w:tabs>
              <w:jc w:val="center"/>
              <w:rPr>
                <w:rFonts w:ascii="Arial" w:hAnsi="Arial" w:cs="Arial"/>
                <w:sz w:val="18"/>
                <w:szCs w:val="18"/>
              </w:rPr>
            </w:pPr>
            <w:r w:rsidRPr="008363E6">
              <w:rPr>
                <w:rFonts w:ascii="Arial" w:hAnsi="Arial" w:cs="Arial"/>
                <w:sz w:val="18"/>
                <w:szCs w:val="18"/>
              </w:rPr>
              <w:t>Conversatorio SIGCMA</w:t>
            </w:r>
          </w:p>
        </w:tc>
        <w:tc>
          <w:tcPr>
            <w:tcW w:w="4541" w:type="dxa"/>
            <w:tcBorders>
              <w:top w:val="single" w:sz="4" w:space="0" w:color="000000"/>
              <w:left w:val="single" w:sz="4" w:space="0" w:color="auto"/>
              <w:bottom w:val="single" w:sz="4" w:space="0" w:color="auto"/>
              <w:right w:val="single" w:sz="4" w:space="0" w:color="000000"/>
            </w:tcBorders>
          </w:tcPr>
          <w:p w14:paraId="3D1247C0" w14:textId="77777777" w:rsidR="00032CE4" w:rsidRPr="00A2509B" w:rsidRDefault="00032CE4" w:rsidP="00821AA3">
            <w:pPr>
              <w:ind w:right="51"/>
              <w:jc w:val="both"/>
              <w:rPr>
                <w:rFonts w:ascii="Arial" w:eastAsia="Calibri" w:hAnsi="Arial" w:cs="Arial"/>
                <w:bCs/>
                <w:color w:val="000000" w:themeColor="text1"/>
                <w:sz w:val="18"/>
                <w:szCs w:val="18"/>
                <w:lang w:eastAsia="en-US"/>
              </w:rPr>
            </w:pPr>
            <w:r w:rsidRPr="00A2509B">
              <w:rPr>
                <w:rFonts w:ascii="Arial" w:hAnsi="Arial" w:cs="Arial"/>
                <w:color w:val="000000" w:themeColor="text1"/>
                <w:sz w:val="18"/>
                <w:szCs w:val="18"/>
              </w:rPr>
              <w:t>C</w:t>
            </w:r>
            <w:r w:rsidRPr="00A2509B">
              <w:rPr>
                <w:rFonts w:ascii="Arial" w:eastAsia="Calibri" w:hAnsi="Arial" w:cs="Arial"/>
                <w:bCs/>
                <w:color w:val="000000" w:themeColor="text1"/>
                <w:sz w:val="18"/>
                <w:szCs w:val="18"/>
                <w:lang w:eastAsia="en-US"/>
              </w:rPr>
              <w:t>OMUNICACIÓN INSTITUCIONAL:</w:t>
            </w:r>
          </w:p>
          <w:p w14:paraId="398E9F26" w14:textId="3B918D54" w:rsidR="00032CE4" w:rsidRPr="00A2509B" w:rsidRDefault="00032CE4" w:rsidP="00A2509B">
            <w:pPr>
              <w:ind w:right="51"/>
              <w:jc w:val="both"/>
              <w:rPr>
                <w:rFonts w:ascii="Arial" w:hAnsi="Arial" w:cs="Arial"/>
                <w:sz w:val="18"/>
                <w:szCs w:val="18"/>
              </w:rPr>
            </w:pPr>
            <w:r w:rsidRPr="00A2509B">
              <w:rPr>
                <w:rFonts w:ascii="Arial" w:eastAsia="Calibri" w:hAnsi="Arial" w:cs="Arial"/>
                <w:bCs/>
                <w:color w:val="000000" w:themeColor="text1"/>
                <w:sz w:val="18"/>
                <w:szCs w:val="18"/>
                <w:lang w:eastAsia="en-US"/>
              </w:rPr>
              <w:t xml:space="preserve">A través del proceso de comunicación institucional se apoyó a la Coordinación Nacional de Calidad el montaje y transmisión del </w:t>
            </w:r>
            <w:r w:rsidRPr="00A2509B">
              <w:rPr>
                <w:rFonts w:ascii="Arial" w:hAnsi="Arial" w:cs="Arial"/>
                <w:sz w:val="18"/>
                <w:szCs w:val="18"/>
              </w:rPr>
              <w:t>Conversatorio Nacional del SIGCMA, 28 y 29 de noviembre</w:t>
            </w:r>
          </w:p>
          <w:p w14:paraId="6D10900E" w14:textId="77777777" w:rsidR="00032CE4" w:rsidRPr="004A2C87" w:rsidRDefault="00032CE4" w:rsidP="00821AA3">
            <w:pPr>
              <w:jc w:val="both"/>
              <w:rPr>
                <w:rFonts w:ascii="Montserrat" w:hAnsi="Montserrat" w:cs="Arial"/>
                <w:color w:val="000000"/>
                <w:sz w:val="18"/>
                <w:szCs w:val="18"/>
              </w:rPr>
            </w:pPr>
          </w:p>
        </w:tc>
      </w:tr>
      <w:tr w:rsidR="009D561A" w:rsidRPr="0078335F" w14:paraId="5913426D" w14:textId="77777777" w:rsidTr="009D561A">
        <w:trPr>
          <w:trHeight w:val="457"/>
          <w:jc w:val="center"/>
        </w:trPr>
        <w:tc>
          <w:tcPr>
            <w:tcW w:w="528" w:type="dxa"/>
            <w:tcBorders>
              <w:top w:val="single" w:sz="4" w:space="0" w:color="000000"/>
              <w:left w:val="single" w:sz="4" w:space="0" w:color="000000"/>
              <w:bottom w:val="single" w:sz="4" w:space="0" w:color="auto"/>
              <w:right w:val="single" w:sz="4" w:space="0" w:color="auto"/>
            </w:tcBorders>
            <w:vAlign w:val="center"/>
          </w:tcPr>
          <w:p w14:paraId="4BBAD8DD" w14:textId="77777777" w:rsidR="0078335F" w:rsidRPr="004A2C87" w:rsidRDefault="0078335F" w:rsidP="0078335F">
            <w:pPr>
              <w:tabs>
                <w:tab w:val="center" w:pos="4536"/>
              </w:tabs>
              <w:jc w:val="center"/>
              <w:rPr>
                <w:rFonts w:ascii="Montserrat" w:eastAsia="Calibri" w:hAnsi="Montserrat" w:cs="Arial"/>
                <w:sz w:val="18"/>
                <w:szCs w:val="18"/>
              </w:rPr>
            </w:pPr>
          </w:p>
        </w:tc>
        <w:tc>
          <w:tcPr>
            <w:tcW w:w="2444" w:type="dxa"/>
            <w:vMerge/>
            <w:tcBorders>
              <w:left w:val="single" w:sz="4" w:space="0" w:color="000000"/>
              <w:right w:val="single" w:sz="4" w:space="0" w:color="auto"/>
            </w:tcBorders>
            <w:shd w:val="clear" w:color="auto" w:fill="EDEDED" w:themeFill="accent3" w:themeFillTint="33"/>
            <w:vAlign w:val="center"/>
          </w:tcPr>
          <w:p w14:paraId="5A1E657C" w14:textId="77777777" w:rsidR="0078335F" w:rsidRPr="004A2C87" w:rsidRDefault="0078335F" w:rsidP="0078335F">
            <w:pPr>
              <w:tabs>
                <w:tab w:val="center" w:pos="4536"/>
              </w:tabs>
              <w:jc w:val="center"/>
              <w:rPr>
                <w:rFonts w:ascii="Montserrat" w:hAnsi="Montserrat" w:cs="Arial"/>
                <w:b/>
                <w:bCs/>
                <w:color w:val="000000"/>
                <w:sz w:val="18"/>
                <w:szCs w:val="18"/>
                <w:lang w:eastAsia="es-CO"/>
              </w:rPr>
            </w:pPr>
          </w:p>
        </w:tc>
        <w:tc>
          <w:tcPr>
            <w:tcW w:w="1559" w:type="dxa"/>
            <w:tcBorders>
              <w:top w:val="single" w:sz="4" w:space="0" w:color="000000"/>
              <w:left w:val="single" w:sz="4" w:space="0" w:color="000000"/>
              <w:bottom w:val="single" w:sz="4" w:space="0" w:color="auto"/>
              <w:right w:val="single" w:sz="4" w:space="0" w:color="000000"/>
            </w:tcBorders>
            <w:vAlign w:val="center"/>
          </w:tcPr>
          <w:p w14:paraId="5B281FA9" w14:textId="0192A89D" w:rsidR="0078335F" w:rsidRPr="004A2C87" w:rsidRDefault="00032CE4" w:rsidP="0078335F">
            <w:pPr>
              <w:tabs>
                <w:tab w:val="center" w:pos="4536"/>
              </w:tabs>
              <w:jc w:val="both"/>
              <w:rPr>
                <w:rFonts w:ascii="Montserrat" w:hAnsi="Montserrat" w:cs="Arial"/>
                <w:sz w:val="18"/>
                <w:szCs w:val="18"/>
                <w:lang w:eastAsia="es-CO"/>
              </w:rPr>
            </w:pPr>
            <w:r w:rsidRPr="00455C0C">
              <w:rPr>
                <w:rFonts w:ascii="Montserrat" w:hAnsi="Montserrat" w:cs="Arial"/>
                <w:sz w:val="16"/>
                <w:szCs w:val="16"/>
                <w:lang w:eastAsia="es-CO"/>
              </w:rPr>
              <w:t>Asegurar el cumplimiento de los objetivos institucionales, la normatividad aplicable, la mejora del SIGCMA y la satisfacción de los usuarios, revisando de forma continua y sistemática la planificación de la gestión y fortaleciendo la administración de riesgos y sus controles</w:t>
            </w:r>
            <w:r w:rsidRPr="00032CE4">
              <w:rPr>
                <w:rFonts w:ascii="Montserrat" w:hAnsi="Montserrat" w:cs="Arial"/>
                <w:sz w:val="18"/>
                <w:szCs w:val="18"/>
                <w:lang w:eastAsia="es-CO"/>
              </w:rPr>
              <w:t>.</w:t>
            </w:r>
          </w:p>
        </w:tc>
        <w:tc>
          <w:tcPr>
            <w:tcW w:w="1276" w:type="dxa"/>
            <w:tcBorders>
              <w:top w:val="single" w:sz="4" w:space="0" w:color="000000"/>
              <w:left w:val="single" w:sz="4" w:space="0" w:color="000000"/>
              <w:bottom w:val="single" w:sz="4" w:space="0" w:color="auto"/>
              <w:right w:val="single" w:sz="4" w:space="0" w:color="auto"/>
            </w:tcBorders>
          </w:tcPr>
          <w:p w14:paraId="2AC5AAA0" w14:textId="77777777" w:rsidR="0078335F" w:rsidRPr="00CA7AC5" w:rsidRDefault="0078335F" w:rsidP="0078335F">
            <w:pPr>
              <w:tabs>
                <w:tab w:val="center" w:pos="4536"/>
              </w:tabs>
              <w:ind w:right="51"/>
              <w:jc w:val="center"/>
              <w:rPr>
                <w:rFonts w:ascii="Arial" w:eastAsia="Calibri" w:hAnsi="Arial" w:cs="Arial"/>
                <w:sz w:val="18"/>
                <w:szCs w:val="18"/>
              </w:rPr>
            </w:pPr>
            <w:r w:rsidRPr="00CA7AC5">
              <w:rPr>
                <w:rFonts w:ascii="Arial" w:eastAsia="Calibri" w:hAnsi="Arial" w:cs="Arial"/>
                <w:sz w:val="18"/>
                <w:szCs w:val="18"/>
              </w:rPr>
              <w:t>1 (nivel central)</w:t>
            </w:r>
          </w:p>
          <w:p w14:paraId="7C2F82DB" w14:textId="77777777" w:rsidR="0078335F" w:rsidRPr="00CA7AC5" w:rsidRDefault="0078335F" w:rsidP="0078335F">
            <w:pPr>
              <w:tabs>
                <w:tab w:val="center" w:pos="4536"/>
              </w:tabs>
              <w:ind w:right="51"/>
              <w:jc w:val="center"/>
              <w:rPr>
                <w:rFonts w:ascii="Arial" w:eastAsia="Calibri" w:hAnsi="Arial" w:cs="Arial"/>
                <w:sz w:val="18"/>
                <w:szCs w:val="18"/>
              </w:rPr>
            </w:pPr>
            <w:r w:rsidRPr="00CA7AC5">
              <w:rPr>
                <w:rFonts w:ascii="Arial" w:eastAsia="Calibri" w:hAnsi="Arial" w:cs="Arial"/>
                <w:sz w:val="18"/>
                <w:szCs w:val="18"/>
              </w:rPr>
              <w:t>24 (nivel seccional)</w:t>
            </w:r>
          </w:p>
          <w:p w14:paraId="2D537987" w14:textId="45BBF761" w:rsidR="0078335F" w:rsidRPr="00CA7AC5" w:rsidRDefault="0078335F" w:rsidP="0078335F">
            <w:pPr>
              <w:tabs>
                <w:tab w:val="center" w:pos="4536"/>
              </w:tabs>
              <w:jc w:val="center"/>
              <w:rPr>
                <w:rFonts w:ascii="Montserrat" w:eastAsia="Calibri" w:hAnsi="Montserrat" w:cs="Arial"/>
                <w:bCs/>
                <w:sz w:val="18"/>
                <w:szCs w:val="18"/>
              </w:rPr>
            </w:pPr>
            <w:r w:rsidRPr="00CA7AC5">
              <w:rPr>
                <w:rFonts w:ascii="Arial" w:eastAsia="Calibri" w:hAnsi="Arial" w:cs="Arial"/>
                <w:bCs/>
                <w:sz w:val="18"/>
                <w:szCs w:val="18"/>
              </w:rPr>
              <w:t>Rendición de cuentas</w:t>
            </w:r>
          </w:p>
        </w:tc>
        <w:tc>
          <w:tcPr>
            <w:tcW w:w="4541" w:type="dxa"/>
            <w:tcBorders>
              <w:top w:val="single" w:sz="4" w:space="0" w:color="000000"/>
              <w:left w:val="single" w:sz="4" w:space="0" w:color="auto"/>
              <w:bottom w:val="single" w:sz="4" w:space="0" w:color="auto"/>
              <w:right w:val="single" w:sz="4" w:space="0" w:color="000000"/>
            </w:tcBorders>
          </w:tcPr>
          <w:p w14:paraId="570E2CC3" w14:textId="77777777" w:rsidR="0078335F" w:rsidRPr="00CA7AC5" w:rsidRDefault="0078335F" w:rsidP="0078335F">
            <w:pPr>
              <w:ind w:right="51"/>
              <w:jc w:val="both"/>
              <w:rPr>
                <w:rFonts w:ascii="Arial" w:eastAsia="Calibri" w:hAnsi="Arial" w:cs="Arial"/>
                <w:bCs/>
                <w:color w:val="000000" w:themeColor="text1"/>
                <w:sz w:val="18"/>
                <w:szCs w:val="18"/>
                <w:lang w:eastAsia="en-US"/>
              </w:rPr>
            </w:pPr>
            <w:r w:rsidRPr="00CA7AC5">
              <w:rPr>
                <w:rFonts w:ascii="Arial" w:hAnsi="Arial" w:cs="Arial"/>
                <w:color w:val="000000" w:themeColor="text1"/>
                <w:sz w:val="18"/>
                <w:szCs w:val="18"/>
              </w:rPr>
              <w:t>C</w:t>
            </w:r>
            <w:r w:rsidRPr="00CA7AC5">
              <w:rPr>
                <w:rFonts w:ascii="Arial" w:eastAsia="Calibri" w:hAnsi="Arial" w:cs="Arial"/>
                <w:bCs/>
                <w:color w:val="000000" w:themeColor="text1"/>
                <w:sz w:val="18"/>
                <w:szCs w:val="18"/>
                <w:lang w:eastAsia="en-US"/>
              </w:rPr>
              <w:t>OMUNICACIÓN INSTITUCIONAL:</w:t>
            </w:r>
          </w:p>
          <w:p w14:paraId="4767B72F" w14:textId="098347DA" w:rsidR="0078335F" w:rsidRPr="00CA7AC5" w:rsidRDefault="0078335F" w:rsidP="0078335F">
            <w:pPr>
              <w:tabs>
                <w:tab w:val="center" w:pos="4536"/>
              </w:tabs>
              <w:ind w:right="51"/>
              <w:jc w:val="both"/>
              <w:rPr>
                <w:rFonts w:ascii="Arial" w:hAnsi="Arial" w:cs="Arial"/>
                <w:color w:val="000000" w:themeColor="text1"/>
                <w:sz w:val="18"/>
                <w:szCs w:val="18"/>
              </w:rPr>
            </w:pPr>
            <w:r w:rsidRPr="00CA7AC5">
              <w:rPr>
                <w:rFonts w:ascii="Arial" w:hAnsi="Arial" w:cs="Arial"/>
                <w:color w:val="000000" w:themeColor="text1"/>
                <w:sz w:val="18"/>
                <w:szCs w:val="18"/>
              </w:rPr>
              <w:t>En cuanto a la rendición de cuentas se apoyó durante el año 202</w:t>
            </w:r>
            <w:r w:rsidR="0024346F" w:rsidRPr="00CA7AC5">
              <w:rPr>
                <w:rFonts w:ascii="Arial" w:hAnsi="Arial" w:cs="Arial"/>
                <w:color w:val="000000" w:themeColor="text1"/>
                <w:sz w:val="18"/>
                <w:szCs w:val="18"/>
              </w:rPr>
              <w:t>4</w:t>
            </w:r>
            <w:r w:rsidRPr="00CA7AC5">
              <w:rPr>
                <w:rFonts w:ascii="Arial" w:hAnsi="Arial" w:cs="Arial"/>
                <w:color w:val="000000" w:themeColor="text1"/>
                <w:sz w:val="18"/>
                <w:szCs w:val="18"/>
              </w:rPr>
              <w:t xml:space="preserve"> y se realizaron 24 Streaming a nivel Seccional relacionados con el tema de rendición de cuentas a través de los servicios de audiencias virtuales, videoconferencias y streaming, </w:t>
            </w:r>
            <w:r w:rsidR="0024346F" w:rsidRPr="00CA7AC5">
              <w:rPr>
                <w:rFonts w:ascii="Arial" w:hAnsi="Arial" w:cs="Arial"/>
                <w:color w:val="000000" w:themeColor="text1"/>
                <w:sz w:val="18"/>
                <w:szCs w:val="18"/>
              </w:rPr>
              <w:t xml:space="preserve">con el apoyo del </w:t>
            </w:r>
            <w:r w:rsidRPr="00CA7AC5">
              <w:rPr>
                <w:rFonts w:ascii="Arial" w:hAnsi="Arial" w:cs="Arial"/>
                <w:color w:val="000000" w:themeColor="text1"/>
                <w:sz w:val="18"/>
                <w:szCs w:val="18"/>
              </w:rPr>
              <w:t>CENDOJ.</w:t>
            </w:r>
            <w:r w:rsidRPr="00CA7AC5">
              <w:rPr>
                <w:rFonts w:ascii="Arial" w:hAnsi="Arial" w:cs="Arial"/>
                <w:color w:val="000000" w:themeColor="text1"/>
                <w:sz w:val="18"/>
                <w:szCs w:val="18"/>
              </w:rPr>
              <w:br/>
            </w:r>
          </w:p>
          <w:p w14:paraId="70EB5678" w14:textId="3276FC89" w:rsidR="0078335F" w:rsidRPr="00CA7AC5" w:rsidRDefault="0078335F" w:rsidP="0078335F">
            <w:pPr>
              <w:pStyle w:val="NormalWeb"/>
              <w:spacing w:before="0" w:beforeAutospacing="0" w:after="0" w:afterAutospacing="0"/>
              <w:ind w:right="51"/>
              <w:jc w:val="both"/>
              <w:rPr>
                <w:rFonts w:ascii="Arial" w:eastAsia="Calibri" w:hAnsi="Arial" w:cs="Arial"/>
                <w:bCs/>
                <w:color w:val="000000" w:themeColor="text1"/>
                <w:sz w:val="18"/>
                <w:szCs w:val="18"/>
                <w:lang w:eastAsia="en-US"/>
              </w:rPr>
            </w:pPr>
            <w:r w:rsidRPr="00CA7AC5">
              <w:rPr>
                <w:rFonts w:ascii="Arial" w:hAnsi="Arial" w:cs="Arial"/>
                <w:color w:val="000000" w:themeColor="text1"/>
                <w:sz w:val="18"/>
                <w:szCs w:val="18"/>
              </w:rPr>
              <w:t xml:space="preserve">Por el nivel central se realizó un (1) evento de rendición de cuentas del </w:t>
            </w:r>
            <w:r w:rsidRPr="00CA7AC5">
              <w:rPr>
                <w:rFonts w:ascii="Arial" w:eastAsia="Calibri" w:hAnsi="Arial" w:cs="Arial"/>
                <w:bCs/>
                <w:color w:val="000000" w:themeColor="text1"/>
                <w:sz w:val="18"/>
                <w:szCs w:val="18"/>
                <w:lang w:eastAsia="en-US"/>
              </w:rPr>
              <w:t>Consejo Superior de la Judicatura realizada el 25 de abril de 202, disponible en:</w:t>
            </w:r>
          </w:p>
          <w:p w14:paraId="128F752D" w14:textId="77777777" w:rsidR="00CA7AC5" w:rsidRPr="00CA7AC5" w:rsidRDefault="00527A4B" w:rsidP="00C7023D">
            <w:pPr>
              <w:pStyle w:val="paragraph"/>
              <w:numPr>
                <w:ilvl w:val="0"/>
                <w:numId w:val="26"/>
              </w:numPr>
              <w:spacing w:before="0" w:beforeAutospacing="0" w:after="0" w:afterAutospacing="0"/>
              <w:ind w:left="172" w:firstLine="0"/>
              <w:jc w:val="both"/>
              <w:textAlignment w:val="baseline"/>
              <w:rPr>
                <w:rFonts w:ascii="Arial" w:eastAsia="Calibri" w:hAnsi="Arial" w:cs="Arial"/>
                <w:bCs/>
                <w:color w:val="000000" w:themeColor="text1"/>
                <w:sz w:val="18"/>
                <w:szCs w:val="18"/>
                <w:lang w:eastAsia="en-US"/>
              </w:rPr>
            </w:pPr>
            <w:hyperlink r:id="rId15" w:tgtFrame="_blank" w:history="1">
              <w:r w:rsidR="00CA7AC5" w:rsidRPr="00CA7AC5">
                <w:rPr>
                  <w:rFonts w:ascii="Arial" w:eastAsia="Calibri" w:hAnsi="Arial" w:cs="Arial"/>
                  <w:bCs/>
                  <w:color w:val="000000" w:themeColor="text1"/>
                  <w:sz w:val="18"/>
                  <w:szCs w:val="18"/>
                  <w:lang w:eastAsia="en-US"/>
                </w:rPr>
                <w:t>https://videoteca.ramajudicial.gov.co/Fuente/Detalle/56503</w:t>
              </w:r>
            </w:hyperlink>
            <w:r w:rsidR="00CA7AC5" w:rsidRPr="00CA7AC5">
              <w:rPr>
                <w:rFonts w:ascii="Arial" w:eastAsia="Calibri" w:hAnsi="Arial" w:cs="Arial"/>
                <w:bCs/>
                <w:color w:val="000000" w:themeColor="text1"/>
                <w:sz w:val="18"/>
                <w:szCs w:val="18"/>
                <w:lang w:eastAsia="en-US"/>
              </w:rPr>
              <w:t> </w:t>
            </w:r>
          </w:p>
          <w:p w14:paraId="248EFFA3" w14:textId="77777777" w:rsidR="00CA7AC5" w:rsidRPr="00CA7AC5" w:rsidRDefault="00CA7AC5" w:rsidP="00C7023D">
            <w:pPr>
              <w:pStyle w:val="paragraph"/>
              <w:spacing w:before="0" w:beforeAutospacing="0" w:after="0" w:afterAutospacing="0"/>
              <w:ind w:left="172"/>
              <w:jc w:val="both"/>
              <w:textAlignment w:val="baseline"/>
              <w:rPr>
                <w:rFonts w:ascii="Arial" w:eastAsia="Calibri" w:hAnsi="Arial" w:cs="Arial"/>
                <w:bCs/>
                <w:color w:val="000000" w:themeColor="text1"/>
                <w:sz w:val="18"/>
                <w:szCs w:val="18"/>
                <w:lang w:eastAsia="en-US"/>
              </w:rPr>
            </w:pPr>
            <w:r w:rsidRPr="00CA7AC5">
              <w:rPr>
                <w:rFonts w:ascii="Arial" w:eastAsia="Calibri" w:hAnsi="Arial" w:cs="Arial"/>
                <w:bCs/>
                <w:color w:val="000000" w:themeColor="text1"/>
                <w:sz w:val="18"/>
                <w:szCs w:val="18"/>
                <w:lang w:eastAsia="en-US"/>
              </w:rPr>
              <w:t> </w:t>
            </w:r>
          </w:p>
          <w:p w14:paraId="1CF1E436" w14:textId="77777777" w:rsidR="00CA7AC5" w:rsidRPr="00455C0C" w:rsidRDefault="00CA7AC5" w:rsidP="00C7023D">
            <w:pPr>
              <w:pStyle w:val="paragraph"/>
              <w:numPr>
                <w:ilvl w:val="0"/>
                <w:numId w:val="27"/>
              </w:numPr>
              <w:spacing w:before="0" w:beforeAutospacing="0" w:after="0" w:afterAutospacing="0"/>
              <w:ind w:left="172" w:firstLine="0"/>
              <w:jc w:val="both"/>
              <w:textAlignment w:val="baseline"/>
              <w:rPr>
                <w:rFonts w:ascii="Arial" w:eastAsia="Calibri" w:hAnsi="Arial" w:cs="Arial"/>
                <w:bCs/>
                <w:color w:val="000000" w:themeColor="text1"/>
                <w:sz w:val="18"/>
                <w:szCs w:val="18"/>
                <w:lang w:val="pt-PT" w:eastAsia="en-US"/>
              </w:rPr>
            </w:pPr>
            <w:r w:rsidRPr="00455C0C">
              <w:rPr>
                <w:rFonts w:ascii="Arial" w:eastAsia="Calibri" w:hAnsi="Arial" w:cs="Arial"/>
                <w:bCs/>
                <w:color w:val="000000" w:themeColor="text1"/>
                <w:sz w:val="18"/>
                <w:szCs w:val="18"/>
                <w:lang w:val="pt-PT" w:eastAsia="en-US"/>
              </w:rPr>
              <w:t xml:space="preserve">Youtube: </w:t>
            </w:r>
            <w:hyperlink r:id="rId16" w:tgtFrame="_blank" w:history="1">
              <w:r w:rsidRPr="00455C0C">
                <w:rPr>
                  <w:rFonts w:ascii="Arial" w:eastAsia="Calibri" w:hAnsi="Arial" w:cs="Arial"/>
                  <w:bCs/>
                  <w:color w:val="000000" w:themeColor="text1"/>
                  <w:sz w:val="18"/>
                  <w:szCs w:val="18"/>
                  <w:lang w:val="pt-PT" w:eastAsia="en-US"/>
                </w:rPr>
                <w:t>https://www.youtube.com/watch?v=OUgHp6bx40s</w:t>
              </w:r>
            </w:hyperlink>
            <w:r w:rsidRPr="00455C0C">
              <w:rPr>
                <w:rFonts w:ascii="Arial" w:eastAsia="Calibri" w:hAnsi="Arial" w:cs="Arial"/>
                <w:bCs/>
                <w:color w:val="000000" w:themeColor="text1"/>
                <w:sz w:val="18"/>
                <w:szCs w:val="18"/>
                <w:lang w:val="pt-PT" w:eastAsia="en-US"/>
              </w:rPr>
              <w:t> </w:t>
            </w:r>
          </w:p>
          <w:p w14:paraId="06CCB6D9" w14:textId="77777777" w:rsidR="00CA7AC5" w:rsidRPr="00455C0C" w:rsidRDefault="00CA7AC5" w:rsidP="00CA7AC5">
            <w:pPr>
              <w:pStyle w:val="paragraph"/>
              <w:spacing w:before="0" w:beforeAutospacing="0" w:after="0" w:afterAutospacing="0"/>
              <w:jc w:val="both"/>
              <w:textAlignment w:val="baseline"/>
              <w:rPr>
                <w:rFonts w:ascii="Arial" w:eastAsia="Calibri" w:hAnsi="Arial" w:cs="Arial"/>
                <w:bCs/>
                <w:color w:val="000000" w:themeColor="text1"/>
                <w:sz w:val="18"/>
                <w:szCs w:val="18"/>
                <w:lang w:val="pt-PT" w:eastAsia="en-US"/>
              </w:rPr>
            </w:pPr>
            <w:r w:rsidRPr="00455C0C">
              <w:rPr>
                <w:rFonts w:ascii="Arial" w:eastAsia="Calibri" w:hAnsi="Arial" w:cs="Arial"/>
                <w:bCs/>
                <w:color w:val="000000" w:themeColor="text1"/>
                <w:sz w:val="18"/>
                <w:szCs w:val="18"/>
                <w:lang w:val="pt-PT" w:eastAsia="en-US"/>
              </w:rPr>
              <w:t> </w:t>
            </w:r>
          </w:p>
          <w:p w14:paraId="768F6464" w14:textId="77777777" w:rsidR="00CA7AC5" w:rsidRPr="00CA7AC5" w:rsidRDefault="00CA7AC5" w:rsidP="00CA7AC5">
            <w:pPr>
              <w:pStyle w:val="paragraph"/>
              <w:spacing w:before="0" w:beforeAutospacing="0" w:after="0" w:afterAutospacing="0"/>
              <w:jc w:val="both"/>
              <w:textAlignment w:val="baseline"/>
              <w:rPr>
                <w:rFonts w:ascii="Arial" w:eastAsia="Calibri" w:hAnsi="Arial" w:cs="Arial"/>
                <w:bCs/>
                <w:color w:val="000000" w:themeColor="text1"/>
                <w:sz w:val="18"/>
                <w:szCs w:val="18"/>
                <w:lang w:eastAsia="en-US"/>
              </w:rPr>
            </w:pPr>
            <w:r w:rsidRPr="00CA7AC5">
              <w:rPr>
                <w:rFonts w:ascii="Arial" w:eastAsia="Calibri" w:hAnsi="Arial" w:cs="Arial"/>
                <w:bCs/>
                <w:color w:val="000000" w:themeColor="text1"/>
                <w:sz w:val="18"/>
                <w:szCs w:val="18"/>
                <w:lang w:eastAsia="en-US"/>
              </w:rPr>
              <w:t>La transmisión por medios audiovisuales permitió avanzar en la consolidación del permanente proceso de diálogo con la ciudadanía, grupos de valor e interesados sobre la gestión adelantada por el Consejo Superior de la Judicatura y sus seccionales, logrando fortalecer la transparencia institucional, promover el control social. </w:t>
            </w:r>
          </w:p>
          <w:p w14:paraId="760B4E0E" w14:textId="77777777" w:rsidR="00CA7AC5" w:rsidRPr="00CA7AC5" w:rsidRDefault="00CA7AC5" w:rsidP="00CA7AC5">
            <w:pPr>
              <w:pStyle w:val="paragraph"/>
              <w:spacing w:before="0" w:beforeAutospacing="0" w:after="0" w:afterAutospacing="0"/>
              <w:jc w:val="both"/>
              <w:textAlignment w:val="baseline"/>
              <w:rPr>
                <w:rFonts w:ascii="Arial" w:eastAsia="Calibri" w:hAnsi="Arial" w:cs="Arial"/>
                <w:bCs/>
                <w:color w:val="000000" w:themeColor="text1"/>
                <w:sz w:val="18"/>
                <w:szCs w:val="18"/>
                <w:lang w:eastAsia="en-US"/>
              </w:rPr>
            </w:pPr>
            <w:r w:rsidRPr="00CA7AC5">
              <w:rPr>
                <w:rFonts w:ascii="Arial" w:eastAsia="Calibri" w:hAnsi="Arial" w:cs="Arial"/>
                <w:bCs/>
                <w:color w:val="000000" w:themeColor="text1"/>
                <w:sz w:val="18"/>
                <w:szCs w:val="18"/>
                <w:lang w:eastAsia="en-US"/>
              </w:rPr>
              <w:t>  </w:t>
            </w:r>
          </w:p>
          <w:p w14:paraId="2ABE677F" w14:textId="77777777" w:rsidR="00CA7AC5" w:rsidRPr="00CA7AC5" w:rsidRDefault="00CA7AC5" w:rsidP="00CA7AC5">
            <w:pPr>
              <w:pStyle w:val="paragraph"/>
              <w:spacing w:before="0" w:beforeAutospacing="0" w:after="0" w:afterAutospacing="0"/>
              <w:jc w:val="both"/>
              <w:textAlignment w:val="baseline"/>
              <w:rPr>
                <w:rFonts w:ascii="Arial" w:eastAsia="Calibri" w:hAnsi="Arial" w:cs="Arial"/>
                <w:bCs/>
                <w:color w:val="000000" w:themeColor="text1"/>
                <w:sz w:val="18"/>
                <w:szCs w:val="18"/>
                <w:lang w:eastAsia="en-US"/>
              </w:rPr>
            </w:pPr>
            <w:r w:rsidRPr="00CA7AC5">
              <w:rPr>
                <w:rFonts w:ascii="Arial" w:eastAsia="Calibri" w:hAnsi="Arial" w:cs="Arial"/>
                <w:bCs/>
                <w:color w:val="000000" w:themeColor="text1"/>
                <w:sz w:val="18"/>
                <w:szCs w:val="18"/>
                <w:lang w:eastAsia="en-US"/>
              </w:rPr>
              <w:t>De igual manera, se coordinó el micrositio de Rendición de cuentas, se puede consultar en el link: </w:t>
            </w:r>
            <w:hyperlink r:id="rId17" w:anchor="/rendicion-cuentas2023" w:tgtFrame="_blank" w:history="1">
              <w:r w:rsidRPr="00CA7AC5">
                <w:rPr>
                  <w:rFonts w:ascii="Arial" w:eastAsia="Calibri" w:hAnsi="Arial" w:cs="Arial"/>
                  <w:bCs/>
                  <w:color w:val="000000" w:themeColor="text1"/>
                  <w:sz w:val="18"/>
                  <w:szCs w:val="18"/>
                  <w:lang w:eastAsia="en-US"/>
                </w:rPr>
                <w:t>https://eventos.ramajudicial.gov.co/#/rendicion-cuentas2023</w:t>
              </w:r>
            </w:hyperlink>
            <w:r w:rsidRPr="00CA7AC5">
              <w:rPr>
                <w:rFonts w:ascii="Arial" w:eastAsia="Calibri" w:hAnsi="Arial" w:cs="Arial"/>
                <w:bCs/>
                <w:color w:val="000000" w:themeColor="text1"/>
                <w:sz w:val="18"/>
                <w:szCs w:val="18"/>
                <w:lang w:eastAsia="en-US"/>
              </w:rPr>
              <w:t> </w:t>
            </w:r>
          </w:p>
          <w:p w14:paraId="65954914" w14:textId="77777777" w:rsidR="00CA7AC5" w:rsidRPr="00CA7AC5" w:rsidRDefault="00CA7AC5" w:rsidP="00CA7AC5">
            <w:pPr>
              <w:pStyle w:val="paragraph"/>
              <w:spacing w:before="0" w:beforeAutospacing="0" w:after="0" w:afterAutospacing="0"/>
              <w:jc w:val="both"/>
              <w:textAlignment w:val="baseline"/>
              <w:rPr>
                <w:rFonts w:ascii="Arial" w:eastAsia="Calibri" w:hAnsi="Arial" w:cs="Arial"/>
                <w:bCs/>
                <w:color w:val="000000" w:themeColor="text1"/>
                <w:sz w:val="18"/>
                <w:szCs w:val="18"/>
                <w:lang w:eastAsia="en-US"/>
              </w:rPr>
            </w:pPr>
            <w:r w:rsidRPr="00CA7AC5">
              <w:rPr>
                <w:rFonts w:ascii="Arial" w:eastAsia="Calibri" w:hAnsi="Arial" w:cs="Arial"/>
                <w:bCs/>
                <w:color w:val="000000" w:themeColor="text1"/>
                <w:sz w:val="18"/>
                <w:szCs w:val="18"/>
                <w:lang w:eastAsia="en-US"/>
              </w:rPr>
              <w:t>  </w:t>
            </w:r>
          </w:p>
          <w:p w14:paraId="7669EF6E" w14:textId="163F0338" w:rsidR="0078335F" w:rsidRPr="00CA7AC5" w:rsidRDefault="00CA7AC5" w:rsidP="00C7023D">
            <w:pPr>
              <w:pStyle w:val="paragraph"/>
              <w:spacing w:before="0" w:beforeAutospacing="0" w:after="0" w:afterAutospacing="0"/>
              <w:ind w:left="172"/>
              <w:jc w:val="both"/>
              <w:textAlignment w:val="baseline"/>
              <w:rPr>
                <w:rFonts w:ascii="Montserrat" w:hAnsi="Montserrat" w:cs="Arial"/>
                <w:color w:val="000000"/>
                <w:sz w:val="18"/>
                <w:szCs w:val="18"/>
              </w:rPr>
            </w:pPr>
            <w:r>
              <w:rPr>
                <w:rFonts w:ascii="Calibri" w:hAnsi="Calibri" w:cs="Calibri"/>
                <w:noProof/>
                <w:color w:val="000000"/>
                <w:sz w:val="22"/>
                <w:szCs w:val="22"/>
                <w:shd w:val="clear" w:color="auto" w:fill="FFFFFF"/>
                <w:lang w:val="es-MX"/>
              </w:rPr>
              <w:lastRenderedPageBreak/>
              <w:drawing>
                <wp:inline distT="0" distB="0" distL="0" distR="0" wp14:anchorId="51F6881C" wp14:editId="48B1CC2E">
                  <wp:extent cx="2590800" cy="2672080"/>
                  <wp:effectExtent l="0" t="0" r="0" b="0"/>
                  <wp:docPr id="22" name="Imagen 22" descr="C:\Users\mcastanc\AppData\Local\Microsoft\Windows\INetCache\Content.MSO\216488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castanc\AppData\Local\Microsoft\Windows\INetCache\Content.MSO\216488ED.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5873" cy="2697940"/>
                          </a:xfrm>
                          <a:prstGeom prst="rect">
                            <a:avLst/>
                          </a:prstGeom>
                          <a:noFill/>
                          <a:ln>
                            <a:noFill/>
                          </a:ln>
                        </pic:spPr>
                      </pic:pic>
                    </a:graphicData>
                  </a:graphic>
                </wp:inline>
              </w:drawing>
            </w:r>
            <w:r>
              <w:rPr>
                <w:rFonts w:ascii="Calibri" w:hAnsi="Calibri" w:cs="Calibri"/>
                <w:color w:val="000000"/>
                <w:sz w:val="22"/>
                <w:szCs w:val="22"/>
                <w:shd w:val="clear" w:color="auto" w:fill="FFFFFF"/>
                <w:lang w:val="es-MX"/>
              </w:rPr>
              <w:br/>
            </w:r>
            <w:r>
              <w:rPr>
                <w:rFonts w:ascii="Calibri" w:hAnsi="Calibri" w:cs="Calibri"/>
                <w:color w:val="000000"/>
                <w:sz w:val="22"/>
                <w:szCs w:val="22"/>
                <w:shd w:val="clear" w:color="auto" w:fill="FFFFFF"/>
                <w:lang w:val="es-MX"/>
              </w:rPr>
              <w:br/>
            </w:r>
          </w:p>
        </w:tc>
      </w:tr>
      <w:tr w:rsidR="009D561A" w:rsidRPr="000747E4" w14:paraId="25001B93" w14:textId="77777777" w:rsidTr="009D561A">
        <w:trPr>
          <w:trHeight w:val="457"/>
          <w:jc w:val="center"/>
        </w:trPr>
        <w:tc>
          <w:tcPr>
            <w:tcW w:w="528" w:type="dxa"/>
            <w:tcBorders>
              <w:top w:val="single" w:sz="4" w:space="0" w:color="000000"/>
              <w:left w:val="single" w:sz="4" w:space="0" w:color="000000"/>
              <w:bottom w:val="single" w:sz="4" w:space="0" w:color="000000"/>
              <w:right w:val="single" w:sz="4" w:space="0" w:color="auto"/>
            </w:tcBorders>
            <w:vAlign w:val="center"/>
          </w:tcPr>
          <w:p w14:paraId="2175152C" w14:textId="77777777" w:rsidR="00903765" w:rsidRPr="000747E4" w:rsidRDefault="00903765" w:rsidP="00A62DB3">
            <w:pPr>
              <w:tabs>
                <w:tab w:val="center" w:pos="4536"/>
              </w:tabs>
              <w:jc w:val="center"/>
              <w:rPr>
                <w:rFonts w:ascii="Montserrat" w:eastAsia="Calibri" w:hAnsi="Montserrat" w:cs="Arial"/>
                <w:sz w:val="18"/>
                <w:szCs w:val="18"/>
              </w:rPr>
            </w:pPr>
            <w:r w:rsidRPr="000747E4">
              <w:rPr>
                <w:rFonts w:ascii="Montserrat" w:eastAsia="Calibri" w:hAnsi="Montserrat" w:cs="Arial"/>
                <w:sz w:val="18"/>
                <w:szCs w:val="18"/>
              </w:rPr>
              <w:lastRenderedPageBreak/>
              <w:t>3</w:t>
            </w:r>
          </w:p>
        </w:tc>
        <w:tc>
          <w:tcPr>
            <w:tcW w:w="2444" w:type="dxa"/>
            <w:tcBorders>
              <w:top w:val="single" w:sz="4" w:space="0" w:color="000000"/>
              <w:left w:val="single" w:sz="4" w:space="0" w:color="000000"/>
              <w:bottom w:val="single" w:sz="4" w:space="0" w:color="000000"/>
              <w:right w:val="single" w:sz="4" w:space="0" w:color="auto"/>
            </w:tcBorders>
            <w:shd w:val="clear" w:color="auto" w:fill="EDEDED" w:themeFill="accent3" w:themeFillTint="33"/>
            <w:vAlign w:val="center"/>
          </w:tcPr>
          <w:p w14:paraId="23B9F9F3" w14:textId="325AF2F1" w:rsidR="00903765" w:rsidRPr="000747E4" w:rsidRDefault="00916D22" w:rsidP="00A62DB3">
            <w:pPr>
              <w:tabs>
                <w:tab w:val="center" w:pos="4536"/>
              </w:tabs>
              <w:jc w:val="center"/>
              <w:rPr>
                <w:rFonts w:ascii="Montserrat" w:eastAsia="Calibri" w:hAnsi="Montserrat" w:cs="Arial"/>
                <w:sz w:val="18"/>
                <w:szCs w:val="18"/>
                <w:highlight w:val="yellow"/>
              </w:rPr>
            </w:pPr>
            <w:r w:rsidRPr="000747E4">
              <w:rPr>
                <w:rFonts w:ascii="Montserrat" w:hAnsi="Montserrat" w:cs="Arial"/>
                <w:b/>
                <w:bCs/>
                <w:color w:val="000000"/>
                <w:sz w:val="18"/>
                <w:szCs w:val="18"/>
                <w:lang w:eastAsia="es-CO"/>
              </w:rPr>
              <w:t xml:space="preserve">Gobernanza, planeación estratégica y capacidad de toma de decisiones: </w:t>
            </w:r>
            <w:r w:rsidRPr="000747E4">
              <w:rPr>
                <w:rFonts w:ascii="Montserrat" w:hAnsi="Montserrat" w:cs="Arial"/>
                <w:color w:val="000000"/>
                <w:sz w:val="18"/>
                <w:szCs w:val="18"/>
                <w:lang w:eastAsia="es-CO"/>
              </w:rPr>
              <w:t>Fortalecer la gobernanza, la planeación estratégica y la capacidad de toma de decisiones de la Rama Judicial con base en la evidencia empírica y la articulación efectiva con las demás entidades, para que la perspectiva de género y el enfoque diferencial sean transversales en el presente plan.</w:t>
            </w:r>
            <w:r w:rsidRPr="000747E4">
              <w:rPr>
                <w:rFonts w:ascii="Montserrat" w:hAnsi="Montserrat" w:cs="Arial"/>
                <w:color w:val="000000"/>
                <w:sz w:val="18"/>
                <w:szCs w:val="18"/>
                <w:lang w:eastAsia="es-CO"/>
              </w:rPr>
              <w:br/>
            </w:r>
          </w:p>
        </w:tc>
        <w:tc>
          <w:tcPr>
            <w:tcW w:w="1559" w:type="dxa"/>
            <w:tcBorders>
              <w:top w:val="single" w:sz="4" w:space="0" w:color="000000"/>
              <w:left w:val="single" w:sz="4" w:space="0" w:color="000000"/>
              <w:bottom w:val="single" w:sz="4" w:space="0" w:color="000000"/>
              <w:right w:val="single" w:sz="4" w:space="0" w:color="000000"/>
            </w:tcBorders>
            <w:vAlign w:val="center"/>
          </w:tcPr>
          <w:p w14:paraId="30B6A543" w14:textId="200B450F" w:rsidR="00903765" w:rsidRPr="000747E4" w:rsidRDefault="00903765" w:rsidP="00A62DB3">
            <w:pPr>
              <w:tabs>
                <w:tab w:val="center" w:pos="4536"/>
              </w:tabs>
              <w:jc w:val="both"/>
              <w:rPr>
                <w:rFonts w:ascii="Montserrat" w:eastAsia="Calibri" w:hAnsi="Montserrat" w:cs="Arial"/>
                <w:b/>
                <w:sz w:val="18"/>
                <w:szCs w:val="18"/>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1C194375" w14:textId="77777777" w:rsidR="00903765" w:rsidRPr="000747E4" w:rsidRDefault="00903765" w:rsidP="00A62DB3">
            <w:pPr>
              <w:tabs>
                <w:tab w:val="center" w:pos="4536"/>
              </w:tabs>
              <w:jc w:val="center"/>
              <w:rPr>
                <w:rFonts w:ascii="Montserrat" w:eastAsia="Calibri" w:hAnsi="Montserrat" w:cs="Arial"/>
                <w:bCs/>
                <w:sz w:val="18"/>
                <w:szCs w:val="18"/>
              </w:rPr>
            </w:pPr>
          </w:p>
        </w:tc>
        <w:tc>
          <w:tcPr>
            <w:tcW w:w="4541" w:type="dxa"/>
            <w:tcBorders>
              <w:top w:val="single" w:sz="4" w:space="0" w:color="000000"/>
              <w:left w:val="single" w:sz="4" w:space="0" w:color="auto"/>
              <w:bottom w:val="single" w:sz="4" w:space="0" w:color="000000"/>
              <w:right w:val="single" w:sz="4" w:space="0" w:color="000000"/>
            </w:tcBorders>
          </w:tcPr>
          <w:p w14:paraId="103D9169" w14:textId="7FE5701F" w:rsidR="00903765" w:rsidRPr="000747E4" w:rsidRDefault="00903765" w:rsidP="00F8466D">
            <w:pPr>
              <w:jc w:val="center"/>
              <w:rPr>
                <w:rFonts w:ascii="Montserrat" w:eastAsia="Calibri" w:hAnsi="Montserrat" w:cs="Arial"/>
                <w:bCs/>
                <w:sz w:val="18"/>
                <w:szCs w:val="18"/>
              </w:rPr>
            </w:pPr>
          </w:p>
        </w:tc>
      </w:tr>
      <w:tr w:rsidR="009D561A" w:rsidRPr="000747E4" w14:paraId="6743089D" w14:textId="77777777" w:rsidTr="009D561A">
        <w:trPr>
          <w:trHeight w:val="457"/>
          <w:jc w:val="center"/>
        </w:trPr>
        <w:tc>
          <w:tcPr>
            <w:tcW w:w="528" w:type="dxa"/>
            <w:tcBorders>
              <w:top w:val="single" w:sz="4" w:space="0" w:color="000000"/>
              <w:left w:val="single" w:sz="4" w:space="0" w:color="000000"/>
              <w:bottom w:val="single" w:sz="4" w:space="0" w:color="000000"/>
              <w:right w:val="single" w:sz="4" w:space="0" w:color="auto"/>
            </w:tcBorders>
            <w:vAlign w:val="center"/>
          </w:tcPr>
          <w:p w14:paraId="337D8C54" w14:textId="6625D79A" w:rsidR="00C544E5" w:rsidRPr="000747E4" w:rsidRDefault="00916D22" w:rsidP="00A62DB3">
            <w:pPr>
              <w:tabs>
                <w:tab w:val="center" w:pos="4536"/>
              </w:tabs>
              <w:jc w:val="center"/>
              <w:rPr>
                <w:rFonts w:ascii="Montserrat" w:eastAsia="Calibri" w:hAnsi="Montserrat" w:cs="Arial"/>
                <w:sz w:val="18"/>
                <w:szCs w:val="18"/>
              </w:rPr>
            </w:pPr>
            <w:r w:rsidRPr="000747E4">
              <w:rPr>
                <w:rFonts w:ascii="Montserrat" w:eastAsia="Calibri" w:hAnsi="Montserrat" w:cs="Arial"/>
                <w:sz w:val="18"/>
                <w:szCs w:val="18"/>
              </w:rPr>
              <w:t>4</w:t>
            </w:r>
          </w:p>
        </w:tc>
        <w:tc>
          <w:tcPr>
            <w:tcW w:w="2444" w:type="dxa"/>
            <w:tcBorders>
              <w:top w:val="single" w:sz="4" w:space="0" w:color="000000"/>
              <w:left w:val="single" w:sz="4" w:space="0" w:color="000000"/>
              <w:bottom w:val="single" w:sz="4" w:space="0" w:color="000000"/>
              <w:right w:val="single" w:sz="4" w:space="0" w:color="auto"/>
            </w:tcBorders>
            <w:shd w:val="clear" w:color="auto" w:fill="EDEDED" w:themeFill="accent3" w:themeFillTint="33"/>
            <w:vAlign w:val="center"/>
          </w:tcPr>
          <w:p w14:paraId="727D3E7D" w14:textId="7A994CD7" w:rsidR="00C544E5" w:rsidRPr="000747E4" w:rsidRDefault="00916D22" w:rsidP="00A62DB3">
            <w:pPr>
              <w:tabs>
                <w:tab w:val="center" w:pos="4536"/>
              </w:tabs>
              <w:jc w:val="center"/>
              <w:rPr>
                <w:rFonts w:ascii="Montserrat" w:eastAsia="Calibri" w:hAnsi="Montserrat" w:cs="Arial"/>
                <w:sz w:val="18"/>
                <w:szCs w:val="18"/>
                <w:highlight w:val="yellow"/>
              </w:rPr>
            </w:pPr>
            <w:r w:rsidRPr="000747E4">
              <w:rPr>
                <w:rFonts w:ascii="Montserrat" w:hAnsi="Montserrat" w:cs="Arial"/>
                <w:b/>
                <w:bCs/>
                <w:color w:val="000000"/>
                <w:sz w:val="18"/>
                <w:szCs w:val="18"/>
                <w:lang w:eastAsia="es-CO"/>
              </w:rPr>
              <w:t>Servicios digitales y de tecnología, innovación y análisis de la información:</w:t>
            </w:r>
            <w:r w:rsidRPr="000747E4">
              <w:rPr>
                <w:rFonts w:ascii="Montserrat" w:hAnsi="Montserrat" w:cs="Arial"/>
                <w:color w:val="000000"/>
                <w:sz w:val="18"/>
                <w:szCs w:val="18"/>
                <w:lang w:eastAsia="es-CO"/>
              </w:rPr>
              <w:t xml:space="preserve"> Consolidar una justicia integrada y soportada en servicios digitales y de tecnología, innovación y análisis de la información, con una cultura digital apropiada, segura y sensible a las realidades del territorio naciona</w:t>
            </w:r>
          </w:p>
        </w:tc>
        <w:tc>
          <w:tcPr>
            <w:tcW w:w="1559" w:type="dxa"/>
            <w:tcBorders>
              <w:top w:val="single" w:sz="4" w:space="0" w:color="000000"/>
              <w:left w:val="single" w:sz="4" w:space="0" w:color="000000"/>
              <w:bottom w:val="single" w:sz="4" w:space="0" w:color="000000"/>
              <w:right w:val="single" w:sz="4" w:space="0" w:color="000000"/>
            </w:tcBorders>
            <w:vAlign w:val="center"/>
          </w:tcPr>
          <w:p w14:paraId="49D348A8" w14:textId="77777777" w:rsidR="00C544E5" w:rsidRPr="000747E4" w:rsidRDefault="00C544E5" w:rsidP="00A62DB3">
            <w:pPr>
              <w:tabs>
                <w:tab w:val="center" w:pos="4536"/>
              </w:tabs>
              <w:jc w:val="both"/>
              <w:rPr>
                <w:rFonts w:ascii="Montserrat" w:hAnsi="Montserrat" w:cs="Arial"/>
                <w:sz w:val="18"/>
                <w:szCs w:val="18"/>
                <w:lang w:eastAsia="es-CO"/>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499729A0" w14:textId="77777777" w:rsidR="00C544E5" w:rsidRPr="000747E4" w:rsidRDefault="00C544E5" w:rsidP="00A62DB3">
            <w:pPr>
              <w:tabs>
                <w:tab w:val="center" w:pos="4536"/>
              </w:tabs>
              <w:jc w:val="center"/>
              <w:rPr>
                <w:rFonts w:ascii="Montserrat" w:eastAsia="Calibri" w:hAnsi="Montserrat" w:cs="Arial"/>
                <w:bCs/>
                <w:sz w:val="18"/>
                <w:szCs w:val="18"/>
              </w:rPr>
            </w:pPr>
          </w:p>
        </w:tc>
        <w:tc>
          <w:tcPr>
            <w:tcW w:w="4541" w:type="dxa"/>
            <w:tcBorders>
              <w:top w:val="single" w:sz="4" w:space="0" w:color="000000"/>
              <w:left w:val="single" w:sz="4" w:space="0" w:color="auto"/>
              <w:bottom w:val="single" w:sz="4" w:space="0" w:color="000000"/>
              <w:right w:val="single" w:sz="4" w:space="0" w:color="000000"/>
            </w:tcBorders>
          </w:tcPr>
          <w:p w14:paraId="4724BBBC" w14:textId="77777777" w:rsidR="00C544E5" w:rsidRPr="000747E4" w:rsidRDefault="00C544E5" w:rsidP="00903765">
            <w:pPr>
              <w:jc w:val="both"/>
              <w:rPr>
                <w:rFonts w:ascii="Montserrat" w:eastAsia="Calibri" w:hAnsi="Montserrat" w:cs="Arial"/>
                <w:bCs/>
                <w:sz w:val="18"/>
                <w:szCs w:val="18"/>
              </w:rPr>
            </w:pPr>
          </w:p>
        </w:tc>
      </w:tr>
      <w:tr w:rsidR="009D561A" w:rsidRPr="000747E4" w14:paraId="6A6540F9" w14:textId="77777777" w:rsidTr="009D561A">
        <w:trPr>
          <w:trHeight w:val="457"/>
          <w:jc w:val="center"/>
        </w:trPr>
        <w:tc>
          <w:tcPr>
            <w:tcW w:w="528" w:type="dxa"/>
            <w:tcBorders>
              <w:top w:val="single" w:sz="4" w:space="0" w:color="000000"/>
              <w:left w:val="single" w:sz="4" w:space="0" w:color="000000"/>
              <w:bottom w:val="single" w:sz="4" w:space="0" w:color="000000"/>
              <w:right w:val="single" w:sz="4" w:space="0" w:color="auto"/>
            </w:tcBorders>
            <w:vAlign w:val="center"/>
          </w:tcPr>
          <w:p w14:paraId="68CB90D2" w14:textId="7DF3C0A1" w:rsidR="0078335F" w:rsidRPr="000747E4" w:rsidRDefault="0078335F" w:rsidP="0078335F">
            <w:pPr>
              <w:tabs>
                <w:tab w:val="center" w:pos="4536"/>
              </w:tabs>
              <w:jc w:val="center"/>
              <w:rPr>
                <w:rFonts w:ascii="Montserrat" w:eastAsia="Calibri" w:hAnsi="Montserrat" w:cs="Arial"/>
                <w:sz w:val="18"/>
                <w:szCs w:val="18"/>
              </w:rPr>
            </w:pPr>
            <w:r w:rsidRPr="000747E4">
              <w:rPr>
                <w:rFonts w:ascii="Montserrat" w:eastAsia="Calibri" w:hAnsi="Montserrat" w:cs="Arial"/>
                <w:sz w:val="18"/>
                <w:szCs w:val="18"/>
              </w:rPr>
              <w:t>5</w:t>
            </w:r>
          </w:p>
        </w:tc>
        <w:tc>
          <w:tcPr>
            <w:tcW w:w="2444" w:type="dxa"/>
            <w:tcBorders>
              <w:top w:val="single" w:sz="4" w:space="0" w:color="000000"/>
              <w:left w:val="single" w:sz="4" w:space="0" w:color="000000"/>
              <w:bottom w:val="single" w:sz="4" w:space="0" w:color="000000"/>
              <w:right w:val="single" w:sz="4" w:space="0" w:color="auto"/>
            </w:tcBorders>
            <w:shd w:val="clear" w:color="auto" w:fill="EDEDED" w:themeFill="accent3" w:themeFillTint="33"/>
            <w:vAlign w:val="center"/>
          </w:tcPr>
          <w:p w14:paraId="647FB648" w14:textId="13494BF5" w:rsidR="0078335F" w:rsidRPr="000747E4" w:rsidRDefault="0078335F" w:rsidP="0078335F">
            <w:pPr>
              <w:tabs>
                <w:tab w:val="center" w:pos="4536"/>
              </w:tabs>
              <w:jc w:val="center"/>
              <w:rPr>
                <w:rFonts w:ascii="Montserrat" w:eastAsia="Calibri" w:hAnsi="Montserrat" w:cs="Arial"/>
                <w:sz w:val="18"/>
                <w:szCs w:val="18"/>
                <w:highlight w:val="yellow"/>
              </w:rPr>
            </w:pPr>
            <w:r w:rsidRPr="000747E4">
              <w:rPr>
                <w:rFonts w:ascii="Montserrat" w:hAnsi="Montserrat" w:cs="Arial"/>
                <w:b/>
                <w:bCs/>
                <w:color w:val="000000"/>
                <w:sz w:val="18"/>
                <w:szCs w:val="18"/>
                <w:lang w:eastAsia="es-CO"/>
              </w:rPr>
              <w:t>Talento Humano:</w:t>
            </w:r>
            <w:r w:rsidRPr="000747E4">
              <w:rPr>
                <w:rFonts w:ascii="Montserrat" w:hAnsi="Montserrat" w:cs="Arial"/>
                <w:color w:val="000000"/>
                <w:sz w:val="18"/>
                <w:szCs w:val="18"/>
                <w:lang w:eastAsia="es-CO"/>
              </w:rPr>
              <w:t xml:space="preserve"> Fortalecer el talento humano en la Rama Judicial para que sea eficiente, capacitado y realice su labor en ambientes saludables y seguros. Ampliar la cobertura de la carrera judicial y mejorar la oferta de </w:t>
            </w:r>
            <w:r w:rsidRPr="000747E4">
              <w:rPr>
                <w:rFonts w:ascii="Montserrat" w:hAnsi="Montserrat" w:cs="Arial"/>
                <w:color w:val="000000"/>
                <w:sz w:val="18"/>
                <w:szCs w:val="18"/>
                <w:lang w:eastAsia="es-CO"/>
              </w:rPr>
              <w:lastRenderedPageBreak/>
              <w:t>formación, que esté disponible para todos los servidores judiciales e impacte positivamente el servicio de justicia y responda a las necesidades reales del ejercicio de la función judicial."</w:t>
            </w:r>
          </w:p>
        </w:tc>
        <w:tc>
          <w:tcPr>
            <w:tcW w:w="1559" w:type="dxa"/>
            <w:tcBorders>
              <w:top w:val="single" w:sz="4" w:space="0" w:color="000000"/>
              <w:left w:val="single" w:sz="4" w:space="0" w:color="000000"/>
              <w:bottom w:val="single" w:sz="4" w:space="0" w:color="000000"/>
              <w:right w:val="single" w:sz="4" w:space="0" w:color="000000"/>
            </w:tcBorders>
            <w:vAlign w:val="center"/>
          </w:tcPr>
          <w:p w14:paraId="1280DAE0" w14:textId="77777777" w:rsidR="0078335F" w:rsidRPr="000747E4" w:rsidRDefault="0078335F" w:rsidP="0078335F">
            <w:pPr>
              <w:tabs>
                <w:tab w:val="center" w:pos="4536"/>
              </w:tabs>
              <w:jc w:val="both"/>
              <w:rPr>
                <w:rFonts w:ascii="Montserrat" w:hAnsi="Montserrat" w:cs="Arial"/>
                <w:sz w:val="18"/>
                <w:szCs w:val="18"/>
                <w:lang w:eastAsia="es-CO"/>
              </w:rPr>
            </w:pPr>
          </w:p>
        </w:tc>
        <w:tc>
          <w:tcPr>
            <w:tcW w:w="1276" w:type="dxa"/>
            <w:tcBorders>
              <w:top w:val="single" w:sz="4" w:space="0" w:color="000000"/>
              <w:left w:val="single" w:sz="4" w:space="0" w:color="000000"/>
              <w:bottom w:val="single" w:sz="4" w:space="0" w:color="000000"/>
              <w:right w:val="single" w:sz="4" w:space="0" w:color="auto"/>
            </w:tcBorders>
          </w:tcPr>
          <w:p w14:paraId="74597A5F" w14:textId="19C1D4D9" w:rsidR="0078335F" w:rsidRPr="0078335F" w:rsidRDefault="0078335F" w:rsidP="0078335F">
            <w:pPr>
              <w:tabs>
                <w:tab w:val="center" w:pos="4536"/>
              </w:tabs>
              <w:jc w:val="center"/>
              <w:rPr>
                <w:rFonts w:ascii="Montserrat" w:eastAsia="Calibri" w:hAnsi="Montserrat" w:cs="Arial"/>
                <w:bCs/>
                <w:sz w:val="18"/>
                <w:szCs w:val="18"/>
                <w:highlight w:val="cyan"/>
              </w:rPr>
            </w:pPr>
          </w:p>
        </w:tc>
        <w:tc>
          <w:tcPr>
            <w:tcW w:w="4541" w:type="dxa"/>
            <w:tcBorders>
              <w:top w:val="single" w:sz="4" w:space="0" w:color="000000"/>
              <w:left w:val="single" w:sz="4" w:space="0" w:color="auto"/>
              <w:bottom w:val="single" w:sz="4" w:space="0" w:color="000000"/>
              <w:right w:val="single" w:sz="4" w:space="0" w:color="000000"/>
            </w:tcBorders>
          </w:tcPr>
          <w:p w14:paraId="27B874CA" w14:textId="24317E2A" w:rsidR="0078335F" w:rsidRPr="0078335F" w:rsidRDefault="0078335F" w:rsidP="0078335F">
            <w:pPr>
              <w:jc w:val="both"/>
              <w:rPr>
                <w:rFonts w:ascii="Montserrat" w:eastAsia="Calibri" w:hAnsi="Montserrat" w:cs="Arial"/>
                <w:bCs/>
                <w:sz w:val="18"/>
                <w:szCs w:val="18"/>
                <w:highlight w:val="cyan"/>
              </w:rPr>
            </w:pPr>
          </w:p>
        </w:tc>
      </w:tr>
    </w:tbl>
    <w:p w14:paraId="2E3754DE" w14:textId="77777777" w:rsidR="00903765" w:rsidRPr="000747E4" w:rsidRDefault="00903765" w:rsidP="001D2ECE">
      <w:pPr>
        <w:rPr>
          <w:rFonts w:ascii="Montserrat" w:hAnsi="Montserrat" w:cs="Arial"/>
          <w:sz w:val="22"/>
          <w:szCs w:val="22"/>
        </w:rPr>
      </w:pPr>
    </w:p>
    <w:p w14:paraId="22775EFB" w14:textId="6FFB09B2" w:rsidR="000E4C9E" w:rsidRDefault="000E4C9E" w:rsidP="0029124F">
      <w:pPr>
        <w:jc w:val="both"/>
        <w:rPr>
          <w:rFonts w:ascii="Montserrat" w:hAnsi="Montserrat" w:cs="Arial"/>
          <w:sz w:val="22"/>
          <w:szCs w:val="22"/>
        </w:rPr>
      </w:pPr>
    </w:p>
    <w:p w14:paraId="58839B26" w14:textId="77777777" w:rsidR="000E4C9E" w:rsidRPr="000747E4" w:rsidRDefault="000E4C9E" w:rsidP="000B5552">
      <w:pPr>
        <w:numPr>
          <w:ilvl w:val="0"/>
          <w:numId w:val="18"/>
        </w:numPr>
        <w:jc w:val="both"/>
        <w:rPr>
          <w:rFonts w:ascii="Montserrat" w:hAnsi="Montserrat" w:cs="Arial"/>
          <w:sz w:val="22"/>
          <w:szCs w:val="22"/>
        </w:rPr>
      </w:pPr>
      <w:bookmarkStart w:id="1" w:name="_Hlk57696247"/>
      <w:r w:rsidRPr="000747E4">
        <w:rPr>
          <w:rFonts w:ascii="Montserrat" w:hAnsi="Montserrat" w:cs="Arial"/>
          <w:b/>
          <w:sz w:val="22"/>
          <w:szCs w:val="22"/>
        </w:rPr>
        <w:t>DESEMPEÑO DE LOS PROCESOS</w:t>
      </w:r>
      <w:r w:rsidR="0029124F" w:rsidRPr="000747E4">
        <w:rPr>
          <w:rFonts w:ascii="Montserrat" w:hAnsi="Montserrat" w:cs="Arial"/>
          <w:b/>
          <w:sz w:val="22"/>
          <w:szCs w:val="22"/>
        </w:rPr>
        <w:t xml:space="preserve"> -</w:t>
      </w:r>
      <w:r w:rsidR="002A230E" w:rsidRPr="000747E4">
        <w:rPr>
          <w:rFonts w:ascii="Montserrat" w:hAnsi="Montserrat" w:cs="Arial"/>
          <w:b/>
          <w:sz w:val="22"/>
          <w:szCs w:val="22"/>
        </w:rPr>
        <w:t>RESULTADO INDICADORES</w:t>
      </w:r>
      <w:r w:rsidRPr="000747E4">
        <w:rPr>
          <w:rFonts w:ascii="Montserrat" w:hAnsi="Montserrat" w:cs="Arial"/>
          <w:b/>
          <w:sz w:val="22"/>
          <w:szCs w:val="22"/>
        </w:rPr>
        <w:t>-</w:t>
      </w:r>
    </w:p>
    <w:p w14:paraId="4BE3E416" w14:textId="77777777" w:rsidR="000E4C9E" w:rsidRPr="000747E4" w:rsidRDefault="000E4C9E" w:rsidP="0029124F">
      <w:pPr>
        <w:jc w:val="both"/>
        <w:rPr>
          <w:rFonts w:ascii="Montserrat" w:hAnsi="Montserrat" w:cs="Arial"/>
          <w:sz w:val="22"/>
          <w:szCs w:val="22"/>
        </w:rPr>
      </w:pP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4"/>
        <w:gridCol w:w="2283"/>
        <w:gridCol w:w="876"/>
        <w:gridCol w:w="1536"/>
        <w:gridCol w:w="3855"/>
      </w:tblGrid>
      <w:tr w:rsidR="0078335F" w:rsidRPr="00A13137" w14:paraId="19BB2B74" w14:textId="77777777" w:rsidTr="006510FE">
        <w:trPr>
          <w:trHeight w:val="429"/>
          <w:tblHeader/>
        </w:trPr>
        <w:tc>
          <w:tcPr>
            <w:tcW w:w="1544" w:type="dxa"/>
            <w:tcBorders>
              <w:top w:val="single" w:sz="4" w:space="0" w:color="000000" w:themeColor="text1"/>
              <w:left w:val="single" w:sz="4" w:space="0" w:color="000000" w:themeColor="text1"/>
              <w:bottom w:val="single" w:sz="4" w:space="0" w:color="auto"/>
              <w:right w:val="single" w:sz="4" w:space="0" w:color="auto"/>
            </w:tcBorders>
            <w:shd w:val="clear" w:color="auto" w:fill="BFBFBF" w:themeFill="background1" w:themeFillShade="BF"/>
            <w:vAlign w:val="center"/>
          </w:tcPr>
          <w:p w14:paraId="0BCDE4CF" w14:textId="77777777" w:rsidR="0078335F" w:rsidRPr="00A13137" w:rsidRDefault="0078335F" w:rsidP="006510FE">
            <w:pPr>
              <w:tabs>
                <w:tab w:val="center" w:pos="4536"/>
              </w:tabs>
              <w:jc w:val="center"/>
              <w:rPr>
                <w:rFonts w:ascii="Arial" w:eastAsia="Calibri" w:hAnsi="Arial" w:cs="Arial"/>
                <w:b/>
                <w:bCs/>
                <w:sz w:val="18"/>
                <w:szCs w:val="18"/>
              </w:rPr>
            </w:pPr>
            <w:r w:rsidRPr="00A13137">
              <w:rPr>
                <w:rFonts w:ascii="Arial" w:eastAsia="Calibri" w:hAnsi="Arial" w:cs="Arial"/>
                <w:b/>
                <w:bCs/>
                <w:sz w:val="18"/>
                <w:szCs w:val="18"/>
              </w:rPr>
              <w:t>PROCESO</w:t>
            </w:r>
          </w:p>
        </w:tc>
        <w:tc>
          <w:tcPr>
            <w:tcW w:w="228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tcPr>
          <w:p w14:paraId="74CF961D" w14:textId="77777777" w:rsidR="0078335F" w:rsidRPr="00A13137" w:rsidRDefault="0078335F" w:rsidP="006510FE">
            <w:pPr>
              <w:tabs>
                <w:tab w:val="center" w:pos="4536"/>
              </w:tabs>
              <w:jc w:val="center"/>
              <w:rPr>
                <w:rFonts w:ascii="Arial" w:eastAsia="Calibri" w:hAnsi="Arial" w:cs="Arial"/>
                <w:b/>
                <w:sz w:val="18"/>
                <w:szCs w:val="18"/>
              </w:rPr>
            </w:pPr>
          </w:p>
          <w:p w14:paraId="5ABECA39" w14:textId="77777777" w:rsidR="0078335F" w:rsidRPr="00A13137" w:rsidRDefault="0078335F" w:rsidP="006510FE">
            <w:pPr>
              <w:tabs>
                <w:tab w:val="center" w:pos="4536"/>
              </w:tabs>
              <w:jc w:val="center"/>
              <w:rPr>
                <w:rFonts w:ascii="Arial" w:eastAsia="Calibri" w:hAnsi="Arial" w:cs="Arial"/>
                <w:b/>
                <w:sz w:val="18"/>
                <w:szCs w:val="18"/>
              </w:rPr>
            </w:pPr>
            <w:r w:rsidRPr="00A13137">
              <w:rPr>
                <w:rFonts w:ascii="Arial" w:eastAsia="Calibri" w:hAnsi="Arial" w:cs="Arial"/>
                <w:b/>
                <w:sz w:val="18"/>
                <w:szCs w:val="18"/>
              </w:rPr>
              <w:t>INDICADOR</w:t>
            </w:r>
          </w:p>
        </w:tc>
        <w:tc>
          <w:tcPr>
            <w:tcW w:w="876" w:type="dxa"/>
            <w:tcBorders>
              <w:top w:val="single" w:sz="4" w:space="0" w:color="000000" w:themeColor="text1"/>
              <w:left w:val="single" w:sz="4" w:space="0" w:color="000000" w:themeColor="text1"/>
              <w:bottom w:val="single" w:sz="4" w:space="0" w:color="auto"/>
              <w:right w:val="single" w:sz="4" w:space="0" w:color="auto"/>
            </w:tcBorders>
            <w:shd w:val="clear" w:color="auto" w:fill="BFBFBF" w:themeFill="background1" w:themeFillShade="BF"/>
            <w:vAlign w:val="center"/>
          </w:tcPr>
          <w:p w14:paraId="6460D7ED" w14:textId="77777777" w:rsidR="0078335F" w:rsidRPr="00A13137" w:rsidRDefault="0078335F" w:rsidP="006510FE">
            <w:pPr>
              <w:tabs>
                <w:tab w:val="center" w:pos="4536"/>
              </w:tabs>
              <w:jc w:val="center"/>
              <w:rPr>
                <w:rFonts w:ascii="Arial" w:eastAsia="Calibri" w:hAnsi="Arial" w:cs="Arial"/>
                <w:b/>
                <w:sz w:val="18"/>
                <w:szCs w:val="18"/>
              </w:rPr>
            </w:pPr>
            <w:r w:rsidRPr="00A13137">
              <w:rPr>
                <w:rFonts w:ascii="Arial" w:eastAsia="Calibri" w:hAnsi="Arial" w:cs="Arial"/>
                <w:b/>
                <w:sz w:val="18"/>
                <w:szCs w:val="18"/>
              </w:rPr>
              <w:t>META</w:t>
            </w:r>
          </w:p>
        </w:tc>
        <w:tc>
          <w:tcPr>
            <w:tcW w:w="1536" w:type="dxa"/>
            <w:tcBorders>
              <w:top w:val="single" w:sz="4" w:space="0" w:color="000000" w:themeColor="text1"/>
              <w:left w:val="single" w:sz="4" w:space="0" w:color="000000" w:themeColor="text1"/>
              <w:bottom w:val="single" w:sz="4" w:space="0" w:color="auto"/>
              <w:right w:val="single" w:sz="4" w:space="0" w:color="auto"/>
            </w:tcBorders>
            <w:shd w:val="clear" w:color="auto" w:fill="BFBFBF" w:themeFill="background1" w:themeFillShade="BF"/>
            <w:vAlign w:val="center"/>
          </w:tcPr>
          <w:p w14:paraId="72489C86" w14:textId="77777777" w:rsidR="0078335F" w:rsidRPr="00A13137" w:rsidRDefault="0078335F" w:rsidP="006510FE">
            <w:pPr>
              <w:tabs>
                <w:tab w:val="center" w:pos="4536"/>
              </w:tabs>
              <w:jc w:val="center"/>
              <w:rPr>
                <w:rFonts w:ascii="Arial" w:eastAsia="Calibri" w:hAnsi="Arial" w:cs="Arial"/>
                <w:b/>
                <w:sz w:val="18"/>
                <w:szCs w:val="18"/>
              </w:rPr>
            </w:pPr>
            <w:r w:rsidRPr="00A13137">
              <w:rPr>
                <w:rFonts w:ascii="Arial" w:eastAsia="Calibri" w:hAnsi="Arial" w:cs="Arial"/>
                <w:b/>
                <w:sz w:val="18"/>
                <w:szCs w:val="18"/>
              </w:rPr>
              <w:t>RESULTADO</w:t>
            </w:r>
          </w:p>
        </w:tc>
        <w:tc>
          <w:tcPr>
            <w:tcW w:w="3855" w:type="dxa"/>
            <w:tcBorders>
              <w:top w:val="single" w:sz="4" w:space="0" w:color="000000" w:themeColor="text1"/>
              <w:left w:val="single" w:sz="4" w:space="0" w:color="auto"/>
              <w:bottom w:val="single" w:sz="4" w:space="0" w:color="auto"/>
              <w:right w:val="single" w:sz="4" w:space="0" w:color="auto"/>
            </w:tcBorders>
            <w:shd w:val="clear" w:color="auto" w:fill="BFBFBF" w:themeFill="background1" w:themeFillShade="BF"/>
            <w:vAlign w:val="center"/>
          </w:tcPr>
          <w:p w14:paraId="66A9C36D" w14:textId="77777777" w:rsidR="0078335F" w:rsidRPr="00A13137" w:rsidRDefault="0078335F" w:rsidP="006510FE">
            <w:pPr>
              <w:tabs>
                <w:tab w:val="center" w:pos="4536"/>
              </w:tabs>
              <w:jc w:val="center"/>
              <w:rPr>
                <w:rFonts w:ascii="Arial" w:eastAsia="Calibri" w:hAnsi="Arial" w:cs="Arial"/>
                <w:b/>
                <w:sz w:val="18"/>
                <w:szCs w:val="18"/>
              </w:rPr>
            </w:pPr>
            <w:r w:rsidRPr="00A13137">
              <w:rPr>
                <w:rFonts w:ascii="Arial" w:eastAsia="Calibri" w:hAnsi="Arial" w:cs="Arial"/>
                <w:b/>
                <w:sz w:val="18"/>
                <w:szCs w:val="18"/>
              </w:rPr>
              <w:t>ANÁLISIS (</w:t>
            </w:r>
            <w:r w:rsidRPr="00A13137">
              <w:rPr>
                <w:rFonts w:ascii="Arial" w:eastAsia="Calibri" w:hAnsi="Arial" w:cs="Arial"/>
                <w:b/>
                <w:color w:val="000000"/>
                <w:sz w:val="18"/>
                <w:szCs w:val="18"/>
              </w:rPr>
              <w:t>comparar períodos)</w:t>
            </w:r>
          </w:p>
        </w:tc>
      </w:tr>
      <w:tr w:rsidR="0078335F" w:rsidRPr="00A13137" w14:paraId="2D83F49C" w14:textId="77777777" w:rsidTr="00C7023D">
        <w:trPr>
          <w:trHeight w:val="1394"/>
        </w:trPr>
        <w:tc>
          <w:tcPr>
            <w:tcW w:w="1544" w:type="dxa"/>
            <w:vMerge w:val="restart"/>
            <w:tcBorders>
              <w:top w:val="single" w:sz="4" w:space="0" w:color="000000" w:themeColor="text1"/>
              <w:left w:val="single" w:sz="4" w:space="0" w:color="000000" w:themeColor="text1"/>
              <w:right w:val="single" w:sz="4" w:space="0" w:color="auto"/>
            </w:tcBorders>
          </w:tcPr>
          <w:p w14:paraId="3C7EC879" w14:textId="77777777" w:rsidR="0078335F" w:rsidRPr="000F1CAC" w:rsidRDefault="0078335F" w:rsidP="006510FE">
            <w:pPr>
              <w:tabs>
                <w:tab w:val="center" w:pos="4536"/>
              </w:tabs>
              <w:rPr>
                <w:rFonts w:ascii="Arial" w:eastAsia="Calibri" w:hAnsi="Arial" w:cs="Arial"/>
                <w:b/>
                <w:bCs/>
                <w:sz w:val="18"/>
                <w:szCs w:val="18"/>
              </w:rPr>
            </w:pPr>
          </w:p>
          <w:p w14:paraId="66DDA0CC" w14:textId="77777777" w:rsidR="0078335F" w:rsidRPr="000F1CAC" w:rsidRDefault="0078335F" w:rsidP="006510FE">
            <w:pPr>
              <w:tabs>
                <w:tab w:val="center" w:pos="4536"/>
              </w:tabs>
              <w:rPr>
                <w:rFonts w:ascii="Arial" w:eastAsia="Calibri" w:hAnsi="Arial" w:cs="Arial"/>
                <w:b/>
                <w:bCs/>
                <w:sz w:val="18"/>
                <w:szCs w:val="18"/>
              </w:rPr>
            </w:pPr>
            <w:r w:rsidRPr="000F1CAC">
              <w:rPr>
                <w:rFonts w:ascii="Arial" w:eastAsia="Arial" w:hAnsi="Arial" w:cs="Arial"/>
                <w:b/>
                <w:bCs/>
                <w:sz w:val="18"/>
                <w:szCs w:val="18"/>
                <w:lang w:val="es"/>
              </w:rPr>
              <w:t>Comunicación Institucional</w:t>
            </w:r>
          </w:p>
        </w:tc>
        <w:tc>
          <w:tcPr>
            <w:tcW w:w="2283"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2B6D66A3" w14:textId="1F0749BE" w:rsidR="00301F0A" w:rsidRPr="000F1CAC" w:rsidRDefault="0078335F" w:rsidP="00301F0A">
            <w:r w:rsidRPr="000F1CAC">
              <w:rPr>
                <w:rFonts w:ascii="Arial" w:eastAsia="Calibri" w:hAnsi="Arial" w:cs="Arial"/>
                <w:sz w:val="18"/>
                <w:szCs w:val="18"/>
              </w:rPr>
              <w:t>1</w:t>
            </w:r>
            <w:r w:rsidR="00301F0A" w:rsidRPr="000F1CAC">
              <w:rPr>
                <w:rFonts w:ascii="Aptos Narrow" w:hAnsi="Aptos Narrow"/>
                <w:color w:val="242424"/>
                <w:sz w:val="22"/>
                <w:szCs w:val="22"/>
                <w:shd w:val="clear" w:color="auto" w:fill="FFFFFF"/>
              </w:rPr>
              <w:t xml:space="preserve"> Actividades del Plan de Comunicaciones</w:t>
            </w:r>
          </w:p>
          <w:p w14:paraId="5F6E9FF4" w14:textId="245D5407" w:rsidR="0078335F" w:rsidRPr="000F1CAC" w:rsidRDefault="0078335F" w:rsidP="006510FE">
            <w:pPr>
              <w:tabs>
                <w:tab w:val="center" w:pos="4536"/>
              </w:tabs>
              <w:jc w:val="both"/>
              <w:rPr>
                <w:rFonts w:ascii="Arial" w:eastAsia="Calibri" w:hAnsi="Arial" w:cs="Arial"/>
                <w:sz w:val="18"/>
                <w:szCs w:val="18"/>
              </w:rPr>
            </w:pPr>
          </w:p>
        </w:tc>
        <w:tc>
          <w:tcPr>
            <w:tcW w:w="876" w:type="dxa"/>
            <w:tcBorders>
              <w:top w:val="single" w:sz="4" w:space="0" w:color="000000" w:themeColor="text1"/>
              <w:left w:val="single" w:sz="4" w:space="0" w:color="000000" w:themeColor="text1"/>
              <w:bottom w:val="single" w:sz="4" w:space="0" w:color="auto"/>
              <w:right w:val="single" w:sz="4" w:space="0" w:color="auto"/>
            </w:tcBorders>
            <w:shd w:val="clear" w:color="auto" w:fill="auto"/>
            <w:vAlign w:val="center"/>
          </w:tcPr>
          <w:p w14:paraId="31FB386C" w14:textId="77777777" w:rsidR="0078335F" w:rsidRPr="000F1CAC" w:rsidRDefault="0078335F" w:rsidP="006510FE">
            <w:pPr>
              <w:tabs>
                <w:tab w:val="center" w:pos="4536"/>
              </w:tabs>
              <w:jc w:val="center"/>
              <w:rPr>
                <w:rFonts w:ascii="Arial" w:eastAsia="Calibri" w:hAnsi="Arial" w:cs="Arial"/>
                <w:sz w:val="18"/>
                <w:szCs w:val="18"/>
              </w:rPr>
            </w:pPr>
            <w:r w:rsidRPr="000F1CAC">
              <w:rPr>
                <w:rFonts w:ascii="Arial" w:eastAsia="Calibri" w:hAnsi="Arial" w:cs="Arial"/>
                <w:sz w:val="18"/>
                <w:szCs w:val="18"/>
              </w:rPr>
              <w:t>80%</w:t>
            </w:r>
          </w:p>
        </w:tc>
        <w:tc>
          <w:tcPr>
            <w:tcW w:w="1536" w:type="dxa"/>
            <w:tcBorders>
              <w:top w:val="single" w:sz="4" w:space="0" w:color="000000" w:themeColor="text1"/>
              <w:left w:val="single" w:sz="4" w:space="0" w:color="000000" w:themeColor="text1"/>
              <w:bottom w:val="single" w:sz="4" w:space="0" w:color="auto"/>
              <w:right w:val="single" w:sz="4" w:space="0" w:color="auto"/>
            </w:tcBorders>
            <w:shd w:val="clear" w:color="auto" w:fill="auto"/>
            <w:vAlign w:val="center"/>
          </w:tcPr>
          <w:p w14:paraId="0DB0467A" w14:textId="6E4CBF82" w:rsidR="0078335F" w:rsidRPr="000F1CAC" w:rsidRDefault="00301F0A" w:rsidP="006510FE">
            <w:pPr>
              <w:jc w:val="center"/>
              <w:rPr>
                <w:rFonts w:ascii="Arial" w:hAnsi="Arial" w:cs="Arial"/>
                <w:sz w:val="18"/>
                <w:szCs w:val="18"/>
              </w:rPr>
            </w:pPr>
            <w:r w:rsidRPr="000F1CAC">
              <w:rPr>
                <w:rFonts w:ascii="Arial" w:hAnsi="Arial" w:cs="Arial"/>
                <w:sz w:val="18"/>
                <w:szCs w:val="18"/>
              </w:rPr>
              <w:t>94%</w:t>
            </w:r>
          </w:p>
        </w:tc>
        <w:tc>
          <w:tcPr>
            <w:tcW w:w="3855" w:type="dxa"/>
            <w:vMerge w:val="restart"/>
            <w:tcBorders>
              <w:top w:val="single" w:sz="4" w:space="0" w:color="000000" w:themeColor="text1"/>
              <w:left w:val="single" w:sz="4" w:space="0" w:color="auto"/>
              <w:right w:val="single" w:sz="4" w:space="0" w:color="auto"/>
            </w:tcBorders>
            <w:shd w:val="clear" w:color="auto" w:fill="auto"/>
          </w:tcPr>
          <w:p w14:paraId="4A71ED9A" w14:textId="77777777" w:rsidR="00301F0A" w:rsidRPr="000F1CAC" w:rsidRDefault="00301F0A" w:rsidP="00301F0A">
            <w:pPr>
              <w:tabs>
                <w:tab w:val="center" w:pos="4536"/>
              </w:tabs>
              <w:jc w:val="both"/>
              <w:rPr>
                <w:rFonts w:ascii="Arial" w:hAnsi="Arial" w:cs="Arial"/>
                <w:sz w:val="18"/>
                <w:szCs w:val="18"/>
              </w:rPr>
            </w:pPr>
            <w:r w:rsidRPr="000F1CAC">
              <w:rPr>
                <w:rFonts w:ascii="Arial" w:hAnsi="Arial" w:cs="Arial"/>
                <w:sz w:val="18"/>
                <w:szCs w:val="18"/>
              </w:rPr>
              <w:t>se revisó y se finalizó la versión preliminar del Plan de Comunicaciones SIGCMA, la cual fue construida teniendo en cuenta la información enviada por las seccionales y consignada en una matriz.</w:t>
            </w:r>
          </w:p>
          <w:p w14:paraId="0FB5194B" w14:textId="77777777" w:rsidR="00301F0A" w:rsidRPr="000F1CAC" w:rsidRDefault="00301F0A" w:rsidP="00301F0A">
            <w:pPr>
              <w:tabs>
                <w:tab w:val="center" w:pos="4536"/>
              </w:tabs>
              <w:jc w:val="both"/>
              <w:rPr>
                <w:rFonts w:ascii="Arial" w:hAnsi="Arial" w:cs="Arial"/>
                <w:sz w:val="18"/>
                <w:szCs w:val="18"/>
              </w:rPr>
            </w:pPr>
            <w:r w:rsidRPr="000F1CAC">
              <w:rPr>
                <w:rFonts w:ascii="Arial" w:hAnsi="Arial" w:cs="Arial"/>
                <w:sz w:val="18"/>
                <w:szCs w:val="18"/>
              </w:rPr>
              <w:t>1. Análisis diagnóstico de comunicación institucional.</w:t>
            </w:r>
          </w:p>
          <w:p w14:paraId="31981EC0" w14:textId="77777777" w:rsidR="00301F0A" w:rsidRPr="000F1CAC" w:rsidRDefault="00301F0A" w:rsidP="00301F0A">
            <w:pPr>
              <w:tabs>
                <w:tab w:val="center" w:pos="4536"/>
              </w:tabs>
              <w:jc w:val="both"/>
              <w:rPr>
                <w:rFonts w:ascii="Arial" w:hAnsi="Arial" w:cs="Arial"/>
                <w:sz w:val="18"/>
                <w:szCs w:val="18"/>
              </w:rPr>
            </w:pPr>
            <w:r w:rsidRPr="000F1CAC">
              <w:rPr>
                <w:rFonts w:ascii="Arial" w:hAnsi="Arial" w:cs="Arial"/>
                <w:sz w:val="18"/>
                <w:szCs w:val="18"/>
              </w:rPr>
              <w:t xml:space="preserve">2. Se recaudaron para análisis los informes, documentos de trabajo. </w:t>
            </w:r>
          </w:p>
          <w:p w14:paraId="33E070AF" w14:textId="77777777" w:rsidR="00301F0A" w:rsidRPr="000F1CAC" w:rsidRDefault="00301F0A" w:rsidP="00301F0A">
            <w:pPr>
              <w:tabs>
                <w:tab w:val="center" w:pos="4536"/>
              </w:tabs>
              <w:jc w:val="both"/>
              <w:rPr>
                <w:rFonts w:ascii="Arial" w:hAnsi="Arial" w:cs="Arial"/>
                <w:sz w:val="18"/>
                <w:szCs w:val="18"/>
              </w:rPr>
            </w:pPr>
            <w:r w:rsidRPr="000F1CAC">
              <w:rPr>
                <w:rFonts w:ascii="Arial" w:hAnsi="Arial" w:cs="Arial"/>
                <w:sz w:val="18"/>
                <w:szCs w:val="18"/>
              </w:rPr>
              <w:t>3. Se diseñó un instrumento para recopilar información para la construcción del plan con destino a las Direcciones y Consejos Seccionales de la Judicatura. El instrumento fue diligenciado por 25 responsables de Direcciones y Consejos Seccionales del país.</w:t>
            </w:r>
          </w:p>
          <w:p w14:paraId="444FC79C" w14:textId="68F4F0D6" w:rsidR="00301F0A" w:rsidRPr="000F1CAC" w:rsidRDefault="00301F0A" w:rsidP="00301F0A">
            <w:pPr>
              <w:tabs>
                <w:tab w:val="center" w:pos="4536"/>
              </w:tabs>
              <w:jc w:val="both"/>
              <w:rPr>
                <w:rFonts w:ascii="Arial" w:hAnsi="Arial" w:cs="Arial"/>
                <w:sz w:val="18"/>
                <w:szCs w:val="18"/>
              </w:rPr>
            </w:pPr>
            <w:r w:rsidRPr="000F1CAC">
              <w:rPr>
                <w:rFonts w:ascii="Arial" w:hAnsi="Arial" w:cs="Arial"/>
                <w:sz w:val="18"/>
                <w:szCs w:val="18"/>
              </w:rPr>
              <w:t xml:space="preserve">4. Se consolidó el proyecto del Plan de comunicaciones y se </w:t>
            </w:r>
            <w:r w:rsidR="00403F4F">
              <w:rPr>
                <w:rFonts w:ascii="Arial" w:hAnsi="Arial" w:cs="Arial"/>
                <w:sz w:val="18"/>
                <w:szCs w:val="18"/>
              </w:rPr>
              <w:t>socializ</w:t>
            </w:r>
            <w:r w:rsidRPr="000F1CAC">
              <w:rPr>
                <w:rFonts w:ascii="Arial" w:hAnsi="Arial" w:cs="Arial"/>
                <w:sz w:val="18"/>
                <w:szCs w:val="18"/>
              </w:rPr>
              <w:t xml:space="preserve">ó </w:t>
            </w:r>
            <w:r w:rsidR="00403F4F">
              <w:rPr>
                <w:rFonts w:ascii="Arial" w:hAnsi="Arial" w:cs="Arial"/>
                <w:sz w:val="18"/>
                <w:szCs w:val="18"/>
              </w:rPr>
              <w:t xml:space="preserve">con </w:t>
            </w:r>
            <w:r w:rsidRPr="000F1CAC">
              <w:rPr>
                <w:rFonts w:ascii="Arial" w:hAnsi="Arial" w:cs="Arial"/>
                <w:sz w:val="18"/>
                <w:szCs w:val="18"/>
              </w:rPr>
              <w:t>la Oficina de Comunicaciones del Consejo Superior de la Judicatura y al delegado de la DEAJ</w:t>
            </w:r>
            <w:r w:rsidR="00403F4F">
              <w:rPr>
                <w:rFonts w:ascii="Arial" w:hAnsi="Arial" w:cs="Arial"/>
                <w:sz w:val="18"/>
                <w:szCs w:val="18"/>
              </w:rPr>
              <w:t>, para lo de su competencia como miembros de la coordinación en el SIGCMA</w:t>
            </w:r>
            <w:r w:rsidRPr="000F1CAC">
              <w:rPr>
                <w:rFonts w:ascii="Arial" w:hAnsi="Arial" w:cs="Arial"/>
                <w:sz w:val="18"/>
                <w:szCs w:val="18"/>
              </w:rPr>
              <w:t xml:space="preserve">. </w:t>
            </w:r>
          </w:p>
          <w:p w14:paraId="43A983F0" w14:textId="77777777" w:rsidR="00301F0A" w:rsidRPr="000F1CAC" w:rsidRDefault="00301F0A" w:rsidP="00301F0A">
            <w:pPr>
              <w:tabs>
                <w:tab w:val="center" w:pos="4536"/>
              </w:tabs>
              <w:jc w:val="both"/>
              <w:rPr>
                <w:rFonts w:ascii="Arial" w:hAnsi="Arial" w:cs="Arial"/>
                <w:sz w:val="18"/>
                <w:szCs w:val="18"/>
              </w:rPr>
            </w:pPr>
          </w:p>
          <w:p w14:paraId="593766FA" w14:textId="77777777" w:rsidR="00301F0A" w:rsidRPr="000F1CAC" w:rsidRDefault="00301F0A" w:rsidP="00301F0A">
            <w:pPr>
              <w:tabs>
                <w:tab w:val="center" w:pos="4536"/>
              </w:tabs>
              <w:jc w:val="both"/>
              <w:rPr>
                <w:rFonts w:ascii="Arial" w:hAnsi="Arial" w:cs="Arial"/>
                <w:sz w:val="18"/>
                <w:szCs w:val="18"/>
              </w:rPr>
            </w:pPr>
            <w:r w:rsidRPr="000F1CAC">
              <w:rPr>
                <w:rFonts w:ascii="Arial" w:hAnsi="Arial" w:cs="Arial"/>
                <w:sz w:val="18"/>
                <w:szCs w:val="18"/>
              </w:rPr>
              <w:t xml:space="preserve">El 5 de enero de 2024, el documento fue socializado con los demás miembros de la Coordinación de Comunicaciones, la Oficina de Comunicaciones del Consejo Superior de la Judicatura y el profesional de apoyo de la DEAJ. </w:t>
            </w:r>
          </w:p>
          <w:p w14:paraId="3D766807" w14:textId="77777777" w:rsidR="00301F0A" w:rsidRPr="000F1CAC" w:rsidRDefault="00301F0A" w:rsidP="00301F0A">
            <w:pPr>
              <w:tabs>
                <w:tab w:val="center" w:pos="4536"/>
              </w:tabs>
              <w:jc w:val="both"/>
              <w:rPr>
                <w:rFonts w:ascii="Arial" w:hAnsi="Arial" w:cs="Arial"/>
                <w:sz w:val="18"/>
                <w:szCs w:val="18"/>
              </w:rPr>
            </w:pPr>
            <w:r w:rsidRPr="000F1CAC">
              <w:rPr>
                <w:rFonts w:ascii="Arial" w:hAnsi="Arial" w:cs="Arial"/>
                <w:sz w:val="18"/>
                <w:szCs w:val="18"/>
              </w:rPr>
              <w:t>El primer y segundo trimestre de 2024 se hizo la revisión de las observaciones realizadas por Nancy Liliam Torres de la Oficina de Comunicaciones del Consejo Superior y nuevamente se socializó el documento con los miembros de la Coordinación Nacional, el Jefe de la Oficina de Comunicaciones Julián García Wren y Yuban de Jesús Zapata Velásquez de la División de Desarrollo de Productos Digitales en la Unidad de Transformación Digital e Informática, quienes vía correo electrónico manifestaron su conformidad con el Plan de Comunicaciones resultante.</w:t>
            </w:r>
          </w:p>
          <w:p w14:paraId="02819AE8" w14:textId="77777777" w:rsidR="00301F0A" w:rsidRPr="000F1CAC" w:rsidRDefault="00301F0A" w:rsidP="00301F0A">
            <w:pPr>
              <w:tabs>
                <w:tab w:val="center" w:pos="4536"/>
              </w:tabs>
              <w:jc w:val="both"/>
              <w:rPr>
                <w:rFonts w:ascii="Arial" w:hAnsi="Arial" w:cs="Arial"/>
                <w:sz w:val="18"/>
                <w:szCs w:val="18"/>
              </w:rPr>
            </w:pPr>
          </w:p>
          <w:p w14:paraId="412058E6" w14:textId="38CE39A9" w:rsidR="00301F0A" w:rsidRPr="000F1CAC" w:rsidRDefault="00301F0A" w:rsidP="00301F0A">
            <w:pPr>
              <w:tabs>
                <w:tab w:val="center" w:pos="4536"/>
              </w:tabs>
              <w:jc w:val="both"/>
              <w:rPr>
                <w:rFonts w:ascii="Arial" w:hAnsi="Arial" w:cs="Arial"/>
                <w:sz w:val="18"/>
                <w:szCs w:val="18"/>
              </w:rPr>
            </w:pPr>
            <w:r w:rsidRPr="000F1CAC">
              <w:rPr>
                <w:rFonts w:ascii="Arial" w:hAnsi="Arial" w:cs="Arial"/>
                <w:sz w:val="18"/>
                <w:szCs w:val="18"/>
              </w:rPr>
              <w:t xml:space="preserve">El tercer trimestre de 2024 el documento final Plan de Comunicaciones y la matriz de seguimiento de actividades fue enviada al </w:t>
            </w:r>
            <w:r w:rsidRPr="000F1CAC">
              <w:rPr>
                <w:rFonts w:ascii="Arial" w:hAnsi="Arial" w:cs="Arial"/>
                <w:sz w:val="18"/>
                <w:szCs w:val="18"/>
              </w:rPr>
              <w:lastRenderedPageBreak/>
              <w:t xml:space="preserve">doctor Jairo Riaño coordinador de Calidad para información, socialización y aprobación del comité de calidad. </w:t>
            </w:r>
          </w:p>
          <w:p w14:paraId="10FF4641" w14:textId="77777777" w:rsidR="00301F0A" w:rsidRPr="000F1CAC" w:rsidRDefault="00301F0A" w:rsidP="00301F0A">
            <w:pPr>
              <w:tabs>
                <w:tab w:val="center" w:pos="4536"/>
              </w:tabs>
              <w:jc w:val="both"/>
              <w:rPr>
                <w:rFonts w:ascii="Arial" w:hAnsi="Arial" w:cs="Arial"/>
                <w:sz w:val="18"/>
                <w:szCs w:val="18"/>
              </w:rPr>
            </w:pPr>
          </w:p>
          <w:p w14:paraId="3E8C757C" w14:textId="5A86DC50" w:rsidR="0078335F" w:rsidRPr="000F1CAC" w:rsidRDefault="00301F0A" w:rsidP="00301F0A">
            <w:pPr>
              <w:tabs>
                <w:tab w:val="center" w:pos="4536"/>
              </w:tabs>
              <w:jc w:val="both"/>
              <w:rPr>
                <w:rFonts w:ascii="Arial" w:hAnsi="Arial" w:cs="Arial"/>
                <w:sz w:val="18"/>
                <w:szCs w:val="18"/>
              </w:rPr>
            </w:pPr>
            <w:r w:rsidRPr="000F1CAC">
              <w:rPr>
                <w:rFonts w:ascii="Arial" w:hAnsi="Arial" w:cs="Arial"/>
                <w:sz w:val="18"/>
                <w:szCs w:val="18"/>
              </w:rPr>
              <w:t>Este documento se encuentra pendiente de aprobación por parte del Comité de Calidad.</w:t>
            </w:r>
          </w:p>
        </w:tc>
      </w:tr>
      <w:tr w:rsidR="00301F0A" w14:paraId="1FADEEE3" w14:textId="77777777" w:rsidTr="006510FE">
        <w:trPr>
          <w:trHeight w:val="429"/>
        </w:trPr>
        <w:tc>
          <w:tcPr>
            <w:tcW w:w="1544" w:type="dxa"/>
            <w:vMerge/>
          </w:tcPr>
          <w:p w14:paraId="3A4BC0FD" w14:textId="77777777" w:rsidR="00301F0A" w:rsidRPr="00916D22" w:rsidRDefault="00301F0A" w:rsidP="00301F0A">
            <w:pPr>
              <w:tabs>
                <w:tab w:val="center" w:pos="4536"/>
              </w:tabs>
              <w:rPr>
                <w:rFonts w:ascii="Arial" w:eastAsia="Calibri" w:hAnsi="Arial" w:cs="Arial"/>
                <w:b/>
                <w:bCs/>
                <w:sz w:val="18"/>
                <w:szCs w:val="18"/>
                <w:highlight w:val="yellow"/>
              </w:rPr>
            </w:pPr>
          </w:p>
        </w:tc>
        <w:tc>
          <w:tcPr>
            <w:tcW w:w="2283" w:type="dxa"/>
            <w:vMerge/>
          </w:tcPr>
          <w:p w14:paraId="07378C38" w14:textId="77777777" w:rsidR="00301F0A" w:rsidRPr="00A13137" w:rsidRDefault="00301F0A" w:rsidP="00301F0A">
            <w:pPr>
              <w:tabs>
                <w:tab w:val="center" w:pos="4536"/>
              </w:tabs>
              <w:jc w:val="both"/>
              <w:rPr>
                <w:rFonts w:ascii="Arial" w:eastAsia="Calibri" w:hAnsi="Arial" w:cs="Arial"/>
                <w:sz w:val="18"/>
                <w:szCs w:val="18"/>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790AFFCE" w14:textId="77777777" w:rsidR="00301F0A" w:rsidRPr="00A13137" w:rsidRDefault="00301F0A" w:rsidP="00301F0A">
            <w:pPr>
              <w:tabs>
                <w:tab w:val="center" w:pos="4536"/>
              </w:tabs>
              <w:jc w:val="center"/>
              <w:rPr>
                <w:rFonts w:ascii="Arial" w:eastAsia="Calibri" w:hAnsi="Arial" w:cs="Arial"/>
                <w:sz w:val="18"/>
                <w:szCs w:val="18"/>
              </w:rPr>
            </w:pPr>
            <w:r>
              <w:rPr>
                <w:rFonts w:ascii="Arial" w:eastAsia="Calibri" w:hAnsi="Arial" w:cs="Arial"/>
                <w:sz w:val="18"/>
                <w:szCs w:val="18"/>
              </w:rPr>
              <w:t>80%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36047C45" w14:textId="21FA33AF" w:rsidR="00301F0A" w:rsidRPr="000F1CAC" w:rsidRDefault="00301F0A" w:rsidP="00301F0A">
            <w:pPr>
              <w:jc w:val="center"/>
              <w:rPr>
                <w:rFonts w:ascii="Arial" w:hAnsi="Arial" w:cs="Arial"/>
                <w:sz w:val="18"/>
                <w:szCs w:val="18"/>
              </w:rPr>
            </w:pPr>
            <w:r w:rsidRPr="000F1CAC">
              <w:rPr>
                <w:rFonts w:ascii="Arial" w:hAnsi="Arial" w:cs="Arial"/>
                <w:sz w:val="18"/>
                <w:szCs w:val="18"/>
              </w:rPr>
              <w:t>94%</w:t>
            </w:r>
          </w:p>
        </w:tc>
        <w:tc>
          <w:tcPr>
            <w:tcW w:w="3855" w:type="dxa"/>
            <w:vMerge/>
          </w:tcPr>
          <w:p w14:paraId="65203569" w14:textId="77777777" w:rsidR="00301F0A" w:rsidRDefault="00301F0A" w:rsidP="00301F0A"/>
        </w:tc>
      </w:tr>
      <w:tr w:rsidR="00301F0A" w14:paraId="62413820" w14:textId="77777777" w:rsidTr="006510FE">
        <w:trPr>
          <w:trHeight w:val="429"/>
        </w:trPr>
        <w:tc>
          <w:tcPr>
            <w:tcW w:w="1544" w:type="dxa"/>
            <w:vMerge/>
          </w:tcPr>
          <w:p w14:paraId="6EB249F6" w14:textId="77777777" w:rsidR="00301F0A" w:rsidRPr="00916D22" w:rsidRDefault="00301F0A" w:rsidP="00301F0A">
            <w:pPr>
              <w:tabs>
                <w:tab w:val="center" w:pos="4536"/>
              </w:tabs>
              <w:rPr>
                <w:rFonts w:ascii="Arial" w:hAnsi="Arial" w:cs="Arial"/>
                <w:b/>
                <w:bCs/>
                <w:sz w:val="18"/>
                <w:szCs w:val="18"/>
                <w:highlight w:val="yellow"/>
              </w:rPr>
            </w:pPr>
          </w:p>
        </w:tc>
        <w:tc>
          <w:tcPr>
            <w:tcW w:w="2283" w:type="dxa"/>
            <w:vMerge/>
          </w:tcPr>
          <w:p w14:paraId="48CC57DB" w14:textId="77777777" w:rsidR="00301F0A" w:rsidRPr="00AB5E94" w:rsidRDefault="00301F0A" w:rsidP="00301F0A">
            <w:pPr>
              <w:tabs>
                <w:tab w:val="center" w:pos="4536"/>
              </w:tabs>
              <w:jc w:val="both"/>
              <w:rPr>
                <w:rFonts w:ascii="Arial" w:hAnsi="Arial" w:cs="Arial"/>
                <w:bCs/>
                <w:sz w:val="18"/>
                <w:szCs w:val="18"/>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62533F34" w14:textId="77777777" w:rsidR="00301F0A" w:rsidRDefault="00301F0A" w:rsidP="00301F0A">
            <w:pPr>
              <w:tabs>
                <w:tab w:val="center" w:pos="4536"/>
              </w:tabs>
              <w:jc w:val="center"/>
              <w:rPr>
                <w:rFonts w:ascii="Arial" w:eastAsia="Calibri" w:hAnsi="Arial" w:cs="Arial"/>
                <w:sz w:val="18"/>
                <w:szCs w:val="18"/>
              </w:rPr>
            </w:pPr>
            <w:r>
              <w:rPr>
                <w:rFonts w:ascii="Arial" w:eastAsia="Calibri" w:hAnsi="Arial" w:cs="Arial"/>
                <w:sz w:val="18"/>
                <w:szCs w:val="18"/>
              </w:rPr>
              <w:t>80%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2EAC9525" w14:textId="33EC8C34" w:rsidR="00301F0A" w:rsidRPr="000F1CAC" w:rsidRDefault="00301F0A" w:rsidP="00301F0A">
            <w:pPr>
              <w:jc w:val="center"/>
              <w:rPr>
                <w:rFonts w:ascii="Arial" w:hAnsi="Arial" w:cs="Arial"/>
                <w:sz w:val="18"/>
                <w:szCs w:val="18"/>
              </w:rPr>
            </w:pPr>
            <w:r w:rsidRPr="000F1CAC">
              <w:rPr>
                <w:rFonts w:ascii="Arial" w:hAnsi="Arial" w:cs="Arial"/>
                <w:sz w:val="18"/>
                <w:szCs w:val="18"/>
              </w:rPr>
              <w:t>94%</w:t>
            </w:r>
          </w:p>
        </w:tc>
        <w:tc>
          <w:tcPr>
            <w:tcW w:w="3855" w:type="dxa"/>
            <w:vMerge/>
          </w:tcPr>
          <w:p w14:paraId="2DE26B75" w14:textId="77777777" w:rsidR="00301F0A" w:rsidRDefault="00301F0A" w:rsidP="00301F0A"/>
        </w:tc>
      </w:tr>
      <w:tr w:rsidR="00301F0A" w14:paraId="3FA23740" w14:textId="77777777" w:rsidTr="00DF0BBA">
        <w:trPr>
          <w:trHeight w:val="2175"/>
        </w:trPr>
        <w:tc>
          <w:tcPr>
            <w:tcW w:w="1544" w:type="dxa"/>
            <w:vMerge/>
          </w:tcPr>
          <w:p w14:paraId="7B130E8B" w14:textId="77777777" w:rsidR="00301F0A" w:rsidRPr="00916D22" w:rsidRDefault="00301F0A" w:rsidP="00301F0A">
            <w:pPr>
              <w:tabs>
                <w:tab w:val="center" w:pos="4536"/>
              </w:tabs>
              <w:rPr>
                <w:rFonts w:ascii="Arial" w:hAnsi="Arial" w:cs="Arial"/>
                <w:b/>
                <w:bCs/>
                <w:sz w:val="18"/>
                <w:szCs w:val="18"/>
                <w:highlight w:val="yellow"/>
              </w:rPr>
            </w:pPr>
          </w:p>
        </w:tc>
        <w:tc>
          <w:tcPr>
            <w:tcW w:w="2283" w:type="dxa"/>
            <w:vMerge/>
          </w:tcPr>
          <w:p w14:paraId="2521F26B" w14:textId="77777777" w:rsidR="00301F0A" w:rsidRPr="00AB5E94" w:rsidRDefault="00301F0A" w:rsidP="00301F0A">
            <w:pPr>
              <w:tabs>
                <w:tab w:val="center" w:pos="4536"/>
              </w:tabs>
              <w:jc w:val="both"/>
              <w:rPr>
                <w:rFonts w:ascii="Arial" w:hAnsi="Arial" w:cs="Arial"/>
                <w:bCs/>
                <w:sz w:val="18"/>
                <w:szCs w:val="18"/>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225DB988" w14:textId="77777777" w:rsidR="00301F0A" w:rsidRDefault="00301F0A" w:rsidP="00301F0A">
            <w:pPr>
              <w:tabs>
                <w:tab w:val="center" w:pos="4536"/>
              </w:tabs>
              <w:jc w:val="center"/>
              <w:rPr>
                <w:rFonts w:ascii="Arial" w:eastAsia="Calibri" w:hAnsi="Arial" w:cs="Arial"/>
                <w:sz w:val="18"/>
                <w:szCs w:val="18"/>
              </w:rPr>
            </w:pPr>
            <w:r>
              <w:rPr>
                <w:rFonts w:ascii="Arial" w:eastAsia="Calibri" w:hAnsi="Arial" w:cs="Arial"/>
                <w:sz w:val="18"/>
                <w:szCs w:val="18"/>
              </w:rPr>
              <w:t>80%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0A354E7" w14:textId="5B9DF40E" w:rsidR="00301F0A" w:rsidRPr="000F1CAC" w:rsidRDefault="00301F0A" w:rsidP="00301F0A">
            <w:pPr>
              <w:jc w:val="center"/>
              <w:rPr>
                <w:rFonts w:ascii="Arial" w:hAnsi="Arial" w:cs="Arial"/>
                <w:sz w:val="18"/>
                <w:szCs w:val="18"/>
              </w:rPr>
            </w:pPr>
            <w:r w:rsidRPr="000F1CAC">
              <w:rPr>
                <w:rFonts w:ascii="Arial" w:hAnsi="Arial" w:cs="Arial"/>
                <w:sz w:val="18"/>
                <w:szCs w:val="18"/>
              </w:rPr>
              <w:t>94%</w:t>
            </w:r>
          </w:p>
        </w:tc>
        <w:tc>
          <w:tcPr>
            <w:tcW w:w="3855" w:type="dxa"/>
            <w:vMerge/>
          </w:tcPr>
          <w:p w14:paraId="14FCC1C4" w14:textId="77777777" w:rsidR="00301F0A" w:rsidRDefault="00301F0A" w:rsidP="00301F0A"/>
        </w:tc>
      </w:tr>
      <w:tr w:rsidR="0078335F" w:rsidRPr="00A13137" w14:paraId="5BD739F7" w14:textId="77777777" w:rsidTr="006510FE">
        <w:trPr>
          <w:trHeight w:val="429"/>
        </w:trPr>
        <w:tc>
          <w:tcPr>
            <w:tcW w:w="1544" w:type="dxa"/>
            <w:vMerge/>
          </w:tcPr>
          <w:p w14:paraId="4D2E5652" w14:textId="77777777" w:rsidR="0078335F" w:rsidRPr="00916D22" w:rsidRDefault="0078335F" w:rsidP="006510FE">
            <w:pPr>
              <w:tabs>
                <w:tab w:val="center" w:pos="4536"/>
              </w:tabs>
              <w:rPr>
                <w:rFonts w:ascii="Arial" w:hAnsi="Arial" w:cs="Arial"/>
                <w:b/>
                <w:bCs/>
                <w:sz w:val="18"/>
                <w:szCs w:val="18"/>
                <w:highlight w:val="yellow"/>
              </w:rPr>
            </w:pPr>
          </w:p>
        </w:tc>
        <w:tc>
          <w:tcPr>
            <w:tcW w:w="2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275A3" w14:textId="77777777" w:rsidR="0078335F" w:rsidRPr="00394E8B" w:rsidRDefault="0078335F" w:rsidP="006510FE">
            <w:pPr>
              <w:tabs>
                <w:tab w:val="center" w:pos="4536"/>
              </w:tabs>
              <w:jc w:val="both"/>
              <w:rPr>
                <w:rFonts w:ascii="Arial" w:hAnsi="Arial" w:cs="Arial"/>
                <w:sz w:val="18"/>
                <w:szCs w:val="18"/>
              </w:rPr>
            </w:pPr>
            <w:r w:rsidRPr="00394E8B">
              <w:rPr>
                <w:rFonts w:ascii="Arial" w:eastAsia="Arial" w:hAnsi="Arial" w:cs="Arial"/>
                <w:sz w:val="18"/>
                <w:szCs w:val="18"/>
                <w:lang w:val="es"/>
              </w:rPr>
              <w:t>2.Variación del acceso al portal Web de la Rama Judicial</w:t>
            </w: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tcPr>
          <w:p w14:paraId="2A57ACA2" w14:textId="77777777" w:rsidR="0078335F" w:rsidRPr="00F45FDA" w:rsidRDefault="0078335F" w:rsidP="006510FE">
            <w:pPr>
              <w:jc w:val="center"/>
              <w:rPr>
                <w:rFonts w:ascii="Arial" w:hAnsi="Arial" w:cs="Arial"/>
                <w:sz w:val="18"/>
                <w:szCs w:val="18"/>
              </w:rPr>
            </w:pPr>
            <w:r w:rsidRPr="00F45FDA">
              <w:rPr>
                <w:rFonts w:ascii="Arial" w:hAnsi="Arial" w:cs="Arial"/>
                <w:sz w:val="18"/>
                <w:szCs w:val="18"/>
              </w:rPr>
              <w:t>10%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tcPr>
          <w:p w14:paraId="00868218" w14:textId="7BB08EC4" w:rsidR="0078335F" w:rsidRPr="00F45FDA" w:rsidRDefault="00301F0A" w:rsidP="006510FE">
            <w:pPr>
              <w:jc w:val="center"/>
              <w:rPr>
                <w:rFonts w:ascii="Arial" w:hAnsi="Arial" w:cs="Arial"/>
                <w:sz w:val="18"/>
                <w:szCs w:val="18"/>
              </w:rPr>
            </w:pPr>
            <w:r>
              <w:rPr>
                <w:rFonts w:ascii="Arial" w:hAnsi="Arial" w:cs="Arial"/>
                <w:sz w:val="18"/>
                <w:szCs w:val="18"/>
              </w:rPr>
              <w:t>16,32</w:t>
            </w:r>
            <w:r w:rsidR="0078335F" w:rsidRPr="00F45FDA">
              <w:rPr>
                <w:rFonts w:ascii="Arial" w:hAnsi="Arial" w:cs="Arial"/>
                <w:sz w:val="18"/>
                <w:szCs w:val="18"/>
              </w:rPr>
              <w:t>%</w:t>
            </w:r>
            <w:r w:rsidR="0078335F">
              <w:rPr>
                <w:rFonts w:ascii="Arial" w:hAnsi="Arial" w:cs="Arial"/>
                <w:sz w:val="18"/>
                <w:szCs w:val="18"/>
              </w:rPr>
              <w:t xml:space="preserve"> </w:t>
            </w:r>
          </w:p>
        </w:tc>
        <w:tc>
          <w:tcPr>
            <w:tcW w:w="3855" w:type="dxa"/>
            <w:tcBorders>
              <w:top w:val="single" w:sz="4" w:space="0" w:color="000000" w:themeColor="text1"/>
              <w:left w:val="single" w:sz="4" w:space="0" w:color="auto"/>
              <w:bottom w:val="single" w:sz="4" w:space="0" w:color="000000" w:themeColor="text1"/>
              <w:right w:val="single" w:sz="4" w:space="0" w:color="auto"/>
            </w:tcBorders>
            <w:vAlign w:val="center"/>
          </w:tcPr>
          <w:p w14:paraId="45A626F4" w14:textId="77777777" w:rsidR="00301F0A" w:rsidRPr="00301F0A" w:rsidRDefault="00301F0A" w:rsidP="00301F0A">
            <w:pPr>
              <w:jc w:val="both"/>
              <w:rPr>
                <w:rFonts w:ascii="Arial" w:hAnsi="Arial" w:cs="Arial"/>
                <w:sz w:val="18"/>
                <w:szCs w:val="18"/>
              </w:rPr>
            </w:pPr>
            <w:r w:rsidRPr="00301F0A">
              <w:rPr>
                <w:rFonts w:ascii="Arial" w:hAnsi="Arial" w:cs="Arial"/>
                <w:sz w:val="18"/>
                <w:szCs w:val="18"/>
              </w:rPr>
              <w:t>El portal web de la Rama Judicial , como la herramienta fundamental para el fortalecimiento de la divulgación de información y efectiva comunicación de la gestión administrativa y judicial, se puede destacar como logro el aumento significativo en cuanto a las visitas registradas por la ciudadanía en general al portal web de la Rama Judicial.</w:t>
            </w:r>
          </w:p>
          <w:p w14:paraId="12312860" w14:textId="77777777" w:rsidR="00301F0A" w:rsidRPr="00301F0A" w:rsidRDefault="00301F0A" w:rsidP="00301F0A">
            <w:pPr>
              <w:jc w:val="both"/>
              <w:rPr>
                <w:rFonts w:ascii="Arial" w:hAnsi="Arial" w:cs="Arial"/>
                <w:sz w:val="18"/>
                <w:szCs w:val="18"/>
              </w:rPr>
            </w:pPr>
            <w:r w:rsidRPr="00301F0A">
              <w:rPr>
                <w:rFonts w:ascii="Arial" w:hAnsi="Arial" w:cs="Arial"/>
                <w:sz w:val="18"/>
                <w:szCs w:val="18"/>
              </w:rPr>
              <w:t>A partir del 14 de mayo de 2024, se puso en producción el Portal de Publicaciones Procesales, separándolo del Portal de la Rama Judicial. Desde esa fecha, el Portal de la Rama Judicial continuó siendo el canal principal de acceso a la Rama Judicial y sus aplicaciones conexas, registrando, hasta el 31 de diciembre de 2024, un total de 33.442.798 visitas. Por su parte, el nuevo Portal de Publicaciones Procesales asumió la publicación y actualización de información por parte de los despachos judiciales, alcanzando 12.179.988 visitas entre el 14 de mayo y el 31 de diciembre de 2024.</w:t>
            </w:r>
          </w:p>
          <w:p w14:paraId="02E6942A" w14:textId="77777777" w:rsidR="00301F0A" w:rsidRPr="00301F0A" w:rsidRDefault="00301F0A" w:rsidP="00301F0A">
            <w:pPr>
              <w:jc w:val="both"/>
              <w:rPr>
                <w:rFonts w:ascii="Arial" w:hAnsi="Arial" w:cs="Arial"/>
                <w:sz w:val="18"/>
                <w:szCs w:val="18"/>
              </w:rPr>
            </w:pPr>
            <w:r w:rsidRPr="00301F0A">
              <w:rPr>
                <w:rFonts w:ascii="Arial" w:hAnsi="Arial" w:cs="Arial"/>
                <w:sz w:val="18"/>
                <w:szCs w:val="18"/>
              </w:rPr>
              <w:t>En total, ambos portales registraron 45.622.786 visitas (sesiones) durante el periodo mencionado, lo que representa un crecimiento del 16.32% en comparación con el mismo periodo del año anterior</w:t>
            </w:r>
          </w:p>
          <w:p w14:paraId="62CEC5F4" w14:textId="77777777" w:rsidR="00301F0A" w:rsidRPr="00301F0A" w:rsidRDefault="00301F0A" w:rsidP="00301F0A">
            <w:pPr>
              <w:jc w:val="both"/>
              <w:rPr>
                <w:rFonts w:ascii="Arial" w:hAnsi="Arial" w:cs="Arial"/>
                <w:sz w:val="18"/>
                <w:szCs w:val="18"/>
              </w:rPr>
            </w:pPr>
            <w:r w:rsidRPr="00301F0A">
              <w:rPr>
                <w:rFonts w:ascii="Arial" w:hAnsi="Arial" w:cs="Arial"/>
                <w:sz w:val="18"/>
                <w:szCs w:val="18"/>
              </w:rPr>
              <w:t>El comportamiento de las visitas al portal web de la Rama Judicial en los últimos años registra incrementos significativos y continua con esta tendencia moderada de crecimiento en el año 2024.</w:t>
            </w:r>
          </w:p>
          <w:p w14:paraId="3BBCFA33" w14:textId="77777777" w:rsidR="0078335F" w:rsidRPr="00A13137" w:rsidRDefault="0078335F" w:rsidP="00301F0A">
            <w:pPr>
              <w:tabs>
                <w:tab w:val="center" w:pos="4536"/>
              </w:tabs>
              <w:jc w:val="both"/>
              <w:rPr>
                <w:rFonts w:ascii="Arial" w:hAnsi="Arial" w:cs="Arial"/>
                <w:sz w:val="18"/>
                <w:szCs w:val="18"/>
              </w:rPr>
            </w:pPr>
          </w:p>
        </w:tc>
      </w:tr>
      <w:tr w:rsidR="0078335F" w:rsidRPr="00F45FDA" w14:paraId="799069ED" w14:textId="77777777" w:rsidTr="00102947">
        <w:trPr>
          <w:trHeight w:val="429"/>
        </w:trPr>
        <w:tc>
          <w:tcPr>
            <w:tcW w:w="1544" w:type="dxa"/>
            <w:vMerge/>
          </w:tcPr>
          <w:p w14:paraId="6AD78CDF" w14:textId="77777777" w:rsidR="0078335F" w:rsidRPr="00916D22" w:rsidRDefault="0078335F" w:rsidP="006510FE">
            <w:pPr>
              <w:tabs>
                <w:tab w:val="center" w:pos="4536"/>
              </w:tabs>
              <w:rPr>
                <w:rFonts w:ascii="Arial" w:hAnsi="Arial" w:cs="Arial"/>
                <w:b/>
                <w:bCs/>
                <w:sz w:val="18"/>
                <w:szCs w:val="18"/>
                <w:highlight w:val="yellow"/>
              </w:rPr>
            </w:pPr>
          </w:p>
        </w:tc>
        <w:tc>
          <w:tcPr>
            <w:tcW w:w="2283" w:type="dxa"/>
            <w:vMerge w:val="restart"/>
            <w:tcBorders>
              <w:top w:val="single" w:sz="4" w:space="0" w:color="000000" w:themeColor="text1"/>
              <w:left w:val="single" w:sz="4" w:space="0" w:color="000000" w:themeColor="text1"/>
              <w:right w:val="single" w:sz="4" w:space="0" w:color="000000" w:themeColor="text1"/>
            </w:tcBorders>
          </w:tcPr>
          <w:p w14:paraId="6A44468A" w14:textId="77777777" w:rsidR="0078335F" w:rsidRPr="00394E8B" w:rsidRDefault="0078335F" w:rsidP="006510FE">
            <w:r w:rsidRPr="00394E8B">
              <w:rPr>
                <w:rFonts w:ascii="Calibri" w:eastAsia="Calibri" w:hAnsi="Calibri" w:cs="Calibri"/>
                <w:color w:val="000000" w:themeColor="text1"/>
                <w:sz w:val="22"/>
                <w:szCs w:val="22"/>
                <w:lang w:val="es"/>
              </w:rPr>
              <w:t>3</w:t>
            </w:r>
            <w:r w:rsidRPr="00394E8B">
              <w:rPr>
                <w:rFonts w:ascii="Arial" w:eastAsia="Arial" w:hAnsi="Arial" w:cs="Arial"/>
                <w:sz w:val="18"/>
                <w:szCs w:val="18"/>
                <w:lang w:val="es"/>
              </w:rPr>
              <w:t>.Tiempo Promedio de Atención de Quejas, Reclamos y Sugerencias</w:t>
            </w:r>
          </w:p>
          <w:p w14:paraId="5852FBF7" w14:textId="77777777" w:rsidR="0078335F" w:rsidRPr="00394E8B" w:rsidRDefault="0078335F" w:rsidP="006510FE">
            <w:pPr>
              <w:tabs>
                <w:tab w:val="center" w:pos="4536"/>
              </w:tabs>
              <w:rPr>
                <w:rFonts w:ascii="Arial" w:hAnsi="Arial" w:cs="Arial"/>
                <w:sz w:val="18"/>
                <w:szCs w:val="18"/>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tcPr>
          <w:p w14:paraId="029918C9" w14:textId="77777777" w:rsidR="0078335F" w:rsidRPr="00F45FDA" w:rsidRDefault="0078335F" w:rsidP="006510FE">
            <w:pPr>
              <w:jc w:val="center"/>
              <w:rPr>
                <w:rFonts w:ascii="Arial" w:hAnsi="Arial" w:cs="Arial"/>
                <w:sz w:val="18"/>
                <w:szCs w:val="18"/>
              </w:rPr>
            </w:pPr>
            <w:r w:rsidRPr="00F45FDA">
              <w:rPr>
                <w:rFonts w:ascii="Arial" w:hAnsi="Arial" w:cs="Arial"/>
                <w:sz w:val="18"/>
                <w:szCs w:val="18"/>
              </w:rPr>
              <w:t>15</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tcPr>
          <w:p w14:paraId="465899A1" w14:textId="2116D408" w:rsidR="0078335F" w:rsidRPr="00F45FDA" w:rsidRDefault="00301F0A" w:rsidP="006510FE">
            <w:pPr>
              <w:jc w:val="center"/>
              <w:rPr>
                <w:rFonts w:ascii="Arial" w:hAnsi="Arial" w:cs="Arial"/>
                <w:sz w:val="18"/>
                <w:szCs w:val="18"/>
              </w:rPr>
            </w:pPr>
            <w:r>
              <w:rPr>
                <w:rFonts w:ascii="Arial" w:hAnsi="Arial" w:cs="Arial"/>
                <w:sz w:val="18"/>
                <w:szCs w:val="18"/>
              </w:rPr>
              <w:t>39,75</w:t>
            </w:r>
            <w:r w:rsidR="0078335F">
              <w:rPr>
                <w:rFonts w:ascii="Arial" w:hAnsi="Arial" w:cs="Arial"/>
                <w:sz w:val="18"/>
                <w:szCs w:val="18"/>
              </w:rPr>
              <w:t xml:space="preserve"> días</w:t>
            </w:r>
          </w:p>
        </w:tc>
        <w:tc>
          <w:tcPr>
            <w:tcW w:w="3855"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634CAC69" w14:textId="7F8A8A2B" w:rsidR="00301F0A" w:rsidRPr="00301F0A" w:rsidRDefault="00301F0A" w:rsidP="00102947">
            <w:pPr>
              <w:jc w:val="both"/>
              <w:rPr>
                <w:rFonts w:ascii="Arial" w:hAnsi="Arial" w:cs="Arial"/>
                <w:sz w:val="18"/>
                <w:szCs w:val="18"/>
              </w:rPr>
            </w:pPr>
            <w:r w:rsidRPr="00301F0A">
              <w:rPr>
                <w:rFonts w:ascii="Arial" w:hAnsi="Arial" w:cs="Arial"/>
                <w:sz w:val="18"/>
                <w:szCs w:val="18"/>
              </w:rPr>
              <w:t>Este indicador está compuesto por dos insumos:</w:t>
            </w:r>
          </w:p>
          <w:p w14:paraId="0F7F241F" w14:textId="77777777" w:rsidR="00301F0A" w:rsidRPr="00301F0A" w:rsidRDefault="00301F0A" w:rsidP="00102947">
            <w:pPr>
              <w:jc w:val="both"/>
              <w:rPr>
                <w:rFonts w:ascii="Arial" w:hAnsi="Arial" w:cs="Arial"/>
                <w:sz w:val="18"/>
                <w:szCs w:val="18"/>
              </w:rPr>
            </w:pPr>
            <w:r w:rsidRPr="00301F0A">
              <w:rPr>
                <w:rFonts w:ascii="Arial" w:hAnsi="Arial" w:cs="Arial"/>
                <w:sz w:val="18"/>
                <w:szCs w:val="18"/>
              </w:rPr>
              <w:t>La gestión de QRS, que se atiende a través del aplicativo SIGCMA, cuyo promedio de respuesta es de 8,5 días para el trimestre.</w:t>
            </w:r>
          </w:p>
          <w:p w14:paraId="1B9962ED" w14:textId="77777777" w:rsidR="00301F0A" w:rsidRPr="00301F0A" w:rsidRDefault="00301F0A" w:rsidP="00102947">
            <w:pPr>
              <w:jc w:val="both"/>
              <w:rPr>
                <w:rFonts w:ascii="Arial" w:hAnsi="Arial" w:cs="Arial"/>
                <w:sz w:val="18"/>
                <w:szCs w:val="18"/>
              </w:rPr>
            </w:pPr>
            <w:r w:rsidRPr="00301F0A">
              <w:rPr>
                <w:rFonts w:ascii="Arial" w:hAnsi="Arial" w:cs="Arial"/>
                <w:sz w:val="18"/>
                <w:szCs w:val="18"/>
              </w:rPr>
              <w:t>La gestión de QRS a través del Sistema de Gestión de Correspondencia y Archivo Oficial – SIGOBius, cuyo promedio de respuesta es de 39,88 días para el trimestre.</w:t>
            </w:r>
          </w:p>
          <w:p w14:paraId="6674D146" w14:textId="77777777" w:rsidR="00301F0A" w:rsidRPr="00301F0A" w:rsidRDefault="00301F0A" w:rsidP="00102947">
            <w:pPr>
              <w:jc w:val="both"/>
              <w:rPr>
                <w:rFonts w:ascii="Arial" w:hAnsi="Arial" w:cs="Arial"/>
                <w:sz w:val="18"/>
                <w:szCs w:val="18"/>
              </w:rPr>
            </w:pPr>
            <w:r w:rsidRPr="00301F0A">
              <w:rPr>
                <w:rFonts w:ascii="Arial" w:hAnsi="Arial" w:cs="Arial"/>
                <w:sz w:val="18"/>
                <w:szCs w:val="18"/>
              </w:rPr>
              <w:t xml:space="preserve">Se observa el cumplimiento del promedio de respuesta en las solicitudes recibidas, encontrándose en general dentro del término de ley en lo que respecta al aplicativo SIGCMA. </w:t>
            </w:r>
          </w:p>
          <w:p w14:paraId="2A8D4698" w14:textId="4A7A75F9" w:rsidR="00301F0A" w:rsidRPr="00301F0A" w:rsidRDefault="00301F0A" w:rsidP="00102947">
            <w:pPr>
              <w:jc w:val="both"/>
              <w:rPr>
                <w:rFonts w:ascii="Arial" w:hAnsi="Arial" w:cs="Arial"/>
                <w:sz w:val="18"/>
                <w:szCs w:val="18"/>
              </w:rPr>
            </w:pPr>
            <w:r w:rsidRPr="00301F0A">
              <w:rPr>
                <w:rFonts w:ascii="Arial" w:hAnsi="Arial" w:cs="Arial"/>
                <w:sz w:val="18"/>
                <w:szCs w:val="18"/>
              </w:rPr>
              <w:t xml:space="preserve">En cuanto a las QRS cuya recepción se realiza a través de SIGOBIUS, se presenta un </w:t>
            </w:r>
            <w:r w:rsidR="00403F4F">
              <w:rPr>
                <w:rFonts w:ascii="Arial" w:hAnsi="Arial" w:cs="Arial"/>
                <w:sz w:val="18"/>
                <w:szCs w:val="18"/>
              </w:rPr>
              <w:t>crecimiento</w:t>
            </w:r>
            <w:r w:rsidRPr="00301F0A">
              <w:rPr>
                <w:rFonts w:ascii="Arial" w:hAnsi="Arial" w:cs="Arial"/>
                <w:sz w:val="18"/>
                <w:szCs w:val="18"/>
              </w:rPr>
              <w:t xml:space="preserve"> en el tiempo promedio de </w:t>
            </w:r>
            <w:r w:rsidRPr="00301F0A">
              <w:rPr>
                <w:rFonts w:ascii="Arial" w:hAnsi="Arial" w:cs="Arial"/>
                <w:sz w:val="18"/>
                <w:szCs w:val="18"/>
              </w:rPr>
              <w:lastRenderedPageBreak/>
              <w:t xml:space="preserve">respuesta en las solicitudes recibidas afectando la medición final del indicador que aumentó en relación con el trimestre de la vigencia anterior. </w:t>
            </w:r>
          </w:p>
          <w:p w14:paraId="08D9F8BC" w14:textId="3D4BAC34" w:rsidR="00301F0A" w:rsidRPr="00301F0A" w:rsidRDefault="00301F0A" w:rsidP="00102947">
            <w:pPr>
              <w:jc w:val="both"/>
              <w:rPr>
                <w:rFonts w:ascii="Arial" w:hAnsi="Arial" w:cs="Arial"/>
                <w:sz w:val="18"/>
                <w:szCs w:val="18"/>
              </w:rPr>
            </w:pPr>
            <w:r w:rsidRPr="00301F0A">
              <w:rPr>
                <w:rFonts w:ascii="Arial" w:hAnsi="Arial" w:cs="Arial"/>
                <w:sz w:val="18"/>
                <w:szCs w:val="18"/>
              </w:rPr>
              <w:t xml:space="preserve">Como se ha mencionado en anteriores oportunidades, </w:t>
            </w:r>
            <w:r w:rsidR="00403F4F">
              <w:rPr>
                <w:rFonts w:ascii="Arial" w:hAnsi="Arial" w:cs="Arial"/>
                <w:sz w:val="18"/>
                <w:szCs w:val="18"/>
              </w:rPr>
              <w:t xml:space="preserve">se reitera que </w:t>
            </w:r>
            <w:r w:rsidRPr="00301F0A">
              <w:rPr>
                <w:rFonts w:ascii="Arial" w:hAnsi="Arial" w:cs="Arial"/>
                <w:sz w:val="18"/>
                <w:szCs w:val="18"/>
              </w:rPr>
              <w:t xml:space="preserve">es importante el impulso de un aplicativo que permita mejorar la gestión de solicitudes y sus mediciones, el CENDOJ se encuentra trabajando en una propuesta </w:t>
            </w:r>
            <w:r w:rsidR="00403F4F">
              <w:rPr>
                <w:rFonts w:ascii="Arial" w:hAnsi="Arial" w:cs="Arial"/>
                <w:sz w:val="18"/>
                <w:szCs w:val="18"/>
              </w:rPr>
              <w:t xml:space="preserve">en el marco de la Transformación digital para el trámite de </w:t>
            </w:r>
            <w:r w:rsidRPr="00301F0A">
              <w:rPr>
                <w:rFonts w:ascii="Arial" w:hAnsi="Arial" w:cs="Arial"/>
                <w:sz w:val="18"/>
                <w:szCs w:val="18"/>
              </w:rPr>
              <w:t>PQRSDF.</w:t>
            </w:r>
          </w:p>
          <w:p w14:paraId="1F11665B" w14:textId="5CAFE763" w:rsidR="0078335F" w:rsidRPr="00301F0A" w:rsidRDefault="0078335F" w:rsidP="00102947">
            <w:pPr>
              <w:jc w:val="both"/>
              <w:rPr>
                <w:rFonts w:ascii="Arial" w:hAnsi="Arial" w:cs="Arial"/>
                <w:sz w:val="18"/>
                <w:szCs w:val="18"/>
              </w:rPr>
            </w:pPr>
          </w:p>
        </w:tc>
      </w:tr>
      <w:tr w:rsidR="0078335F" w:rsidRPr="00F45FDA" w14:paraId="192DE969" w14:textId="77777777" w:rsidTr="00102947">
        <w:trPr>
          <w:trHeight w:val="429"/>
        </w:trPr>
        <w:tc>
          <w:tcPr>
            <w:tcW w:w="1544" w:type="dxa"/>
            <w:vMerge/>
          </w:tcPr>
          <w:p w14:paraId="343CA422" w14:textId="77777777" w:rsidR="0078335F" w:rsidRPr="00916D22" w:rsidRDefault="0078335F" w:rsidP="006510FE">
            <w:pPr>
              <w:tabs>
                <w:tab w:val="center" w:pos="4536"/>
              </w:tabs>
              <w:rPr>
                <w:rFonts w:ascii="Arial" w:hAnsi="Arial" w:cs="Arial"/>
                <w:b/>
                <w:bCs/>
                <w:sz w:val="18"/>
                <w:szCs w:val="18"/>
                <w:highlight w:val="yellow"/>
              </w:rPr>
            </w:pPr>
          </w:p>
        </w:tc>
        <w:tc>
          <w:tcPr>
            <w:tcW w:w="2283" w:type="dxa"/>
            <w:vMerge/>
          </w:tcPr>
          <w:p w14:paraId="157169B9" w14:textId="77777777" w:rsidR="0078335F" w:rsidRPr="00394E8B" w:rsidRDefault="0078335F" w:rsidP="006510FE">
            <w:pPr>
              <w:tabs>
                <w:tab w:val="center" w:pos="4536"/>
              </w:tabs>
              <w:jc w:val="both"/>
              <w:rPr>
                <w:rFonts w:ascii="Arial" w:hAnsi="Arial" w:cs="Arial"/>
                <w:sz w:val="18"/>
                <w:szCs w:val="18"/>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tcPr>
          <w:p w14:paraId="3AF1889E" w14:textId="77777777" w:rsidR="0078335F" w:rsidRPr="00F45FDA" w:rsidRDefault="0078335F" w:rsidP="006510FE">
            <w:pPr>
              <w:jc w:val="center"/>
              <w:rPr>
                <w:rFonts w:ascii="Arial" w:hAnsi="Arial" w:cs="Arial"/>
                <w:sz w:val="18"/>
                <w:szCs w:val="18"/>
              </w:rPr>
            </w:pPr>
            <w:r w:rsidRPr="00F45FDA">
              <w:rPr>
                <w:rFonts w:ascii="Arial" w:hAnsi="Arial" w:cs="Arial"/>
                <w:sz w:val="18"/>
                <w:szCs w:val="18"/>
              </w:rPr>
              <w:t>15</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tcPr>
          <w:p w14:paraId="5F12E7E5" w14:textId="7EB20559" w:rsidR="0078335F" w:rsidRPr="00F45FDA" w:rsidRDefault="00102947" w:rsidP="006510FE">
            <w:pPr>
              <w:jc w:val="center"/>
              <w:rPr>
                <w:rFonts w:ascii="Arial" w:hAnsi="Arial" w:cs="Arial"/>
                <w:sz w:val="18"/>
                <w:szCs w:val="18"/>
              </w:rPr>
            </w:pPr>
            <w:r>
              <w:rPr>
                <w:rFonts w:ascii="Arial" w:hAnsi="Arial" w:cs="Arial"/>
                <w:sz w:val="18"/>
                <w:szCs w:val="18"/>
              </w:rPr>
              <w:t>20,31</w:t>
            </w:r>
            <w:r w:rsidR="0078335F">
              <w:rPr>
                <w:rFonts w:ascii="Arial" w:hAnsi="Arial" w:cs="Arial"/>
                <w:sz w:val="18"/>
                <w:szCs w:val="18"/>
              </w:rPr>
              <w:t xml:space="preserve"> días</w:t>
            </w:r>
          </w:p>
        </w:tc>
        <w:tc>
          <w:tcPr>
            <w:tcW w:w="3855"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center"/>
          </w:tcPr>
          <w:p w14:paraId="7EDE7EA9" w14:textId="77777777" w:rsidR="00102947" w:rsidRPr="00102947" w:rsidRDefault="00102947" w:rsidP="00C7023D">
            <w:pPr>
              <w:jc w:val="both"/>
              <w:rPr>
                <w:rFonts w:ascii="Arial" w:hAnsi="Arial" w:cs="Arial"/>
                <w:sz w:val="18"/>
                <w:szCs w:val="18"/>
              </w:rPr>
            </w:pPr>
            <w:r w:rsidRPr="00102947">
              <w:rPr>
                <w:rFonts w:ascii="Arial" w:hAnsi="Arial" w:cs="Arial"/>
                <w:sz w:val="18"/>
                <w:szCs w:val="18"/>
              </w:rPr>
              <w:t>Este indicador está compuesto por dos insumos:</w:t>
            </w:r>
          </w:p>
          <w:p w14:paraId="38AE182D" w14:textId="77777777" w:rsidR="00102947" w:rsidRPr="00102947" w:rsidRDefault="00102947" w:rsidP="00C7023D">
            <w:pPr>
              <w:jc w:val="both"/>
              <w:rPr>
                <w:rFonts w:ascii="Arial" w:hAnsi="Arial" w:cs="Arial"/>
                <w:sz w:val="18"/>
                <w:szCs w:val="18"/>
              </w:rPr>
            </w:pPr>
            <w:r w:rsidRPr="00102947">
              <w:rPr>
                <w:rFonts w:ascii="Arial" w:hAnsi="Arial" w:cs="Arial"/>
                <w:sz w:val="18"/>
                <w:szCs w:val="18"/>
              </w:rPr>
              <w:t>La gestión de QRS, que se atiende a través del aplicativo SIGCMA, cuyo promedio de respuesta es de 8,6 días para el trimestre.</w:t>
            </w:r>
          </w:p>
          <w:p w14:paraId="09E236B7" w14:textId="77777777" w:rsidR="00102947" w:rsidRPr="00102947" w:rsidRDefault="00102947" w:rsidP="00C7023D">
            <w:pPr>
              <w:jc w:val="both"/>
              <w:rPr>
                <w:rFonts w:ascii="Arial" w:hAnsi="Arial" w:cs="Arial"/>
                <w:sz w:val="18"/>
                <w:szCs w:val="18"/>
              </w:rPr>
            </w:pPr>
            <w:r w:rsidRPr="00102947">
              <w:rPr>
                <w:rFonts w:ascii="Arial" w:hAnsi="Arial" w:cs="Arial"/>
                <w:sz w:val="18"/>
                <w:szCs w:val="18"/>
              </w:rPr>
              <w:t>La gestión de QRS a través del Sistema de Gestión de Correspondencia y Archivo Oficial – SIGOBius, cuyo promedio de respuesta es de 20,35 días para el trimestre.</w:t>
            </w:r>
          </w:p>
          <w:p w14:paraId="4659BF14" w14:textId="77777777" w:rsidR="00102947" w:rsidRPr="00102947" w:rsidRDefault="00102947" w:rsidP="00102947">
            <w:pPr>
              <w:jc w:val="both"/>
              <w:rPr>
                <w:rFonts w:ascii="Arial" w:hAnsi="Arial" w:cs="Arial"/>
                <w:sz w:val="18"/>
                <w:szCs w:val="18"/>
              </w:rPr>
            </w:pPr>
            <w:r w:rsidRPr="00102947">
              <w:rPr>
                <w:rFonts w:ascii="Arial" w:hAnsi="Arial" w:cs="Arial"/>
                <w:sz w:val="18"/>
                <w:szCs w:val="18"/>
              </w:rPr>
              <w:t xml:space="preserve">Las QRS que se atiende a través del aplicativo SIGCMA continúa presentando una significativa disminución debido a la inoperatividad de la plataforma de ITS-SIGCMA donde se recepcionan, tramitan y gestionan. Sin embargo, se refleja un mínimo aumento con el tiempo promedio de atención de QRS con relación al segundo trimestre de la vigencia 2023. </w:t>
            </w:r>
          </w:p>
          <w:p w14:paraId="7C044FBC" w14:textId="77777777" w:rsidR="00102947" w:rsidRPr="00102947" w:rsidRDefault="00102947" w:rsidP="00102947">
            <w:pPr>
              <w:jc w:val="both"/>
              <w:rPr>
                <w:rFonts w:ascii="Arial" w:hAnsi="Arial" w:cs="Arial"/>
                <w:sz w:val="18"/>
                <w:szCs w:val="18"/>
              </w:rPr>
            </w:pPr>
            <w:r w:rsidRPr="00102947">
              <w:rPr>
                <w:rFonts w:ascii="Arial" w:hAnsi="Arial" w:cs="Arial"/>
                <w:sz w:val="18"/>
                <w:szCs w:val="18"/>
              </w:rPr>
              <w:t>En cuanto a las QRS cuya recepción se realiza a través del Sistema de Gestión de Correspondencia y Archivo Oficial – SIGOBius, se presenta un incremento en el tiempo promedio de respuesta en las solicitudes recibidas afectando la medición final del indicador que aumentó en relación con el trimestre anterior.</w:t>
            </w:r>
          </w:p>
          <w:p w14:paraId="119B9849" w14:textId="2EC9D104" w:rsidR="0078335F" w:rsidRPr="00F45FDA" w:rsidRDefault="0078335F" w:rsidP="00102947">
            <w:pPr>
              <w:jc w:val="both"/>
              <w:rPr>
                <w:rFonts w:ascii="Arial" w:hAnsi="Arial" w:cs="Arial"/>
                <w:sz w:val="18"/>
                <w:szCs w:val="18"/>
              </w:rPr>
            </w:pPr>
          </w:p>
        </w:tc>
      </w:tr>
      <w:tr w:rsidR="0078335F" w:rsidRPr="00F45FDA" w14:paraId="010A0129" w14:textId="77777777" w:rsidTr="00102947">
        <w:trPr>
          <w:trHeight w:val="429"/>
        </w:trPr>
        <w:tc>
          <w:tcPr>
            <w:tcW w:w="1544" w:type="dxa"/>
            <w:vMerge/>
          </w:tcPr>
          <w:p w14:paraId="1160202A" w14:textId="77777777" w:rsidR="0078335F" w:rsidRPr="00916D22" w:rsidRDefault="0078335F" w:rsidP="006510FE">
            <w:pPr>
              <w:tabs>
                <w:tab w:val="center" w:pos="4536"/>
              </w:tabs>
              <w:rPr>
                <w:rFonts w:ascii="Arial" w:hAnsi="Arial" w:cs="Arial"/>
                <w:b/>
                <w:bCs/>
                <w:sz w:val="18"/>
                <w:szCs w:val="18"/>
                <w:highlight w:val="yellow"/>
              </w:rPr>
            </w:pPr>
          </w:p>
        </w:tc>
        <w:tc>
          <w:tcPr>
            <w:tcW w:w="2283" w:type="dxa"/>
            <w:vMerge/>
          </w:tcPr>
          <w:p w14:paraId="2FBE9585" w14:textId="77777777" w:rsidR="0078335F" w:rsidRPr="00394E8B" w:rsidRDefault="0078335F" w:rsidP="006510FE">
            <w:pPr>
              <w:tabs>
                <w:tab w:val="center" w:pos="4536"/>
              </w:tabs>
              <w:jc w:val="both"/>
              <w:rPr>
                <w:rFonts w:ascii="Arial" w:hAnsi="Arial" w:cs="Arial"/>
                <w:sz w:val="18"/>
                <w:szCs w:val="18"/>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tcPr>
          <w:p w14:paraId="3D7AD3E0" w14:textId="77777777" w:rsidR="0078335F" w:rsidRPr="00F45FDA" w:rsidRDefault="0078335F" w:rsidP="006510FE">
            <w:pPr>
              <w:jc w:val="center"/>
              <w:rPr>
                <w:rFonts w:ascii="Arial" w:hAnsi="Arial" w:cs="Arial"/>
                <w:sz w:val="18"/>
                <w:szCs w:val="18"/>
              </w:rPr>
            </w:pPr>
            <w:r w:rsidRPr="00F45FDA">
              <w:rPr>
                <w:rFonts w:ascii="Arial" w:hAnsi="Arial" w:cs="Arial"/>
                <w:sz w:val="18"/>
                <w:szCs w:val="18"/>
              </w:rPr>
              <w:t>15</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tcPr>
          <w:p w14:paraId="2C1F19EF" w14:textId="0A33CAF1" w:rsidR="0078335F" w:rsidRPr="00F45FDA" w:rsidRDefault="00102947" w:rsidP="006510FE">
            <w:pPr>
              <w:jc w:val="center"/>
              <w:rPr>
                <w:rFonts w:ascii="Arial" w:hAnsi="Arial" w:cs="Arial"/>
                <w:sz w:val="18"/>
                <w:szCs w:val="18"/>
              </w:rPr>
            </w:pPr>
            <w:r>
              <w:rPr>
                <w:rFonts w:ascii="Arial" w:hAnsi="Arial" w:cs="Arial"/>
                <w:sz w:val="18"/>
                <w:szCs w:val="18"/>
              </w:rPr>
              <w:t xml:space="preserve">19,93 </w:t>
            </w:r>
            <w:r w:rsidR="0078335F">
              <w:rPr>
                <w:rFonts w:ascii="Arial" w:hAnsi="Arial" w:cs="Arial"/>
                <w:sz w:val="18"/>
                <w:szCs w:val="18"/>
              </w:rPr>
              <w:t>días</w:t>
            </w:r>
          </w:p>
        </w:tc>
        <w:tc>
          <w:tcPr>
            <w:tcW w:w="3855"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3D6CA281" w14:textId="77777777" w:rsidR="00102947" w:rsidRPr="00102947" w:rsidRDefault="00102947" w:rsidP="00C7023D">
            <w:pPr>
              <w:jc w:val="both"/>
              <w:rPr>
                <w:rFonts w:ascii="Arial" w:hAnsi="Arial" w:cs="Arial"/>
                <w:sz w:val="18"/>
                <w:szCs w:val="18"/>
              </w:rPr>
            </w:pPr>
            <w:r w:rsidRPr="00102947">
              <w:rPr>
                <w:rFonts w:ascii="Arial" w:hAnsi="Arial" w:cs="Arial"/>
                <w:sz w:val="18"/>
                <w:szCs w:val="18"/>
              </w:rPr>
              <w:t>Este indicador está compuesto por dos insumos:</w:t>
            </w:r>
          </w:p>
          <w:p w14:paraId="0BA2FF31" w14:textId="77777777" w:rsidR="00102947" w:rsidRPr="00102947" w:rsidRDefault="00102947" w:rsidP="00C7023D">
            <w:pPr>
              <w:jc w:val="both"/>
              <w:rPr>
                <w:rFonts w:ascii="Arial" w:hAnsi="Arial" w:cs="Arial"/>
                <w:sz w:val="18"/>
                <w:szCs w:val="18"/>
              </w:rPr>
            </w:pPr>
          </w:p>
          <w:p w14:paraId="0724A37E" w14:textId="77777777" w:rsidR="00102947" w:rsidRPr="00102947" w:rsidRDefault="00102947" w:rsidP="00C7023D">
            <w:pPr>
              <w:jc w:val="both"/>
              <w:rPr>
                <w:rFonts w:ascii="Arial" w:hAnsi="Arial" w:cs="Arial"/>
                <w:sz w:val="18"/>
                <w:szCs w:val="18"/>
              </w:rPr>
            </w:pPr>
            <w:r w:rsidRPr="00102947">
              <w:rPr>
                <w:rFonts w:ascii="Arial" w:hAnsi="Arial" w:cs="Arial"/>
                <w:sz w:val="18"/>
                <w:szCs w:val="18"/>
              </w:rPr>
              <w:t>La gestión de QRS, que se atiende a través del aplicativo SIGCMA, cuyo promedio de respuesta es de 8,7 días para el trimestre.</w:t>
            </w:r>
          </w:p>
          <w:p w14:paraId="23A0BE17" w14:textId="77777777" w:rsidR="00102947" w:rsidRPr="00102947" w:rsidRDefault="00102947" w:rsidP="00C7023D">
            <w:pPr>
              <w:jc w:val="both"/>
              <w:rPr>
                <w:rFonts w:ascii="Arial" w:hAnsi="Arial" w:cs="Arial"/>
                <w:sz w:val="18"/>
                <w:szCs w:val="18"/>
              </w:rPr>
            </w:pPr>
            <w:r w:rsidRPr="00102947">
              <w:rPr>
                <w:rFonts w:ascii="Arial" w:hAnsi="Arial" w:cs="Arial"/>
                <w:sz w:val="18"/>
                <w:szCs w:val="18"/>
              </w:rPr>
              <w:t>La gestión de QRS a través del Sistema de Gestión de Correspondencia y Archivo Oficial – SIGOBius, cuyo promedio de respuesta es de 20 días para el trimestre.</w:t>
            </w:r>
          </w:p>
          <w:p w14:paraId="68A93D5D" w14:textId="77777777" w:rsidR="00102947" w:rsidRPr="00102947" w:rsidRDefault="00102947" w:rsidP="00C7023D">
            <w:pPr>
              <w:jc w:val="both"/>
              <w:rPr>
                <w:rFonts w:ascii="Arial" w:hAnsi="Arial" w:cs="Arial"/>
                <w:sz w:val="18"/>
                <w:szCs w:val="18"/>
              </w:rPr>
            </w:pPr>
            <w:r w:rsidRPr="00102947">
              <w:rPr>
                <w:rFonts w:ascii="Arial" w:hAnsi="Arial" w:cs="Arial"/>
                <w:sz w:val="18"/>
                <w:szCs w:val="18"/>
              </w:rPr>
              <w:t>Las QRS que se atiende a través del aplicativo SIGCMA continúa presentando una significativa disminución debido a la inoperatividad de la plataforma de ITS-SIGCMA donde se recepcionan, tramitan y gestionan y, a las fallas presentadas en el aplicativo para los meses de agosto y septiembre. Sin embargo, se refleja una disminución con el tiempo promedio de atención de QRS con relación al tercer trimestre de la vigencia 2023, pasando de 9,89 a 8,7 días.</w:t>
            </w:r>
          </w:p>
          <w:p w14:paraId="3FA3FDCA" w14:textId="77777777" w:rsidR="00102947" w:rsidRPr="00102947" w:rsidRDefault="00102947" w:rsidP="00C7023D">
            <w:pPr>
              <w:jc w:val="both"/>
              <w:rPr>
                <w:rFonts w:ascii="Arial" w:hAnsi="Arial" w:cs="Arial"/>
                <w:sz w:val="18"/>
                <w:szCs w:val="18"/>
              </w:rPr>
            </w:pPr>
            <w:r w:rsidRPr="00102947">
              <w:rPr>
                <w:rFonts w:ascii="Arial" w:hAnsi="Arial" w:cs="Arial"/>
                <w:sz w:val="18"/>
                <w:szCs w:val="18"/>
              </w:rPr>
              <w:lastRenderedPageBreak/>
              <w:t>En cuanto a las QRS cuya recepción se realiza a través del Sistema de Gestión de Correspondencia y Archivo Oficial – SIGOBius, también presenta una mínima disminución en el tiempo promedio de respuesta en las solicitudes recibidas, pasando de 21,93 a 20 días con relación al trimestre anterior.</w:t>
            </w:r>
          </w:p>
          <w:p w14:paraId="5B1CF5AE" w14:textId="185CDBE5" w:rsidR="0078335F" w:rsidRPr="00F45FDA" w:rsidRDefault="0078335F" w:rsidP="00C7023D">
            <w:pPr>
              <w:jc w:val="both"/>
              <w:rPr>
                <w:rFonts w:ascii="Arial" w:hAnsi="Arial" w:cs="Arial"/>
                <w:sz w:val="18"/>
                <w:szCs w:val="18"/>
              </w:rPr>
            </w:pPr>
          </w:p>
        </w:tc>
      </w:tr>
      <w:tr w:rsidR="0078335F" w:rsidRPr="00F45FDA" w14:paraId="010D6DEA" w14:textId="77777777" w:rsidTr="00102947">
        <w:trPr>
          <w:trHeight w:val="429"/>
        </w:trPr>
        <w:tc>
          <w:tcPr>
            <w:tcW w:w="1544" w:type="dxa"/>
            <w:vMerge/>
          </w:tcPr>
          <w:p w14:paraId="77DB396A" w14:textId="77777777" w:rsidR="0078335F" w:rsidRPr="00916D22" w:rsidRDefault="0078335F" w:rsidP="006510FE">
            <w:pPr>
              <w:tabs>
                <w:tab w:val="center" w:pos="4536"/>
              </w:tabs>
              <w:rPr>
                <w:rFonts w:ascii="Arial" w:hAnsi="Arial" w:cs="Arial"/>
                <w:b/>
                <w:bCs/>
                <w:sz w:val="18"/>
                <w:szCs w:val="18"/>
                <w:highlight w:val="yellow"/>
              </w:rPr>
            </w:pPr>
          </w:p>
        </w:tc>
        <w:tc>
          <w:tcPr>
            <w:tcW w:w="2283" w:type="dxa"/>
            <w:vMerge/>
          </w:tcPr>
          <w:p w14:paraId="30368834" w14:textId="77777777" w:rsidR="0078335F" w:rsidRPr="00394E8B" w:rsidRDefault="0078335F" w:rsidP="006510FE">
            <w:pPr>
              <w:tabs>
                <w:tab w:val="center" w:pos="4536"/>
              </w:tabs>
              <w:jc w:val="both"/>
              <w:rPr>
                <w:rFonts w:ascii="Arial" w:hAnsi="Arial" w:cs="Arial"/>
                <w:sz w:val="18"/>
                <w:szCs w:val="18"/>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tcPr>
          <w:p w14:paraId="3713F919" w14:textId="77777777" w:rsidR="0078335F" w:rsidRPr="00F45FDA" w:rsidRDefault="0078335F" w:rsidP="006510FE">
            <w:pPr>
              <w:jc w:val="center"/>
              <w:rPr>
                <w:rFonts w:ascii="Arial" w:hAnsi="Arial" w:cs="Arial"/>
                <w:sz w:val="18"/>
                <w:szCs w:val="18"/>
              </w:rPr>
            </w:pPr>
            <w:r w:rsidRPr="00F45FDA">
              <w:rPr>
                <w:rFonts w:ascii="Arial" w:hAnsi="Arial" w:cs="Arial"/>
                <w:sz w:val="18"/>
                <w:szCs w:val="18"/>
              </w:rPr>
              <w:t>15</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tcPr>
          <w:p w14:paraId="1448157E" w14:textId="03055AE2" w:rsidR="0078335F" w:rsidRPr="00F45FDA" w:rsidRDefault="00D46153" w:rsidP="006510FE">
            <w:pPr>
              <w:jc w:val="center"/>
              <w:rPr>
                <w:rFonts w:ascii="Arial" w:hAnsi="Arial" w:cs="Arial"/>
                <w:sz w:val="18"/>
                <w:szCs w:val="18"/>
              </w:rPr>
            </w:pPr>
            <w:r>
              <w:rPr>
                <w:rFonts w:ascii="Arial" w:hAnsi="Arial" w:cs="Arial"/>
                <w:sz w:val="18"/>
                <w:szCs w:val="18"/>
              </w:rPr>
              <w:t>13.56 días</w:t>
            </w:r>
          </w:p>
        </w:tc>
        <w:tc>
          <w:tcPr>
            <w:tcW w:w="3855"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1A2EA326" w14:textId="77777777" w:rsidR="00D46153" w:rsidRPr="00D46153" w:rsidRDefault="00D46153" w:rsidP="00C7023D">
            <w:pPr>
              <w:jc w:val="both"/>
              <w:rPr>
                <w:rFonts w:ascii="Arial" w:hAnsi="Arial" w:cs="Arial"/>
                <w:sz w:val="18"/>
                <w:szCs w:val="18"/>
              </w:rPr>
            </w:pPr>
            <w:r w:rsidRPr="00C7023D">
              <w:rPr>
                <w:rFonts w:ascii="Arial" w:hAnsi="Arial" w:cs="Arial"/>
                <w:sz w:val="18"/>
                <w:szCs w:val="18"/>
              </w:rPr>
              <w:t>E</w:t>
            </w:r>
            <w:r w:rsidRPr="00D46153">
              <w:rPr>
                <w:rFonts w:ascii="Arial" w:hAnsi="Arial" w:cs="Arial"/>
                <w:sz w:val="18"/>
                <w:szCs w:val="18"/>
              </w:rPr>
              <w:t>ste indicador está compuesto por dos insumos:</w:t>
            </w:r>
          </w:p>
          <w:p w14:paraId="0A359E62" w14:textId="77777777" w:rsidR="00D46153" w:rsidRPr="00D46153" w:rsidRDefault="00D46153" w:rsidP="00C7023D">
            <w:pPr>
              <w:jc w:val="both"/>
              <w:rPr>
                <w:rFonts w:ascii="Arial" w:hAnsi="Arial" w:cs="Arial"/>
                <w:sz w:val="18"/>
                <w:szCs w:val="18"/>
              </w:rPr>
            </w:pPr>
          </w:p>
          <w:p w14:paraId="4609C435" w14:textId="77777777" w:rsidR="00D46153" w:rsidRPr="00D46153" w:rsidRDefault="00D46153" w:rsidP="00C7023D">
            <w:pPr>
              <w:jc w:val="both"/>
              <w:rPr>
                <w:rFonts w:ascii="Arial" w:hAnsi="Arial" w:cs="Arial"/>
                <w:sz w:val="18"/>
                <w:szCs w:val="18"/>
              </w:rPr>
            </w:pPr>
            <w:r w:rsidRPr="00D46153">
              <w:rPr>
                <w:rFonts w:ascii="Arial" w:hAnsi="Arial" w:cs="Arial"/>
                <w:sz w:val="18"/>
                <w:szCs w:val="18"/>
              </w:rPr>
              <w:t>La gestión de QRS, que se atiende a través del aplicativo SIGCMA, el cual no se tiene información respecto del promedio de respuesta, por cuanto desde el mes de octubre se encuentra fuera de funcionamiento.</w:t>
            </w:r>
          </w:p>
          <w:p w14:paraId="7FB8FE57" w14:textId="77777777" w:rsidR="00D46153" w:rsidRPr="00D46153" w:rsidRDefault="00D46153" w:rsidP="00C7023D">
            <w:pPr>
              <w:jc w:val="both"/>
              <w:rPr>
                <w:rFonts w:ascii="Arial" w:hAnsi="Arial" w:cs="Arial"/>
                <w:sz w:val="18"/>
                <w:szCs w:val="18"/>
              </w:rPr>
            </w:pPr>
            <w:r w:rsidRPr="00D46153">
              <w:rPr>
                <w:rFonts w:ascii="Arial" w:hAnsi="Arial" w:cs="Arial"/>
                <w:sz w:val="18"/>
                <w:szCs w:val="18"/>
              </w:rPr>
              <w:t>La gestión de QRS a través del Sistema de Gestión de Correspondencia y Archivo Oficial – SIGOBius, cuyo promedio de respuesta es de 14 días para el trimestre.</w:t>
            </w:r>
          </w:p>
          <w:p w14:paraId="77024EAE" w14:textId="77777777" w:rsidR="00D46153" w:rsidRPr="00D46153" w:rsidRDefault="00D46153" w:rsidP="00C7023D">
            <w:pPr>
              <w:jc w:val="both"/>
              <w:rPr>
                <w:rFonts w:ascii="Arial" w:hAnsi="Arial" w:cs="Arial"/>
                <w:sz w:val="18"/>
                <w:szCs w:val="18"/>
              </w:rPr>
            </w:pPr>
            <w:r w:rsidRPr="00D46153">
              <w:rPr>
                <w:rFonts w:ascii="Arial" w:hAnsi="Arial" w:cs="Arial"/>
                <w:sz w:val="18"/>
                <w:szCs w:val="18"/>
              </w:rPr>
              <w:t xml:space="preserve">Las QRS que se atiende a través del aplicativo SIGCMA se encuentra fuera de funcionamiento. </w:t>
            </w:r>
          </w:p>
          <w:p w14:paraId="2E916BD0" w14:textId="77777777" w:rsidR="00D46153" w:rsidRPr="00D46153" w:rsidRDefault="00D46153" w:rsidP="00C7023D">
            <w:pPr>
              <w:jc w:val="both"/>
              <w:rPr>
                <w:rFonts w:ascii="Arial" w:hAnsi="Arial" w:cs="Arial"/>
                <w:sz w:val="18"/>
                <w:szCs w:val="18"/>
              </w:rPr>
            </w:pPr>
            <w:r w:rsidRPr="00D46153">
              <w:rPr>
                <w:rFonts w:ascii="Arial" w:hAnsi="Arial" w:cs="Arial"/>
                <w:sz w:val="18"/>
                <w:szCs w:val="18"/>
              </w:rPr>
              <w:t>En cuanto a las QRS cuya recepción se realiza a través del Sistema de Gestión de Correspondencia y Archivo Oficial – SIGOBius, también presenta una disminución en el tiempo promedio de respuesta en las solicitudes recibidas, pasando de 20 a 14 días con relación al trimestre anterior.</w:t>
            </w:r>
          </w:p>
          <w:p w14:paraId="1DB698B7" w14:textId="0AD01B8F" w:rsidR="0078335F" w:rsidRPr="00F45FDA" w:rsidRDefault="0078335F" w:rsidP="00C7023D">
            <w:pPr>
              <w:jc w:val="both"/>
              <w:rPr>
                <w:rFonts w:ascii="Arial" w:hAnsi="Arial" w:cs="Arial"/>
                <w:sz w:val="18"/>
                <w:szCs w:val="18"/>
              </w:rPr>
            </w:pPr>
          </w:p>
        </w:tc>
      </w:tr>
      <w:tr w:rsidR="0078335F" w:rsidRPr="00F45FDA" w14:paraId="0A59C3FD" w14:textId="77777777" w:rsidTr="006510FE">
        <w:trPr>
          <w:trHeight w:val="429"/>
        </w:trPr>
        <w:tc>
          <w:tcPr>
            <w:tcW w:w="1544" w:type="dxa"/>
            <w:vMerge/>
          </w:tcPr>
          <w:p w14:paraId="7B3E5DC8" w14:textId="77777777" w:rsidR="0078335F" w:rsidRPr="00916D22" w:rsidRDefault="0078335F" w:rsidP="006510FE">
            <w:pPr>
              <w:tabs>
                <w:tab w:val="center" w:pos="4536"/>
              </w:tabs>
              <w:rPr>
                <w:rFonts w:ascii="Arial" w:hAnsi="Arial" w:cs="Arial"/>
                <w:b/>
                <w:bCs/>
                <w:sz w:val="18"/>
                <w:szCs w:val="18"/>
                <w:highlight w:val="yellow"/>
              </w:rPr>
            </w:pPr>
          </w:p>
        </w:tc>
        <w:tc>
          <w:tcPr>
            <w:tcW w:w="2283" w:type="dxa"/>
            <w:vMerge w:val="restart"/>
            <w:tcBorders>
              <w:top w:val="single" w:sz="4" w:space="0" w:color="000000" w:themeColor="text1"/>
              <w:left w:val="single" w:sz="4" w:space="0" w:color="000000" w:themeColor="text1"/>
              <w:right w:val="single" w:sz="4" w:space="0" w:color="000000" w:themeColor="text1"/>
            </w:tcBorders>
          </w:tcPr>
          <w:p w14:paraId="22A0AF34" w14:textId="77777777" w:rsidR="0078335F" w:rsidRPr="00394E8B" w:rsidRDefault="0078335F" w:rsidP="006510FE">
            <w:r w:rsidRPr="00394E8B">
              <w:rPr>
                <w:rFonts w:ascii="Arial" w:eastAsia="Arial" w:hAnsi="Arial" w:cs="Arial"/>
                <w:sz w:val="18"/>
                <w:szCs w:val="18"/>
                <w:lang w:val="es"/>
              </w:rPr>
              <w:t xml:space="preserve">4.Quejas, Reclamos y Sugerencias atendidas oportunamente </w:t>
            </w:r>
          </w:p>
          <w:p w14:paraId="096E3257" w14:textId="77777777" w:rsidR="0078335F" w:rsidRPr="00394E8B" w:rsidRDefault="0078335F" w:rsidP="006510FE">
            <w:pPr>
              <w:tabs>
                <w:tab w:val="center" w:pos="4536"/>
              </w:tabs>
              <w:jc w:val="both"/>
              <w:rPr>
                <w:rFonts w:ascii="Arial" w:hAnsi="Arial" w:cs="Arial"/>
                <w:sz w:val="18"/>
                <w:szCs w:val="18"/>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tcPr>
          <w:p w14:paraId="638DDBEA" w14:textId="77777777" w:rsidR="0078335F" w:rsidRPr="00F45FDA" w:rsidRDefault="0078335F" w:rsidP="006510FE">
            <w:pPr>
              <w:jc w:val="center"/>
              <w:rPr>
                <w:rFonts w:ascii="Arial" w:hAnsi="Arial" w:cs="Arial"/>
                <w:sz w:val="18"/>
                <w:szCs w:val="18"/>
              </w:rPr>
            </w:pPr>
            <w:r w:rsidRPr="00F45FDA">
              <w:rPr>
                <w:rFonts w:ascii="Arial" w:hAnsi="Arial" w:cs="Arial"/>
                <w:sz w:val="18"/>
                <w:szCs w:val="18"/>
              </w:rPr>
              <w:t>80%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tcPr>
          <w:p w14:paraId="543A9592" w14:textId="174362CD" w:rsidR="0078335F" w:rsidRPr="00F45FDA" w:rsidRDefault="00102947" w:rsidP="006510FE">
            <w:pPr>
              <w:jc w:val="center"/>
              <w:rPr>
                <w:rFonts w:ascii="Arial" w:hAnsi="Arial" w:cs="Arial"/>
                <w:sz w:val="18"/>
                <w:szCs w:val="18"/>
              </w:rPr>
            </w:pPr>
            <w:r>
              <w:rPr>
                <w:rFonts w:ascii="Arial" w:hAnsi="Arial" w:cs="Arial"/>
                <w:sz w:val="18"/>
                <w:szCs w:val="18"/>
              </w:rPr>
              <w:t>33,97</w:t>
            </w:r>
            <w:r w:rsidR="0078335F" w:rsidRPr="00F45FDA">
              <w:rPr>
                <w:rFonts w:ascii="Arial" w:hAnsi="Arial" w:cs="Arial"/>
                <w:sz w:val="18"/>
                <w:szCs w:val="18"/>
              </w:rPr>
              <w:t>%</w:t>
            </w:r>
          </w:p>
        </w:tc>
        <w:tc>
          <w:tcPr>
            <w:tcW w:w="3855" w:type="dxa"/>
            <w:tcBorders>
              <w:top w:val="single" w:sz="4" w:space="0" w:color="000000" w:themeColor="text1"/>
              <w:left w:val="single" w:sz="4" w:space="0" w:color="auto"/>
              <w:bottom w:val="single" w:sz="4" w:space="0" w:color="000000" w:themeColor="text1"/>
              <w:right w:val="single" w:sz="4" w:space="0" w:color="auto"/>
            </w:tcBorders>
          </w:tcPr>
          <w:p w14:paraId="56FE2C94" w14:textId="77777777" w:rsidR="00102947" w:rsidRPr="00102947" w:rsidRDefault="00102947" w:rsidP="00102947">
            <w:pPr>
              <w:shd w:val="clear" w:color="auto" w:fill="EEEEEE"/>
              <w:rPr>
                <w:rFonts w:ascii="Arial" w:hAnsi="Arial" w:cs="Arial"/>
                <w:sz w:val="18"/>
                <w:szCs w:val="18"/>
              </w:rPr>
            </w:pPr>
            <w:r w:rsidRPr="00102947">
              <w:rPr>
                <w:rFonts w:ascii="Arial" w:hAnsi="Arial" w:cs="Arial"/>
                <w:sz w:val="18"/>
                <w:szCs w:val="18"/>
              </w:rPr>
              <w:t xml:space="preserve">Los sistemas de trámite de solicitudes, esto es el módulo del SIGCMA y SIGOBius, no permiten realizar una medición exacta sobre los tiempos de respuesta oportuna, toda vez que se desconoce el momento de la respuesta de fondo; no obstante, de acuerdo con la información que se obtiene de las actuales bases de datos, se observa un nivel de cumplimiento aceptable frente a las QRS recepcionadas por el aplicativo SIGCMA; sin embargo, respecto a SIGOBius, presenta una disminución en las solicitudes atendidas oportunamente; por lo que es necesario agilizar el trámite de las QRS presentadas por SIGCMA y SIGOBius. </w:t>
            </w:r>
          </w:p>
          <w:p w14:paraId="700104CD" w14:textId="77777777" w:rsidR="00102947" w:rsidRPr="00102947" w:rsidRDefault="00102947" w:rsidP="00102947">
            <w:pPr>
              <w:shd w:val="clear" w:color="auto" w:fill="EEEEEE"/>
              <w:rPr>
                <w:rFonts w:ascii="Arial" w:hAnsi="Arial" w:cs="Arial"/>
                <w:sz w:val="18"/>
                <w:szCs w:val="18"/>
              </w:rPr>
            </w:pPr>
            <w:r w:rsidRPr="00102947">
              <w:rPr>
                <w:rFonts w:ascii="Arial" w:hAnsi="Arial" w:cs="Arial"/>
                <w:sz w:val="18"/>
                <w:szCs w:val="18"/>
              </w:rPr>
              <w:t>Puede hacerse la distinción entre lo tramitado por el módulo de gestión del SIGCMA y SIGOBius así:</w:t>
            </w:r>
          </w:p>
          <w:p w14:paraId="722220E9" w14:textId="77777777" w:rsidR="00102947" w:rsidRPr="00102947" w:rsidRDefault="00102947" w:rsidP="00102947">
            <w:pPr>
              <w:shd w:val="clear" w:color="auto" w:fill="EEEEEE"/>
              <w:rPr>
                <w:rFonts w:ascii="Arial" w:hAnsi="Arial" w:cs="Arial"/>
                <w:sz w:val="18"/>
                <w:szCs w:val="18"/>
              </w:rPr>
            </w:pPr>
            <w:r w:rsidRPr="00102947">
              <w:rPr>
                <w:rFonts w:ascii="Arial" w:hAnsi="Arial" w:cs="Arial"/>
                <w:sz w:val="18"/>
                <w:szCs w:val="18"/>
              </w:rPr>
              <w:t>Módulo del ITS del SIGCMA: En el trimestre se recibieron en total 48 solicitudes, de las cuales se atendieron 46 y de estas fueron gestionadas oportunamente 33, es decir el 71,74%.</w:t>
            </w:r>
          </w:p>
          <w:p w14:paraId="22556EFA" w14:textId="77777777" w:rsidR="00102947" w:rsidRPr="00102947" w:rsidRDefault="00102947" w:rsidP="00102947">
            <w:pPr>
              <w:shd w:val="clear" w:color="auto" w:fill="EEEEEE"/>
              <w:rPr>
                <w:rFonts w:ascii="Arial" w:hAnsi="Arial" w:cs="Arial"/>
                <w:sz w:val="18"/>
                <w:szCs w:val="18"/>
              </w:rPr>
            </w:pPr>
            <w:r w:rsidRPr="00102947">
              <w:rPr>
                <w:rFonts w:ascii="Arial" w:hAnsi="Arial" w:cs="Arial"/>
                <w:sz w:val="18"/>
                <w:szCs w:val="18"/>
              </w:rPr>
              <w:t xml:space="preserve">SIGOBius: En el trimestre se recibieron en total 19653 solicitudes, de las cuales se atendieron 11857 y de estas fueron gestionadas oportunamente 4010, es decir el 33,82% </w:t>
            </w:r>
          </w:p>
          <w:p w14:paraId="428F28B0" w14:textId="77777777" w:rsidR="00102947" w:rsidRPr="00102947" w:rsidRDefault="00102947" w:rsidP="00102947">
            <w:pPr>
              <w:shd w:val="clear" w:color="auto" w:fill="EEEEEE"/>
              <w:rPr>
                <w:rFonts w:ascii="Arial" w:hAnsi="Arial" w:cs="Arial"/>
                <w:sz w:val="18"/>
                <w:szCs w:val="18"/>
              </w:rPr>
            </w:pPr>
            <w:r w:rsidRPr="00102947">
              <w:rPr>
                <w:rFonts w:ascii="Arial" w:hAnsi="Arial" w:cs="Arial"/>
                <w:sz w:val="18"/>
                <w:szCs w:val="18"/>
              </w:rPr>
              <w:lastRenderedPageBreak/>
              <w:t>La Sección de Gestión Documental continúa con el reporte periódico a las dependencias y unidades, de la correspondencia pendiente de gestión en cada una de las bandejas de SIGOBius (e, CDJO23-549 del 24 de abril de 2023).</w:t>
            </w:r>
          </w:p>
          <w:p w14:paraId="4AC5339C" w14:textId="77777777" w:rsidR="0078335F" w:rsidRPr="00F45FDA" w:rsidRDefault="0078335F" w:rsidP="006510FE">
            <w:pPr>
              <w:jc w:val="both"/>
              <w:rPr>
                <w:rFonts w:ascii="Arial" w:hAnsi="Arial" w:cs="Arial"/>
                <w:sz w:val="18"/>
                <w:szCs w:val="18"/>
              </w:rPr>
            </w:pPr>
          </w:p>
        </w:tc>
      </w:tr>
      <w:tr w:rsidR="00102947" w:rsidRPr="00F45FDA" w14:paraId="09A22AD5" w14:textId="77777777" w:rsidTr="006510FE">
        <w:trPr>
          <w:trHeight w:val="429"/>
        </w:trPr>
        <w:tc>
          <w:tcPr>
            <w:tcW w:w="1544" w:type="dxa"/>
            <w:vMerge/>
          </w:tcPr>
          <w:p w14:paraId="30C06BFF" w14:textId="77777777" w:rsidR="00102947" w:rsidRPr="00916D22" w:rsidRDefault="00102947" w:rsidP="00102947">
            <w:pPr>
              <w:tabs>
                <w:tab w:val="center" w:pos="4536"/>
              </w:tabs>
              <w:rPr>
                <w:rFonts w:ascii="Arial" w:hAnsi="Arial" w:cs="Arial"/>
                <w:b/>
                <w:bCs/>
                <w:sz w:val="18"/>
                <w:szCs w:val="18"/>
                <w:highlight w:val="yellow"/>
              </w:rPr>
            </w:pPr>
          </w:p>
        </w:tc>
        <w:tc>
          <w:tcPr>
            <w:tcW w:w="2283" w:type="dxa"/>
            <w:vMerge/>
          </w:tcPr>
          <w:p w14:paraId="60FBDA1F" w14:textId="77777777" w:rsidR="00102947" w:rsidRPr="00AB5E94" w:rsidRDefault="00102947" w:rsidP="00102947">
            <w:pPr>
              <w:tabs>
                <w:tab w:val="center" w:pos="4536"/>
              </w:tabs>
              <w:jc w:val="both"/>
              <w:rPr>
                <w:rFonts w:ascii="Arial" w:hAnsi="Arial" w:cs="Arial"/>
                <w:bCs/>
                <w:sz w:val="18"/>
                <w:szCs w:val="18"/>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tcPr>
          <w:p w14:paraId="38EBB1DA" w14:textId="77777777" w:rsidR="00102947" w:rsidRPr="00F45FDA" w:rsidRDefault="00102947" w:rsidP="00102947">
            <w:pPr>
              <w:jc w:val="center"/>
              <w:rPr>
                <w:rFonts w:ascii="Arial" w:hAnsi="Arial" w:cs="Arial"/>
                <w:sz w:val="18"/>
                <w:szCs w:val="18"/>
              </w:rPr>
            </w:pPr>
            <w:r w:rsidRPr="00F45FDA">
              <w:rPr>
                <w:rFonts w:ascii="Arial" w:hAnsi="Arial" w:cs="Arial"/>
                <w:sz w:val="18"/>
                <w:szCs w:val="18"/>
              </w:rPr>
              <w:t>80%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tcPr>
          <w:p w14:paraId="4512C2D3" w14:textId="26A8894A" w:rsidR="00102947" w:rsidRPr="00F45FDA" w:rsidRDefault="00102947" w:rsidP="00102947">
            <w:pPr>
              <w:jc w:val="center"/>
              <w:rPr>
                <w:rFonts w:ascii="Arial" w:hAnsi="Arial" w:cs="Arial"/>
                <w:sz w:val="18"/>
                <w:szCs w:val="18"/>
              </w:rPr>
            </w:pPr>
            <w:r>
              <w:rPr>
                <w:rFonts w:ascii="Arial" w:hAnsi="Arial" w:cs="Arial"/>
                <w:sz w:val="18"/>
                <w:szCs w:val="18"/>
              </w:rPr>
              <w:t>55</w:t>
            </w:r>
            <w:r w:rsidRPr="00F45FDA">
              <w:rPr>
                <w:rFonts w:ascii="Arial" w:hAnsi="Arial" w:cs="Arial"/>
                <w:sz w:val="18"/>
                <w:szCs w:val="18"/>
              </w:rPr>
              <w:t>%</w:t>
            </w:r>
          </w:p>
        </w:tc>
        <w:tc>
          <w:tcPr>
            <w:tcW w:w="3855"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0A29E5D" w14:textId="30C01419" w:rsidR="00102947" w:rsidRPr="00F45FDA" w:rsidRDefault="00102947" w:rsidP="00102947">
            <w:pPr>
              <w:jc w:val="both"/>
              <w:rPr>
                <w:rFonts w:ascii="Arial" w:hAnsi="Arial" w:cs="Arial"/>
                <w:sz w:val="18"/>
                <w:szCs w:val="18"/>
              </w:rPr>
            </w:pPr>
            <w:r w:rsidRPr="00102947">
              <w:rPr>
                <w:rFonts w:ascii="Arial" w:hAnsi="Arial" w:cs="Arial"/>
                <w:sz w:val="18"/>
                <w:szCs w:val="18"/>
              </w:rPr>
              <w:t xml:space="preserve">Los sistemas de trámite de solicitudes, esto es el módulo del SIGCMA y el SIGOBius, no permiten realizar una medición exacta sobre los tiempos de respuesta oportuna, toda vez que se desconoce el momento de la respuesta de fondo; no obstante, de acuerdo con la información que se obtiene de las actuales bases de datos, se observa que para el segundo trimestre se presentó una disminución de las solicitudes atendidas oportunamente, reflejado especialmente en las gestionadas por SIGOBius.  </w:t>
            </w:r>
            <w:r w:rsidRPr="00102947">
              <w:rPr>
                <w:rFonts w:ascii="Arial" w:hAnsi="Arial" w:cs="Arial"/>
                <w:sz w:val="18"/>
                <w:szCs w:val="18"/>
              </w:rPr>
              <w:br/>
              <w:t>Se discrimina lo tramitado por el módulo de gestión del SIGCMA y SIGOBius así:</w:t>
            </w:r>
            <w:r w:rsidRPr="00102947">
              <w:rPr>
                <w:rFonts w:ascii="Arial" w:hAnsi="Arial" w:cs="Arial"/>
                <w:sz w:val="18"/>
                <w:szCs w:val="18"/>
              </w:rPr>
              <w:br/>
              <w:t>Módulo del ITS del SIGCMA: En el trimestre se recibieron en total 35 solicitudes, de las cuales se atendieron 30 y de estas fueron gestionadas oportunamente 20, es decir el 66,67%. En este trimestre se continúa reflejando una disminución significativa en la cantidad de solicitudes recibidas y gestionadas por este medio en razón a la inoperatividad del módulo a partir del mes de febrero de 2023.</w:t>
            </w:r>
            <w:r w:rsidRPr="00102947">
              <w:rPr>
                <w:rFonts w:ascii="Arial" w:hAnsi="Arial" w:cs="Arial"/>
                <w:sz w:val="18"/>
                <w:szCs w:val="18"/>
              </w:rPr>
              <w:br/>
              <w:t>SIGOBius:  En el trimestre se recibieron en total 21631 solicitudes, de las cuales se atendieron 9531 y de estas fueron gestionadas oportunamente 5282, es decir el 55,42%.</w:t>
            </w:r>
          </w:p>
        </w:tc>
      </w:tr>
      <w:tr w:rsidR="00102947" w:rsidRPr="00F45FDA" w14:paraId="380F0156" w14:textId="77777777" w:rsidTr="006510FE">
        <w:trPr>
          <w:trHeight w:val="429"/>
        </w:trPr>
        <w:tc>
          <w:tcPr>
            <w:tcW w:w="1544" w:type="dxa"/>
            <w:vMerge/>
          </w:tcPr>
          <w:p w14:paraId="2D51E713" w14:textId="77777777" w:rsidR="00102947" w:rsidRPr="00916D22" w:rsidRDefault="00102947" w:rsidP="00102947">
            <w:pPr>
              <w:tabs>
                <w:tab w:val="center" w:pos="4536"/>
              </w:tabs>
              <w:rPr>
                <w:rFonts w:ascii="Arial" w:hAnsi="Arial" w:cs="Arial"/>
                <w:b/>
                <w:bCs/>
                <w:sz w:val="18"/>
                <w:szCs w:val="18"/>
                <w:highlight w:val="yellow"/>
              </w:rPr>
            </w:pPr>
          </w:p>
        </w:tc>
        <w:tc>
          <w:tcPr>
            <w:tcW w:w="2283" w:type="dxa"/>
            <w:vMerge/>
          </w:tcPr>
          <w:p w14:paraId="3A1A987F" w14:textId="77777777" w:rsidR="00102947" w:rsidRPr="00AB5E94" w:rsidRDefault="00102947" w:rsidP="00102947">
            <w:pPr>
              <w:tabs>
                <w:tab w:val="center" w:pos="4536"/>
              </w:tabs>
              <w:jc w:val="both"/>
              <w:rPr>
                <w:rFonts w:ascii="Arial" w:hAnsi="Arial" w:cs="Arial"/>
                <w:bCs/>
                <w:sz w:val="18"/>
                <w:szCs w:val="18"/>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tcPr>
          <w:p w14:paraId="29591CC0" w14:textId="77777777" w:rsidR="00102947" w:rsidRPr="00D46153" w:rsidRDefault="00102947" w:rsidP="00102947">
            <w:pPr>
              <w:jc w:val="center"/>
              <w:rPr>
                <w:rFonts w:ascii="Arial" w:hAnsi="Arial" w:cs="Arial"/>
                <w:sz w:val="18"/>
                <w:szCs w:val="18"/>
              </w:rPr>
            </w:pPr>
            <w:r w:rsidRPr="00D46153">
              <w:rPr>
                <w:rFonts w:ascii="Arial" w:hAnsi="Arial" w:cs="Arial"/>
                <w:sz w:val="18"/>
                <w:szCs w:val="18"/>
              </w:rPr>
              <w:t>80%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tcPr>
          <w:p w14:paraId="5AB0B8B5" w14:textId="5D23DC53" w:rsidR="00102947" w:rsidRPr="00D46153" w:rsidRDefault="00102947" w:rsidP="00102947">
            <w:pPr>
              <w:jc w:val="center"/>
              <w:rPr>
                <w:rFonts w:ascii="Arial" w:hAnsi="Arial" w:cs="Arial"/>
                <w:sz w:val="18"/>
                <w:szCs w:val="18"/>
              </w:rPr>
            </w:pPr>
            <w:r w:rsidRPr="00D46153">
              <w:rPr>
                <w:rFonts w:ascii="Arial" w:hAnsi="Arial" w:cs="Arial"/>
                <w:sz w:val="18"/>
                <w:szCs w:val="18"/>
              </w:rPr>
              <w:t>59%</w:t>
            </w:r>
          </w:p>
        </w:tc>
        <w:tc>
          <w:tcPr>
            <w:tcW w:w="3855" w:type="dxa"/>
            <w:tcBorders>
              <w:top w:val="single" w:sz="4" w:space="0" w:color="000000" w:themeColor="text1"/>
              <w:left w:val="single" w:sz="4" w:space="0" w:color="auto"/>
              <w:bottom w:val="single" w:sz="4" w:space="0" w:color="000000" w:themeColor="text1"/>
              <w:right w:val="single" w:sz="4" w:space="0" w:color="auto"/>
            </w:tcBorders>
          </w:tcPr>
          <w:p w14:paraId="7056412B" w14:textId="63F44E1A" w:rsidR="00102947" w:rsidRPr="00F45FDA" w:rsidRDefault="00102947" w:rsidP="00102947">
            <w:pPr>
              <w:jc w:val="both"/>
              <w:rPr>
                <w:rFonts w:ascii="Arial" w:hAnsi="Arial" w:cs="Arial"/>
                <w:sz w:val="18"/>
                <w:szCs w:val="18"/>
              </w:rPr>
            </w:pPr>
            <w:r w:rsidRPr="00102947">
              <w:rPr>
                <w:rFonts w:ascii="Arial" w:hAnsi="Arial" w:cs="Arial"/>
                <w:sz w:val="18"/>
                <w:szCs w:val="18"/>
              </w:rPr>
              <w:t xml:space="preserve">Los sistemas de trámite de solicitudes, esto es, el módulo del SIGCMA y SIGOBius, no permiten realizar una medición exacta sobre los tiempos de respuesta oportuna, toda vez que se desconoce el momento de la respuesta de fondo; no obstante, de acuerdo con la información que se obtiene de las actuales bases de datos, se observa que para el tercer trimestre se presentó una disminución de las solicitudes atendidas oportunamente, reflejado especialmente en las gestionadas por SIGOBius. </w:t>
            </w:r>
            <w:r w:rsidRPr="00102947">
              <w:rPr>
                <w:rFonts w:ascii="Arial" w:hAnsi="Arial" w:cs="Arial"/>
                <w:sz w:val="18"/>
                <w:szCs w:val="18"/>
              </w:rPr>
              <w:br/>
              <w:t>Se discrimina lo tramitado por el módulo de gestión del SIGCMA y SIGOBius así:</w:t>
            </w:r>
            <w:r w:rsidRPr="00102947">
              <w:rPr>
                <w:rFonts w:ascii="Arial" w:hAnsi="Arial" w:cs="Arial"/>
                <w:sz w:val="18"/>
                <w:szCs w:val="18"/>
              </w:rPr>
              <w:br/>
            </w:r>
            <w:r w:rsidRPr="00102947">
              <w:rPr>
                <w:rFonts w:ascii="Arial" w:hAnsi="Arial" w:cs="Arial"/>
                <w:sz w:val="18"/>
                <w:szCs w:val="18"/>
              </w:rPr>
              <w:br/>
              <w:t xml:space="preserve">Módulo del ITS del SIGCMA: En el trimestre se recibieron en total 15 solicitudes, de las cuales se atendieron 10 y de estas fueron gestionadas oportunamente 7, es decir el 70%. En este trimestre se continúa reflejando una disminución significativa en la cantidad de solicitudes recibidas y gestionadas por este medio en razón a la inoperatividad del módulo a partir del mes de febrero de 2023 y las fallas presentadas en los meses de agosto y </w:t>
            </w:r>
            <w:r w:rsidRPr="00102947">
              <w:rPr>
                <w:rFonts w:ascii="Arial" w:hAnsi="Arial" w:cs="Arial"/>
                <w:sz w:val="18"/>
                <w:szCs w:val="18"/>
              </w:rPr>
              <w:lastRenderedPageBreak/>
              <w:t xml:space="preserve">septiembre de 2024. </w:t>
            </w:r>
            <w:r w:rsidRPr="00102947">
              <w:rPr>
                <w:rFonts w:ascii="Arial" w:hAnsi="Arial" w:cs="Arial"/>
                <w:sz w:val="18"/>
                <w:szCs w:val="18"/>
              </w:rPr>
              <w:br/>
              <w:t>SIGOBius: En el trimestre se recibieron en total 21057 solicitudes, de las cuales se atendieron 8989 y de estas fueron gestionadas oportunamente 5331, es decir el 59.31%.</w:t>
            </w:r>
          </w:p>
        </w:tc>
      </w:tr>
      <w:tr w:rsidR="00102947" w:rsidRPr="00F45FDA" w14:paraId="6F5F9EE3" w14:textId="77777777" w:rsidTr="00102947">
        <w:trPr>
          <w:trHeight w:val="429"/>
        </w:trPr>
        <w:tc>
          <w:tcPr>
            <w:tcW w:w="1544" w:type="dxa"/>
            <w:vMerge/>
          </w:tcPr>
          <w:p w14:paraId="32B31DAE" w14:textId="77777777" w:rsidR="00102947" w:rsidRPr="00916D22" w:rsidRDefault="00102947" w:rsidP="00102947">
            <w:pPr>
              <w:tabs>
                <w:tab w:val="center" w:pos="4536"/>
              </w:tabs>
              <w:rPr>
                <w:rFonts w:ascii="Arial" w:hAnsi="Arial" w:cs="Arial"/>
                <w:b/>
                <w:bCs/>
                <w:sz w:val="18"/>
                <w:szCs w:val="18"/>
                <w:highlight w:val="yellow"/>
              </w:rPr>
            </w:pPr>
          </w:p>
        </w:tc>
        <w:tc>
          <w:tcPr>
            <w:tcW w:w="2283" w:type="dxa"/>
            <w:vMerge/>
          </w:tcPr>
          <w:p w14:paraId="1C866318" w14:textId="77777777" w:rsidR="00102947" w:rsidRPr="00AB5E94" w:rsidRDefault="00102947" w:rsidP="00102947">
            <w:pPr>
              <w:tabs>
                <w:tab w:val="center" w:pos="4536"/>
              </w:tabs>
              <w:jc w:val="both"/>
              <w:rPr>
                <w:rFonts w:ascii="Arial" w:hAnsi="Arial" w:cs="Arial"/>
                <w:bCs/>
                <w:sz w:val="18"/>
                <w:szCs w:val="18"/>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tcPr>
          <w:p w14:paraId="6A94631D" w14:textId="77777777" w:rsidR="00102947" w:rsidRPr="003B2D63" w:rsidRDefault="00102947" w:rsidP="00102947">
            <w:pPr>
              <w:jc w:val="center"/>
              <w:rPr>
                <w:rFonts w:ascii="Arial" w:hAnsi="Arial" w:cs="Arial"/>
                <w:sz w:val="18"/>
                <w:szCs w:val="18"/>
              </w:rPr>
            </w:pPr>
            <w:r w:rsidRPr="003B2D63">
              <w:rPr>
                <w:rFonts w:ascii="Arial" w:hAnsi="Arial" w:cs="Arial"/>
                <w:sz w:val="18"/>
                <w:szCs w:val="18"/>
              </w:rPr>
              <w:t>80%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tcPr>
          <w:p w14:paraId="59AB2FBE" w14:textId="3954D0D5" w:rsidR="00102947" w:rsidRPr="003B2D63" w:rsidRDefault="00D46153" w:rsidP="00102947">
            <w:pPr>
              <w:jc w:val="center"/>
              <w:rPr>
                <w:rFonts w:ascii="Arial" w:hAnsi="Arial" w:cs="Arial"/>
                <w:sz w:val="18"/>
                <w:szCs w:val="18"/>
              </w:rPr>
            </w:pPr>
            <w:r w:rsidRPr="003B2D63">
              <w:rPr>
                <w:rFonts w:ascii="Arial" w:hAnsi="Arial" w:cs="Arial"/>
                <w:sz w:val="18"/>
                <w:szCs w:val="18"/>
              </w:rPr>
              <w:t>70%</w:t>
            </w:r>
          </w:p>
        </w:tc>
        <w:tc>
          <w:tcPr>
            <w:tcW w:w="3855"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3DF1E017" w14:textId="77777777" w:rsidR="00D46153" w:rsidRPr="003B2D63" w:rsidRDefault="00D46153" w:rsidP="00D46153">
            <w:pPr>
              <w:shd w:val="clear" w:color="auto" w:fill="EEEEEE"/>
              <w:jc w:val="both"/>
              <w:rPr>
                <w:rFonts w:ascii="Arial" w:hAnsi="Arial" w:cs="Arial"/>
                <w:sz w:val="18"/>
                <w:szCs w:val="18"/>
              </w:rPr>
            </w:pPr>
            <w:r w:rsidRPr="003B2D63">
              <w:rPr>
                <w:rFonts w:ascii="Arial" w:hAnsi="Arial" w:cs="Arial"/>
                <w:sz w:val="18"/>
                <w:szCs w:val="18"/>
              </w:rPr>
              <w:t>Los sistemas de trámite de solicitudes, esto es, el módulo del SIGCMA y SIGOBius, no permiten realizar una medición exacta sobre los tiempos de respuesta oportuna, toda vez que se desconoce el momento de la respuesta de fondo; no obstante, de acuerdo con la información que se obtiene de las actuales bases de datos, se observa que para el cuarto trimestre se presentó una disminución de las solicitudes atendidas oportunamente, especialmente en las gestionadas por SIGOBius, pues con relación al módulo del SIGCMA, el mismo se encuentra fuera de funcionamiento desde el mes de octubre de 2024.</w:t>
            </w:r>
          </w:p>
          <w:p w14:paraId="032E956C" w14:textId="77777777" w:rsidR="00D46153" w:rsidRPr="003B2D63" w:rsidRDefault="00D46153" w:rsidP="00D46153">
            <w:pPr>
              <w:shd w:val="clear" w:color="auto" w:fill="EEEEEE"/>
              <w:jc w:val="both"/>
              <w:rPr>
                <w:rFonts w:ascii="Arial" w:hAnsi="Arial" w:cs="Arial"/>
                <w:sz w:val="18"/>
                <w:szCs w:val="18"/>
              </w:rPr>
            </w:pPr>
          </w:p>
          <w:p w14:paraId="2D26F327" w14:textId="77777777" w:rsidR="00D46153" w:rsidRPr="003B2D63" w:rsidRDefault="00D46153" w:rsidP="00D46153">
            <w:pPr>
              <w:shd w:val="clear" w:color="auto" w:fill="EEEEEE"/>
              <w:jc w:val="both"/>
              <w:rPr>
                <w:rFonts w:ascii="Arial" w:hAnsi="Arial" w:cs="Arial"/>
                <w:sz w:val="18"/>
                <w:szCs w:val="18"/>
              </w:rPr>
            </w:pPr>
            <w:r w:rsidRPr="003B2D63">
              <w:rPr>
                <w:rFonts w:ascii="Arial" w:hAnsi="Arial" w:cs="Arial"/>
                <w:sz w:val="18"/>
                <w:szCs w:val="18"/>
              </w:rPr>
              <w:t>No obstante, se discrimina lo tramitado por el módulo de gestión SIGOBius, según lo siguiente:</w:t>
            </w:r>
          </w:p>
          <w:p w14:paraId="4A4AEB5F" w14:textId="77777777" w:rsidR="00D46153" w:rsidRPr="003B2D63" w:rsidRDefault="00D46153" w:rsidP="00D46153">
            <w:pPr>
              <w:shd w:val="clear" w:color="auto" w:fill="EEEEEE"/>
              <w:jc w:val="both"/>
              <w:rPr>
                <w:rFonts w:ascii="Arial" w:hAnsi="Arial" w:cs="Arial"/>
                <w:sz w:val="18"/>
                <w:szCs w:val="18"/>
              </w:rPr>
            </w:pPr>
          </w:p>
          <w:p w14:paraId="373481F1" w14:textId="77777777" w:rsidR="00D46153" w:rsidRPr="003B2D63" w:rsidRDefault="00D46153" w:rsidP="00D46153">
            <w:pPr>
              <w:shd w:val="clear" w:color="auto" w:fill="EEEEEE"/>
              <w:jc w:val="both"/>
              <w:rPr>
                <w:rFonts w:ascii="Arial" w:hAnsi="Arial" w:cs="Arial"/>
                <w:sz w:val="18"/>
                <w:szCs w:val="18"/>
              </w:rPr>
            </w:pPr>
            <w:r w:rsidRPr="003B2D63">
              <w:rPr>
                <w:rFonts w:ascii="Arial" w:hAnsi="Arial" w:cs="Arial"/>
                <w:sz w:val="18"/>
                <w:szCs w:val="18"/>
              </w:rPr>
              <w:t>SIGOBius: En el trimestre se recibieron en total 16638 solicitudes, de las cuales se atendieron 7920 y de estas fueron gestionadas oportunamente 5562, es decir el 70,2%</w:t>
            </w:r>
          </w:p>
          <w:p w14:paraId="45873741" w14:textId="6DB7C448" w:rsidR="00102947" w:rsidRPr="003B2D63" w:rsidRDefault="00102947" w:rsidP="00102947">
            <w:pPr>
              <w:jc w:val="both"/>
              <w:rPr>
                <w:rFonts w:ascii="Arial" w:hAnsi="Arial" w:cs="Arial"/>
                <w:sz w:val="18"/>
                <w:szCs w:val="18"/>
              </w:rPr>
            </w:pPr>
          </w:p>
        </w:tc>
      </w:tr>
      <w:tr w:rsidR="0078335F" w:rsidRPr="00A13137" w14:paraId="2080E640" w14:textId="77777777" w:rsidTr="00102947">
        <w:trPr>
          <w:trHeight w:val="429"/>
        </w:trPr>
        <w:tc>
          <w:tcPr>
            <w:tcW w:w="1544" w:type="dxa"/>
            <w:vMerge/>
          </w:tcPr>
          <w:p w14:paraId="425F6858" w14:textId="77777777" w:rsidR="0078335F" w:rsidRPr="00916D22" w:rsidRDefault="0078335F" w:rsidP="006510FE">
            <w:pPr>
              <w:tabs>
                <w:tab w:val="center" w:pos="4536"/>
              </w:tabs>
              <w:rPr>
                <w:rFonts w:ascii="Arial" w:hAnsi="Arial" w:cs="Arial"/>
                <w:b/>
                <w:bCs/>
                <w:sz w:val="18"/>
                <w:szCs w:val="18"/>
                <w:highlight w:val="yellow"/>
              </w:rPr>
            </w:pPr>
          </w:p>
        </w:tc>
        <w:tc>
          <w:tcPr>
            <w:tcW w:w="2283" w:type="dxa"/>
            <w:tcBorders>
              <w:top w:val="single" w:sz="4" w:space="0" w:color="000000" w:themeColor="text1"/>
              <w:left w:val="single" w:sz="4" w:space="0" w:color="000000" w:themeColor="text1"/>
              <w:right w:val="single" w:sz="4" w:space="0" w:color="000000" w:themeColor="text1"/>
            </w:tcBorders>
          </w:tcPr>
          <w:p w14:paraId="6132D7CD" w14:textId="77777777" w:rsidR="0078335F" w:rsidRPr="00394E8B" w:rsidRDefault="0078335F" w:rsidP="006510FE">
            <w:pPr>
              <w:tabs>
                <w:tab w:val="center" w:pos="4536"/>
              </w:tabs>
              <w:jc w:val="both"/>
              <w:rPr>
                <w:rFonts w:ascii="Arial" w:hAnsi="Arial" w:cs="Arial"/>
                <w:sz w:val="18"/>
                <w:szCs w:val="18"/>
              </w:rPr>
            </w:pPr>
            <w:r w:rsidRPr="00394E8B">
              <w:rPr>
                <w:rFonts w:ascii="Arial" w:eastAsia="Arial" w:hAnsi="Arial" w:cs="Arial"/>
                <w:sz w:val="18"/>
                <w:szCs w:val="18"/>
                <w:lang w:val="es"/>
              </w:rPr>
              <w:t>5.Cumplimiento de las solicitudes de publicaciones recibidas por las Altas Cortes</w:t>
            </w: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tcPr>
          <w:p w14:paraId="768DB986" w14:textId="77777777" w:rsidR="0078335F" w:rsidRPr="001345F3" w:rsidRDefault="0078335F" w:rsidP="006510FE">
            <w:pPr>
              <w:jc w:val="center"/>
              <w:rPr>
                <w:rFonts w:ascii="Arial" w:hAnsi="Arial" w:cs="Arial"/>
                <w:sz w:val="18"/>
                <w:szCs w:val="18"/>
              </w:rPr>
            </w:pPr>
            <w:r w:rsidRPr="001345F3">
              <w:rPr>
                <w:rFonts w:ascii="Arial" w:hAnsi="Arial" w:cs="Arial"/>
                <w:sz w:val="18"/>
                <w:szCs w:val="18"/>
              </w:rPr>
              <w:t>100%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tcPr>
          <w:p w14:paraId="361332A8" w14:textId="77777777" w:rsidR="0078335F" w:rsidRPr="001345F3" w:rsidRDefault="0078335F" w:rsidP="006510FE">
            <w:pPr>
              <w:jc w:val="center"/>
              <w:rPr>
                <w:rFonts w:ascii="Arial" w:hAnsi="Arial" w:cs="Arial"/>
                <w:sz w:val="18"/>
                <w:szCs w:val="18"/>
              </w:rPr>
            </w:pPr>
            <w:r w:rsidRPr="001345F3">
              <w:rPr>
                <w:rFonts w:ascii="Arial" w:hAnsi="Arial" w:cs="Arial"/>
                <w:sz w:val="18"/>
                <w:szCs w:val="18"/>
              </w:rPr>
              <w:t>100%</w:t>
            </w:r>
          </w:p>
        </w:tc>
        <w:tc>
          <w:tcPr>
            <w:tcW w:w="3855"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center"/>
          </w:tcPr>
          <w:p w14:paraId="225FE04D" w14:textId="77777777" w:rsidR="00102947" w:rsidRPr="00C7023D" w:rsidRDefault="00102947" w:rsidP="00C7023D">
            <w:pPr>
              <w:shd w:val="clear" w:color="auto" w:fill="EEEEEE"/>
              <w:jc w:val="both"/>
              <w:rPr>
                <w:rFonts w:ascii="Arial" w:hAnsi="Arial" w:cs="Arial"/>
                <w:bCs/>
                <w:sz w:val="18"/>
                <w:szCs w:val="18"/>
              </w:rPr>
            </w:pPr>
            <w:r w:rsidRPr="00C7023D">
              <w:rPr>
                <w:rFonts w:ascii="Arial" w:hAnsi="Arial" w:cs="Arial"/>
                <w:bCs/>
                <w:sz w:val="18"/>
                <w:szCs w:val="18"/>
              </w:rPr>
              <w:t xml:space="preserve">Durante la vigencia 2024 las Altas Cortes solicitaron 27 publicaciones de temas relacionados con sus funciones, fueron atendidas de manera satisfactoria las 27, lo que nos da un 100% en el medidor, algunas de ellas fueron: </w:t>
            </w:r>
          </w:p>
          <w:p w14:paraId="532CAE88" w14:textId="77777777" w:rsidR="00102947" w:rsidRPr="00C7023D" w:rsidRDefault="00102947" w:rsidP="00C7023D">
            <w:pPr>
              <w:shd w:val="clear" w:color="auto" w:fill="EEEEEE"/>
              <w:jc w:val="both"/>
              <w:rPr>
                <w:rFonts w:ascii="Arial" w:hAnsi="Arial" w:cs="Arial"/>
                <w:bCs/>
                <w:sz w:val="18"/>
                <w:szCs w:val="18"/>
              </w:rPr>
            </w:pPr>
            <w:r w:rsidRPr="00C7023D">
              <w:rPr>
                <w:rFonts w:ascii="Arial" w:hAnsi="Arial" w:cs="Arial"/>
                <w:bCs/>
                <w:sz w:val="18"/>
                <w:szCs w:val="18"/>
              </w:rPr>
              <w:t>Constitución Política de Colombia</w:t>
            </w:r>
          </w:p>
          <w:p w14:paraId="743078F6" w14:textId="77777777" w:rsidR="00102947" w:rsidRPr="00C7023D" w:rsidRDefault="00102947" w:rsidP="00C7023D">
            <w:pPr>
              <w:shd w:val="clear" w:color="auto" w:fill="EEEEEE"/>
              <w:jc w:val="both"/>
              <w:rPr>
                <w:rFonts w:ascii="Arial" w:hAnsi="Arial" w:cs="Arial"/>
                <w:bCs/>
                <w:sz w:val="18"/>
                <w:szCs w:val="18"/>
              </w:rPr>
            </w:pPr>
            <w:r w:rsidRPr="00C7023D">
              <w:rPr>
                <w:rFonts w:ascii="Arial" w:hAnsi="Arial" w:cs="Arial"/>
                <w:bCs/>
                <w:sz w:val="18"/>
                <w:szCs w:val="18"/>
              </w:rPr>
              <w:t>Código Disciplinario del Abogado</w:t>
            </w:r>
          </w:p>
          <w:p w14:paraId="029D623E" w14:textId="77777777" w:rsidR="00102947" w:rsidRPr="00C7023D" w:rsidRDefault="00102947" w:rsidP="00C7023D">
            <w:pPr>
              <w:shd w:val="clear" w:color="auto" w:fill="EEEEEE"/>
              <w:jc w:val="both"/>
              <w:rPr>
                <w:rFonts w:ascii="Arial" w:hAnsi="Arial" w:cs="Arial"/>
                <w:bCs/>
                <w:sz w:val="18"/>
                <w:szCs w:val="18"/>
              </w:rPr>
            </w:pPr>
            <w:r w:rsidRPr="00C7023D">
              <w:rPr>
                <w:rFonts w:ascii="Arial" w:hAnsi="Arial" w:cs="Arial"/>
                <w:bCs/>
                <w:sz w:val="18"/>
                <w:szCs w:val="18"/>
              </w:rPr>
              <w:t>Las Juezas del Consejo de Estado en su historia constitucional</w:t>
            </w:r>
          </w:p>
          <w:p w14:paraId="6ACE9526" w14:textId="77777777" w:rsidR="00102947" w:rsidRPr="00C7023D" w:rsidRDefault="00102947" w:rsidP="00C7023D">
            <w:pPr>
              <w:shd w:val="clear" w:color="auto" w:fill="EEEEEE"/>
              <w:jc w:val="both"/>
              <w:rPr>
                <w:rFonts w:ascii="Arial" w:hAnsi="Arial" w:cs="Arial"/>
                <w:bCs/>
                <w:sz w:val="18"/>
                <w:szCs w:val="18"/>
              </w:rPr>
            </w:pPr>
            <w:r w:rsidRPr="00C7023D">
              <w:rPr>
                <w:rFonts w:ascii="Arial" w:hAnsi="Arial" w:cs="Arial"/>
                <w:bCs/>
                <w:sz w:val="18"/>
                <w:szCs w:val="18"/>
              </w:rPr>
              <w:t>Ley 270 y ley 2430</w:t>
            </w:r>
          </w:p>
          <w:p w14:paraId="123CCE97" w14:textId="77777777" w:rsidR="00102947" w:rsidRPr="00C7023D" w:rsidRDefault="00102947" w:rsidP="00C7023D">
            <w:pPr>
              <w:shd w:val="clear" w:color="auto" w:fill="EEEEEE"/>
              <w:jc w:val="both"/>
              <w:rPr>
                <w:rFonts w:ascii="Arial" w:hAnsi="Arial" w:cs="Arial"/>
                <w:bCs/>
                <w:sz w:val="18"/>
                <w:szCs w:val="18"/>
              </w:rPr>
            </w:pPr>
            <w:r w:rsidRPr="00C7023D">
              <w:rPr>
                <w:rFonts w:ascii="Arial" w:hAnsi="Arial" w:cs="Arial"/>
                <w:bCs/>
                <w:sz w:val="18"/>
                <w:szCs w:val="18"/>
              </w:rPr>
              <w:t>Lista De Verificación: Herramienta de apoyo para a identificación e incorporación de la perspectiva de género</w:t>
            </w:r>
          </w:p>
          <w:p w14:paraId="41CE441B" w14:textId="77777777" w:rsidR="00102947" w:rsidRPr="00C7023D" w:rsidRDefault="00102947" w:rsidP="00C7023D">
            <w:pPr>
              <w:shd w:val="clear" w:color="auto" w:fill="EEEEEE"/>
              <w:jc w:val="both"/>
              <w:rPr>
                <w:rFonts w:ascii="Arial" w:hAnsi="Arial" w:cs="Arial"/>
                <w:bCs/>
                <w:sz w:val="18"/>
                <w:szCs w:val="18"/>
              </w:rPr>
            </w:pPr>
            <w:r w:rsidRPr="00C7023D">
              <w:rPr>
                <w:rFonts w:ascii="Arial" w:hAnsi="Arial" w:cs="Arial"/>
                <w:bCs/>
                <w:sz w:val="18"/>
                <w:szCs w:val="18"/>
              </w:rPr>
              <w:t>Revista Voces de la Justicia, mujeres líderes.</w:t>
            </w:r>
          </w:p>
          <w:p w14:paraId="29403D6A" w14:textId="7EE13D02" w:rsidR="0078335F" w:rsidRPr="00A13137" w:rsidRDefault="00102947" w:rsidP="00C7023D">
            <w:pPr>
              <w:tabs>
                <w:tab w:val="center" w:pos="4536"/>
              </w:tabs>
              <w:jc w:val="both"/>
              <w:rPr>
                <w:rFonts w:ascii="Arial" w:hAnsi="Arial" w:cs="Arial"/>
                <w:sz w:val="18"/>
                <w:szCs w:val="18"/>
              </w:rPr>
            </w:pPr>
            <w:r w:rsidRPr="00B50AD3">
              <w:rPr>
                <w:rFonts w:ascii="Arial" w:hAnsi="Arial" w:cs="Arial"/>
                <w:bCs/>
                <w:sz w:val="18"/>
                <w:szCs w:val="18"/>
              </w:rPr>
              <w:t>E</w:t>
            </w:r>
            <w:r w:rsidR="0078335F" w:rsidRPr="00B50AD3">
              <w:rPr>
                <w:rFonts w:ascii="Arial" w:hAnsi="Arial" w:cs="Arial"/>
                <w:bCs/>
                <w:sz w:val="18"/>
                <w:szCs w:val="18"/>
              </w:rPr>
              <w:t>stas publicaciones en la Videoteca.</w:t>
            </w:r>
          </w:p>
        </w:tc>
      </w:tr>
      <w:tr w:rsidR="00102947" w:rsidRPr="00A13137" w14:paraId="60650899" w14:textId="77777777" w:rsidTr="006510FE">
        <w:trPr>
          <w:trHeight w:val="429"/>
        </w:trPr>
        <w:tc>
          <w:tcPr>
            <w:tcW w:w="1544" w:type="dxa"/>
            <w:tcBorders>
              <w:top w:val="single" w:sz="4" w:space="0" w:color="000000" w:themeColor="text1"/>
              <w:left w:val="single" w:sz="4" w:space="0" w:color="000000" w:themeColor="text1"/>
              <w:bottom w:val="single" w:sz="4" w:space="0" w:color="000000" w:themeColor="text1"/>
              <w:right w:val="single" w:sz="4" w:space="0" w:color="auto"/>
            </w:tcBorders>
          </w:tcPr>
          <w:p w14:paraId="0C0DD775" w14:textId="77777777" w:rsidR="00102947" w:rsidRPr="62E3E7E2" w:rsidRDefault="00102947" w:rsidP="00102947">
            <w:pPr>
              <w:tabs>
                <w:tab w:val="center" w:pos="4536"/>
              </w:tabs>
              <w:rPr>
                <w:rFonts w:ascii="Arial" w:eastAsia="Arial" w:hAnsi="Arial" w:cs="Arial"/>
                <w:b/>
                <w:bCs/>
                <w:sz w:val="18"/>
                <w:szCs w:val="18"/>
                <w:lang w:val="es"/>
              </w:rPr>
            </w:pPr>
          </w:p>
        </w:tc>
        <w:tc>
          <w:tcPr>
            <w:tcW w:w="2283"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0A0F4B72" w14:textId="77777777" w:rsidR="00102947" w:rsidRPr="001345F3" w:rsidRDefault="00102947" w:rsidP="00102947">
            <w:pPr>
              <w:tabs>
                <w:tab w:val="center" w:pos="4536"/>
              </w:tabs>
              <w:jc w:val="both"/>
              <w:rPr>
                <w:rFonts w:ascii="Arial" w:eastAsia="Arial" w:hAnsi="Arial" w:cs="Arial"/>
                <w:sz w:val="18"/>
                <w:szCs w:val="18"/>
                <w:lang w:val="es"/>
              </w:rPr>
            </w:pPr>
            <w:r>
              <w:rPr>
                <w:rFonts w:ascii="Arial" w:eastAsia="Arial" w:hAnsi="Arial" w:cs="Arial"/>
                <w:sz w:val="18"/>
                <w:szCs w:val="18"/>
                <w:lang w:val="es"/>
              </w:rPr>
              <w:t>6.</w:t>
            </w:r>
            <w:r w:rsidRPr="001345F3">
              <w:rPr>
                <w:rFonts w:ascii="Arial" w:eastAsia="Arial" w:hAnsi="Arial" w:cs="Arial"/>
                <w:sz w:val="18"/>
                <w:szCs w:val="18"/>
                <w:lang w:val="es"/>
              </w:rPr>
              <w:t>Variación de la</w:t>
            </w:r>
            <w:r>
              <w:rPr>
                <w:rFonts w:ascii="Arial" w:eastAsia="Arial" w:hAnsi="Arial" w:cs="Arial"/>
                <w:sz w:val="18"/>
                <w:szCs w:val="18"/>
                <w:lang w:val="es"/>
              </w:rPr>
              <w:t>s</w:t>
            </w:r>
            <w:r w:rsidRPr="001345F3">
              <w:rPr>
                <w:rFonts w:ascii="Arial" w:eastAsia="Arial" w:hAnsi="Arial" w:cs="Arial"/>
                <w:sz w:val="18"/>
                <w:szCs w:val="18"/>
                <w:lang w:val="es"/>
              </w:rPr>
              <w:t xml:space="preserve"> consultas a la Videoteca de la Rama Judicial</w:t>
            </w: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7CE00C6" w14:textId="77777777" w:rsidR="00102947" w:rsidRPr="001345F3" w:rsidRDefault="00102947" w:rsidP="00102947">
            <w:pPr>
              <w:jc w:val="center"/>
              <w:rPr>
                <w:rFonts w:ascii="Arial" w:hAnsi="Arial" w:cs="Arial"/>
                <w:sz w:val="18"/>
                <w:szCs w:val="18"/>
              </w:rPr>
            </w:pPr>
            <w:r w:rsidRPr="001345F3">
              <w:rPr>
                <w:rFonts w:ascii="Arial" w:hAnsi="Arial" w:cs="Arial"/>
                <w:sz w:val="18"/>
                <w:szCs w:val="18"/>
              </w:rPr>
              <w:t>5%</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50073CA" w14:textId="144B14B5" w:rsidR="00102947" w:rsidRPr="001345F3" w:rsidRDefault="00102947" w:rsidP="00102947">
            <w:pPr>
              <w:jc w:val="center"/>
              <w:rPr>
                <w:rFonts w:ascii="Arial" w:hAnsi="Arial" w:cs="Arial"/>
                <w:sz w:val="18"/>
                <w:szCs w:val="18"/>
              </w:rPr>
            </w:pPr>
            <w:r w:rsidRPr="001345F3">
              <w:rPr>
                <w:rFonts w:ascii="Arial" w:hAnsi="Arial" w:cs="Arial"/>
                <w:sz w:val="18"/>
                <w:szCs w:val="18"/>
              </w:rPr>
              <w:t>6</w:t>
            </w:r>
            <w:r>
              <w:rPr>
                <w:rFonts w:ascii="Arial" w:hAnsi="Arial" w:cs="Arial"/>
                <w:sz w:val="18"/>
                <w:szCs w:val="18"/>
              </w:rPr>
              <w:t>3</w:t>
            </w:r>
            <w:r w:rsidRPr="001345F3">
              <w:rPr>
                <w:rFonts w:ascii="Arial" w:hAnsi="Arial" w:cs="Arial"/>
                <w:sz w:val="18"/>
                <w:szCs w:val="18"/>
              </w:rPr>
              <w:t>%</w:t>
            </w:r>
          </w:p>
        </w:tc>
        <w:tc>
          <w:tcPr>
            <w:tcW w:w="3855"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center"/>
          </w:tcPr>
          <w:p w14:paraId="47ECBEEB" w14:textId="6ABBB999" w:rsidR="00102947" w:rsidRPr="00102947" w:rsidRDefault="00102947" w:rsidP="00102947">
            <w:pPr>
              <w:tabs>
                <w:tab w:val="center" w:pos="4536"/>
              </w:tabs>
              <w:jc w:val="both"/>
              <w:rPr>
                <w:rFonts w:ascii="Arial" w:hAnsi="Arial" w:cs="Arial"/>
                <w:bCs/>
                <w:sz w:val="18"/>
                <w:szCs w:val="18"/>
              </w:rPr>
            </w:pPr>
            <w:r w:rsidRPr="00102947">
              <w:rPr>
                <w:rFonts w:ascii="Arial" w:hAnsi="Arial" w:cs="Arial"/>
                <w:bCs/>
                <w:sz w:val="18"/>
                <w:szCs w:val="18"/>
              </w:rPr>
              <w:t>En el segundo semestre del año 2023 las visualizaciones realizadas en la videoteca fueron de 16055 mientras que para el primer semestre de año 2024 fueron de 23216 visualizaciones realizadas, lo que refleja un incremento de 7161 visitas de más realizadas por los usuarios,  lo que corresponde a una variación del 63%, superando la meta esperada del 5% para este primer semestre</w:t>
            </w:r>
          </w:p>
        </w:tc>
      </w:tr>
      <w:tr w:rsidR="00102947" w:rsidRPr="00A13137" w14:paraId="0D85F9B9" w14:textId="77777777" w:rsidTr="006510FE">
        <w:trPr>
          <w:trHeight w:val="429"/>
        </w:trPr>
        <w:tc>
          <w:tcPr>
            <w:tcW w:w="1544" w:type="dxa"/>
            <w:tcBorders>
              <w:top w:val="single" w:sz="4" w:space="0" w:color="000000" w:themeColor="text1"/>
              <w:left w:val="single" w:sz="4" w:space="0" w:color="000000" w:themeColor="text1"/>
              <w:bottom w:val="single" w:sz="4" w:space="0" w:color="000000" w:themeColor="text1"/>
              <w:right w:val="single" w:sz="4" w:space="0" w:color="auto"/>
            </w:tcBorders>
          </w:tcPr>
          <w:p w14:paraId="00880F6F" w14:textId="77777777" w:rsidR="00102947" w:rsidRPr="62E3E7E2" w:rsidRDefault="00102947" w:rsidP="00102947">
            <w:pPr>
              <w:tabs>
                <w:tab w:val="center" w:pos="4536"/>
              </w:tabs>
              <w:rPr>
                <w:rFonts w:ascii="Arial" w:eastAsia="Arial" w:hAnsi="Arial" w:cs="Arial"/>
                <w:b/>
                <w:bCs/>
                <w:sz w:val="18"/>
                <w:szCs w:val="18"/>
                <w:lang w:val="es"/>
              </w:rPr>
            </w:pPr>
          </w:p>
        </w:tc>
        <w:tc>
          <w:tcPr>
            <w:tcW w:w="2283" w:type="dxa"/>
            <w:vMerge/>
            <w:tcBorders>
              <w:left w:val="single" w:sz="4" w:space="0" w:color="000000" w:themeColor="text1"/>
              <w:right w:val="single" w:sz="4" w:space="0" w:color="000000" w:themeColor="text1"/>
            </w:tcBorders>
            <w:shd w:val="clear" w:color="auto" w:fill="auto"/>
          </w:tcPr>
          <w:p w14:paraId="7EC4B803" w14:textId="77777777" w:rsidR="00102947" w:rsidRDefault="00102947" w:rsidP="00102947">
            <w:pPr>
              <w:tabs>
                <w:tab w:val="center" w:pos="4536"/>
              </w:tabs>
              <w:jc w:val="both"/>
              <w:rPr>
                <w:rFonts w:ascii="Arial" w:eastAsia="Arial" w:hAnsi="Arial" w:cs="Arial"/>
                <w:sz w:val="18"/>
                <w:szCs w:val="18"/>
                <w:lang w:val="es"/>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5BD44F1D" w14:textId="2DC4AD37" w:rsidR="00102947" w:rsidRPr="001345F3" w:rsidRDefault="00102947" w:rsidP="00102947">
            <w:pPr>
              <w:jc w:val="center"/>
              <w:rPr>
                <w:rFonts w:ascii="Arial" w:hAnsi="Arial" w:cs="Arial"/>
                <w:sz w:val="18"/>
                <w:szCs w:val="18"/>
              </w:rPr>
            </w:pPr>
            <w:r>
              <w:rPr>
                <w:rFonts w:ascii="Arial" w:hAnsi="Arial" w:cs="Arial"/>
                <w:sz w:val="18"/>
                <w:szCs w:val="18"/>
              </w:rPr>
              <w:t>5%</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7AEBF2DC" w14:textId="4473B2DD" w:rsidR="00102947" w:rsidRPr="001345F3" w:rsidRDefault="00102947" w:rsidP="00102947">
            <w:pPr>
              <w:jc w:val="center"/>
              <w:rPr>
                <w:rFonts w:ascii="Arial" w:hAnsi="Arial" w:cs="Arial"/>
                <w:sz w:val="18"/>
                <w:szCs w:val="18"/>
              </w:rPr>
            </w:pPr>
            <w:r>
              <w:rPr>
                <w:rFonts w:ascii="Arial" w:hAnsi="Arial" w:cs="Arial"/>
                <w:sz w:val="18"/>
                <w:szCs w:val="18"/>
              </w:rPr>
              <w:t>2%</w:t>
            </w:r>
          </w:p>
        </w:tc>
        <w:tc>
          <w:tcPr>
            <w:tcW w:w="3855"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center"/>
          </w:tcPr>
          <w:p w14:paraId="48D0CE45" w14:textId="3ECC1C0B" w:rsidR="00102947" w:rsidRPr="00102947" w:rsidRDefault="00102947" w:rsidP="00102947">
            <w:pPr>
              <w:tabs>
                <w:tab w:val="center" w:pos="4536"/>
              </w:tabs>
              <w:jc w:val="both"/>
              <w:rPr>
                <w:rFonts w:ascii="Arial" w:hAnsi="Arial" w:cs="Arial"/>
                <w:bCs/>
                <w:sz w:val="18"/>
                <w:szCs w:val="18"/>
              </w:rPr>
            </w:pPr>
            <w:r w:rsidRPr="00102947">
              <w:rPr>
                <w:rFonts w:ascii="Arial" w:hAnsi="Arial" w:cs="Arial"/>
                <w:bCs/>
                <w:sz w:val="18"/>
                <w:szCs w:val="18"/>
              </w:rPr>
              <w:t xml:space="preserve">Durante el primer semestre del 2024 las visualizaciones fueron de 23.216 mientras que durante el segundo semestre del año 2024 las visualizaciones fueron de 23.726, </w:t>
            </w:r>
            <w:r w:rsidRPr="00102947">
              <w:rPr>
                <w:rFonts w:ascii="Arial" w:hAnsi="Arial" w:cs="Arial"/>
                <w:bCs/>
                <w:sz w:val="18"/>
                <w:szCs w:val="18"/>
              </w:rPr>
              <w:lastRenderedPageBreak/>
              <w:t>reflejando un aumento de 510 visualizaciones, lo que corresponde a un 2% en la medición mostrando que no fue superada la meta esperada de mas de un 5%. Es importante realizar actividades de divulgación del contenido que alberga la Videoteca de la Rama Judicial para fomentar así mas su consulta. Para este 2025 se planea realizar una campaña de divulgación de contenido relevante de manera trimestral.</w:t>
            </w:r>
          </w:p>
        </w:tc>
      </w:tr>
      <w:tr w:rsidR="00102947" w:rsidRPr="00A13137" w14:paraId="4AF79E40" w14:textId="77777777" w:rsidTr="006510FE">
        <w:trPr>
          <w:trHeight w:val="429"/>
        </w:trPr>
        <w:tc>
          <w:tcPr>
            <w:tcW w:w="1544" w:type="dxa"/>
            <w:tcBorders>
              <w:top w:val="single" w:sz="4" w:space="0" w:color="000000" w:themeColor="text1"/>
              <w:left w:val="single" w:sz="4" w:space="0" w:color="000000" w:themeColor="text1"/>
              <w:bottom w:val="single" w:sz="4" w:space="0" w:color="000000" w:themeColor="text1"/>
              <w:right w:val="single" w:sz="4" w:space="0" w:color="auto"/>
            </w:tcBorders>
          </w:tcPr>
          <w:p w14:paraId="15D2D3C3" w14:textId="77777777" w:rsidR="00102947" w:rsidRPr="62E3E7E2" w:rsidRDefault="00102947" w:rsidP="00102947">
            <w:pPr>
              <w:tabs>
                <w:tab w:val="center" w:pos="4536"/>
              </w:tabs>
              <w:rPr>
                <w:rFonts w:ascii="Arial" w:eastAsia="Arial" w:hAnsi="Arial" w:cs="Arial"/>
                <w:b/>
                <w:bCs/>
                <w:sz w:val="18"/>
                <w:szCs w:val="18"/>
                <w:lang w:val="es"/>
              </w:rPr>
            </w:pPr>
          </w:p>
        </w:tc>
        <w:tc>
          <w:tcPr>
            <w:tcW w:w="2283" w:type="dxa"/>
            <w:tcBorders>
              <w:left w:val="single" w:sz="4" w:space="0" w:color="000000" w:themeColor="text1"/>
              <w:right w:val="single" w:sz="4" w:space="0" w:color="000000" w:themeColor="text1"/>
            </w:tcBorders>
            <w:shd w:val="clear" w:color="auto" w:fill="auto"/>
          </w:tcPr>
          <w:p w14:paraId="413BECF9" w14:textId="0B26BB6B" w:rsidR="00102947" w:rsidRPr="00102947" w:rsidRDefault="00102947" w:rsidP="00102947">
            <w:pPr>
              <w:rPr>
                <w:rFonts w:ascii="Arial" w:eastAsia="Arial" w:hAnsi="Arial" w:cs="Arial"/>
                <w:bCs/>
                <w:sz w:val="18"/>
                <w:szCs w:val="18"/>
                <w:lang w:val="es"/>
              </w:rPr>
            </w:pPr>
            <w:r>
              <w:rPr>
                <w:rFonts w:ascii="Arial" w:eastAsia="Arial" w:hAnsi="Arial" w:cs="Arial"/>
                <w:bCs/>
                <w:sz w:val="18"/>
                <w:szCs w:val="18"/>
                <w:lang w:val="es"/>
              </w:rPr>
              <w:t xml:space="preserve">7. </w:t>
            </w:r>
            <w:r w:rsidRPr="00102947">
              <w:rPr>
                <w:rFonts w:ascii="Arial" w:eastAsia="Arial" w:hAnsi="Arial" w:cs="Arial"/>
                <w:bCs/>
                <w:sz w:val="18"/>
                <w:szCs w:val="18"/>
                <w:lang w:val="es"/>
              </w:rPr>
              <w:t>Variación en las consultas de los productos audiovisuales gestionados por el CENDOJ en la videoteca y redes sociales.</w:t>
            </w:r>
          </w:p>
          <w:p w14:paraId="5412AB97" w14:textId="77777777" w:rsidR="00102947" w:rsidRPr="00102947" w:rsidRDefault="00102947" w:rsidP="00102947">
            <w:pPr>
              <w:tabs>
                <w:tab w:val="center" w:pos="4536"/>
              </w:tabs>
              <w:jc w:val="both"/>
              <w:rPr>
                <w:rFonts w:ascii="Arial" w:eastAsia="Arial" w:hAnsi="Arial" w:cs="Arial"/>
                <w:b/>
                <w:bCs/>
                <w:sz w:val="18"/>
                <w:szCs w:val="18"/>
                <w:lang w:val="es"/>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B4DB232" w14:textId="2923A877" w:rsidR="00102947" w:rsidRDefault="00102947" w:rsidP="00102947">
            <w:pPr>
              <w:jc w:val="center"/>
              <w:rPr>
                <w:rFonts w:ascii="Arial" w:hAnsi="Arial" w:cs="Arial"/>
                <w:sz w:val="18"/>
                <w:szCs w:val="18"/>
              </w:rPr>
            </w:pPr>
            <w:r>
              <w:rPr>
                <w:rFonts w:ascii="Arial" w:hAnsi="Arial" w:cs="Arial"/>
                <w:sz w:val="18"/>
                <w:szCs w:val="18"/>
              </w:rPr>
              <w:t>20%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1EBA090C" w14:textId="4FD2FDE6" w:rsidR="00102947" w:rsidRDefault="00102947" w:rsidP="00102947">
            <w:pPr>
              <w:jc w:val="center"/>
              <w:rPr>
                <w:rFonts w:ascii="Arial" w:hAnsi="Arial" w:cs="Arial"/>
                <w:sz w:val="18"/>
                <w:szCs w:val="18"/>
              </w:rPr>
            </w:pPr>
            <w:r>
              <w:rPr>
                <w:rFonts w:ascii="Arial" w:hAnsi="Arial" w:cs="Arial"/>
                <w:sz w:val="18"/>
                <w:szCs w:val="18"/>
              </w:rPr>
              <w:t>39%</w:t>
            </w:r>
          </w:p>
        </w:tc>
        <w:tc>
          <w:tcPr>
            <w:tcW w:w="3855"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center"/>
          </w:tcPr>
          <w:p w14:paraId="38652AF3" w14:textId="77777777" w:rsidR="00FA2814" w:rsidRPr="00FA2814" w:rsidRDefault="00FA2814" w:rsidP="00FA2814">
            <w:pPr>
              <w:jc w:val="both"/>
              <w:rPr>
                <w:rFonts w:ascii="Arial" w:hAnsi="Arial" w:cs="Arial"/>
                <w:bCs/>
                <w:sz w:val="18"/>
                <w:szCs w:val="18"/>
              </w:rPr>
            </w:pPr>
            <w:r w:rsidRPr="00FA2814">
              <w:rPr>
                <w:rFonts w:ascii="Arial" w:hAnsi="Arial" w:cs="Arial"/>
                <w:bCs/>
                <w:sz w:val="18"/>
                <w:szCs w:val="18"/>
              </w:rPr>
              <w:t xml:space="preserve">Durante el año 2024, la Videoteca tuvo 46.942 visualizaciones, mientras que en las redes sociales como Youtobe y Facebook tuvieron 113.680 visualizaciones de los productos auiovisuales gestionados por el CENDOJ, demostrando que las redes sociales son los espacios mas visitados para la consulta de nuestros productos. </w:t>
            </w:r>
          </w:p>
          <w:p w14:paraId="61F9E5F4" w14:textId="77777777" w:rsidR="00102947" w:rsidRPr="00102947" w:rsidRDefault="00102947" w:rsidP="00102947">
            <w:pPr>
              <w:tabs>
                <w:tab w:val="center" w:pos="4536"/>
              </w:tabs>
              <w:jc w:val="both"/>
              <w:rPr>
                <w:rFonts w:ascii="Arial" w:hAnsi="Arial" w:cs="Arial"/>
                <w:bCs/>
                <w:sz w:val="18"/>
                <w:szCs w:val="18"/>
              </w:rPr>
            </w:pPr>
          </w:p>
        </w:tc>
      </w:tr>
      <w:tr w:rsidR="00FA2814" w:rsidRPr="007C5FC7" w14:paraId="0ECDCE67" w14:textId="77777777" w:rsidTr="006510FE">
        <w:trPr>
          <w:trHeight w:val="429"/>
        </w:trPr>
        <w:tc>
          <w:tcPr>
            <w:tcW w:w="1544" w:type="dxa"/>
            <w:tcBorders>
              <w:top w:val="single" w:sz="4" w:space="0" w:color="000000" w:themeColor="text1"/>
              <w:left w:val="single" w:sz="4" w:space="0" w:color="000000" w:themeColor="text1"/>
              <w:bottom w:val="single" w:sz="4" w:space="0" w:color="000000" w:themeColor="text1"/>
              <w:right w:val="single" w:sz="4" w:space="0" w:color="auto"/>
            </w:tcBorders>
          </w:tcPr>
          <w:p w14:paraId="1F07BD83" w14:textId="77777777" w:rsidR="00FA2814" w:rsidRPr="62E3E7E2" w:rsidRDefault="00FA2814" w:rsidP="00FA2814">
            <w:pPr>
              <w:tabs>
                <w:tab w:val="center" w:pos="4536"/>
              </w:tabs>
              <w:rPr>
                <w:rFonts w:ascii="Arial" w:eastAsia="Arial" w:hAnsi="Arial" w:cs="Arial"/>
                <w:b/>
                <w:bCs/>
                <w:sz w:val="18"/>
                <w:szCs w:val="18"/>
                <w:lang w:val="es"/>
              </w:rPr>
            </w:pPr>
          </w:p>
        </w:tc>
        <w:tc>
          <w:tcPr>
            <w:tcW w:w="2283" w:type="dxa"/>
            <w:tcBorders>
              <w:top w:val="single" w:sz="4" w:space="0" w:color="000000" w:themeColor="text1"/>
              <w:left w:val="single" w:sz="4" w:space="0" w:color="000000" w:themeColor="text1"/>
              <w:right w:val="single" w:sz="4" w:space="0" w:color="000000" w:themeColor="text1"/>
            </w:tcBorders>
            <w:shd w:val="clear" w:color="auto" w:fill="auto"/>
          </w:tcPr>
          <w:p w14:paraId="06FDFB99" w14:textId="06D9C02C" w:rsidR="00FA2814" w:rsidRPr="00394E8B" w:rsidRDefault="00FA2814" w:rsidP="00FA2814">
            <w:pPr>
              <w:tabs>
                <w:tab w:val="center" w:pos="4536"/>
              </w:tabs>
              <w:jc w:val="both"/>
              <w:rPr>
                <w:rFonts w:ascii="Arial" w:eastAsia="Arial" w:hAnsi="Arial" w:cs="Arial"/>
                <w:sz w:val="18"/>
                <w:szCs w:val="18"/>
                <w:lang w:val="es"/>
              </w:rPr>
            </w:pPr>
            <w:r>
              <w:rPr>
                <w:rFonts w:ascii="Arial" w:eastAsia="Arial" w:hAnsi="Arial" w:cs="Arial"/>
                <w:sz w:val="18"/>
                <w:szCs w:val="18"/>
                <w:lang w:val="es"/>
              </w:rPr>
              <w:t>8.</w:t>
            </w:r>
            <w:r w:rsidRPr="001336E9">
              <w:rPr>
                <w:rFonts w:ascii="Arial" w:hAnsi="Arial" w:cs="Arial"/>
                <w:bCs/>
                <w:sz w:val="18"/>
                <w:szCs w:val="18"/>
              </w:rPr>
              <w:t xml:space="preserve"> Uso de la plataforma institucional en los Despachos Judiciales con relación a los servicios de audiencias virtuales, videoconferencias y streaming</w:t>
            </w: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58A9C81D" w14:textId="303FD375" w:rsidR="00FA2814" w:rsidRPr="0058115E" w:rsidRDefault="00FA2814" w:rsidP="00FA2814">
            <w:pPr>
              <w:jc w:val="center"/>
            </w:pPr>
            <w:r>
              <w:rPr>
                <w:rFonts w:ascii="Arial" w:hAnsi="Arial" w:cs="Arial"/>
                <w:bCs/>
                <w:sz w:val="18"/>
                <w:szCs w:val="18"/>
              </w:rPr>
              <w:t>7</w:t>
            </w:r>
            <w:r w:rsidRPr="00F1067D">
              <w:rPr>
                <w:rFonts w:ascii="Arial" w:hAnsi="Arial" w:cs="Arial"/>
                <w:bCs/>
                <w:sz w:val="18"/>
                <w:szCs w:val="18"/>
              </w:rPr>
              <w:t>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46EEED5" w14:textId="495281ED" w:rsidR="00FA2814" w:rsidRPr="001336E9" w:rsidRDefault="00FA2814" w:rsidP="00FA2814">
            <w:pPr>
              <w:jc w:val="center"/>
              <w:rPr>
                <w:rFonts w:ascii="Arial" w:hAnsi="Arial" w:cs="Arial"/>
                <w:bCs/>
                <w:sz w:val="18"/>
                <w:szCs w:val="18"/>
              </w:rPr>
            </w:pPr>
            <w:r>
              <w:rPr>
                <w:rFonts w:ascii="Arial" w:hAnsi="Arial" w:cs="Arial"/>
                <w:bCs/>
                <w:sz w:val="18"/>
                <w:szCs w:val="18"/>
              </w:rPr>
              <w:t>77,75</w:t>
            </w:r>
            <w:r w:rsidRPr="001336E9">
              <w:rPr>
                <w:rFonts w:ascii="Arial" w:hAnsi="Arial" w:cs="Arial"/>
                <w:bCs/>
                <w:sz w:val="18"/>
                <w:szCs w:val="18"/>
              </w:rPr>
              <w:t>%</w:t>
            </w:r>
          </w:p>
        </w:tc>
        <w:tc>
          <w:tcPr>
            <w:tcW w:w="3855"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center"/>
          </w:tcPr>
          <w:p w14:paraId="2ECD233E" w14:textId="651678F6" w:rsidR="00FA2814" w:rsidRPr="007C5FC7" w:rsidRDefault="00FA2814" w:rsidP="00FA2814">
            <w:pPr>
              <w:tabs>
                <w:tab w:val="center" w:pos="4536"/>
              </w:tabs>
              <w:jc w:val="both"/>
              <w:rPr>
                <w:rFonts w:ascii="Arial" w:hAnsi="Arial" w:cs="Arial"/>
                <w:b/>
                <w:bCs/>
                <w:sz w:val="18"/>
                <w:szCs w:val="18"/>
              </w:rPr>
            </w:pPr>
            <w:r w:rsidRPr="00FA2814">
              <w:rPr>
                <w:rFonts w:ascii="Arial" w:hAnsi="Arial" w:cs="Arial"/>
                <w:bCs/>
                <w:sz w:val="18"/>
                <w:szCs w:val="18"/>
              </w:rPr>
              <w:t>Durante el año 2024, de un total de 6233 despachos judiciales reportados por la Unidad de Desarrollo y Análisis Estadístico (UDAE), se observa que 4846 de ellos utilizaron las plataformas de servicios virtuales. Esto sugiere un alto nivel de adopción y uso de tecnología en el ámbito judicial, representando aproximadamente el 78% del total de Despachos Judiciales. Este resultado indica una fuerte integración de herramientas virtuales en el funcionamiento cotidiano de los despachos judiciales, lo que puede implicar eficiencias en términos de acceso y gestión de procesos judiciales.</w:t>
            </w:r>
          </w:p>
        </w:tc>
      </w:tr>
      <w:tr w:rsidR="00FA2814" w:rsidRPr="007C5FC7" w14:paraId="4674299B" w14:textId="77777777" w:rsidTr="006510FE">
        <w:trPr>
          <w:trHeight w:val="429"/>
        </w:trPr>
        <w:tc>
          <w:tcPr>
            <w:tcW w:w="1544" w:type="dxa"/>
            <w:tcBorders>
              <w:top w:val="single" w:sz="4" w:space="0" w:color="000000" w:themeColor="text1"/>
              <w:left w:val="single" w:sz="4" w:space="0" w:color="000000" w:themeColor="text1"/>
              <w:bottom w:val="single" w:sz="4" w:space="0" w:color="000000" w:themeColor="text1"/>
              <w:right w:val="single" w:sz="4" w:space="0" w:color="auto"/>
            </w:tcBorders>
          </w:tcPr>
          <w:p w14:paraId="087406D6" w14:textId="77777777" w:rsidR="00FA2814" w:rsidRPr="62E3E7E2" w:rsidRDefault="00FA2814" w:rsidP="00FA2814">
            <w:pPr>
              <w:tabs>
                <w:tab w:val="center" w:pos="4536"/>
              </w:tabs>
              <w:rPr>
                <w:rFonts w:ascii="Arial" w:eastAsia="Arial" w:hAnsi="Arial" w:cs="Arial"/>
                <w:b/>
                <w:bCs/>
                <w:sz w:val="18"/>
                <w:szCs w:val="18"/>
                <w:lang w:val="es"/>
              </w:rPr>
            </w:pPr>
          </w:p>
        </w:tc>
        <w:tc>
          <w:tcPr>
            <w:tcW w:w="2283"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6636E2CE" w14:textId="4F795FBA" w:rsidR="00FA2814" w:rsidRPr="00394E8B" w:rsidRDefault="00C74119" w:rsidP="00FA2814">
            <w:pPr>
              <w:tabs>
                <w:tab w:val="center" w:pos="4536"/>
              </w:tabs>
              <w:jc w:val="both"/>
              <w:rPr>
                <w:rFonts w:ascii="Arial" w:eastAsia="Arial" w:hAnsi="Arial" w:cs="Arial"/>
                <w:sz w:val="18"/>
                <w:szCs w:val="18"/>
                <w:lang w:val="es"/>
              </w:rPr>
            </w:pPr>
            <w:r>
              <w:rPr>
                <w:rFonts w:ascii="Arial" w:eastAsia="Arial" w:hAnsi="Arial" w:cs="Arial"/>
                <w:sz w:val="18"/>
                <w:szCs w:val="18"/>
                <w:lang w:val="es"/>
              </w:rPr>
              <w:t>9</w:t>
            </w:r>
            <w:r w:rsidR="00FA2814" w:rsidRPr="001345F3">
              <w:rPr>
                <w:rFonts w:ascii="Arial" w:eastAsia="Arial" w:hAnsi="Arial" w:cs="Arial"/>
                <w:sz w:val="18"/>
                <w:szCs w:val="18"/>
                <w:lang w:val="es"/>
              </w:rPr>
              <w:t>.Uso de las cuentas de correo electr</w:t>
            </w:r>
            <w:r w:rsidR="00FA2814">
              <w:rPr>
                <w:rFonts w:ascii="Arial" w:eastAsia="Arial" w:hAnsi="Arial" w:cs="Arial"/>
                <w:sz w:val="18"/>
                <w:szCs w:val="18"/>
                <w:lang w:val="es"/>
              </w:rPr>
              <w:t>ó</w:t>
            </w:r>
            <w:r w:rsidR="00FA2814" w:rsidRPr="001345F3">
              <w:rPr>
                <w:rFonts w:ascii="Arial" w:eastAsia="Arial" w:hAnsi="Arial" w:cs="Arial"/>
                <w:sz w:val="18"/>
                <w:szCs w:val="18"/>
                <w:lang w:val="es"/>
              </w:rPr>
              <w:t>nico institucional, buzones activos.</w:t>
            </w: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2A7F956" w14:textId="77777777" w:rsidR="00FA2814" w:rsidRPr="00F1067D" w:rsidRDefault="00FA2814" w:rsidP="00FA2814">
            <w:pPr>
              <w:jc w:val="center"/>
              <w:rPr>
                <w:rFonts w:ascii="Arial" w:hAnsi="Arial" w:cs="Arial"/>
                <w:bCs/>
                <w:sz w:val="18"/>
                <w:szCs w:val="18"/>
              </w:rPr>
            </w:pPr>
            <w:r w:rsidRPr="00F1067D">
              <w:rPr>
                <w:rFonts w:ascii="Arial" w:hAnsi="Arial" w:cs="Arial"/>
                <w:bCs/>
                <w:sz w:val="18"/>
                <w:szCs w:val="18"/>
              </w:rPr>
              <w:t>80%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11545C9" w14:textId="06161DF4" w:rsidR="00FA2814" w:rsidRPr="008242FD" w:rsidRDefault="00FA2814" w:rsidP="00FA2814">
            <w:pPr>
              <w:tabs>
                <w:tab w:val="center" w:pos="4536"/>
              </w:tabs>
              <w:jc w:val="center"/>
              <w:rPr>
                <w:rFonts w:ascii="Arial" w:hAnsi="Arial" w:cs="Arial"/>
                <w:bCs/>
                <w:sz w:val="18"/>
                <w:szCs w:val="18"/>
              </w:rPr>
            </w:pPr>
            <w:r>
              <w:rPr>
                <w:rFonts w:ascii="Arial" w:hAnsi="Arial" w:cs="Arial"/>
                <w:bCs/>
                <w:sz w:val="18"/>
                <w:szCs w:val="18"/>
              </w:rPr>
              <w:t>95%</w:t>
            </w:r>
          </w:p>
        </w:tc>
        <w:tc>
          <w:tcPr>
            <w:tcW w:w="3855"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center"/>
          </w:tcPr>
          <w:p w14:paraId="08231F4B" w14:textId="77777777" w:rsidR="00FA2814" w:rsidRPr="008242FD" w:rsidRDefault="00FA2814" w:rsidP="00FA2814">
            <w:pPr>
              <w:tabs>
                <w:tab w:val="center" w:pos="4536"/>
              </w:tabs>
              <w:jc w:val="both"/>
              <w:rPr>
                <w:rFonts w:ascii="Arial" w:hAnsi="Arial" w:cs="Arial"/>
                <w:bCs/>
                <w:sz w:val="18"/>
                <w:szCs w:val="18"/>
              </w:rPr>
            </w:pPr>
            <w:r w:rsidRPr="008242FD">
              <w:rPr>
                <w:rFonts w:ascii="Arial" w:hAnsi="Arial" w:cs="Arial"/>
                <w:bCs/>
                <w:sz w:val="18"/>
                <w:szCs w:val="18"/>
              </w:rPr>
              <w:t>La información del indicador se encuentra disponible a partir del tercer trimestre de 2023</w:t>
            </w:r>
          </w:p>
        </w:tc>
      </w:tr>
      <w:tr w:rsidR="0078335F" w:rsidRPr="007C5FC7" w14:paraId="4F3D1AC1" w14:textId="77777777" w:rsidTr="006510FE">
        <w:trPr>
          <w:trHeight w:val="429"/>
        </w:trPr>
        <w:tc>
          <w:tcPr>
            <w:tcW w:w="1544" w:type="dxa"/>
            <w:tcBorders>
              <w:top w:val="single" w:sz="4" w:space="0" w:color="000000" w:themeColor="text1"/>
              <w:left w:val="single" w:sz="4" w:space="0" w:color="000000" w:themeColor="text1"/>
              <w:bottom w:val="single" w:sz="4" w:space="0" w:color="000000" w:themeColor="text1"/>
              <w:right w:val="single" w:sz="4" w:space="0" w:color="auto"/>
            </w:tcBorders>
          </w:tcPr>
          <w:p w14:paraId="716D0356" w14:textId="77777777" w:rsidR="0078335F" w:rsidRPr="62E3E7E2" w:rsidRDefault="0078335F" w:rsidP="006510FE">
            <w:pPr>
              <w:tabs>
                <w:tab w:val="center" w:pos="4536"/>
              </w:tabs>
              <w:rPr>
                <w:rFonts w:ascii="Arial" w:eastAsia="Arial" w:hAnsi="Arial" w:cs="Arial"/>
                <w:b/>
                <w:bCs/>
                <w:sz w:val="18"/>
                <w:szCs w:val="18"/>
                <w:lang w:val="es"/>
              </w:rPr>
            </w:pPr>
          </w:p>
        </w:tc>
        <w:tc>
          <w:tcPr>
            <w:tcW w:w="2283" w:type="dxa"/>
            <w:vMerge/>
          </w:tcPr>
          <w:p w14:paraId="7E25E6E2" w14:textId="77777777" w:rsidR="0078335F" w:rsidRPr="00394E8B" w:rsidRDefault="0078335F" w:rsidP="006510FE">
            <w:pPr>
              <w:tabs>
                <w:tab w:val="center" w:pos="4536"/>
              </w:tabs>
              <w:jc w:val="both"/>
              <w:rPr>
                <w:rFonts w:ascii="Arial" w:eastAsia="Arial" w:hAnsi="Arial" w:cs="Arial"/>
                <w:sz w:val="18"/>
                <w:szCs w:val="18"/>
                <w:lang w:val="es"/>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0F177AFE" w14:textId="77777777" w:rsidR="0078335F" w:rsidRPr="00F1067D" w:rsidRDefault="0078335F" w:rsidP="006510FE">
            <w:pPr>
              <w:jc w:val="center"/>
              <w:rPr>
                <w:rFonts w:ascii="Arial" w:hAnsi="Arial" w:cs="Arial"/>
                <w:bCs/>
                <w:sz w:val="18"/>
                <w:szCs w:val="18"/>
              </w:rPr>
            </w:pPr>
            <w:r w:rsidRPr="00F1067D">
              <w:rPr>
                <w:rFonts w:ascii="Arial" w:hAnsi="Arial" w:cs="Arial"/>
                <w:bCs/>
                <w:sz w:val="18"/>
                <w:szCs w:val="18"/>
              </w:rPr>
              <w:t>80%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12D624BD" w14:textId="0BF5C725" w:rsidR="0078335F" w:rsidRPr="008242FD" w:rsidRDefault="00FA2814" w:rsidP="006510FE">
            <w:pPr>
              <w:tabs>
                <w:tab w:val="center" w:pos="4536"/>
              </w:tabs>
              <w:jc w:val="center"/>
              <w:rPr>
                <w:rFonts w:ascii="Arial" w:hAnsi="Arial" w:cs="Arial"/>
                <w:bCs/>
                <w:sz w:val="18"/>
                <w:szCs w:val="18"/>
              </w:rPr>
            </w:pPr>
            <w:r>
              <w:rPr>
                <w:rFonts w:ascii="Arial" w:hAnsi="Arial" w:cs="Arial"/>
                <w:bCs/>
                <w:sz w:val="18"/>
                <w:szCs w:val="18"/>
              </w:rPr>
              <w:t>99%</w:t>
            </w:r>
          </w:p>
        </w:tc>
        <w:tc>
          <w:tcPr>
            <w:tcW w:w="3855"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center"/>
          </w:tcPr>
          <w:p w14:paraId="3C4C1E8F" w14:textId="77777777" w:rsidR="0078335F" w:rsidRPr="008242FD" w:rsidRDefault="0078335F" w:rsidP="006510FE">
            <w:pPr>
              <w:tabs>
                <w:tab w:val="center" w:pos="4536"/>
              </w:tabs>
              <w:jc w:val="both"/>
              <w:rPr>
                <w:rFonts w:ascii="Arial" w:hAnsi="Arial" w:cs="Arial"/>
                <w:bCs/>
                <w:sz w:val="18"/>
                <w:szCs w:val="18"/>
              </w:rPr>
            </w:pPr>
            <w:r w:rsidRPr="008242FD">
              <w:rPr>
                <w:rFonts w:ascii="Arial" w:hAnsi="Arial" w:cs="Arial"/>
                <w:bCs/>
                <w:sz w:val="18"/>
                <w:szCs w:val="18"/>
              </w:rPr>
              <w:t>La información del indicador se encuentra disponible a partir del tercer trimestre de 2023</w:t>
            </w:r>
          </w:p>
        </w:tc>
      </w:tr>
      <w:tr w:rsidR="0078335F" w:rsidRPr="007C5FC7" w14:paraId="4DFC98D1" w14:textId="77777777" w:rsidTr="006510FE">
        <w:trPr>
          <w:trHeight w:val="429"/>
        </w:trPr>
        <w:tc>
          <w:tcPr>
            <w:tcW w:w="1544" w:type="dxa"/>
            <w:tcBorders>
              <w:top w:val="single" w:sz="4" w:space="0" w:color="000000" w:themeColor="text1"/>
              <w:left w:val="single" w:sz="4" w:space="0" w:color="000000" w:themeColor="text1"/>
              <w:bottom w:val="single" w:sz="4" w:space="0" w:color="000000" w:themeColor="text1"/>
              <w:right w:val="single" w:sz="4" w:space="0" w:color="auto"/>
            </w:tcBorders>
          </w:tcPr>
          <w:p w14:paraId="763850E7" w14:textId="77777777" w:rsidR="0078335F" w:rsidRPr="62E3E7E2" w:rsidRDefault="0078335F" w:rsidP="006510FE">
            <w:pPr>
              <w:tabs>
                <w:tab w:val="center" w:pos="4536"/>
              </w:tabs>
              <w:rPr>
                <w:rFonts w:ascii="Arial" w:eastAsia="Arial" w:hAnsi="Arial" w:cs="Arial"/>
                <w:b/>
                <w:bCs/>
                <w:sz w:val="18"/>
                <w:szCs w:val="18"/>
                <w:lang w:val="es"/>
              </w:rPr>
            </w:pPr>
          </w:p>
        </w:tc>
        <w:tc>
          <w:tcPr>
            <w:tcW w:w="2283" w:type="dxa"/>
            <w:vMerge/>
          </w:tcPr>
          <w:p w14:paraId="6984923F" w14:textId="77777777" w:rsidR="0078335F" w:rsidRPr="00394E8B" w:rsidRDefault="0078335F" w:rsidP="006510FE">
            <w:pPr>
              <w:tabs>
                <w:tab w:val="center" w:pos="4536"/>
              </w:tabs>
              <w:jc w:val="both"/>
              <w:rPr>
                <w:rFonts w:ascii="Arial" w:eastAsia="Arial" w:hAnsi="Arial" w:cs="Arial"/>
                <w:sz w:val="18"/>
                <w:szCs w:val="18"/>
                <w:lang w:val="es"/>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1DEB5D1F" w14:textId="77777777" w:rsidR="0078335F" w:rsidRPr="00F1067D" w:rsidRDefault="0078335F" w:rsidP="006510FE">
            <w:pPr>
              <w:jc w:val="center"/>
              <w:rPr>
                <w:rFonts w:ascii="Arial" w:hAnsi="Arial" w:cs="Arial"/>
                <w:bCs/>
                <w:sz w:val="18"/>
                <w:szCs w:val="18"/>
              </w:rPr>
            </w:pPr>
            <w:r w:rsidRPr="00F1067D">
              <w:rPr>
                <w:rFonts w:ascii="Arial" w:hAnsi="Arial" w:cs="Arial"/>
                <w:bCs/>
                <w:sz w:val="18"/>
                <w:szCs w:val="18"/>
              </w:rPr>
              <w:t>80%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696026C1" w14:textId="5AD1F307" w:rsidR="0078335F" w:rsidRPr="008242FD" w:rsidRDefault="00FA2814" w:rsidP="006510FE">
            <w:pPr>
              <w:tabs>
                <w:tab w:val="center" w:pos="4536"/>
              </w:tabs>
              <w:jc w:val="center"/>
              <w:rPr>
                <w:rFonts w:ascii="Arial" w:hAnsi="Arial" w:cs="Arial"/>
                <w:bCs/>
                <w:sz w:val="18"/>
                <w:szCs w:val="18"/>
              </w:rPr>
            </w:pPr>
            <w:r>
              <w:rPr>
                <w:rFonts w:ascii="Arial" w:hAnsi="Arial" w:cs="Arial"/>
                <w:bCs/>
                <w:sz w:val="18"/>
                <w:szCs w:val="18"/>
              </w:rPr>
              <w:t>97%</w:t>
            </w:r>
          </w:p>
        </w:tc>
        <w:tc>
          <w:tcPr>
            <w:tcW w:w="3855"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center"/>
          </w:tcPr>
          <w:p w14:paraId="28BBB8AB" w14:textId="77777777" w:rsidR="0078335F" w:rsidRDefault="0078335F" w:rsidP="006510FE">
            <w:pPr>
              <w:tabs>
                <w:tab w:val="center" w:pos="4536"/>
              </w:tabs>
              <w:jc w:val="both"/>
              <w:rPr>
                <w:rFonts w:ascii="Arial" w:hAnsi="Arial" w:cs="Arial"/>
                <w:bCs/>
                <w:sz w:val="18"/>
                <w:szCs w:val="18"/>
              </w:rPr>
            </w:pPr>
            <w:r w:rsidRPr="008242FD">
              <w:rPr>
                <w:rFonts w:ascii="Arial" w:hAnsi="Arial" w:cs="Arial"/>
                <w:bCs/>
                <w:sz w:val="18"/>
                <w:szCs w:val="18"/>
              </w:rPr>
              <w:t xml:space="preserve">Para el tercer trimestre de 2023 se observa que, con relación a el uso de cuentas de correo electrónico institucional, </w:t>
            </w:r>
            <w:r>
              <w:rPr>
                <w:rFonts w:ascii="Arial" w:hAnsi="Arial" w:cs="Arial"/>
                <w:bCs/>
                <w:sz w:val="18"/>
                <w:szCs w:val="18"/>
              </w:rPr>
              <w:t>la Rama Judicial utilizo aproximadamente el 92.03 % del total de licencias disponibles para ser asignadas a los servidores Judiciales.</w:t>
            </w:r>
          </w:p>
          <w:p w14:paraId="44A849F1" w14:textId="77777777" w:rsidR="0078335F" w:rsidRDefault="0078335F" w:rsidP="006510FE">
            <w:pPr>
              <w:tabs>
                <w:tab w:val="center" w:pos="4536"/>
              </w:tabs>
              <w:jc w:val="both"/>
              <w:rPr>
                <w:rFonts w:ascii="Arial" w:hAnsi="Arial" w:cs="Arial"/>
                <w:bCs/>
                <w:sz w:val="18"/>
                <w:szCs w:val="18"/>
              </w:rPr>
            </w:pPr>
          </w:p>
          <w:p w14:paraId="072989E1" w14:textId="77777777" w:rsidR="0078335F" w:rsidRPr="008242FD" w:rsidRDefault="0078335F" w:rsidP="006510FE">
            <w:pPr>
              <w:tabs>
                <w:tab w:val="center" w:pos="4536"/>
              </w:tabs>
              <w:jc w:val="both"/>
              <w:rPr>
                <w:rFonts w:ascii="Arial" w:hAnsi="Arial" w:cs="Arial"/>
                <w:bCs/>
                <w:sz w:val="18"/>
                <w:szCs w:val="18"/>
              </w:rPr>
            </w:pPr>
            <w:r>
              <w:rPr>
                <w:rFonts w:ascii="Arial" w:hAnsi="Arial" w:cs="Arial"/>
                <w:bCs/>
                <w:sz w:val="18"/>
                <w:szCs w:val="18"/>
              </w:rPr>
              <w:t>L</w:t>
            </w:r>
            <w:r w:rsidRPr="008242FD">
              <w:rPr>
                <w:rFonts w:ascii="Arial" w:hAnsi="Arial" w:cs="Arial"/>
                <w:bCs/>
                <w:sz w:val="18"/>
                <w:szCs w:val="18"/>
              </w:rPr>
              <w:t xml:space="preserve">a mesa de ayuda de soporte de correo realiza validaciones pertinentes con el fin de identificar aquellas cuentas de correo electrónico institucional que no presentan actividad en los últimos tres (3) meses, a estas cuentas se les denominan cuentas sin uso, para estas validaciones no se tienen en cuenta aquellos correos los cuales pertenecen a Despachos Judiciales y de Aplicativos. </w:t>
            </w:r>
          </w:p>
          <w:p w14:paraId="5F9B42B8" w14:textId="77777777" w:rsidR="0078335F" w:rsidRPr="008242FD" w:rsidRDefault="0078335F" w:rsidP="006510FE">
            <w:pPr>
              <w:tabs>
                <w:tab w:val="center" w:pos="4536"/>
              </w:tabs>
              <w:jc w:val="both"/>
              <w:rPr>
                <w:rFonts w:ascii="Arial" w:hAnsi="Arial" w:cs="Arial"/>
                <w:bCs/>
                <w:sz w:val="18"/>
                <w:szCs w:val="18"/>
              </w:rPr>
            </w:pPr>
          </w:p>
          <w:p w14:paraId="625B7FB5" w14:textId="77777777" w:rsidR="0078335F" w:rsidRPr="008242FD" w:rsidRDefault="0078335F" w:rsidP="006510FE">
            <w:pPr>
              <w:tabs>
                <w:tab w:val="center" w:pos="4536"/>
              </w:tabs>
              <w:jc w:val="both"/>
              <w:rPr>
                <w:rFonts w:ascii="Arial" w:hAnsi="Arial" w:cs="Arial"/>
                <w:bCs/>
                <w:sz w:val="18"/>
                <w:szCs w:val="18"/>
              </w:rPr>
            </w:pPr>
            <w:r w:rsidRPr="008242FD">
              <w:rPr>
                <w:rFonts w:ascii="Arial" w:hAnsi="Arial" w:cs="Arial"/>
                <w:bCs/>
                <w:sz w:val="18"/>
                <w:szCs w:val="18"/>
              </w:rPr>
              <w:t xml:space="preserve">A continuación, se puede visualizar la cantidad de cuentas activas y sin uso.  </w:t>
            </w:r>
          </w:p>
          <w:p w14:paraId="6B3F2E0D" w14:textId="77777777" w:rsidR="0078335F" w:rsidRPr="008242FD" w:rsidRDefault="0078335F" w:rsidP="006510FE">
            <w:pPr>
              <w:tabs>
                <w:tab w:val="center" w:pos="4536"/>
              </w:tabs>
              <w:jc w:val="both"/>
              <w:rPr>
                <w:rFonts w:ascii="Arial" w:hAnsi="Arial" w:cs="Arial"/>
                <w:bCs/>
                <w:sz w:val="18"/>
                <w:szCs w:val="18"/>
              </w:rPr>
            </w:pPr>
          </w:p>
          <w:p w14:paraId="71D686C1" w14:textId="77777777" w:rsidR="0078335F" w:rsidRPr="008242FD" w:rsidRDefault="0078335F" w:rsidP="006510FE">
            <w:pPr>
              <w:tabs>
                <w:tab w:val="center" w:pos="4536"/>
              </w:tabs>
              <w:jc w:val="both"/>
              <w:rPr>
                <w:rFonts w:ascii="Arial" w:hAnsi="Arial" w:cs="Arial"/>
                <w:bCs/>
                <w:sz w:val="18"/>
                <w:szCs w:val="18"/>
                <w:highlight w:val="cyan"/>
              </w:rPr>
            </w:pPr>
            <w:r w:rsidRPr="008242FD">
              <w:rPr>
                <w:rFonts w:ascii="Arial" w:hAnsi="Arial" w:cs="Arial"/>
                <w:bCs/>
                <w:sz w:val="18"/>
                <w:szCs w:val="18"/>
              </w:rPr>
              <w:t>Tipo de Cuenta: Activo 45.887 equivalente a un 92,03% vs SIN USO 3.972 con 7,97%.</w:t>
            </w:r>
          </w:p>
        </w:tc>
      </w:tr>
      <w:tr w:rsidR="0078335F" w:rsidRPr="007C5FC7" w14:paraId="1A6B6AFC" w14:textId="77777777" w:rsidTr="006510FE">
        <w:trPr>
          <w:trHeight w:val="429"/>
        </w:trPr>
        <w:tc>
          <w:tcPr>
            <w:tcW w:w="1544" w:type="dxa"/>
            <w:tcBorders>
              <w:top w:val="single" w:sz="4" w:space="0" w:color="000000" w:themeColor="text1"/>
              <w:left w:val="single" w:sz="4" w:space="0" w:color="000000" w:themeColor="text1"/>
              <w:bottom w:val="single" w:sz="4" w:space="0" w:color="000000" w:themeColor="text1"/>
              <w:right w:val="single" w:sz="4" w:space="0" w:color="auto"/>
            </w:tcBorders>
          </w:tcPr>
          <w:p w14:paraId="6E7F69C2" w14:textId="77777777" w:rsidR="0078335F" w:rsidRPr="62E3E7E2" w:rsidRDefault="0078335F" w:rsidP="006510FE">
            <w:pPr>
              <w:tabs>
                <w:tab w:val="center" w:pos="4536"/>
              </w:tabs>
              <w:rPr>
                <w:rFonts w:ascii="Arial" w:eastAsia="Arial" w:hAnsi="Arial" w:cs="Arial"/>
                <w:b/>
                <w:bCs/>
                <w:sz w:val="18"/>
                <w:szCs w:val="18"/>
                <w:lang w:val="es"/>
              </w:rPr>
            </w:pPr>
          </w:p>
        </w:tc>
        <w:tc>
          <w:tcPr>
            <w:tcW w:w="2283" w:type="dxa"/>
            <w:vMerge/>
          </w:tcPr>
          <w:p w14:paraId="29091D88" w14:textId="77777777" w:rsidR="0078335F" w:rsidRPr="00394E8B" w:rsidRDefault="0078335F" w:rsidP="006510FE">
            <w:pPr>
              <w:tabs>
                <w:tab w:val="center" w:pos="4536"/>
              </w:tabs>
              <w:jc w:val="both"/>
              <w:rPr>
                <w:rFonts w:ascii="Arial" w:eastAsia="Arial" w:hAnsi="Arial" w:cs="Arial"/>
                <w:sz w:val="18"/>
                <w:szCs w:val="18"/>
                <w:lang w:val="es"/>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5DBEAD2A" w14:textId="77777777" w:rsidR="0078335F" w:rsidRPr="00F1067D" w:rsidRDefault="0078335F" w:rsidP="006510FE">
            <w:pPr>
              <w:jc w:val="center"/>
              <w:rPr>
                <w:rFonts w:ascii="Arial" w:hAnsi="Arial" w:cs="Arial"/>
                <w:bCs/>
                <w:sz w:val="18"/>
                <w:szCs w:val="18"/>
              </w:rPr>
            </w:pPr>
            <w:r w:rsidRPr="00F1067D">
              <w:rPr>
                <w:rFonts w:ascii="Arial" w:hAnsi="Arial" w:cs="Arial"/>
                <w:bCs/>
                <w:sz w:val="18"/>
                <w:szCs w:val="18"/>
              </w:rPr>
              <w:t>80%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77061E63" w14:textId="43653480" w:rsidR="0078335F" w:rsidRPr="008242FD" w:rsidRDefault="0078335F" w:rsidP="006510FE">
            <w:pPr>
              <w:tabs>
                <w:tab w:val="center" w:pos="4536"/>
              </w:tabs>
              <w:jc w:val="center"/>
              <w:rPr>
                <w:rFonts w:ascii="Arial" w:hAnsi="Arial" w:cs="Arial"/>
                <w:bCs/>
                <w:sz w:val="18"/>
                <w:szCs w:val="18"/>
              </w:rPr>
            </w:pPr>
            <w:r w:rsidRPr="008242FD">
              <w:rPr>
                <w:rFonts w:ascii="Arial" w:hAnsi="Arial" w:cs="Arial"/>
                <w:bCs/>
                <w:sz w:val="18"/>
                <w:szCs w:val="18"/>
              </w:rPr>
              <w:t>97%</w:t>
            </w:r>
          </w:p>
        </w:tc>
        <w:tc>
          <w:tcPr>
            <w:tcW w:w="3855"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center"/>
          </w:tcPr>
          <w:p w14:paraId="40C8BF04" w14:textId="77777777" w:rsidR="0078335F" w:rsidRDefault="0078335F" w:rsidP="006510FE">
            <w:pPr>
              <w:tabs>
                <w:tab w:val="center" w:pos="4536"/>
              </w:tabs>
              <w:jc w:val="both"/>
              <w:rPr>
                <w:rFonts w:ascii="Arial" w:hAnsi="Arial" w:cs="Arial"/>
                <w:bCs/>
                <w:sz w:val="18"/>
                <w:szCs w:val="18"/>
              </w:rPr>
            </w:pPr>
            <w:r w:rsidRPr="008242FD">
              <w:rPr>
                <w:rFonts w:ascii="Arial" w:hAnsi="Arial" w:cs="Arial"/>
                <w:bCs/>
                <w:sz w:val="18"/>
                <w:szCs w:val="18"/>
              </w:rPr>
              <w:t xml:space="preserve">Para el tercer trimestre de 2023 se observa que, con relación a el uso de cuentas de correo electrónico institucional, </w:t>
            </w:r>
            <w:r>
              <w:rPr>
                <w:rFonts w:ascii="Arial" w:hAnsi="Arial" w:cs="Arial"/>
                <w:bCs/>
                <w:sz w:val="18"/>
                <w:szCs w:val="18"/>
              </w:rPr>
              <w:t>la Rama Judicial utilizo aproximadamente el 97.88 % del total de licencias disponibles para ser asignadas a los servidores Judiciales.</w:t>
            </w:r>
          </w:p>
          <w:p w14:paraId="7054CA73" w14:textId="77777777" w:rsidR="0078335F" w:rsidRPr="008242FD" w:rsidRDefault="0078335F" w:rsidP="006510FE">
            <w:pPr>
              <w:tabs>
                <w:tab w:val="center" w:pos="4536"/>
              </w:tabs>
              <w:jc w:val="both"/>
              <w:rPr>
                <w:rFonts w:ascii="Arial" w:hAnsi="Arial" w:cs="Arial"/>
                <w:bCs/>
                <w:sz w:val="18"/>
                <w:szCs w:val="18"/>
              </w:rPr>
            </w:pPr>
            <w:r>
              <w:rPr>
                <w:rFonts w:ascii="Arial" w:hAnsi="Arial" w:cs="Arial"/>
                <w:bCs/>
                <w:sz w:val="18"/>
                <w:szCs w:val="18"/>
              </w:rPr>
              <w:t>L</w:t>
            </w:r>
            <w:r w:rsidRPr="008242FD">
              <w:rPr>
                <w:rFonts w:ascii="Arial" w:hAnsi="Arial" w:cs="Arial"/>
                <w:bCs/>
                <w:sz w:val="18"/>
                <w:szCs w:val="18"/>
              </w:rPr>
              <w:t xml:space="preserve">a mesa de ayuda de soporte de correo realiza validaciones pertinentes con el fin de identificar aquellas cuentas de correo electrónico institucional que no presentan actividad en los últimos tres (3) meses, a estas cuentas se les denominan cuentas sin uso, para estas validaciones no se tienen en cuenta aquellos correos los cuales pertenecen a Despachos Judiciales y de Aplicativos. </w:t>
            </w:r>
          </w:p>
          <w:p w14:paraId="7FE7A159" w14:textId="77777777" w:rsidR="0078335F" w:rsidRPr="008242FD" w:rsidRDefault="0078335F" w:rsidP="006510FE">
            <w:pPr>
              <w:tabs>
                <w:tab w:val="center" w:pos="4536"/>
              </w:tabs>
              <w:jc w:val="both"/>
              <w:rPr>
                <w:rFonts w:ascii="Arial" w:hAnsi="Arial" w:cs="Arial"/>
                <w:bCs/>
                <w:sz w:val="18"/>
                <w:szCs w:val="18"/>
              </w:rPr>
            </w:pPr>
          </w:p>
          <w:p w14:paraId="7425D208" w14:textId="77777777" w:rsidR="0078335F" w:rsidRPr="008242FD" w:rsidRDefault="0078335F" w:rsidP="006510FE">
            <w:pPr>
              <w:tabs>
                <w:tab w:val="center" w:pos="4536"/>
              </w:tabs>
              <w:jc w:val="both"/>
              <w:rPr>
                <w:rFonts w:ascii="Arial" w:hAnsi="Arial" w:cs="Arial"/>
                <w:bCs/>
                <w:sz w:val="18"/>
                <w:szCs w:val="18"/>
              </w:rPr>
            </w:pPr>
            <w:r w:rsidRPr="008242FD">
              <w:rPr>
                <w:rFonts w:ascii="Arial" w:hAnsi="Arial" w:cs="Arial"/>
                <w:bCs/>
                <w:sz w:val="18"/>
                <w:szCs w:val="18"/>
              </w:rPr>
              <w:t xml:space="preserve">A continuación, se puede visualizar la cantidad de cuentas activas y sin uso.  </w:t>
            </w:r>
          </w:p>
          <w:p w14:paraId="69F7831A" w14:textId="77777777" w:rsidR="0078335F" w:rsidRPr="008242FD" w:rsidRDefault="0078335F" w:rsidP="006510FE">
            <w:pPr>
              <w:tabs>
                <w:tab w:val="center" w:pos="4536"/>
              </w:tabs>
              <w:jc w:val="both"/>
              <w:rPr>
                <w:rFonts w:ascii="Arial" w:hAnsi="Arial" w:cs="Arial"/>
                <w:bCs/>
                <w:sz w:val="18"/>
                <w:szCs w:val="18"/>
              </w:rPr>
            </w:pPr>
          </w:p>
          <w:p w14:paraId="70CF3658" w14:textId="77777777" w:rsidR="0078335F" w:rsidRDefault="0078335F" w:rsidP="006510FE">
            <w:pPr>
              <w:tabs>
                <w:tab w:val="center" w:pos="4536"/>
              </w:tabs>
              <w:jc w:val="both"/>
              <w:rPr>
                <w:rFonts w:ascii="Arial" w:hAnsi="Arial" w:cs="Arial"/>
                <w:bCs/>
                <w:sz w:val="18"/>
                <w:szCs w:val="18"/>
              </w:rPr>
            </w:pPr>
            <w:r w:rsidRPr="008242FD">
              <w:rPr>
                <w:rFonts w:ascii="Arial" w:hAnsi="Arial" w:cs="Arial"/>
                <w:bCs/>
                <w:sz w:val="18"/>
                <w:szCs w:val="18"/>
              </w:rPr>
              <w:t>Tipo de Cuenta: Activo 46.643 equivalente a un 97,88% vs SIN USO 1.012 con 2,12%.</w:t>
            </w:r>
          </w:p>
          <w:p w14:paraId="576D6292" w14:textId="44BF0FD5" w:rsidR="00C7023D" w:rsidRPr="008242FD" w:rsidRDefault="00C7023D" w:rsidP="006510FE">
            <w:pPr>
              <w:tabs>
                <w:tab w:val="center" w:pos="4536"/>
              </w:tabs>
              <w:jc w:val="both"/>
              <w:rPr>
                <w:rFonts w:ascii="Arial" w:hAnsi="Arial" w:cs="Arial"/>
                <w:bCs/>
                <w:sz w:val="18"/>
                <w:szCs w:val="18"/>
                <w:highlight w:val="cyan"/>
              </w:rPr>
            </w:pPr>
          </w:p>
        </w:tc>
      </w:tr>
      <w:tr w:rsidR="0078335F" w:rsidRPr="00A13137" w14:paraId="2DDFC8B9" w14:textId="77777777" w:rsidTr="00FA2814">
        <w:trPr>
          <w:trHeight w:val="429"/>
        </w:trPr>
        <w:tc>
          <w:tcPr>
            <w:tcW w:w="1544" w:type="dxa"/>
            <w:vMerge w:val="restart"/>
            <w:tcBorders>
              <w:top w:val="single" w:sz="4" w:space="0" w:color="000000" w:themeColor="text1"/>
              <w:left w:val="single" w:sz="4" w:space="0" w:color="000000" w:themeColor="text1"/>
              <w:right w:val="single" w:sz="4" w:space="0" w:color="auto"/>
            </w:tcBorders>
          </w:tcPr>
          <w:p w14:paraId="25F40743" w14:textId="77777777" w:rsidR="0078335F" w:rsidRPr="00916D22" w:rsidRDefault="0078335F" w:rsidP="006510FE">
            <w:pPr>
              <w:tabs>
                <w:tab w:val="center" w:pos="4536"/>
              </w:tabs>
              <w:rPr>
                <w:rFonts w:ascii="Arial" w:hAnsi="Arial" w:cs="Arial"/>
                <w:b/>
                <w:bCs/>
                <w:sz w:val="18"/>
                <w:szCs w:val="18"/>
                <w:highlight w:val="yellow"/>
              </w:rPr>
            </w:pPr>
            <w:r w:rsidRPr="62E3E7E2">
              <w:rPr>
                <w:rFonts w:ascii="Arial" w:eastAsia="Arial" w:hAnsi="Arial" w:cs="Arial"/>
                <w:b/>
                <w:bCs/>
                <w:sz w:val="18"/>
                <w:szCs w:val="18"/>
                <w:lang w:val="es"/>
              </w:rPr>
              <w:t>Gestión de la Información Judicial</w:t>
            </w:r>
          </w:p>
        </w:tc>
        <w:tc>
          <w:tcPr>
            <w:tcW w:w="2283" w:type="dxa"/>
            <w:vMerge w:val="restart"/>
            <w:tcBorders>
              <w:top w:val="single" w:sz="4" w:space="0" w:color="000000" w:themeColor="text1"/>
              <w:left w:val="single" w:sz="4" w:space="0" w:color="000000" w:themeColor="text1"/>
              <w:right w:val="single" w:sz="4" w:space="0" w:color="000000" w:themeColor="text1"/>
            </w:tcBorders>
          </w:tcPr>
          <w:p w14:paraId="1DC75448" w14:textId="77777777" w:rsidR="0078335F" w:rsidRPr="000F1CAC" w:rsidRDefault="0078335F" w:rsidP="006510FE">
            <w:pPr>
              <w:tabs>
                <w:tab w:val="center" w:pos="4536"/>
              </w:tabs>
              <w:jc w:val="both"/>
              <w:rPr>
                <w:rFonts w:ascii="Arial" w:hAnsi="Arial" w:cs="Arial"/>
                <w:sz w:val="18"/>
                <w:szCs w:val="18"/>
              </w:rPr>
            </w:pPr>
            <w:r w:rsidRPr="000F1CAC">
              <w:rPr>
                <w:rFonts w:ascii="Arial" w:eastAsia="Arial" w:hAnsi="Arial" w:cs="Arial"/>
                <w:sz w:val="18"/>
                <w:szCs w:val="18"/>
                <w:lang w:val="es"/>
              </w:rPr>
              <w:t>1.Eficacia en la proyección del número de consultas para ser atendidas</w:t>
            </w: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tcPr>
          <w:p w14:paraId="02F917D1" w14:textId="77777777" w:rsidR="0078335F" w:rsidRPr="000F1CAC" w:rsidRDefault="0078335F" w:rsidP="006510FE">
            <w:pPr>
              <w:jc w:val="center"/>
              <w:rPr>
                <w:rFonts w:ascii="Arial" w:hAnsi="Arial" w:cs="Arial"/>
                <w:sz w:val="18"/>
                <w:szCs w:val="18"/>
              </w:rPr>
            </w:pPr>
            <w:r w:rsidRPr="000F1CAC">
              <w:rPr>
                <w:rFonts w:ascii="Arial" w:hAnsi="Arial" w:cs="Arial"/>
                <w:sz w:val="18"/>
                <w:szCs w:val="18"/>
              </w:rPr>
              <w:t>100%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tcPr>
          <w:p w14:paraId="29134F3F" w14:textId="4A180A57" w:rsidR="0078335F" w:rsidRPr="000F1CAC" w:rsidRDefault="0078335F" w:rsidP="006510FE">
            <w:pPr>
              <w:jc w:val="center"/>
              <w:rPr>
                <w:rFonts w:ascii="Arial" w:hAnsi="Arial" w:cs="Arial"/>
                <w:sz w:val="18"/>
                <w:szCs w:val="18"/>
              </w:rPr>
            </w:pPr>
            <w:r w:rsidRPr="000F1CAC">
              <w:rPr>
                <w:rFonts w:ascii="Arial" w:hAnsi="Arial" w:cs="Arial"/>
                <w:sz w:val="18"/>
                <w:szCs w:val="18"/>
              </w:rPr>
              <w:t>1</w:t>
            </w:r>
            <w:r w:rsidR="007908E3">
              <w:rPr>
                <w:rFonts w:ascii="Arial" w:hAnsi="Arial" w:cs="Arial"/>
                <w:sz w:val="18"/>
                <w:szCs w:val="18"/>
              </w:rPr>
              <w:t>63,90</w:t>
            </w:r>
            <w:r w:rsidRPr="000F1CAC">
              <w:rPr>
                <w:rFonts w:ascii="Arial" w:hAnsi="Arial" w:cs="Arial"/>
                <w:sz w:val="18"/>
                <w:szCs w:val="18"/>
              </w:rPr>
              <w:t>%</w:t>
            </w:r>
          </w:p>
        </w:tc>
        <w:tc>
          <w:tcPr>
            <w:tcW w:w="3855"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center"/>
          </w:tcPr>
          <w:p w14:paraId="34192B20" w14:textId="313D75D4" w:rsidR="00FA2814" w:rsidRPr="000F1CAC" w:rsidRDefault="0078335F" w:rsidP="00FA2814">
            <w:pPr>
              <w:tabs>
                <w:tab w:val="center" w:pos="4536"/>
              </w:tabs>
              <w:jc w:val="both"/>
              <w:rPr>
                <w:rFonts w:ascii="Arial" w:hAnsi="Arial" w:cs="Arial"/>
                <w:bCs/>
                <w:sz w:val="18"/>
                <w:szCs w:val="18"/>
              </w:rPr>
            </w:pPr>
            <w:r w:rsidRPr="000F1CAC">
              <w:rPr>
                <w:rFonts w:ascii="Arial" w:hAnsi="Arial" w:cs="Arial"/>
                <w:bCs/>
                <w:sz w:val="18"/>
                <w:szCs w:val="18"/>
              </w:rPr>
              <w:t>P</w:t>
            </w:r>
            <w:r w:rsidR="00FA2814" w:rsidRPr="000F1CAC">
              <w:rPr>
                <w:rFonts w:ascii="Arial" w:hAnsi="Arial" w:cs="Arial"/>
                <w:bCs/>
                <w:sz w:val="18"/>
                <w:szCs w:val="18"/>
              </w:rPr>
              <w:t>ara este primer semestre, se continuó promoviendo y privilegiando la atención virtual a los usuarios, potencializando estás herramientas con las que cuenta la Biblioteca; motivo por el cual se continua con la utilización del indicador de eficacia implementado a partir del año 2021, a partir de este año se definio una meta semestral de 20.000 consultas de usuarios a través del SIDN.</w:t>
            </w:r>
          </w:p>
          <w:p w14:paraId="4498388D" w14:textId="77777777" w:rsidR="00FA2814" w:rsidRPr="000F1CAC" w:rsidRDefault="00FA2814" w:rsidP="00FA2814">
            <w:pPr>
              <w:jc w:val="both"/>
              <w:rPr>
                <w:rFonts w:ascii="Arial" w:hAnsi="Arial" w:cs="Arial"/>
                <w:bCs/>
                <w:sz w:val="18"/>
                <w:szCs w:val="18"/>
              </w:rPr>
            </w:pPr>
          </w:p>
          <w:p w14:paraId="1EBE4F78" w14:textId="77777777" w:rsidR="00FA2814" w:rsidRPr="000F1CAC" w:rsidRDefault="00FA2814" w:rsidP="00FA2814">
            <w:pPr>
              <w:jc w:val="both"/>
              <w:rPr>
                <w:rFonts w:ascii="Arial" w:hAnsi="Arial" w:cs="Arial"/>
                <w:bCs/>
                <w:sz w:val="18"/>
                <w:szCs w:val="18"/>
              </w:rPr>
            </w:pPr>
            <w:r w:rsidRPr="000F1CAC">
              <w:rPr>
                <w:rFonts w:ascii="Arial" w:hAnsi="Arial" w:cs="Arial"/>
                <w:bCs/>
                <w:sz w:val="18"/>
                <w:szCs w:val="18"/>
              </w:rPr>
              <w:t>Para este primer semestre se llegó a un total de 32.779 consultas a través del SIDN generando con ello un porcentaje de cumplimiento del 163,90 %, teniendo en cuenta que este es un indicador que debe tener tendencia a la maximización, se continuará trabajando en la promoción de los servicios virtuales de información ofrecidos a través del SIDN, esperando incrementar del numero de usuarios que hacen uso de la plataforma y continuar ofreciendo la disponibilidad de 7/24.</w:t>
            </w:r>
          </w:p>
          <w:p w14:paraId="05FB64B2" w14:textId="77777777" w:rsidR="00FA2814" w:rsidRPr="000F1CAC" w:rsidRDefault="00FA2814" w:rsidP="00FA2814">
            <w:pPr>
              <w:jc w:val="both"/>
              <w:rPr>
                <w:rFonts w:ascii="Arial" w:hAnsi="Arial" w:cs="Arial"/>
                <w:bCs/>
                <w:sz w:val="18"/>
                <w:szCs w:val="18"/>
              </w:rPr>
            </w:pPr>
          </w:p>
          <w:p w14:paraId="1852B9B0" w14:textId="77777777" w:rsidR="00FA2814" w:rsidRPr="000F1CAC" w:rsidRDefault="00FA2814" w:rsidP="00FA2814">
            <w:pPr>
              <w:jc w:val="both"/>
              <w:rPr>
                <w:rFonts w:ascii="Arial" w:hAnsi="Arial" w:cs="Arial"/>
                <w:bCs/>
                <w:sz w:val="18"/>
                <w:szCs w:val="18"/>
              </w:rPr>
            </w:pPr>
            <w:r w:rsidRPr="000F1CAC">
              <w:rPr>
                <w:rFonts w:ascii="Arial" w:hAnsi="Arial" w:cs="Arial"/>
                <w:bCs/>
                <w:sz w:val="18"/>
                <w:szCs w:val="18"/>
              </w:rPr>
              <w:t>Al efectuar la revisión con respecto al comportamiento de consultas del semestre inmediatamente anterior (2023-2), se evidencia disminución del 22.48 % , sin embargo el cumplimiento de la meta establecida sigue siendo muy alto</w:t>
            </w:r>
          </w:p>
          <w:p w14:paraId="1FF24F7A" w14:textId="58EDC130" w:rsidR="0078335F" w:rsidRPr="000F1CAC" w:rsidRDefault="0078335F" w:rsidP="00FA2814">
            <w:pPr>
              <w:tabs>
                <w:tab w:val="center" w:pos="4536"/>
              </w:tabs>
              <w:jc w:val="both"/>
              <w:rPr>
                <w:rFonts w:ascii="Arial" w:hAnsi="Arial" w:cs="Arial"/>
                <w:bCs/>
                <w:sz w:val="18"/>
                <w:szCs w:val="18"/>
              </w:rPr>
            </w:pPr>
          </w:p>
        </w:tc>
      </w:tr>
      <w:tr w:rsidR="0078335F" w:rsidRPr="00A13137" w14:paraId="07864EF0" w14:textId="77777777" w:rsidTr="00FA2814">
        <w:trPr>
          <w:trHeight w:val="429"/>
        </w:trPr>
        <w:tc>
          <w:tcPr>
            <w:tcW w:w="1544" w:type="dxa"/>
            <w:vMerge/>
          </w:tcPr>
          <w:p w14:paraId="7D242D08" w14:textId="77777777" w:rsidR="0078335F" w:rsidRPr="00916D22" w:rsidRDefault="0078335F" w:rsidP="006510FE">
            <w:pPr>
              <w:tabs>
                <w:tab w:val="center" w:pos="4536"/>
              </w:tabs>
              <w:rPr>
                <w:rFonts w:ascii="Arial" w:hAnsi="Arial" w:cs="Arial"/>
                <w:b/>
                <w:bCs/>
                <w:sz w:val="18"/>
                <w:szCs w:val="18"/>
                <w:highlight w:val="yellow"/>
              </w:rPr>
            </w:pPr>
          </w:p>
        </w:tc>
        <w:tc>
          <w:tcPr>
            <w:tcW w:w="2283" w:type="dxa"/>
            <w:vMerge/>
          </w:tcPr>
          <w:p w14:paraId="6FE08536" w14:textId="77777777" w:rsidR="0078335F" w:rsidRPr="000F1CAC" w:rsidRDefault="0078335F" w:rsidP="006510FE">
            <w:pPr>
              <w:tabs>
                <w:tab w:val="center" w:pos="4536"/>
              </w:tabs>
              <w:jc w:val="both"/>
              <w:rPr>
                <w:rFonts w:ascii="Arial" w:hAnsi="Arial" w:cs="Arial"/>
                <w:sz w:val="18"/>
                <w:szCs w:val="18"/>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tcPr>
          <w:p w14:paraId="13636BD2" w14:textId="77777777" w:rsidR="0078335F" w:rsidRPr="000F1CAC" w:rsidRDefault="0078335F" w:rsidP="006510FE">
            <w:pPr>
              <w:jc w:val="center"/>
              <w:rPr>
                <w:rFonts w:ascii="Arial" w:hAnsi="Arial" w:cs="Arial"/>
                <w:sz w:val="18"/>
                <w:szCs w:val="18"/>
              </w:rPr>
            </w:pPr>
            <w:r w:rsidRPr="000F1CAC">
              <w:rPr>
                <w:rFonts w:ascii="Arial" w:hAnsi="Arial" w:cs="Arial"/>
                <w:sz w:val="18"/>
                <w:szCs w:val="18"/>
              </w:rPr>
              <w:t>100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tcPr>
          <w:p w14:paraId="682C0CDC" w14:textId="5A726221" w:rsidR="0078335F" w:rsidRPr="000F1CAC" w:rsidRDefault="00FA2814" w:rsidP="006510FE">
            <w:pPr>
              <w:jc w:val="center"/>
              <w:rPr>
                <w:rFonts w:ascii="Arial" w:hAnsi="Arial" w:cs="Arial"/>
                <w:sz w:val="18"/>
                <w:szCs w:val="18"/>
              </w:rPr>
            </w:pPr>
            <w:r w:rsidRPr="000F1CAC">
              <w:rPr>
                <w:rFonts w:ascii="Arial" w:hAnsi="Arial" w:cs="Arial"/>
                <w:sz w:val="18"/>
                <w:szCs w:val="18"/>
              </w:rPr>
              <w:t>304,29</w:t>
            </w:r>
            <w:r w:rsidR="0078335F" w:rsidRPr="000F1CAC">
              <w:rPr>
                <w:rFonts w:ascii="Arial" w:hAnsi="Arial" w:cs="Arial"/>
                <w:sz w:val="18"/>
                <w:szCs w:val="18"/>
              </w:rPr>
              <w:t>%</w:t>
            </w:r>
          </w:p>
        </w:tc>
        <w:tc>
          <w:tcPr>
            <w:tcW w:w="3855"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center"/>
          </w:tcPr>
          <w:p w14:paraId="67DD0B13" w14:textId="7DEEDAD6" w:rsidR="00FA2814" w:rsidRPr="000F1CAC" w:rsidRDefault="00FA2814" w:rsidP="00FA2814">
            <w:pPr>
              <w:shd w:val="clear" w:color="auto" w:fill="FFFFFF"/>
              <w:jc w:val="both"/>
              <w:rPr>
                <w:rFonts w:ascii="Arial" w:hAnsi="Arial" w:cs="Arial"/>
                <w:bCs/>
                <w:sz w:val="18"/>
                <w:szCs w:val="18"/>
              </w:rPr>
            </w:pPr>
            <w:r w:rsidRPr="000F1CAC">
              <w:rPr>
                <w:rFonts w:ascii="Arial" w:hAnsi="Arial" w:cs="Arial"/>
                <w:bCs/>
                <w:sz w:val="18"/>
                <w:szCs w:val="18"/>
              </w:rPr>
              <w:t xml:space="preserve">Para el segundo semestre, se continuó promoviendo y privilegiando la atención virtual a los usuarios, potencializando estás herramientas con las que cuenta la Biblioteca; motivo por el cual se continua con la utilización del indicador de eficacia implementado a partir del año 2021, a partir </w:t>
            </w:r>
            <w:r w:rsidRPr="000F1CAC">
              <w:rPr>
                <w:rFonts w:ascii="Arial" w:hAnsi="Arial" w:cs="Arial"/>
                <w:bCs/>
                <w:sz w:val="18"/>
                <w:szCs w:val="18"/>
              </w:rPr>
              <w:lastRenderedPageBreak/>
              <w:t>de ese año se definio una meta semestral de 20.000 consultas de usuarios a través del SIDN.</w:t>
            </w:r>
          </w:p>
          <w:p w14:paraId="25FECA18" w14:textId="77777777" w:rsidR="00FA2814" w:rsidRPr="000F1CAC" w:rsidRDefault="00FA2814" w:rsidP="00FA2814">
            <w:pPr>
              <w:shd w:val="clear" w:color="auto" w:fill="FFFFFF"/>
              <w:jc w:val="both"/>
              <w:rPr>
                <w:rFonts w:ascii="Arial" w:hAnsi="Arial" w:cs="Arial"/>
                <w:bCs/>
                <w:sz w:val="18"/>
                <w:szCs w:val="18"/>
              </w:rPr>
            </w:pPr>
          </w:p>
          <w:p w14:paraId="3A9BCDAA" w14:textId="77777777" w:rsidR="00FA2814" w:rsidRPr="000F1CAC" w:rsidRDefault="00FA2814" w:rsidP="00FA2814">
            <w:pPr>
              <w:shd w:val="clear" w:color="auto" w:fill="FFFFFF"/>
              <w:jc w:val="both"/>
              <w:rPr>
                <w:rFonts w:ascii="Arial" w:hAnsi="Arial" w:cs="Arial"/>
                <w:bCs/>
                <w:sz w:val="18"/>
                <w:szCs w:val="18"/>
              </w:rPr>
            </w:pPr>
            <w:r w:rsidRPr="000F1CAC">
              <w:rPr>
                <w:rFonts w:ascii="Arial" w:hAnsi="Arial" w:cs="Arial"/>
                <w:bCs/>
                <w:sz w:val="18"/>
                <w:szCs w:val="18"/>
              </w:rPr>
              <w:t>Para este semestre se llegó a un total de 60.858 consultas a través del SIDN generando con ello un porcentaje de cumplimiento del 304.29 %, teniendo en cuenta que este es un indicador que debe tener tendencia a la maximización, se continuará trabajando en la promoción de los servicios virtuales de información ofrecidos a través del SIDN, esperando incrementar del numero de usuarios que hacen uso de la plataforma y continuar ofreciendo la disponibilidad de 7/24.</w:t>
            </w:r>
          </w:p>
          <w:p w14:paraId="062DCF86" w14:textId="77777777" w:rsidR="00FA2814" w:rsidRPr="000F1CAC" w:rsidRDefault="00FA2814" w:rsidP="00FA2814">
            <w:pPr>
              <w:shd w:val="clear" w:color="auto" w:fill="FFFFFF"/>
              <w:jc w:val="both"/>
              <w:rPr>
                <w:rFonts w:ascii="Arial" w:hAnsi="Arial" w:cs="Arial"/>
                <w:bCs/>
                <w:sz w:val="18"/>
                <w:szCs w:val="18"/>
              </w:rPr>
            </w:pPr>
          </w:p>
          <w:p w14:paraId="267EF636" w14:textId="77777777" w:rsidR="00FA2814" w:rsidRPr="000F1CAC" w:rsidRDefault="00FA2814" w:rsidP="00FA2814">
            <w:pPr>
              <w:shd w:val="clear" w:color="auto" w:fill="FFFFFF"/>
              <w:jc w:val="both"/>
              <w:rPr>
                <w:rFonts w:ascii="Arial" w:hAnsi="Arial" w:cs="Arial"/>
                <w:bCs/>
                <w:sz w:val="18"/>
                <w:szCs w:val="18"/>
              </w:rPr>
            </w:pPr>
            <w:r w:rsidRPr="000F1CAC">
              <w:rPr>
                <w:rFonts w:ascii="Arial" w:hAnsi="Arial" w:cs="Arial"/>
                <w:bCs/>
                <w:sz w:val="18"/>
                <w:szCs w:val="18"/>
              </w:rPr>
              <w:t>Al efectuar la revisión con respecto al comportamiento de consultas del semestre inmediatamente anterior (2024-1), se evidencia un crecimiento del 85.66 % , lo que evidencia un cumplimiento alto de la meta establecida, en particular por los resultados de las consultas reportadas en el mes de noviembre, que fue de 38.170 consultas, sigue siendo muy alto.</w:t>
            </w:r>
          </w:p>
          <w:p w14:paraId="7F374CB2" w14:textId="14965F91" w:rsidR="0078335F" w:rsidRPr="000F1CAC" w:rsidRDefault="0078335F" w:rsidP="00FA2814">
            <w:pPr>
              <w:tabs>
                <w:tab w:val="center" w:pos="4536"/>
              </w:tabs>
              <w:jc w:val="both"/>
              <w:rPr>
                <w:rFonts w:ascii="Arial" w:hAnsi="Arial" w:cs="Arial"/>
                <w:bCs/>
                <w:sz w:val="18"/>
                <w:szCs w:val="18"/>
              </w:rPr>
            </w:pPr>
            <w:r w:rsidRPr="000F1CAC">
              <w:rPr>
                <w:rFonts w:ascii="Arial" w:hAnsi="Arial" w:cs="Arial"/>
                <w:bCs/>
                <w:sz w:val="18"/>
                <w:szCs w:val="18"/>
              </w:rPr>
              <w:t>.</w:t>
            </w:r>
          </w:p>
        </w:tc>
      </w:tr>
      <w:tr w:rsidR="0078335F" w:rsidRPr="00A13137" w14:paraId="13EEB8E4" w14:textId="77777777" w:rsidTr="00FA2814">
        <w:trPr>
          <w:trHeight w:val="429"/>
        </w:trPr>
        <w:tc>
          <w:tcPr>
            <w:tcW w:w="1544" w:type="dxa"/>
            <w:vMerge/>
          </w:tcPr>
          <w:p w14:paraId="468F13D8" w14:textId="77777777" w:rsidR="0078335F" w:rsidRPr="00916D22" w:rsidRDefault="0078335F" w:rsidP="006510FE">
            <w:pPr>
              <w:tabs>
                <w:tab w:val="center" w:pos="4536"/>
              </w:tabs>
              <w:rPr>
                <w:rFonts w:ascii="Arial" w:hAnsi="Arial" w:cs="Arial"/>
                <w:b/>
                <w:bCs/>
                <w:sz w:val="18"/>
                <w:szCs w:val="18"/>
                <w:highlight w:val="yellow"/>
              </w:rPr>
            </w:pPr>
          </w:p>
        </w:tc>
        <w:tc>
          <w:tcPr>
            <w:tcW w:w="2283" w:type="dxa"/>
            <w:vMerge w:val="restart"/>
            <w:tcBorders>
              <w:top w:val="single" w:sz="4" w:space="0" w:color="000000" w:themeColor="text1"/>
              <w:left w:val="single" w:sz="4" w:space="0" w:color="000000" w:themeColor="text1"/>
              <w:right w:val="single" w:sz="4" w:space="0" w:color="000000" w:themeColor="text1"/>
            </w:tcBorders>
          </w:tcPr>
          <w:p w14:paraId="79F92A52" w14:textId="77777777" w:rsidR="0078335F" w:rsidRPr="00394E8B" w:rsidRDefault="0078335F" w:rsidP="006510FE">
            <w:pPr>
              <w:tabs>
                <w:tab w:val="center" w:pos="4536"/>
              </w:tabs>
              <w:jc w:val="both"/>
              <w:rPr>
                <w:rFonts w:ascii="Arial" w:hAnsi="Arial" w:cs="Arial"/>
                <w:sz w:val="18"/>
                <w:szCs w:val="18"/>
              </w:rPr>
            </w:pPr>
            <w:r w:rsidRPr="00394E8B">
              <w:rPr>
                <w:rFonts w:ascii="Arial" w:eastAsia="Arial" w:hAnsi="Arial" w:cs="Arial"/>
                <w:sz w:val="18"/>
                <w:szCs w:val="18"/>
                <w:lang w:val="es"/>
              </w:rPr>
              <w:t>2.Eficiencia en la atención a usuarios de la Biblioteca</w:t>
            </w: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tcPr>
          <w:p w14:paraId="66D9785C" w14:textId="77777777" w:rsidR="0078335F" w:rsidRPr="00237D40" w:rsidRDefault="0078335F" w:rsidP="006510FE">
            <w:pPr>
              <w:jc w:val="center"/>
              <w:rPr>
                <w:rFonts w:ascii="Arial" w:hAnsi="Arial" w:cs="Arial"/>
                <w:sz w:val="18"/>
                <w:szCs w:val="18"/>
              </w:rPr>
            </w:pPr>
            <w:r w:rsidRPr="00237D40">
              <w:rPr>
                <w:rFonts w:ascii="Arial" w:hAnsi="Arial" w:cs="Arial"/>
                <w:sz w:val="18"/>
                <w:szCs w:val="18"/>
              </w:rPr>
              <w:t>20</w:t>
            </w:r>
            <w:r>
              <w:rPr>
                <w:rFonts w:ascii="Arial" w:hAnsi="Arial" w:cs="Arial"/>
                <w:sz w:val="18"/>
                <w:szCs w:val="18"/>
              </w:rPr>
              <w:t xml:space="preserve"> minutos</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tcPr>
          <w:p w14:paraId="3FEB42E7" w14:textId="27198240" w:rsidR="0078335F" w:rsidRPr="00237D40" w:rsidRDefault="00FA2814" w:rsidP="006510FE">
            <w:pPr>
              <w:jc w:val="center"/>
              <w:rPr>
                <w:rFonts w:ascii="Arial" w:hAnsi="Arial" w:cs="Arial"/>
                <w:sz w:val="18"/>
                <w:szCs w:val="18"/>
              </w:rPr>
            </w:pPr>
            <w:r>
              <w:rPr>
                <w:rFonts w:ascii="Arial" w:hAnsi="Arial" w:cs="Arial"/>
                <w:sz w:val="18"/>
                <w:szCs w:val="18"/>
              </w:rPr>
              <w:t>5,12</w:t>
            </w:r>
            <w:r w:rsidR="0078335F" w:rsidRPr="00237D40">
              <w:rPr>
                <w:rFonts w:ascii="Arial" w:hAnsi="Arial" w:cs="Arial"/>
                <w:sz w:val="18"/>
                <w:szCs w:val="18"/>
              </w:rPr>
              <w:t xml:space="preserve"> minutos</w:t>
            </w:r>
          </w:p>
        </w:tc>
        <w:tc>
          <w:tcPr>
            <w:tcW w:w="3855"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center"/>
          </w:tcPr>
          <w:p w14:paraId="074D00D0" w14:textId="77777777" w:rsidR="0078335F" w:rsidRPr="00C7023D" w:rsidRDefault="0078335F" w:rsidP="00FA2814">
            <w:pPr>
              <w:tabs>
                <w:tab w:val="center" w:pos="4536"/>
              </w:tabs>
              <w:jc w:val="both"/>
              <w:rPr>
                <w:rFonts w:ascii="Arial" w:hAnsi="Arial" w:cs="Arial"/>
                <w:sz w:val="18"/>
                <w:szCs w:val="18"/>
              </w:rPr>
            </w:pPr>
          </w:p>
          <w:p w14:paraId="408FBF85" w14:textId="77777777" w:rsidR="00FA2814" w:rsidRPr="003F4C77" w:rsidRDefault="00FA2814" w:rsidP="00FA2814">
            <w:pPr>
              <w:shd w:val="clear" w:color="auto" w:fill="EEEEEE"/>
              <w:jc w:val="both"/>
              <w:rPr>
                <w:rFonts w:ascii="Arial" w:hAnsi="Arial" w:cs="Arial"/>
                <w:sz w:val="18"/>
                <w:szCs w:val="18"/>
              </w:rPr>
            </w:pPr>
            <w:r w:rsidRPr="003F4C77">
              <w:rPr>
                <w:rFonts w:ascii="Arial" w:hAnsi="Arial" w:cs="Arial"/>
                <w:sz w:val="18"/>
                <w:szCs w:val="18"/>
              </w:rPr>
              <w:t>En términos de eficiencia, el cual está soportado en el tiempo en la atención a los usuarios, se estableció como meta un máximo de 20 minutos para atender cada una de las consulta de información. Para este primer semestre del 2024, se invirtió un total de 9.711 minutos en la atención de 1.897 usuarios generando con ello un promedio de atención pra cada consulta de 5.12 minutos para cada una de ellas.</w:t>
            </w:r>
          </w:p>
          <w:p w14:paraId="65B31679" w14:textId="77777777" w:rsidR="00FA2814" w:rsidRPr="003F4C77" w:rsidRDefault="00FA2814" w:rsidP="00FA2814">
            <w:pPr>
              <w:shd w:val="clear" w:color="auto" w:fill="EEEEEE"/>
              <w:jc w:val="both"/>
              <w:rPr>
                <w:rFonts w:ascii="Arial" w:hAnsi="Arial" w:cs="Arial"/>
                <w:sz w:val="18"/>
                <w:szCs w:val="18"/>
              </w:rPr>
            </w:pPr>
          </w:p>
          <w:p w14:paraId="227212E6" w14:textId="77777777" w:rsidR="00FA2814" w:rsidRPr="00C7023D" w:rsidRDefault="00FA2814" w:rsidP="00FA2814">
            <w:pPr>
              <w:shd w:val="clear" w:color="auto" w:fill="EEEEEE"/>
              <w:jc w:val="both"/>
              <w:rPr>
                <w:rFonts w:ascii="Arial" w:hAnsi="Arial" w:cs="Arial"/>
                <w:sz w:val="18"/>
                <w:szCs w:val="18"/>
              </w:rPr>
            </w:pPr>
            <w:r w:rsidRPr="003F4C77">
              <w:rPr>
                <w:rFonts w:ascii="Arial" w:hAnsi="Arial" w:cs="Arial"/>
                <w:sz w:val="18"/>
                <w:szCs w:val="18"/>
              </w:rPr>
              <w:t>Este resultado obedece al control del Registro de las Solicitudes de Información-Registro de las Respuestas a las Solicitudes, así como la utilización de los convenios de préstamos interbibliotecarios, consultas en la web y la experiencia y habilidad del personal que asume esta función, las cuales han sido claves para mejorar el servicio e impactar los tiempos de respuesta a las solicitudes de nuestros usuarios, el cual esperamos mantener sin afectar la calidad de las respuestas.</w:t>
            </w:r>
          </w:p>
          <w:p w14:paraId="0D4BCD76" w14:textId="77777777" w:rsidR="00FA2814" w:rsidRPr="00C7023D" w:rsidRDefault="00FA2814" w:rsidP="00FA2814">
            <w:pPr>
              <w:shd w:val="clear" w:color="auto" w:fill="EEEEEE"/>
              <w:jc w:val="both"/>
              <w:rPr>
                <w:rFonts w:ascii="Arial" w:hAnsi="Arial" w:cs="Arial"/>
                <w:sz w:val="18"/>
                <w:szCs w:val="18"/>
              </w:rPr>
            </w:pPr>
          </w:p>
          <w:p w14:paraId="3015DB6B" w14:textId="77777777" w:rsidR="00FA2814" w:rsidRPr="00C7023D" w:rsidRDefault="00FA2814" w:rsidP="00FA2814">
            <w:pPr>
              <w:tabs>
                <w:tab w:val="center" w:pos="4536"/>
              </w:tabs>
              <w:jc w:val="both"/>
              <w:rPr>
                <w:rFonts w:ascii="Arial" w:hAnsi="Arial" w:cs="Arial"/>
                <w:sz w:val="18"/>
                <w:szCs w:val="18"/>
              </w:rPr>
            </w:pPr>
            <w:r w:rsidRPr="00C7023D">
              <w:rPr>
                <w:rFonts w:ascii="Arial" w:hAnsi="Arial" w:cs="Arial"/>
                <w:sz w:val="18"/>
                <w:szCs w:val="18"/>
              </w:rPr>
              <w:t xml:space="preserve">Sin perjuicio de lo anterior, consideramos importante resaltar que esta cifra obedece a un promedio semestral </w:t>
            </w:r>
            <w:r w:rsidRPr="00B50AD3">
              <w:rPr>
                <w:rFonts w:ascii="Arial" w:hAnsi="Arial" w:cs="Arial"/>
                <w:sz w:val="18"/>
                <w:szCs w:val="18"/>
              </w:rPr>
              <w:t xml:space="preserve">el cual puede variar en la atención individual y en la clase de solicitud, toda vez que cada consulta depende de su complejidad para determinar su tiempo de respuesta; motivo por el cual el cumplimiento se debe determinar en dar atención por </w:t>
            </w:r>
            <w:r w:rsidRPr="00B50AD3">
              <w:rPr>
                <w:rFonts w:ascii="Arial" w:hAnsi="Arial" w:cs="Arial"/>
                <w:sz w:val="18"/>
                <w:szCs w:val="18"/>
              </w:rPr>
              <w:lastRenderedPageBreak/>
              <w:t xml:space="preserve">debajo de los </w:t>
            </w:r>
            <w:r w:rsidRPr="00C7023D">
              <w:rPr>
                <w:rFonts w:ascii="Arial" w:hAnsi="Arial" w:cs="Arial"/>
                <w:sz w:val="18"/>
                <w:szCs w:val="18"/>
              </w:rPr>
              <w:t xml:space="preserve">20 minutos establecidos como plazo maximo. </w:t>
            </w:r>
          </w:p>
          <w:p w14:paraId="518F7083" w14:textId="77777777" w:rsidR="00FA2814" w:rsidRPr="00C7023D" w:rsidRDefault="00FA2814" w:rsidP="00FA2814">
            <w:pPr>
              <w:tabs>
                <w:tab w:val="center" w:pos="4536"/>
              </w:tabs>
              <w:jc w:val="both"/>
              <w:rPr>
                <w:rFonts w:ascii="Arial" w:hAnsi="Arial" w:cs="Arial"/>
                <w:sz w:val="18"/>
                <w:szCs w:val="18"/>
              </w:rPr>
            </w:pPr>
          </w:p>
          <w:p w14:paraId="06DC26DD" w14:textId="77777777" w:rsidR="00FA2814" w:rsidRPr="00C7023D" w:rsidRDefault="00FA2814" w:rsidP="00FA2814">
            <w:pPr>
              <w:tabs>
                <w:tab w:val="center" w:pos="4536"/>
              </w:tabs>
              <w:jc w:val="both"/>
              <w:rPr>
                <w:rFonts w:ascii="Arial" w:hAnsi="Arial" w:cs="Arial"/>
                <w:sz w:val="18"/>
                <w:szCs w:val="18"/>
              </w:rPr>
            </w:pPr>
            <w:r w:rsidRPr="00C7023D">
              <w:rPr>
                <w:rFonts w:ascii="Arial" w:hAnsi="Arial" w:cs="Arial"/>
                <w:sz w:val="18"/>
                <w:szCs w:val="18"/>
              </w:rPr>
              <w:t>Para este periodo se implementó un control de manera manual, utilizando la herramienta Excel, donde se registra de manera diaría el numero de minutos utilizados en cada una de las consultas, donde se tienen en cuenta cada una de las solicitudes de información, sea de manera virtual o presencual, y se va realizando el consolidado de los tiempos utiilizados en la debida atención a los solicitudes.</w:t>
            </w:r>
          </w:p>
          <w:p w14:paraId="46CB9486" w14:textId="77777777" w:rsidR="00FA2814" w:rsidRPr="00C7023D" w:rsidRDefault="00FA2814" w:rsidP="00FA2814">
            <w:pPr>
              <w:tabs>
                <w:tab w:val="center" w:pos="4536"/>
              </w:tabs>
              <w:jc w:val="both"/>
              <w:rPr>
                <w:rFonts w:ascii="Arial" w:hAnsi="Arial" w:cs="Arial"/>
                <w:sz w:val="18"/>
                <w:szCs w:val="18"/>
              </w:rPr>
            </w:pPr>
          </w:p>
          <w:p w14:paraId="0B0DA0EA" w14:textId="77777777" w:rsidR="00FA2814" w:rsidRPr="00C7023D" w:rsidRDefault="00FA2814" w:rsidP="00FA2814">
            <w:pPr>
              <w:tabs>
                <w:tab w:val="center" w:pos="4536"/>
              </w:tabs>
              <w:jc w:val="both"/>
              <w:rPr>
                <w:rFonts w:ascii="Arial" w:hAnsi="Arial" w:cs="Arial"/>
                <w:sz w:val="18"/>
                <w:szCs w:val="18"/>
              </w:rPr>
            </w:pPr>
            <w:r w:rsidRPr="00C7023D">
              <w:rPr>
                <w:rFonts w:ascii="Arial" w:hAnsi="Arial" w:cs="Arial"/>
                <w:sz w:val="18"/>
                <w:szCs w:val="18"/>
              </w:rPr>
              <w:t>El resultado de la medición, se muestra de una forma muy real y certera, y corresponde al tiempo que se invirtío en las respuestas a los usuarios, utilizando para ello, el SIDN y los datos allí consignados, para garantizar un dato real y tansparente para el informe respectivo.</w:t>
            </w:r>
          </w:p>
          <w:p w14:paraId="3024EEED" w14:textId="18A6AB04" w:rsidR="0078335F" w:rsidRPr="00C7023D" w:rsidRDefault="0078335F" w:rsidP="00FA2814">
            <w:pPr>
              <w:tabs>
                <w:tab w:val="center" w:pos="4536"/>
              </w:tabs>
              <w:jc w:val="both"/>
              <w:rPr>
                <w:rFonts w:ascii="Arial" w:hAnsi="Arial" w:cs="Arial"/>
                <w:sz w:val="18"/>
                <w:szCs w:val="18"/>
              </w:rPr>
            </w:pPr>
          </w:p>
        </w:tc>
      </w:tr>
      <w:tr w:rsidR="0078335F" w:rsidRPr="00A13137" w14:paraId="4A22EEF2" w14:textId="77777777" w:rsidTr="006510FE">
        <w:trPr>
          <w:trHeight w:val="429"/>
        </w:trPr>
        <w:tc>
          <w:tcPr>
            <w:tcW w:w="1544" w:type="dxa"/>
            <w:vMerge/>
          </w:tcPr>
          <w:p w14:paraId="4837BE8C" w14:textId="77777777" w:rsidR="0078335F" w:rsidRPr="00916D22" w:rsidRDefault="0078335F" w:rsidP="006510FE">
            <w:pPr>
              <w:tabs>
                <w:tab w:val="center" w:pos="4536"/>
              </w:tabs>
              <w:rPr>
                <w:rFonts w:ascii="Arial" w:hAnsi="Arial" w:cs="Arial"/>
                <w:b/>
                <w:bCs/>
                <w:sz w:val="18"/>
                <w:szCs w:val="18"/>
                <w:highlight w:val="yellow"/>
              </w:rPr>
            </w:pPr>
          </w:p>
        </w:tc>
        <w:tc>
          <w:tcPr>
            <w:tcW w:w="2283" w:type="dxa"/>
            <w:vMerge/>
          </w:tcPr>
          <w:p w14:paraId="1D95D1C9" w14:textId="77777777" w:rsidR="0078335F" w:rsidRPr="00AB5E94" w:rsidRDefault="0078335F" w:rsidP="006510FE">
            <w:pPr>
              <w:tabs>
                <w:tab w:val="center" w:pos="4536"/>
              </w:tabs>
              <w:jc w:val="both"/>
              <w:rPr>
                <w:rFonts w:ascii="Arial" w:hAnsi="Arial" w:cs="Arial"/>
                <w:bCs/>
                <w:sz w:val="18"/>
                <w:szCs w:val="18"/>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tcPr>
          <w:p w14:paraId="179DC617" w14:textId="77777777" w:rsidR="0078335F" w:rsidRPr="00237D40" w:rsidRDefault="0078335F" w:rsidP="006510FE">
            <w:pPr>
              <w:jc w:val="center"/>
              <w:rPr>
                <w:rFonts w:ascii="Arial" w:hAnsi="Arial" w:cs="Arial"/>
                <w:sz w:val="18"/>
                <w:szCs w:val="18"/>
              </w:rPr>
            </w:pPr>
            <w:r w:rsidRPr="00237D40">
              <w:rPr>
                <w:rFonts w:ascii="Arial" w:hAnsi="Arial" w:cs="Arial"/>
                <w:sz w:val="18"/>
                <w:szCs w:val="18"/>
              </w:rPr>
              <w:t>20</w:t>
            </w:r>
            <w:r>
              <w:rPr>
                <w:rFonts w:ascii="Arial" w:hAnsi="Arial" w:cs="Arial"/>
                <w:sz w:val="18"/>
                <w:szCs w:val="18"/>
              </w:rPr>
              <w:t xml:space="preserve"> minutos</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tcPr>
          <w:p w14:paraId="1AC5316E" w14:textId="20329197" w:rsidR="0078335F" w:rsidRPr="00237D40" w:rsidRDefault="00FA2814" w:rsidP="006510FE">
            <w:pPr>
              <w:jc w:val="center"/>
              <w:rPr>
                <w:rFonts w:ascii="Arial" w:hAnsi="Arial" w:cs="Arial"/>
                <w:sz w:val="18"/>
                <w:szCs w:val="18"/>
              </w:rPr>
            </w:pPr>
            <w:r>
              <w:rPr>
                <w:rFonts w:ascii="Arial" w:hAnsi="Arial" w:cs="Arial"/>
                <w:sz w:val="18"/>
                <w:szCs w:val="18"/>
              </w:rPr>
              <w:t>4,62</w:t>
            </w:r>
            <w:r w:rsidR="0078335F" w:rsidRPr="00237D40">
              <w:rPr>
                <w:rFonts w:ascii="Arial" w:hAnsi="Arial" w:cs="Arial"/>
                <w:sz w:val="18"/>
                <w:szCs w:val="18"/>
              </w:rPr>
              <w:t xml:space="preserve"> minutos</w:t>
            </w:r>
          </w:p>
        </w:tc>
        <w:tc>
          <w:tcPr>
            <w:tcW w:w="3855" w:type="dxa"/>
            <w:tcBorders>
              <w:top w:val="single" w:sz="4" w:space="0" w:color="000000" w:themeColor="text1"/>
              <w:left w:val="single" w:sz="4" w:space="0" w:color="auto"/>
              <w:bottom w:val="single" w:sz="4" w:space="0" w:color="000000" w:themeColor="text1"/>
              <w:right w:val="single" w:sz="4" w:space="0" w:color="auto"/>
            </w:tcBorders>
            <w:vAlign w:val="center"/>
          </w:tcPr>
          <w:p w14:paraId="093DA320" w14:textId="77777777" w:rsidR="00FA2814" w:rsidRPr="00FA2814" w:rsidRDefault="00FA2814" w:rsidP="00FA2814">
            <w:pPr>
              <w:shd w:val="clear" w:color="auto" w:fill="FFFFFF"/>
              <w:jc w:val="both"/>
              <w:rPr>
                <w:rFonts w:ascii="Arial" w:hAnsi="Arial" w:cs="Arial"/>
                <w:color w:val="000000" w:themeColor="text1"/>
                <w:sz w:val="18"/>
                <w:szCs w:val="18"/>
              </w:rPr>
            </w:pPr>
            <w:r w:rsidRPr="00FA2814">
              <w:rPr>
                <w:rFonts w:ascii="Arial" w:hAnsi="Arial" w:cs="Arial"/>
                <w:color w:val="000000" w:themeColor="text1"/>
                <w:sz w:val="18"/>
                <w:szCs w:val="18"/>
              </w:rPr>
              <w:t>En términos de eficiencia, el cual está soportado en el tiempo en la atención a los usuarios, se estableció como meta un máximo de 20 minutos para atender cada una de las consulta de información. Para este segundo semestre del 2024, se invirtió un total de 10.015,05 minutos en la atención de 2.169 usuarios generando con ello un promedio de atención para cada consulta de 4.62 minutos para cada una de ellas.</w:t>
            </w:r>
          </w:p>
          <w:p w14:paraId="1CA7B2BB" w14:textId="77777777" w:rsidR="00FA2814" w:rsidRPr="00FA2814" w:rsidRDefault="00FA2814" w:rsidP="00FA2814">
            <w:pPr>
              <w:shd w:val="clear" w:color="auto" w:fill="FFFFFF"/>
              <w:jc w:val="both"/>
              <w:rPr>
                <w:rFonts w:ascii="Arial" w:hAnsi="Arial" w:cs="Arial"/>
                <w:color w:val="000000" w:themeColor="text1"/>
                <w:sz w:val="18"/>
                <w:szCs w:val="18"/>
              </w:rPr>
            </w:pPr>
          </w:p>
          <w:p w14:paraId="68807AEF" w14:textId="77777777" w:rsidR="00FA2814" w:rsidRPr="00FA2814" w:rsidRDefault="00FA2814" w:rsidP="00FA2814">
            <w:pPr>
              <w:shd w:val="clear" w:color="auto" w:fill="FFFFFF"/>
              <w:jc w:val="both"/>
              <w:rPr>
                <w:rFonts w:ascii="Arial" w:hAnsi="Arial" w:cs="Arial"/>
                <w:color w:val="000000" w:themeColor="text1"/>
                <w:sz w:val="18"/>
                <w:szCs w:val="18"/>
              </w:rPr>
            </w:pPr>
            <w:r w:rsidRPr="00FA2814">
              <w:rPr>
                <w:rFonts w:ascii="Arial" w:hAnsi="Arial" w:cs="Arial"/>
                <w:color w:val="000000" w:themeColor="text1"/>
                <w:sz w:val="18"/>
                <w:szCs w:val="18"/>
              </w:rPr>
              <w:t>Este resultado obedece al control del Registro de las Solicitudes de Información-Registro de las Respuestas a las Solicitudes, así como la utilización de los convenios de préstamos interbibliotecarios, consultas en la web y la experiencia y habilidad del personal que asume esta función, las cuales han sido claves para mejorar el servicio e impactar los tiempos de respuesta a las solicitudes de nuestros usuarios, el cual esperamos mantener sin afectar la calidad de las respuestas.</w:t>
            </w:r>
          </w:p>
          <w:p w14:paraId="23F91C36" w14:textId="77777777" w:rsidR="00FA2814" w:rsidRPr="00FA2814" w:rsidRDefault="00FA2814" w:rsidP="00FA2814">
            <w:pPr>
              <w:shd w:val="clear" w:color="auto" w:fill="FFFFFF"/>
              <w:jc w:val="both"/>
              <w:rPr>
                <w:rFonts w:ascii="Arial" w:hAnsi="Arial" w:cs="Arial"/>
                <w:color w:val="000000" w:themeColor="text1"/>
                <w:sz w:val="18"/>
                <w:szCs w:val="18"/>
              </w:rPr>
            </w:pPr>
          </w:p>
          <w:p w14:paraId="26BC00FC" w14:textId="77777777" w:rsidR="00FA2814" w:rsidRPr="00FA2814" w:rsidRDefault="00FA2814" w:rsidP="00FA2814">
            <w:pPr>
              <w:shd w:val="clear" w:color="auto" w:fill="FFFFFF"/>
              <w:jc w:val="both"/>
              <w:rPr>
                <w:rFonts w:ascii="Arial" w:hAnsi="Arial" w:cs="Arial"/>
                <w:color w:val="000000" w:themeColor="text1"/>
                <w:sz w:val="18"/>
                <w:szCs w:val="18"/>
              </w:rPr>
            </w:pPr>
            <w:r w:rsidRPr="00FA2814">
              <w:rPr>
                <w:rFonts w:ascii="Arial" w:hAnsi="Arial" w:cs="Arial"/>
                <w:color w:val="000000" w:themeColor="text1"/>
                <w:sz w:val="18"/>
                <w:szCs w:val="18"/>
              </w:rPr>
              <w:t xml:space="preserve">Sin perjuicio de lo anterior, consideramos importante resaltar que esta cifra obedece a un promedio semestral el cual puede variar en la atención individual y en la clase de solicitud, toda vez que cada consulta depende de su complejidad para determinar su tiempo de respuesta; motivo por el cual el cumplimiento se debe determinar en dar atención por debajo de los 20 minutos establecidos como plazo maximo. </w:t>
            </w:r>
          </w:p>
          <w:p w14:paraId="157E9453" w14:textId="77777777" w:rsidR="00FA2814" w:rsidRPr="00FA2814" w:rsidRDefault="00FA2814" w:rsidP="00FA2814">
            <w:pPr>
              <w:shd w:val="clear" w:color="auto" w:fill="FFFFFF"/>
              <w:jc w:val="both"/>
              <w:rPr>
                <w:rFonts w:ascii="Arial" w:hAnsi="Arial" w:cs="Arial"/>
                <w:color w:val="000000" w:themeColor="text1"/>
                <w:sz w:val="18"/>
                <w:szCs w:val="18"/>
              </w:rPr>
            </w:pPr>
          </w:p>
          <w:p w14:paraId="340CE049" w14:textId="77777777" w:rsidR="00FA2814" w:rsidRPr="00FA2814" w:rsidRDefault="00FA2814" w:rsidP="00FA2814">
            <w:pPr>
              <w:shd w:val="clear" w:color="auto" w:fill="FFFFFF"/>
              <w:jc w:val="both"/>
              <w:rPr>
                <w:rFonts w:ascii="Arial" w:hAnsi="Arial" w:cs="Arial"/>
                <w:color w:val="000000" w:themeColor="text1"/>
                <w:sz w:val="18"/>
                <w:szCs w:val="18"/>
              </w:rPr>
            </w:pPr>
            <w:r w:rsidRPr="00FA2814">
              <w:rPr>
                <w:rFonts w:ascii="Arial" w:hAnsi="Arial" w:cs="Arial"/>
                <w:color w:val="000000" w:themeColor="text1"/>
                <w:sz w:val="18"/>
                <w:szCs w:val="18"/>
              </w:rPr>
              <w:t xml:space="preserve">Se mantiene el control de manera manual registrando los tiempos, y se va realizando el consolidado de los tiempos utiilizados en la debida atención a los solicitudes, lo que </w:t>
            </w:r>
            <w:r w:rsidRPr="00FA2814">
              <w:rPr>
                <w:rFonts w:ascii="Arial" w:hAnsi="Arial" w:cs="Arial"/>
                <w:color w:val="000000" w:themeColor="text1"/>
                <w:sz w:val="18"/>
                <w:szCs w:val="18"/>
              </w:rPr>
              <w:lastRenderedPageBreak/>
              <w:t>conlleva a que el resultado de la medición, se muestra de una forma muy real y certera, y corresponde al tiempo que se invirtío en las respuestas a los usuarios, utilizando para ello, el SIDN y los datos allí consignados, para garantizar un dato real y transparente para el informe respectivo.</w:t>
            </w:r>
          </w:p>
          <w:p w14:paraId="25F1D91D" w14:textId="1D3805A7" w:rsidR="0078335F" w:rsidRPr="00FA2814" w:rsidRDefault="0078335F" w:rsidP="00FA2814">
            <w:pPr>
              <w:tabs>
                <w:tab w:val="center" w:pos="4536"/>
              </w:tabs>
              <w:jc w:val="both"/>
              <w:rPr>
                <w:rFonts w:ascii="Arial" w:hAnsi="Arial" w:cs="Arial"/>
                <w:color w:val="000000" w:themeColor="text1"/>
                <w:sz w:val="18"/>
                <w:szCs w:val="18"/>
              </w:rPr>
            </w:pPr>
          </w:p>
        </w:tc>
      </w:tr>
      <w:tr w:rsidR="00FA2814" w:rsidRPr="00A13137" w14:paraId="3CD94B4F" w14:textId="77777777" w:rsidTr="00FA2814">
        <w:trPr>
          <w:trHeight w:val="7658"/>
        </w:trPr>
        <w:tc>
          <w:tcPr>
            <w:tcW w:w="1544" w:type="dxa"/>
            <w:vMerge/>
          </w:tcPr>
          <w:p w14:paraId="3935A9B5" w14:textId="77777777" w:rsidR="00FA2814" w:rsidRPr="00916D22" w:rsidRDefault="00FA2814" w:rsidP="006510FE">
            <w:pPr>
              <w:tabs>
                <w:tab w:val="center" w:pos="4536"/>
              </w:tabs>
              <w:rPr>
                <w:rFonts w:ascii="Arial" w:hAnsi="Arial" w:cs="Arial"/>
                <w:b/>
                <w:bCs/>
                <w:sz w:val="18"/>
                <w:szCs w:val="18"/>
                <w:highlight w:val="yellow"/>
              </w:rPr>
            </w:pPr>
          </w:p>
        </w:tc>
        <w:tc>
          <w:tcPr>
            <w:tcW w:w="2283" w:type="dxa"/>
            <w:tcBorders>
              <w:top w:val="single" w:sz="4" w:space="0" w:color="000000" w:themeColor="text1"/>
              <w:left w:val="single" w:sz="4" w:space="0" w:color="000000" w:themeColor="text1"/>
              <w:right w:val="single" w:sz="4" w:space="0" w:color="000000" w:themeColor="text1"/>
            </w:tcBorders>
          </w:tcPr>
          <w:p w14:paraId="5ABC5EE4" w14:textId="77777777" w:rsidR="00FA2814" w:rsidRPr="00394E8B" w:rsidRDefault="00FA2814" w:rsidP="006510FE">
            <w:pPr>
              <w:tabs>
                <w:tab w:val="center" w:pos="4536"/>
              </w:tabs>
              <w:jc w:val="both"/>
              <w:rPr>
                <w:rFonts w:ascii="Arial" w:hAnsi="Arial" w:cs="Arial"/>
                <w:sz w:val="18"/>
                <w:szCs w:val="18"/>
              </w:rPr>
            </w:pPr>
            <w:r w:rsidRPr="00394E8B">
              <w:rPr>
                <w:rFonts w:ascii="Arial" w:eastAsia="Arial" w:hAnsi="Arial" w:cs="Arial"/>
                <w:sz w:val="18"/>
                <w:szCs w:val="18"/>
                <w:lang w:val="es"/>
              </w:rPr>
              <w:t>3.Satisfacción de los usuarios respecto al funcionamiento y la prestación de los servicios de información que ofrecemos.</w:t>
            </w:r>
          </w:p>
        </w:tc>
        <w:tc>
          <w:tcPr>
            <w:tcW w:w="876" w:type="dxa"/>
            <w:tcBorders>
              <w:top w:val="single" w:sz="4" w:space="0" w:color="000000" w:themeColor="text1"/>
              <w:left w:val="single" w:sz="4" w:space="0" w:color="000000" w:themeColor="text1"/>
              <w:right w:val="single" w:sz="4" w:space="0" w:color="auto"/>
            </w:tcBorders>
          </w:tcPr>
          <w:p w14:paraId="07913E61" w14:textId="77777777" w:rsidR="00FA2814" w:rsidRPr="00237D40" w:rsidRDefault="00FA2814" w:rsidP="006510FE">
            <w:pPr>
              <w:jc w:val="center"/>
              <w:rPr>
                <w:rFonts w:ascii="Arial" w:hAnsi="Arial" w:cs="Arial"/>
                <w:sz w:val="18"/>
                <w:szCs w:val="18"/>
              </w:rPr>
            </w:pPr>
            <w:r w:rsidRPr="5C1CEBB2">
              <w:rPr>
                <w:rFonts w:ascii="Arial" w:hAnsi="Arial" w:cs="Arial"/>
                <w:sz w:val="18"/>
                <w:szCs w:val="18"/>
              </w:rPr>
              <w:t>90%</w:t>
            </w:r>
          </w:p>
        </w:tc>
        <w:tc>
          <w:tcPr>
            <w:tcW w:w="1536" w:type="dxa"/>
            <w:tcBorders>
              <w:top w:val="single" w:sz="4" w:space="0" w:color="000000" w:themeColor="text1"/>
              <w:left w:val="single" w:sz="4" w:space="0" w:color="000000" w:themeColor="text1"/>
              <w:right w:val="single" w:sz="4" w:space="0" w:color="auto"/>
            </w:tcBorders>
          </w:tcPr>
          <w:p w14:paraId="6A12B1C7" w14:textId="523CA3B0" w:rsidR="00FA2814" w:rsidRPr="00237D40" w:rsidRDefault="00151043" w:rsidP="006510FE">
            <w:pPr>
              <w:jc w:val="center"/>
              <w:rPr>
                <w:rFonts w:ascii="Arial" w:hAnsi="Arial" w:cs="Arial"/>
                <w:sz w:val="18"/>
                <w:szCs w:val="18"/>
              </w:rPr>
            </w:pPr>
            <w:r>
              <w:rPr>
                <w:rFonts w:ascii="Arial" w:hAnsi="Arial" w:cs="Arial"/>
                <w:sz w:val="18"/>
                <w:szCs w:val="18"/>
              </w:rPr>
              <w:t>91</w:t>
            </w:r>
            <w:r w:rsidR="00FA2814" w:rsidRPr="5C1CEBB2">
              <w:rPr>
                <w:rFonts w:ascii="Arial" w:hAnsi="Arial" w:cs="Arial"/>
                <w:sz w:val="18"/>
                <w:szCs w:val="18"/>
              </w:rPr>
              <w:t>%</w:t>
            </w:r>
          </w:p>
        </w:tc>
        <w:tc>
          <w:tcPr>
            <w:tcW w:w="3855" w:type="dxa"/>
            <w:tcBorders>
              <w:top w:val="single" w:sz="4" w:space="0" w:color="000000" w:themeColor="text1"/>
              <w:left w:val="single" w:sz="4" w:space="0" w:color="auto"/>
              <w:right w:val="single" w:sz="4" w:space="0" w:color="auto"/>
            </w:tcBorders>
            <w:shd w:val="clear" w:color="auto" w:fill="FFFFFF" w:themeFill="background1"/>
            <w:vAlign w:val="center"/>
          </w:tcPr>
          <w:p w14:paraId="4C3E60A9" w14:textId="77777777" w:rsidR="00151043" w:rsidRPr="00151043" w:rsidRDefault="00151043" w:rsidP="00151043">
            <w:pPr>
              <w:shd w:val="clear" w:color="auto" w:fill="FFFFFF"/>
              <w:jc w:val="both"/>
              <w:rPr>
                <w:rFonts w:ascii="Arial" w:hAnsi="Arial" w:cs="Arial"/>
                <w:color w:val="000000" w:themeColor="text1"/>
                <w:sz w:val="18"/>
                <w:szCs w:val="18"/>
              </w:rPr>
            </w:pPr>
            <w:r w:rsidRPr="00151043">
              <w:rPr>
                <w:rFonts w:ascii="Arial" w:hAnsi="Arial" w:cs="Arial"/>
                <w:color w:val="000000" w:themeColor="text1"/>
                <w:sz w:val="18"/>
                <w:szCs w:val="18"/>
              </w:rPr>
              <w:t>Los usuarios respecto de los servicios de información recibidos y prestados por la Biblioteca, al igual que por el acceso y disponibilidad que se ofrece del Sistema de Información Doctrinario y Normativo-SIDN, en términos generales expresan satisfacción, como se observa con la calificación de los servicios, en donde se obtuvieron los siguientes resultados:</w:t>
            </w:r>
          </w:p>
          <w:p w14:paraId="100F0D63" w14:textId="77777777" w:rsidR="00151043" w:rsidRPr="00151043" w:rsidRDefault="00151043" w:rsidP="00151043">
            <w:pPr>
              <w:shd w:val="clear" w:color="auto" w:fill="FFFFFF"/>
              <w:jc w:val="both"/>
              <w:rPr>
                <w:rFonts w:ascii="Arial" w:hAnsi="Arial" w:cs="Arial"/>
                <w:color w:val="000000" w:themeColor="text1"/>
                <w:sz w:val="18"/>
                <w:szCs w:val="18"/>
              </w:rPr>
            </w:pPr>
            <w:r w:rsidRPr="00151043">
              <w:rPr>
                <w:rFonts w:ascii="Arial" w:hAnsi="Arial" w:cs="Arial"/>
                <w:color w:val="000000" w:themeColor="text1"/>
                <w:sz w:val="18"/>
                <w:szCs w:val="18"/>
              </w:rPr>
              <w:t>Bueno: 24.2%</w:t>
            </w:r>
          </w:p>
          <w:p w14:paraId="2C814836" w14:textId="271D3C78" w:rsidR="00151043" w:rsidRPr="00151043" w:rsidRDefault="00151043" w:rsidP="00151043">
            <w:pPr>
              <w:shd w:val="clear" w:color="auto" w:fill="FFFFFF"/>
              <w:jc w:val="both"/>
              <w:rPr>
                <w:rFonts w:ascii="Arial" w:hAnsi="Arial" w:cs="Arial"/>
                <w:color w:val="000000" w:themeColor="text1"/>
                <w:sz w:val="18"/>
                <w:szCs w:val="18"/>
              </w:rPr>
            </w:pPr>
            <w:r w:rsidRPr="00151043">
              <w:rPr>
                <w:rFonts w:ascii="Arial" w:hAnsi="Arial" w:cs="Arial"/>
                <w:color w:val="000000" w:themeColor="text1"/>
                <w:sz w:val="18"/>
                <w:szCs w:val="18"/>
              </w:rPr>
              <w:t>Excelente: 66.8%, aumentando considerablemente la calificación en el criterio de excelente.</w:t>
            </w:r>
          </w:p>
          <w:p w14:paraId="76BC10C3" w14:textId="77777777" w:rsidR="00151043" w:rsidRPr="00151043" w:rsidRDefault="00151043" w:rsidP="00151043">
            <w:pPr>
              <w:shd w:val="clear" w:color="auto" w:fill="FFFFFF"/>
              <w:jc w:val="both"/>
              <w:rPr>
                <w:rFonts w:ascii="Arial" w:hAnsi="Arial" w:cs="Arial"/>
                <w:color w:val="000000" w:themeColor="text1"/>
                <w:sz w:val="18"/>
                <w:szCs w:val="18"/>
              </w:rPr>
            </w:pPr>
            <w:r w:rsidRPr="00151043">
              <w:rPr>
                <w:rFonts w:ascii="Arial" w:hAnsi="Arial" w:cs="Arial"/>
                <w:color w:val="000000" w:themeColor="text1"/>
                <w:sz w:val="18"/>
                <w:szCs w:val="18"/>
              </w:rPr>
              <w:t>No aplica: 6.6%</w:t>
            </w:r>
          </w:p>
          <w:p w14:paraId="27DBFE2E" w14:textId="77777777" w:rsidR="00151043" w:rsidRPr="00151043" w:rsidRDefault="00151043" w:rsidP="00151043">
            <w:pPr>
              <w:shd w:val="clear" w:color="auto" w:fill="FFFFFF"/>
              <w:jc w:val="both"/>
              <w:rPr>
                <w:rFonts w:ascii="Arial" w:hAnsi="Arial" w:cs="Arial"/>
                <w:color w:val="000000" w:themeColor="text1"/>
                <w:sz w:val="18"/>
                <w:szCs w:val="18"/>
              </w:rPr>
            </w:pPr>
            <w:r w:rsidRPr="00151043">
              <w:rPr>
                <w:rFonts w:ascii="Arial" w:hAnsi="Arial" w:cs="Arial"/>
                <w:color w:val="000000" w:themeColor="text1"/>
                <w:sz w:val="18"/>
                <w:szCs w:val="18"/>
              </w:rPr>
              <w:t>Regular: 2.2%</w:t>
            </w:r>
          </w:p>
          <w:p w14:paraId="3DB2EF92" w14:textId="77777777" w:rsidR="00151043" w:rsidRPr="00151043" w:rsidRDefault="00151043" w:rsidP="00151043">
            <w:pPr>
              <w:shd w:val="clear" w:color="auto" w:fill="FFFFFF"/>
              <w:jc w:val="both"/>
              <w:rPr>
                <w:rFonts w:ascii="Arial" w:hAnsi="Arial" w:cs="Arial"/>
                <w:color w:val="000000" w:themeColor="text1"/>
                <w:sz w:val="18"/>
                <w:szCs w:val="18"/>
              </w:rPr>
            </w:pPr>
            <w:r w:rsidRPr="00151043">
              <w:rPr>
                <w:rFonts w:ascii="Arial" w:hAnsi="Arial" w:cs="Arial"/>
                <w:color w:val="000000" w:themeColor="text1"/>
                <w:sz w:val="18"/>
                <w:szCs w:val="18"/>
              </w:rPr>
              <w:t>Muy Deficiente: 0.27%</w:t>
            </w:r>
          </w:p>
          <w:p w14:paraId="149D8B1C" w14:textId="77777777" w:rsidR="00151043" w:rsidRPr="00151043" w:rsidRDefault="00151043" w:rsidP="00151043">
            <w:pPr>
              <w:shd w:val="clear" w:color="auto" w:fill="FFFFFF"/>
              <w:jc w:val="both"/>
              <w:rPr>
                <w:rFonts w:ascii="Arial" w:hAnsi="Arial" w:cs="Arial"/>
                <w:color w:val="000000" w:themeColor="text1"/>
                <w:sz w:val="18"/>
                <w:szCs w:val="18"/>
              </w:rPr>
            </w:pPr>
          </w:p>
          <w:p w14:paraId="7AEE6731" w14:textId="2BAD720C" w:rsidR="00151043" w:rsidRPr="00151043" w:rsidRDefault="00151043" w:rsidP="00151043">
            <w:pPr>
              <w:shd w:val="clear" w:color="auto" w:fill="FFFFFF"/>
              <w:jc w:val="both"/>
              <w:rPr>
                <w:rFonts w:ascii="Arial" w:hAnsi="Arial" w:cs="Arial"/>
                <w:color w:val="000000" w:themeColor="text1"/>
                <w:sz w:val="18"/>
                <w:szCs w:val="18"/>
              </w:rPr>
            </w:pPr>
            <w:r w:rsidRPr="00151043">
              <w:rPr>
                <w:rFonts w:ascii="Arial" w:hAnsi="Arial" w:cs="Arial"/>
                <w:color w:val="000000" w:themeColor="text1"/>
                <w:sz w:val="18"/>
                <w:szCs w:val="18"/>
              </w:rPr>
              <w:t>El consolidado total de las respuestas, correspondientes a Bueno y/o Excelente, nos arroja un promedio del 91%, que con respecto al resultado del semestre anterior 2023-2 que fue del 94%, pero de resaltar es que subió la calificación de excelente, que era 15.6 y para este año 2024, subió a 66.8, un dato muy superior que nos motiva a seguir mejorando y apuntando a la mejora continua en la prestación de los servicios a nuestros usuarios.</w:t>
            </w:r>
          </w:p>
          <w:p w14:paraId="26F9C195" w14:textId="77777777" w:rsidR="00151043" w:rsidRPr="00151043" w:rsidRDefault="00151043" w:rsidP="00151043">
            <w:pPr>
              <w:shd w:val="clear" w:color="auto" w:fill="FFFFFF"/>
              <w:jc w:val="both"/>
              <w:rPr>
                <w:rFonts w:ascii="Arial" w:hAnsi="Arial" w:cs="Arial"/>
                <w:color w:val="000000" w:themeColor="text1"/>
                <w:sz w:val="18"/>
                <w:szCs w:val="18"/>
              </w:rPr>
            </w:pPr>
          </w:p>
          <w:p w14:paraId="5684317E" w14:textId="37FCF4B3" w:rsidR="00151043" w:rsidRPr="00151043" w:rsidRDefault="00151043" w:rsidP="00151043">
            <w:pPr>
              <w:shd w:val="clear" w:color="auto" w:fill="FFFFFF"/>
              <w:jc w:val="both"/>
              <w:rPr>
                <w:rFonts w:ascii="Arial" w:hAnsi="Arial" w:cs="Arial"/>
                <w:color w:val="000000" w:themeColor="text1"/>
                <w:sz w:val="18"/>
                <w:szCs w:val="18"/>
              </w:rPr>
            </w:pPr>
            <w:r w:rsidRPr="00151043">
              <w:rPr>
                <w:rFonts w:ascii="Arial" w:hAnsi="Arial" w:cs="Arial"/>
                <w:color w:val="000000" w:themeColor="text1"/>
                <w:sz w:val="18"/>
                <w:szCs w:val="18"/>
              </w:rPr>
              <w:t>Para un total de 364 respuestas correspondientes a estos criterios, para 13 preguntas respectivamente a 25 usuarios que respondieron con bueno y excelente, arrojando un resultado del 91%, y tres (3) usuarios que respondieron No Aplica, Regular y Muy Deficiente, correspondiente a un 9% consolidado para estos criterios.</w:t>
            </w:r>
          </w:p>
          <w:p w14:paraId="465EC5DB" w14:textId="286B89BD" w:rsidR="00FA2814" w:rsidRPr="00151043" w:rsidRDefault="00151043" w:rsidP="00151043">
            <w:pPr>
              <w:shd w:val="clear" w:color="auto" w:fill="FFFFFF"/>
              <w:tabs>
                <w:tab w:val="center" w:pos="4536"/>
              </w:tabs>
              <w:jc w:val="both"/>
              <w:rPr>
                <w:rFonts w:ascii="Arial" w:hAnsi="Arial" w:cs="Arial"/>
                <w:color w:val="000000" w:themeColor="text1"/>
                <w:sz w:val="18"/>
                <w:szCs w:val="18"/>
              </w:rPr>
            </w:pPr>
            <w:r w:rsidRPr="00151043">
              <w:rPr>
                <w:rFonts w:ascii="Arial" w:hAnsi="Arial" w:cs="Arial"/>
                <w:color w:val="000000" w:themeColor="text1"/>
                <w:sz w:val="18"/>
                <w:szCs w:val="18"/>
              </w:rPr>
              <w:t xml:space="preserve"> </w:t>
            </w:r>
          </w:p>
        </w:tc>
      </w:tr>
      <w:tr w:rsidR="0078335F" w:rsidRPr="00A13137" w14:paraId="3F3C1F21" w14:textId="77777777" w:rsidTr="00C74119">
        <w:trPr>
          <w:trHeight w:val="429"/>
        </w:trPr>
        <w:tc>
          <w:tcPr>
            <w:tcW w:w="1544" w:type="dxa"/>
            <w:vMerge w:val="restart"/>
            <w:tcBorders>
              <w:top w:val="single" w:sz="4" w:space="0" w:color="000000" w:themeColor="text1"/>
              <w:left w:val="single" w:sz="4" w:space="0" w:color="000000" w:themeColor="text1"/>
              <w:right w:val="single" w:sz="4" w:space="0" w:color="auto"/>
            </w:tcBorders>
          </w:tcPr>
          <w:p w14:paraId="5ACE34F5" w14:textId="77777777" w:rsidR="0078335F" w:rsidRPr="007C5FC7" w:rsidRDefault="0078335F" w:rsidP="006510FE">
            <w:pPr>
              <w:tabs>
                <w:tab w:val="center" w:pos="4536"/>
              </w:tabs>
              <w:rPr>
                <w:rFonts w:ascii="Arial" w:hAnsi="Arial" w:cs="Arial"/>
                <w:sz w:val="18"/>
                <w:szCs w:val="18"/>
                <w:highlight w:val="yellow"/>
              </w:rPr>
            </w:pPr>
            <w:r w:rsidRPr="007C5FC7">
              <w:rPr>
                <w:rFonts w:ascii="Arial" w:eastAsia="Arial" w:hAnsi="Arial" w:cs="Arial"/>
                <w:sz w:val="18"/>
                <w:szCs w:val="18"/>
                <w:lang w:val="es"/>
              </w:rPr>
              <w:t>Gestión Documental</w:t>
            </w:r>
          </w:p>
        </w:tc>
        <w:tc>
          <w:tcPr>
            <w:tcW w:w="2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27CC9" w14:textId="77777777" w:rsidR="0078335F" w:rsidRPr="006C027E" w:rsidRDefault="0078335F" w:rsidP="006510FE">
            <w:pPr>
              <w:tabs>
                <w:tab w:val="center" w:pos="4536"/>
              </w:tabs>
              <w:jc w:val="both"/>
              <w:rPr>
                <w:rFonts w:ascii="Arial" w:hAnsi="Arial" w:cs="Arial"/>
                <w:sz w:val="18"/>
                <w:szCs w:val="18"/>
              </w:rPr>
            </w:pPr>
            <w:r w:rsidRPr="006C027E">
              <w:rPr>
                <w:rFonts w:ascii="Arial" w:eastAsia="Arial" w:hAnsi="Arial" w:cs="Arial"/>
                <w:sz w:val="18"/>
                <w:szCs w:val="18"/>
                <w:lang w:val="es"/>
              </w:rPr>
              <w:t>1.Implementación del Programa de Gestión Documental - PGD</w:t>
            </w: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tcPr>
          <w:p w14:paraId="2D0A066F" w14:textId="77777777" w:rsidR="0078335F" w:rsidRPr="006C12BA" w:rsidRDefault="0078335F" w:rsidP="006510FE">
            <w:pPr>
              <w:jc w:val="center"/>
              <w:rPr>
                <w:rFonts w:ascii="Arial" w:hAnsi="Arial" w:cs="Arial"/>
                <w:sz w:val="18"/>
                <w:szCs w:val="18"/>
              </w:rPr>
            </w:pPr>
            <w:r w:rsidRPr="006C12BA">
              <w:rPr>
                <w:rFonts w:ascii="Arial" w:hAnsi="Arial" w:cs="Arial"/>
                <w:sz w:val="18"/>
                <w:szCs w:val="18"/>
              </w:rPr>
              <w:t>100</w:t>
            </w:r>
            <w:r>
              <w:rPr>
                <w:rFonts w:ascii="Arial" w:hAnsi="Arial" w:cs="Arial"/>
                <w:sz w:val="18"/>
                <w:szCs w:val="18"/>
              </w:rPr>
              <w:t>%</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tcPr>
          <w:p w14:paraId="74A59AE0" w14:textId="2D8A7750" w:rsidR="0078335F" w:rsidRPr="006C12BA" w:rsidRDefault="007908E3" w:rsidP="006510FE">
            <w:pPr>
              <w:jc w:val="center"/>
              <w:rPr>
                <w:rFonts w:ascii="Arial" w:hAnsi="Arial" w:cs="Arial"/>
                <w:sz w:val="18"/>
                <w:szCs w:val="18"/>
              </w:rPr>
            </w:pPr>
            <w:r>
              <w:rPr>
                <w:rFonts w:ascii="Arial" w:hAnsi="Arial" w:cs="Arial"/>
                <w:sz w:val="18"/>
                <w:szCs w:val="18"/>
              </w:rPr>
              <w:t>8</w:t>
            </w:r>
            <w:bookmarkStart w:id="2" w:name="_GoBack"/>
            <w:bookmarkEnd w:id="2"/>
            <w:r w:rsidR="00FA2814">
              <w:rPr>
                <w:rFonts w:ascii="Arial" w:hAnsi="Arial" w:cs="Arial"/>
                <w:sz w:val="18"/>
                <w:szCs w:val="18"/>
              </w:rPr>
              <w:t>3,33</w:t>
            </w:r>
            <w:r w:rsidR="0078335F">
              <w:rPr>
                <w:rFonts w:ascii="Arial" w:hAnsi="Arial" w:cs="Arial"/>
                <w:sz w:val="18"/>
                <w:szCs w:val="18"/>
              </w:rPr>
              <w:t>%</w:t>
            </w:r>
          </w:p>
        </w:tc>
        <w:tc>
          <w:tcPr>
            <w:tcW w:w="3855"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52B89032" w14:textId="77777777" w:rsidR="00C74119" w:rsidRPr="00C74119" w:rsidRDefault="00C74119" w:rsidP="00DF0BBA">
            <w:pPr>
              <w:tabs>
                <w:tab w:val="center" w:pos="4536"/>
              </w:tabs>
              <w:jc w:val="both"/>
              <w:rPr>
                <w:rFonts w:ascii="Arial" w:hAnsi="Arial" w:cs="Arial"/>
                <w:sz w:val="18"/>
                <w:szCs w:val="18"/>
              </w:rPr>
            </w:pPr>
            <w:r w:rsidRPr="00C74119">
              <w:rPr>
                <w:rFonts w:ascii="Arial" w:hAnsi="Arial" w:cs="Arial"/>
                <w:sz w:val="18"/>
                <w:szCs w:val="18"/>
              </w:rPr>
              <w:t>El programa de gestión documental de la Rama Judicial es el instrumento que formula y documenta a corto, mediano y largo plazo, el desarrollo de los procesos de gestión documental. Para la implementación del Programa, durante la vigencia 2024 se han realizado las siguientes actividades:</w:t>
            </w:r>
          </w:p>
          <w:p w14:paraId="0D80A6A8" w14:textId="77777777" w:rsidR="00C74119" w:rsidRPr="00C74119" w:rsidRDefault="00C74119" w:rsidP="00DF0BBA">
            <w:pPr>
              <w:tabs>
                <w:tab w:val="center" w:pos="4536"/>
              </w:tabs>
              <w:jc w:val="both"/>
              <w:rPr>
                <w:rFonts w:ascii="Arial" w:hAnsi="Arial" w:cs="Arial"/>
                <w:sz w:val="18"/>
                <w:szCs w:val="18"/>
              </w:rPr>
            </w:pPr>
          </w:p>
          <w:p w14:paraId="1B86425E" w14:textId="77777777" w:rsidR="00C74119" w:rsidRPr="00C74119" w:rsidRDefault="00C74119" w:rsidP="00DF0BBA">
            <w:pPr>
              <w:tabs>
                <w:tab w:val="center" w:pos="4536"/>
              </w:tabs>
              <w:jc w:val="both"/>
              <w:rPr>
                <w:rFonts w:ascii="Arial" w:hAnsi="Arial" w:cs="Arial"/>
                <w:sz w:val="18"/>
                <w:szCs w:val="18"/>
              </w:rPr>
            </w:pPr>
            <w:r w:rsidRPr="00C74119">
              <w:rPr>
                <w:rFonts w:ascii="Arial" w:hAnsi="Arial" w:cs="Arial"/>
                <w:sz w:val="18"/>
                <w:szCs w:val="18"/>
              </w:rPr>
              <w:t xml:space="preserve">Se finalizó la supervisión técnica del Contrato 084 de 2023 que tuvo por objeto “Elaborar las Tablas de Valoración Documental para el Consejo Superior de la Judicatura y sus unidades misionales, los Consejos Seccionales de la Judicatura de Bogotá y Cundinamarca, y la Dirección Ejecutiva de </w:t>
            </w:r>
            <w:r w:rsidRPr="00C74119">
              <w:rPr>
                <w:rFonts w:ascii="Arial" w:hAnsi="Arial" w:cs="Arial"/>
                <w:sz w:val="18"/>
                <w:szCs w:val="18"/>
              </w:rPr>
              <w:lastRenderedPageBreak/>
              <w:t>Administración Judicial" con fecha de finalización el 15 de marzo de 2024. Este instrumento permitirá identificar y conservar adecuadamente los documentos con valor histórico que conserva dichas Corporaciones, garantizar el derecho de acceso a la información pública y descongestionar espacios destinados a la conservación de archivos. Las TVD serán presentadas en la próxima sesión del Comité Nacional de Archivo para su concepto y aprobación mediante Acuerdo del Consejo Superior de la Judicatura.</w:t>
            </w:r>
          </w:p>
          <w:p w14:paraId="08ACC0A1" w14:textId="77777777" w:rsidR="00C74119" w:rsidRPr="00C74119" w:rsidRDefault="00C74119" w:rsidP="00DF0BBA">
            <w:pPr>
              <w:tabs>
                <w:tab w:val="center" w:pos="4536"/>
              </w:tabs>
              <w:jc w:val="both"/>
              <w:rPr>
                <w:rFonts w:ascii="Arial" w:hAnsi="Arial" w:cs="Arial"/>
                <w:sz w:val="18"/>
                <w:szCs w:val="18"/>
              </w:rPr>
            </w:pPr>
          </w:p>
          <w:p w14:paraId="6666A7F8" w14:textId="77777777" w:rsidR="00C74119" w:rsidRPr="00C74119" w:rsidRDefault="00C74119" w:rsidP="00DF0BBA">
            <w:pPr>
              <w:tabs>
                <w:tab w:val="center" w:pos="4536"/>
              </w:tabs>
              <w:jc w:val="both"/>
              <w:rPr>
                <w:rFonts w:ascii="Arial" w:hAnsi="Arial" w:cs="Arial"/>
                <w:sz w:val="18"/>
                <w:szCs w:val="18"/>
              </w:rPr>
            </w:pPr>
            <w:r w:rsidRPr="00C74119">
              <w:rPr>
                <w:rFonts w:ascii="Arial" w:hAnsi="Arial" w:cs="Arial"/>
                <w:sz w:val="18"/>
                <w:szCs w:val="18"/>
              </w:rPr>
              <w:t>Se elaboró la propuesta de Tablas de Retención Documental (TRD) asociadas a un esquema de gestión por procesos y específicamente a la gestión de los procesos judiciales en la actual fase transformación digital de la Rama Judicial, modelo que fue avalado por el Comité Nacional de Archivo en sesión del 9 de octubre de 2023 y responde a la necesidad de adaptar este instrumento archivístico y la gestión documental a las dinámicas, características y requerimientos de la gestión documental electrónica, dichas tablas se remitieron como insumo a la Unidad de Transformación Digital de la DEAJ y al contratista encargado de la parametrización del Gestor Documental. Así mismo, se elaboró la propuesta para las nuevas Direcciones Seccionales de Administración Judicial (Quibdó, Riohacha, Cundinamarca – Amazona), para las nuevas Coordinaciones Administrativas (Mocoa, Yopal), y para la Unidad de Transformación Digital e informática de la DEAJ. Las TRD serán presentadas en la próxima sesión del Comité Nacional de Archivo para su concepto y posterior aprobación mediante Acuerdo del Consejo Superior de la Judicatura.</w:t>
            </w:r>
          </w:p>
          <w:p w14:paraId="0B46B9E0" w14:textId="77777777" w:rsidR="00C74119" w:rsidRPr="00C74119" w:rsidRDefault="00C74119" w:rsidP="00DF0BBA">
            <w:pPr>
              <w:tabs>
                <w:tab w:val="center" w:pos="4536"/>
              </w:tabs>
              <w:jc w:val="both"/>
              <w:rPr>
                <w:rFonts w:ascii="Arial" w:hAnsi="Arial" w:cs="Arial"/>
                <w:sz w:val="18"/>
                <w:szCs w:val="18"/>
              </w:rPr>
            </w:pPr>
          </w:p>
          <w:p w14:paraId="3355859E" w14:textId="77777777" w:rsidR="00C74119" w:rsidRPr="00C74119" w:rsidRDefault="00C74119" w:rsidP="00DF0BBA">
            <w:pPr>
              <w:tabs>
                <w:tab w:val="center" w:pos="4536"/>
              </w:tabs>
              <w:jc w:val="both"/>
              <w:rPr>
                <w:rFonts w:ascii="Arial" w:hAnsi="Arial" w:cs="Arial"/>
                <w:sz w:val="18"/>
                <w:szCs w:val="18"/>
              </w:rPr>
            </w:pPr>
            <w:r w:rsidRPr="00C74119">
              <w:rPr>
                <w:rFonts w:ascii="Arial" w:hAnsi="Arial" w:cs="Arial"/>
                <w:sz w:val="18"/>
                <w:szCs w:val="18"/>
              </w:rPr>
              <w:t xml:space="preserve">Se estructuró el documento técnico de necesidad de la actividad POAI vigencia 2024: "Elaborar y actualizar los documentos metodológicos de la gestión documental", actividad que tiene como objetivo para esta vigencia la elaboración de inventarios documentales en estado natural para expedientes de procesos judiciales que se encuentran ubicados en las direcciones seccionales de Neiva, Ibagué y Tunja. En Sala del 20 de marzo de 2024 se aprobó la actividad y se dispuso que las Direcciones Seccionales de Neiva, Ibagué y Tunja ejecuten directamente las contrataciones respectivas. La División de Gestión Documental, Memoria Histórica y Archivo del CENDOJ realizará la orientación funcional para la ejecución de dichos contratos. Se estructuraron también los documentos </w:t>
            </w:r>
            <w:r w:rsidRPr="00C74119">
              <w:rPr>
                <w:rFonts w:ascii="Arial" w:hAnsi="Arial" w:cs="Arial"/>
                <w:sz w:val="18"/>
                <w:szCs w:val="18"/>
              </w:rPr>
              <w:lastRenderedPageBreak/>
              <w:t>técnicos de necesidad de la actividad POAI vigencia 2024 para el fortalecimiento del Centro de Memoria del Holocausto del palacio de Justicia y del Derecho a la Vida, que constituye un espacio para honrar la memoria de las víctimas y a su vez conservar el patrimonio documental de estos acontecimientos sobre los hechos ocurridos el 6 y 7 de noviembre de 1985.</w:t>
            </w:r>
          </w:p>
          <w:p w14:paraId="72F3BD8F" w14:textId="77777777" w:rsidR="00C74119" w:rsidRPr="00C74119" w:rsidRDefault="00C74119" w:rsidP="00DF0BBA">
            <w:pPr>
              <w:tabs>
                <w:tab w:val="center" w:pos="4536"/>
              </w:tabs>
              <w:jc w:val="both"/>
              <w:rPr>
                <w:rFonts w:ascii="Arial" w:hAnsi="Arial" w:cs="Arial"/>
                <w:sz w:val="18"/>
                <w:szCs w:val="18"/>
              </w:rPr>
            </w:pPr>
          </w:p>
          <w:p w14:paraId="0BBC1BE0" w14:textId="77777777" w:rsidR="00C74119" w:rsidRPr="00C74119" w:rsidRDefault="00C74119" w:rsidP="00DF0BBA">
            <w:pPr>
              <w:tabs>
                <w:tab w:val="center" w:pos="4536"/>
              </w:tabs>
              <w:jc w:val="both"/>
              <w:rPr>
                <w:rFonts w:ascii="Arial" w:hAnsi="Arial" w:cs="Arial"/>
                <w:sz w:val="18"/>
                <w:szCs w:val="18"/>
              </w:rPr>
            </w:pPr>
            <w:r w:rsidRPr="00C74119">
              <w:rPr>
                <w:rFonts w:ascii="Arial" w:hAnsi="Arial" w:cs="Arial"/>
                <w:sz w:val="18"/>
                <w:szCs w:val="18"/>
              </w:rPr>
              <w:t>Se realizaron jornadas de capacitación sobre el Sistema de Gestión Documental de la Rama Judicial, implementación de procedimientos de gestión documental, Tablas de Retención Documental, y Protocolo para la Gestión de Documentos Electrónicos, dirigidas a servidores de diferentes corporaciones, áreas y despachos judiciales a nivel nacional. Las capacitaciones realizadas se complementan con un acompañamiento y orientación permanente a los servidores judiciales para resolver las inquietudes que surjan en desarrollo de los procesos de gestión documental.</w:t>
            </w:r>
          </w:p>
          <w:p w14:paraId="4A861CD8" w14:textId="77777777" w:rsidR="00C74119" w:rsidRPr="00C74119" w:rsidRDefault="00C74119" w:rsidP="00DF0BBA">
            <w:pPr>
              <w:tabs>
                <w:tab w:val="center" w:pos="4536"/>
              </w:tabs>
              <w:jc w:val="both"/>
              <w:rPr>
                <w:rFonts w:ascii="Arial" w:hAnsi="Arial" w:cs="Arial"/>
                <w:sz w:val="18"/>
                <w:szCs w:val="18"/>
              </w:rPr>
            </w:pPr>
          </w:p>
          <w:p w14:paraId="160D545A" w14:textId="77777777" w:rsidR="00C74119" w:rsidRPr="00C74119" w:rsidRDefault="00C74119" w:rsidP="00DF0BBA">
            <w:pPr>
              <w:tabs>
                <w:tab w:val="center" w:pos="4536"/>
              </w:tabs>
              <w:jc w:val="both"/>
              <w:rPr>
                <w:rFonts w:ascii="Arial" w:hAnsi="Arial" w:cs="Arial"/>
                <w:sz w:val="18"/>
                <w:szCs w:val="18"/>
              </w:rPr>
            </w:pPr>
            <w:r w:rsidRPr="00C74119">
              <w:rPr>
                <w:rFonts w:ascii="Arial" w:hAnsi="Arial" w:cs="Arial"/>
                <w:sz w:val="18"/>
                <w:szCs w:val="18"/>
              </w:rPr>
              <w:t>En el marco del Sistema Integrado de Conservación de Documentos de la Rama Judicial (Acuerdo PCSJA21-11882 de 2021) se elaboró un diagnóstico del estado de conservación de los archivos centrales de la entidad, a partir del cual, las unidades responsables de los archivos centrales, con la orientación del CENDOJ y la DEAJ formularon planes de acción con metas a corto, mediano y largo plazo conducentes a mejorar las condiciones de los depósitos de archivo y conservación de los documentos.</w:t>
            </w:r>
          </w:p>
          <w:p w14:paraId="1869B7EC" w14:textId="77777777" w:rsidR="00C74119" w:rsidRPr="00C74119" w:rsidRDefault="00C74119" w:rsidP="00DF0BBA">
            <w:pPr>
              <w:tabs>
                <w:tab w:val="center" w:pos="4536"/>
              </w:tabs>
              <w:jc w:val="both"/>
              <w:rPr>
                <w:rFonts w:ascii="Arial" w:hAnsi="Arial" w:cs="Arial"/>
                <w:sz w:val="18"/>
                <w:szCs w:val="18"/>
              </w:rPr>
            </w:pPr>
          </w:p>
          <w:p w14:paraId="2AC18731" w14:textId="77777777" w:rsidR="00C74119" w:rsidRPr="00C74119" w:rsidRDefault="00C74119" w:rsidP="00DF0BBA">
            <w:pPr>
              <w:tabs>
                <w:tab w:val="center" w:pos="4536"/>
              </w:tabs>
              <w:jc w:val="both"/>
              <w:rPr>
                <w:rFonts w:ascii="Arial" w:hAnsi="Arial" w:cs="Arial"/>
                <w:sz w:val="18"/>
                <w:szCs w:val="18"/>
              </w:rPr>
            </w:pPr>
            <w:r w:rsidRPr="00C74119">
              <w:rPr>
                <w:rFonts w:ascii="Arial" w:hAnsi="Arial" w:cs="Arial"/>
                <w:sz w:val="18"/>
                <w:szCs w:val="18"/>
              </w:rPr>
              <w:t>La gestión documental, como herramienta de optimización de la gestión, enfoca sus esfuerzos en garantizar una adecuada administración de los documentos cualquiera que sea su soporte, por ello constituye un apoyo transversal a los proyectos de expediente electrónico y justicia digital. En este sentido, se brinda acompañamiento y orientación funcional en materia de políticas, pautas y estándares de gestión documental y se participa en mesas de trabajo semanales de coordinación y seguimiento al Plan de implementación del Expediente Judicial Electrónico y mesas técnicas diarias para el acompañamiento en la parametrización y pruebas funcionales del gestor documental - SGDE ALFRESCO.</w:t>
            </w:r>
          </w:p>
          <w:p w14:paraId="7FD8E7A8" w14:textId="4AA5B90A" w:rsidR="0078335F" w:rsidRPr="00A13137" w:rsidRDefault="0078335F" w:rsidP="00DF0BBA">
            <w:pPr>
              <w:tabs>
                <w:tab w:val="center" w:pos="4536"/>
              </w:tabs>
              <w:jc w:val="both"/>
              <w:rPr>
                <w:rFonts w:ascii="Arial" w:hAnsi="Arial" w:cs="Arial"/>
                <w:sz w:val="18"/>
                <w:szCs w:val="18"/>
              </w:rPr>
            </w:pPr>
          </w:p>
        </w:tc>
      </w:tr>
      <w:tr w:rsidR="00C74119" w:rsidRPr="00A13137" w14:paraId="1F4D7CEB" w14:textId="77777777" w:rsidTr="006510FE">
        <w:trPr>
          <w:trHeight w:val="429"/>
        </w:trPr>
        <w:tc>
          <w:tcPr>
            <w:tcW w:w="1544" w:type="dxa"/>
            <w:vMerge/>
          </w:tcPr>
          <w:p w14:paraId="0082FBA6" w14:textId="77777777" w:rsidR="00C74119" w:rsidRPr="00916D22" w:rsidRDefault="00C74119" w:rsidP="00C74119">
            <w:pPr>
              <w:tabs>
                <w:tab w:val="center" w:pos="4536"/>
              </w:tabs>
              <w:rPr>
                <w:rFonts w:ascii="Arial" w:hAnsi="Arial" w:cs="Arial"/>
                <w:b/>
                <w:bCs/>
                <w:sz w:val="18"/>
                <w:szCs w:val="18"/>
                <w:highlight w:val="yellow"/>
              </w:rPr>
            </w:pPr>
          </w:p>
        </w:tc>
        <w:tc>
          <w:tcPr>
            <w:tcW w:w="2283" w:type="dxa"/>
            <w:vMerge w:val="restart"/>
            <w:tcBorders>
              <w:top w:val="single" w:sz="4" w:space="0" w:color="000000" w:themeColor="text1"/>
              <w:left w:val="single" w:sz="4" w:space="0" w:color="000000" w:themeColor="text1"/>
              <w:right w:val="single" w:sz="4" w:space="0" w:color="000000" w:themeColor="text1"/>
            </w:tcBorders>
          </w:tcPr>
          <w:p w14:paraId="3BFCCDCC" w14:textId="77777777" w:rsidR="00C74119" w:rsidRPr="006C027E" w:rsidRDefault="00C74119" w:rsidP="00C74119">
            <w:pPr>
              <w:tabs>
                <w:tab w:val="center" w:pos="4536"/>
              </w:tabs>
              <w:jc w:val="both"/>
              <w:rPr>
                <w:rFonts w:ascii="Arial" w:hAnsi="Arial" w:cs="Arial"/>
                <w:sz w:val="18"/>
                <w:szCs w:val="18"/>
              </w:rPr>
            </w:pPr>
            <w:r w:rsidRPr="006C027E">
              <w:rPr>
                <w:rFonts w:ascii="Arial" w:eastAsia="Arial" w:hAnsi="Arial" w:cs="Arial"/>
                <w:sz w:val="18"/>
                <w:szCs w:val="18"/>
                <w:lang w:val="es"/>
              </w:rPr>
              <w:t>2.Atención a requerimientos de soporte al sistema SIGOBius</w:t>
            </w: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tcPr>
          <w:p w14:paraId="6C6FD151" w14:textId="77777777" w:rsidR="00C74119" w:rsidRPr="006C12BA" w:rsidRDefault="00C74119" w:rsidP="00C74119">
            <w:pPr>
              <w:jc w:val="center"/>
              <w:rPr>
                <w:rFonts w:ascii="Arial" w:hAnsi="Arial" w:cs="Arial"/>
                <w:sz w:val="18"/>
                <w:szCs w:val="18"/>
              </w:rPr>
            </w:pPr>
            <w:r w:rsidRPr="006C12BA">
              <w:rPr>
                <w:rFonts w:ascii="Arial" w:hAnsi="Arial" w:cs="Arial"/>
                <w:sz w:val="18"/>
                <w:szCs w:val="18"/>
              </w:rPr>
              <w:t>100%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tcPr>
          <w:p w14:paraId="18BDFD4D" w14:textId="77777777" w:rsidR="00C74119" w:rsidRPr="006C12BA" w:rsidRDefault="00C74119" w:rsidP="00C74119">
            <w:pPr>
              <w:jc w:val="center"/>
              <w:rPr>
                <w:rFonts w:ascii="Arial" w:hAnsi="Arial" w:cs="Arial"/>
                <w:sz w:val="18"/>
                <w:szCs w:val="18"/>
              </w:rPr>
            </w:pPr>
            <w:r w:rsidRPr="006C12BA">
              <w:rPr>
                <w:rFonts w:ascii="Arial" w:hAnsi="Arial" w:cs="Arial"/>
                <w:sz w:val="18"/>
                <w:szCs w:val="18"/>
              </w:rPr>
              <w:t>100%</w:t>
            </w:r>
          </w:p>
        </w:tc>
        <w:tc>
          <w:tcPr>
            <w:tcW w:w="3855" w:type="dxa"/>
            <w:tcBorders>
              <w:top w:val="single" w:sz="4" w:space="0" w:color="000000" w:themeColor="text1"/>
              <w:left w:val="single" w:sz="4" w:space="0" w:color="auto"/>
              <w:bottom w:val="single" w:sz="4" w:space="0" w:color="000000" w:themeColor="text1"/>
              <w:right w:val="single" w:sz="4" w:space="0" w:color="auto"/>
            </w:tcBorders>
          </w:tcPr>
          <w:p w14:paraId="1789DF70" w14:textId="6FD9913C" w:rsidR="00C74119" w:rsidRPr="00A13137" w:rsidRDefault="00C74119" w:rsidP="00C74119">
            <w:pPr>
              <w:tabs>
                <w:tab w:val="center" w:pos="4536"/>
              </w:tabs>
              <w:jc w:val="both"/>
              <w:rPr>
                <w:rFonts w:ascii="Arial" w:hAnsi="Arial" w:cs="Arial"/>
                <w:sz w:val="18"/>
                <w:szCs w:val="18"/>
              </w:rPr>
            </w:pPr>
            <w:r w:rsidRPr="00C74119">
              <w:rPr>
                <w:rFonts w:ascii="Arial" w:hAnsi="Arial" w:cs="Arial"/>
                <w:sz w:val="18"/>
                <w:szCs w:val="18"/>
              </w:rPr>
              <w:t xml:space="preserve">A través del Sistema de Gestión de Correspondencia SIGOBius se realizan las actividades de radicación, registro, distribución y archivo de las comunicaciones oficiales de carácter administrativo de la </w:t>
            </w:r>
            <w:r w:rsidRPr="00C74119">
              <w:rPr>
                <w:rFonts w:ascii="Arial" w:hAnsi="Arial" w:cs="Arial"/>
                <w:sz w:val="18"/>
                <w:szCs w:val="18"/>
              </w:rPr>
              <w:lastRenderedPageBreak/>
              <w:t>Rama Judicial. El número de usuarios activos del sistema a nivel nacional es de aproximadamente 3.000, a quienes se brinda de manera permanente el soporte funcional y capacitación requerida para una adecuada gestión de las comunicaciones oficiales. Durante el primer trimestre de 2024 se ha dado respuesta al 100% de los requierimientos recibidos, que suman en total de 1.594 requerimientos.</w:t>
            </w:r>
            <w:r w:rsidRPr="00C74119">
              <w:rPr>
                <w:rFonts w:ascii="Arial" w:hAnsi="Arial" w:cs="Arial"/>
                <w:sz w:val="18"/>
                <w:szCs w:val="18"/>
              </w:rPr>
              <w:br/>
            </w:r>
            <w:r w:rsidRPr="00C74119">
              <w:rPr>
                <w:rFonts w:ascii="Arial" w:hAnsi="Arial" w:cs="Arial"/>
                <w:sz w:val="18"/>
                <w:szCs w:val="18"/>
              </w:rPr>
              <w:br/>
              <w:t xml:space="preserve">De igual manera, se llevaron a cabo 5 jornadas de capacitación en las que participaron aproximadamente 50 usuarios del nivel central y seccional y se realizaron vía teams 9 asistencias remotas que contaron con el acompañamiento del PNUD dirigidas a igual número de áreas con el fin de atender dificultades presentadas con el manejo del sistema. </w:t>
            </w:r>
            <w:r w:rsidRPr="00C74119">
              <w:rPr>
                <w:rFonts w:ascii="Arial" w:hAnsi="Arial" w:cs="Arial"/>
                <w:sz w:val="18"/>
                <w:szCs w:val="18"/>
              </w:rPr>
              <w:br/>
            </w:r>
            <w:r w:rsidRPr="00C74119">
              <w:rPr>
                <w:rFonts w:ascii="Arial" w:hAnsi="Arial" w:cs="Arial"/>
                <w:sz w:val="18"/>
                <w:szCs w:val="18"/>
              </w:rPr>
              <w:br/>
              <w:t>En nuesta calidad de administradores funcionales, mentenemos constante comunicación con la Unidad de Informática de la DEAJ quienes ejercen la administración técnica del sistema y adelantan los procesos de contratación con el fin de garantizar el soporte al sistema ante el desarrollador y propietario de la herramienta PNUD. Lo anterior, con el fin de identificar oportunidades de mejora, resolver las dificultades presentadas con el desempeño del sistema SIGOBius y planear los procesos de implementación de nuevas versiones.</w:t>
            </w:r>
          </w:p>
        </w:tc>
      </w:tr>
      <w:tr w:rsidR="00C74119" w:rsidRPr="00A13137" w14:paraId="77682597" w14:textId="77777777" w:rsidTr="006510FE">
        <w:trPr>
          <w:trHeight w:val="429"/>
        </w:trPr>
        <w:tc>
          <w:tcPr>
            <w:tcW w:w="1544" w:type="dxa"/>
            <w:vMerge/>
          </w:tcPr>
          <w:p w14:paraId="7ABE03CE" w14:textId="77777777" w:rsidR="00C74119" w:rsidRPr="00916D22" w:rsidRDefault="00C74119" w:rsidP="00C74119">
            <w:pPr>
              <w:tabs>
                <w:tab w:val="center" w:pos="4536"/>
              </w:tabs>
              <w:rPr>
                <w:rFonts w:ascii="Arial" w:hAnsi="Arial" w:cs="Arial"/>
                <w:b/>
                <w:bCs/>
                <w:sz w:val="18"/>
                <w:szCs w:val="18"/>
                <w:highlight w:val="yellow"/>
              </w:rPr>
            </w:pPr>
          </w:p>
        </w:tc>
        <w:tc>
          <w:tcPr>
            <w:tcW w:w="2283" w:type="dxa"/>
            <w:vMerge/>
          </w:tcPr>
          <w:p w14:paraId="66A4FE21" w14:textId="77777777" w:rsidR="00C74119" w:rsidRPr="006C027E" w:rsidRDefault="00C74119" w:rsidP="00C74119">
            <w:pPr>
              <w:tabs>
                <w:tab w:val="center" w:pos="4536"/>
              </w:tabs>
              <w:jc w:val="both"/>
              <w:rPr>
                <w:rFonts w:ascii="Arial" w:eastAsia="Arial" w:hAnsi="Arial" w:cs="Arial"/>
                <w:sz w:val="18"/>
                <w:szCs w:val="18"/>
                <w:lang w:val="es"/>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tcPr>
          <w:p w14:paraId="62B62169" w14:textId="77777777" w:rsidR="00C74119" w:rsidRPr="006C12BA" w:rsidRDefault="00C74119" w:rsidP="00C74119">
            <w:pPr>
              <w:jc w:val="center"/>
              <w:rPr>
                <w:rFonts w:ascii="Arial" w:hAnsi="Arial" w:cs="Arial"/>
                <w:sz w:val="18"/>
                <w:szCs w:val="18"/>
              </w:rPr>
            </w:pPr>
            <w:r w:rsidRPr="006C12BA">
              <w:rPr>
                <w:rFonts w:ascii="Arial" w:hAnsi="Arial" w:cs="Arial"/>
                <w:sz w:val="18"/>
                <w:szCs w:val="18"/>
              </w:rPr>
              <w:t>100%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tcPr>
          <w:p w14:paraId="002CA8CB" w14:textId="77777777" w:rsidR="00C74119" w:rsidRPr="006C12BA" w:rsidRDefault="00C74119" w:rsidP="00C74119">
            <w:pPr>
              <w:jc w:val="center"/>
              <w:rPr>
                <w:rFonts w:ascii="Arial" w:hAnsi="Arial" w:cs="Arial"/>
                <w:sz w:val="18"/>
                <w:szCs w:val="18"/>
              </w:rPr>
            </w:pPr>
            <w:r w:rsidRPr="006C12BA">
              <w:rPr>
                <w:rFonts w:ascii="Arial" w:hAnsi="Arial" w:cs="Arial"/>
                <w:sz w:val="18"/>
                <w:szCs w:val="18"/>
              </w:rPr>
              <w:t>100%</w:t>
            </w:r>
          </w:p>
        </w:tc>
        <w:tc>
          <w:tcPr>
            <w:tcW w:w="3855" w:type="dxa"/>
            <w:tcBorders>
              <w:top w:val="single" w:sz="4" w:space="0" w:color="000000" w:themeColor="text1"/>
              <w:left w:val="single" w:sz="4" w:space="0" w:color="auto"/>
              <w:bottom w:val="single" w:sz="4" w:space="0" w:color="000000" w:themeColor="text1"/>
              <w:right w:val="single" w:sz="4" w:space="0" w:color="auto"/>
            </w:tcBorders>
          </w:tcPr>
          <w:p w14:paraId="41FF3A30" w14:textId="22E27C66" w:rsidR="00C74119" w:rsidRPr="00A13137" w:rsidRDefault="00C74119" w:rsidP="00C74119">
            <w:pPr>
              <w:tabs>
                <w:tab w:val="center" w:pos="4536"/>
              </w:tabs>
              <w:jc w:val="both"/>
              <w:rPr>
                <w:rFonts w:ascii="Arial" w:hAnsi="Arial" w:cs="Arial"/>
                <w:sz w:val="18"/>
                <w:szCs w:val="18"/>
              </w:rPr>
            </w:pPr>
            <w:r w:rsidRPr="00C74119">
              <w:rPr>
                <w:rFonts w:ascii="Arial" w:hAnsi="Arial" w:cs="Arial"/>
                <w:sz w:val="18"/>
                <w:szCs w:val="18"/>
              </w:rPr>
              <w:t>Durante el segundo trimestre de 2024 se ha dado respuesta al 100% de los requierimientos recibidos, que suman en total de 1.440 requerimientos.</w:t>
            </w:r>
            <w:r w:rsidRPr="00C74119">
              <w:rPr>
                <w:rFonts w:ascii="Arial" w:hAnsi="Arial" w:cs="Arial"/>
                <w:sz w:val="18"/>
                <w:szCs w:val="18"/>
              </w:rPr>
              <w:br/>
            </w:r>
            <w:r w:rsidRPr="00C74119">
              <w:rPr>
                <w:rFonts w:ascii="Arial" w:hAnsi="Arial" w:cs="Arial"/>
                <w:sz w:val="18"/>
                <w:szCs w:val="18"/>
              </w:rPr>
              <w:br/>
              <w:t>De igual manera, se llevaron a cabo 3 jornadas de capacitación en las que participaron aproximadamente 69 usuarios del nivel central y seccional y se realizaron vía teams se realizaron vía teams 11 asistencias remotas dirigidas a diferentes áreas que cuentan con el sistema a nivel nacional. Lo anterior, con el fin de atender dificultades presentadas con el manejo del sistema.</w:t>
            </w:r>
            <w:r w:rsidRPr="00C74119">
              <w:rPr>
                <w:rFonts w:ascii="Arial" w:hAnsi="Arial" w:cs="Arial"/>
                <w:sz w:val="18"/>
                <w:szCs w:val="18"/>
              </w:rPr>
              <w:br/>
            </w:r>
            <w:r w:rsidRPr="00C74119">
              <w:rPr>
                <w:rFonts w:ascii="Arial" w:hAnsi="Arial" w:cs="Arial"/>
                <w:sz w:val="18"/>
                <w:szCs w:val="18"/>
              </w:rPr>
              <w:br/>
              <w:t xml:space="preserve">En nuesta calidad de administradores funcionales, mentenemos constante comunicación con la Unidad de Informática de la DEAJ quienes ejercen la administración técnica del sistema y adelantan los procesos de contratación con el fin de garantizar el soporte al sistema ante el desarrollador y propietario de la herramienta PNUD. Lo anterior, con el fin de identificar oportunidades de mejora, resolver las dificultades presentadas con el desempeño del sistema </w:t>
            </w:r>
            <w:r w:rsidRPr="00C74119">
              <w:rPr>
                <w:rFonts w:ascii="Arial" w:hAnsi="Arial" w:cs="Arial"/>
                <w:sz w:val="18"/>
                <w:szCs w:val="18"/>
              </w:rPr>
              <w:lastRenderedPageBreak/>
              <w:t>SIGOBius y planear los procesos de implementación de nuevas versiones.</w:t>
            </w:r>
          </w:p>
        </w:tc>
      </w:tr>
      <w:tr w:rsidR="00C74119" w:rsidRPr="00A13137" w14:paraId="796BEFF3" w14:textId="77777777" w:rsidTr="006510FE">
        <w:trPr>
          <w:trHeight w:val="429"/>
        </w:trPr>
        <w:tc>
          <w:tcPr>
            <w:tcW w:w="1544" w:type="dxa"/>
            <w:vMerge/>
          </w:tcPr>
          <w:p w14:paraId="7177101B" w14:textId="77777777" w:rsidR="00C74119" w:rsidRPr="00916D22" w:rsidRDefault="00C74119" w:rsidP="00C74119">
            <w:pPr>
              <w:tabs>
                <w:tab w:val="center" w:pos="4536"/>
              </w:tabs>
              <w:rPr>
                <w:rFonts w:ascii="Arial" w:hAnsi="Arial" w:cs="Arial"/>
                <w:b/>
                <w:bCs/>
                <w:sz w:val="18"/>
                <w:szCs w:val="18"/>
                <w:highlight w:val="yellow"/>
              </w:rPr>
            </w:pPr>
          </w:p>
        </w:tc>
        <w:tc>
          <w:tcPr>
            <w:tcW w:w="2283" w:type="dxa"/>
            <w:vMerge/>
          </w:tcPr>
          <w:p w14:paraId="7FB1DE8E" w14:textId="77777777" w:rsidR="00C74119" w:rsidRPr="006C027E" w:rsidRDefault="00C74119" w:rsidP="00C74119">
            <w:pPr>
              <w:tabs>
                <w:tab w:val="center" w:pos="4536"/>
              </w:tabs>
              <w:jc w:val="both"/>
              <w:rPr>
                <w:rFonts w:ascii="Arial" w:eastAsia="Arial" w:hAnsi="Arial" w:cs="Arial"/>
                <w:sz w:val="18"/>
                <w:szCs w:val="18"/>
                <w:lang w:val="es"/>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tcPr>
          <w:p w14:paraId="65B3EC70" w14:textId="77777777" w:rsidR="00C74119" w:rsidRPr="00D46153" w:rsidRDefault="00C74119" w:rsidP="00C74119">
            <w:pPr>
              <w:jc w:val="center"/>
              <w:rPr>
                <w:rFonts w:ascii="Arial" w:hAnsi="Arial" w:cs="Arial"/>
                <w:sz w:val="18"/>
                <w:szCs w:val="18"/>
              </w:rPr>
            </w:pPr>
            <w:r w:rsidRPr="00D46153">
              <w:rPr>
                <w:rFonts w:ascii="Arial" w:hAnsi="Arial" w:cs="Arial"/>
                <w:sz w:val="18"/>
                <w:szCs w:val="18"/>
              </w:rPr>
              <w:t>100%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tcPr>
          <w:p w14:paraId="42827275" w14:textId="77777777" w:rsidR="00C74119" w:rsidRPr="00D46153" w:rsidRDefault="00C74119" w:rsidP="00C74119">
            <w:pPr>
              <w:jc w:val="center"/>
              <w:rPr>
                <w:rFonts w:ascii="Arial" w:hAnsi="Arial" w:cs="Arial"/>
                <w:sz w:val="18"/>
                <w:szCs w:val="18"/>
              </w:rPr>
            </w:pPr>
            <w:r w:rsidRPr="00D46153">
              <w:rPr>
                <w:rFonts w:ascii="Arial" w:hAnsi="Arial" w:cs="Arial"/>
                <w:sz w:val="18"/>
                <w:szCs w:val="18"/>
              </w:rPr>
              <w:t>100%</w:t>
            </w:r>
          </w:p>
        </w:tc>
        <w:tc>
          <w:tcPr>
            <w:tcW w:w="3855" w:type="dxa"/>
            <w:tcBorders>
              <w:top w:val="single" w:sz="4" w:space="0" w:color="000000" w:themeColor="text1"/>
              <w:left w:val="single" w:sz="4" w:space="0" w:color="auto"/>
              <w:bottom w:val="single" w:sz="4" w:space="0" w:color="000000" w:themeColor="text1"/>
              <w:right w:val="single" w:sz="4" w:space="0" w:color="auto"/>
            </w:tcBorders>
          </w:tcPr>
          <w:p w14:paraId="4A6AAC97" w14:textId="691D44BA" w:rsidR="00C74119" w:rsidRPr="00D46153" w:rsidRDefault="00C74119" w:rsidP="00C74119">
            <w:pPr>
              <w:tabs>
                <w:tab w:val="center" w:pos="4536"/>
              </w:tabs>
              <w:jc w:val="both"/>
              <w:rPr>
                <w:rFonts w:ascii="Arial" w:hAnsi="Arial" w:cs="Arial"/>
                <w:sz w:val="18"/>
                <w:szCs w:val="18"/>
              </w:rPr>
            </w:pPr>
            <w:r w:rsidRPr="00D46153">
              <w:rPr>
                <w:rFonts w:ascii="Arial" w:hAnsi="Arial" w:cs="Arial"/>
                <w:sz w:val="18"/>
                <w:szCs w:val="18"/>
              </w:rPr>
              <w:t>Durante el tercer trimestre de 2024 se dio respuesta al 100% de los requierimientos recibidos, que suman en total de 1.401 requerimientos.</w:t>
            </w:r>
            <w:r w:rsidRPr="00D46153">
              <w:rPr>
                <w:rFonts w:ascii="Arial" w:hAnsi="Arial" w:cs="Arial"/>
                <w:sz w:val="18"/>
                <w:szCs w:val="18"/>
              </w:rPr>
              <w:br/>
            </w:r>
            <w:r w:rsidRPr="00D46153">
              <w:rPr>
                <w:rFonts w:ascii="Arial" w:hAnsi="Arial" w:cs="Arial"/>
                <w:sz w:val="18"/>
                <w:szCs w:val="18"/>
              </w:rPr>
              <w:br/>
              <w:t>De igual manera, llevó a cabo 1 jornada de capacitación en la que participaron aproximadamente 23 usuarios del nivel central.</w:t>
            </w:r>
            <w:r w:rsidRPr="00D46153">
              <w:rPr>
                <w:rFonts w:ascii="Arial" w:hAnsi="Arial" w:cs="Arial"/>
                <w:sz w:val="18"/>
                <w:szCs w:val="18"/>
              </w:rPr>
              <w:br/>
              <w:t>Se realizaron vía teams se realizaron vía teams 16 asistencias remotas dirigidas a diferentes áreas que cuentan con el sistema a nivel nacional. Lo anterior, con el fin de atender dificultades presentadas con el manejo del mismo.</w:t>
            </w:r>
            <w:r w:rsidRPr="00D46153">
              <w:rPr>
                <w:rFonts w:ascii="Arial" w:hAnsi="Arial" w:cs="Arial"/>
                <w:sz w:val="18"/>
                <w:szCs w:val="18"/>
              </w:rPr>
              <w:br/>
            </w:r>
            <w:r w:rsidRPr="00D46153">
              <w:rPr>
                <w:rFonts w:ascii="Arial" w:hAnsi="Arial" w:cs="Arial"/>
                <w:sz w:val="18"/>
                <w:szCs w:val="18"/>
              </w:rPr>
              <w:br/>
              <w:t>En nuesta calidad de administradores funcionales, mentenemos constante comunicación con la Unidad de Transformación Digital e Informática de la DEAJ quienes ejercen la administración técnica del sistema y adelantan los procesos de contratación con el fin de garantizar el soporte al sistema ante el desarrollador y propietario de la herramienta PNUD. Lo anterior, con el fin de identificar oportunidades de mejora, resolver las dificultades presentadas con el desempeño del sistema SIGOBius y planear los procesos de implementación de nuevas versiones.</w:t>
            </w:r>
          </w:p>
        </w:tc>
      </w:tr>
      <w:tr w:rsidR="0078335F" w:rsidRPr="00A13137" w14:paraId="63E85758" w14:textId="77777777" w:rsidTr="003648D3">
        <w:trPr>
          <w:trHeight w:val="429"/>
        </w:trPr>
        <w:tc>
          <w:tcPr>
            <w:tcW w:w="1544" w:type="dxa"/>
            <w:vMerge/>
          </w:tcPr>
          <w:p w14:paraId="3CE127FA" w14:textId="77777777" w:rsidR="0078335F" w:rsidRPr="00916D22" w:rsidRDefault="0078335F" w:rsidP="006510FE">
            <w:pPr>
              <w:tabs>
                <w:tab w:val="center" w:pos="4536"/>
              </w:tabs>
              <w:rPr>
                <w:rFonts w:ascii="Arial" w:hAnsi="Arial" w:cs="Arial"/>
                <w:b/>
                <w:bCs/>
                <w:sz w:val="18"/>
                <w:szCs w:val="18"/>
                <w:highlight w:val="yellow"/>
              </w:rPr>
            </w:pPr>
          </w:p>
        </w:tc>
        <w:tc>
          <w:tcPr>
            <w:tcW w:w="2283" w:type="dxa"/>
            <w:vMerge/>
          </w:tcPr>
          <w:p w14:paraId="24C76E79" w14:textId="77777777" w:rsidR="0078335F" w:rsidRPr="006C027E" w:rsidRDefault="0078335F" w:rsidP="006510FE">
            <w:pPr>
              <w:tabs>
                <w:tab w:val="center" w:pos="4536"/>
              </w:tabs>
              <w:jc w:val="both"/>
              <w:rPr>
                <w:rFonts w:ascii="Arial" w:eastAsia="Arial" w:hAnsi="Arial" w:cs="Arial"/>
                <w:sz w:val="18"/>
                <w:szCs w:val="18"/>
                <w:lang w:val="es"/>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11E5EAD5" w14:textId="77777777" w:rsidR="0078335F" w:rsidRPr="003648D3" w:rsidRDefault="0078335F" w:rsidP="006510FE">
            <w:pPr>
              <w:jc w:val="center"/>
              <w:rPr>
                <w:rFonts w:ascii="Arial" w:hAnsi="Arial" w:cs="Arial"/>
                <w:sz w:val="18"/>
                <w:szCs w:val="18"/>
              </w:rPr>
            </w:pPr>
            <w:r w:rsidRPr="003648D3">
              <w:rPr>
                <w:rFonts w:ascii="Arial" w:hAnsi="Arial" w:cs="Arial"/>
                <w:sz w:val="18"/>
                <w:szCs w:val="18"/>
              </w:rPr>
              <w:t>100%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14:paraId="3C6E9CCF" w14:textId="3DC37FF8" w:rsidR="0078335F" w:rsidRPr="003648D3" w:rsidRDefault="003648D3" w:rsidP="006510FE">
            <w:pPr>
              <w:jc w:val="center"/>
              <w:rPr>
                <w:rFonts w:ascii="Arial" w:hAnsi="Arial" w:cs="Arial"/>
                <w:sz w:val="18"/>
                <w:szCs w:val="18"/>
              </w:rPr>
            </w:pPr>
            <w:r w:rsidRPr="003648D3">
              <w:rPr>
                <w:rFonts w:ascii="Arial" w:hAnsi="Arial" w:cs="Arial"/>
                <w:sz w:val="18"/>
                <w:szCs w:val="18"/>
              </w:rPr>
              <w:t>100%</w:t>
            </w:r>
          </w:p>
        </w:tc>
        <w:tc>
          <w:tcPr>
            <w:tcW w:w="3855"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2CD45EEA" w14:textId="5E1F12B3" w:rsidR="003648D3" w:rsidRPr="003648D3" w:rsidRDefault="003648D3" w:rsidP="003648D3">
            <w:pPr>
              <w:shd w:val="clear" w:color="auto" w:fill="EEEEEE"/>
              <w:jc w:val="both"/>
              <w:rPr>
                <w:rFonts w:ascii="Arial" w:hAnsi="Arial" w:cs="Arial"/>
                <w:sz w:val="18"/>
                <w:szCs w:val="18"/>
              </w:rPr>
            </w:pPr>
            <w:r w:rsidRPr="003648D3">
              <w:rPr>
                <w:rFonts w:ascii="Arial" w:hAnsi="Arial" w:cs="Arial"/>
                <w:sz w:val="18"/>
                <w:szCs w:val="18"/>
              </w:rPr>
              <w:t>Durante el cuarto trimestre de 2024 se dio respuesta al 100% de los requierimientos recibidos, que suman en total de 1.182 requerimientos.</w:t>
            </w:r>
          </w:p>
          <w:p w14:paraId="6A49F2CC" w14:textId="77777777" w:rsidR="003648D3" w:rsidRPr="003648D3" w:rsidRDefault="003648D3" w:rsidP="003648D3">
            <w:pPr>
              <w:shd w:val="clear" w:color="auto" w:fill="EEEEEE"/>
              <w:jc w:val="both"/>
              <w:rPr>
                <w:rFonts w:ascii="Arial" w:hAnsi="Arial" w:cs="Arial"/>
                <w:sz w:val="18"/>
                <w:szCs w:val="18"/>
              </w:rPr>
            </w:pPr>
          </w:p>
          <w:p w14:paraId="31F47A5D" w14:textId="77777777" w:rsidR="003648D3" w:rsidRPr="003648D3" w:rsidRDefault="003648D3" w:rsidP="003648D3">
            <w:pPr>
              <w:shd w:val="clear" w:color="auto" w:fill="EEEEEE"/>
              <w:jc w:val="both"/>
              <w:rPr>
                <w:rFonts w:ascii="Arial" w:hAnsi="Arial" w:cs="Arial"/>
                <w:sz w:val="18"/>
                <w:szCs w:val="18"/>
              </w:rPr>
            </w:pPr>
            <w:r w:rsidRPr="003648D3">
              <w:rPr>
                <w:rFonts w:ascii="Arial" w:hAnsi="Arial" w:cs="Arial"/>
                <w:sz w:val="18"/>
                <w:szCs w:val="18"/>
              </w:rPr>
              <w:t>De igual manera, llevó a cabo 1 jornada de capacitación en la que participaron aproximadamente 53 usuarios a nivel nacional.</w:t>
            </w:r>
          </w:p>
          <w:p w14:paraId="0B071E1A" w14:textId="77777777" w:rsidR="003648D3" w:rsidRPr="003648D3" w:rsidRDefault="003648D3" w:rsidP="003648D3">
            <w:pPr>
              <w:shd w:val="clear" w:color="auto" w:fill="EEEEEE"/>
              <w:jc w:val="both"/>
              <w:rPr>
                <w:rFonts w:ascii="Arial" w:hAnsi="Arial" w:cs="Arial"/>
                <w:sz w:val="18"/>
                <w:szCs w:val="18"/>
              </w:rPr>
            </w:pPr>
            <w:r w:rsidRPr="003648D3">
              <w:rPr>
                <w:rFonts w:ascii="Arial" w:hAnsi="Arial" w:cs="Arial"/>
                <w:sz w:val="18"/>
                <w:szCs w:val="18"/>
              </w:rPr>
              <w:t>Se realizaron vía teams se realizaron vía teams 11 asistencias remotas dirigidas a diferentes áreas que cuentan con el sistema a nivel nacional. Lo anterior, con el fin de atender dificultades presentadas con el manejo del mismo.</w:t>
            </w:r>
          </w:p>
          <w:p w14:paraId="2B1A7688" w14:textId="77777777" w:rsidR="003648D3" w:rsidRPr="003648D3" w:rsidRDefault="003648D3" w:rsidP="003648D3">
            <w:pPr>
              <w:shd w:val="clear" w:color="auto" w:fill="EEEEEE"/>
              <w:jc w:val="both"/>
              <w:rPr>
                <w:rFonts w:ascii="Arial" w:hAnsi="Arial" w:cs="Arial"/>
                <w:sz w:val="18"/>
                <w:szCs w:val="18"/>
              </w:rPr>
            </w:pPr>
          </w:p>
          <w:p w14:paraId="314203E4" w14:textId="77777777" w:rsidR="003648D3" w:rsidRPr="003648D3" w:rsidRDefault="003648D3" w:rsidP="003648D3">
            <w:pPr>
              <w:shd w:val="clear" w:color="auto" w:fill="EEEEEE"/>
              <w:jc w:val="both"/>
              <w:rPr>
                <w:rFonts w:ascii="Arial" w:hAnsi="Arial" w:cs="Arial"/>
                <w:sz w:val="18"/>
                <w:szCs w:val="18"/>
              </w:rPr>
            </w:pPr>
            <w:r w:rsidRPr="003648D3">
              <w:rPr>
                <w:rFonts w:ascii="Arial" w:hAnsi="Arial" w:cs="Arial"/>
                <w:sz w:val="18"/>
                <w:szCs w:val="18"/>
              </w:rPr>
              <w:t xml:space="preserve">En nuesta calidad de administradores funcionales, mentenemos constante comunicación con la Unidad de Transformación Digital e Informática de la DEAJ quienes ejercen la administración técnica del sistema y adelantan los procesos de contratación con el fin de garantizar el soporte al sistema ante el desarrollador y propietario de la herramienta PNUD. Lo anterior, con el fin de identificar oportunidades de mejora, resolver las dificultades presentadas con el desempeño del sistema </w:t>
            </w:r>
            <w:r w:rsidRPr="003648D3">
              <w:rPr>
                <w:rFonts w:ascii="Arial" w:hAnsi="Arial" w:cs="Arial"/>
                <w:sz w:val="18"/>
                <w:szCs w:val="18"/>
              </w:rPr>
              <w:lastRenderedPageBreak/>
              <w:t>SIGOBius y planear los procesos de implementación de nuevas versiones.</w:t>
            </w:r>
          </w:p>
          <w:p w14:paraId="27C5A219" w14:textId="23C0CBD6" w:rsidR="0078335F" w:rsidRPr="003648D3" w:rsidRDefault="0078335F" w:rsidP="003648D3">
            <w:pPr>
              <w:tabs>
                <w:tab w:val="center" w:pos="4536"/>
              </w:tabs>
              <w:jc w:val="both"/>
              <w:rPr>
                <w:rFonts w:ascii="Arial" w:hAnsi="Arial" w:cs="Arial"/>
                <w:sz w:val="18"/>
                <w:szCs w:val="18"/>
              </w:rPr>
            </w:pPr>
          </w:p>
        </w:tc>
      </w:tr>
      <w:tr w:rsidR="00C74119" w:rsidRPr="000F1CAC" w14:paraId="22A97A55" w14:textId="77777777" w:rsidTr="003648D3">
        <w:trPr>
          <w:trHeight w:val="429"/>
        </w:trPr>
        <w:tc>
          <w:tcPr>
            <w:tcW w:w="1544" w:type="dxa"/>
            <w:vMerge/>
          </w:tcPr>
          <w:p w14:paraId="636BC8FF" w14:textId="77777777" w:rsidR="00C74119" w:rsidRPr="000F1CAC" w:rsidRDefault="00C74119" w:rsidP="00C74119">
            <w:pPr>
              <w:tabs>
                <w:tab w:val="center" w:pos="4536"/>
              </w:tabs>
              <w:rPr>
                <w:rFonts w:ascii="Arial" w:hAnsi="Arial" w:cs="Arial"/>
                <w:b/>
                <w:bCs/>
                <w:sz w:val="18"/>
                <w:szCs w:val="18"/>
              </w:rPr>
            </w:pPr>
          </w:p>
        </w:tc>
        <w:tc>
          <w:tcPr>
            <w:tcW w:w="2283" w:type="dxa"/>
            <w:vMerge w:val="restart"/>
            <w:tcBorders>
              <w:top w:val="single" w:sz="4" w:space="0" w:color="000000" w:themeColor="text1"/>
              <w:left w:val="single" w:sz="4" w:space="0" w:color="000000" w:themeColor="text1"/>
              <w:right w:val="single" w:sz="4" w:space="0" w:color="000000" w:themeColor="text1"/>
            </w:tcBorders>
          </w:tcPr>
          <w:p w14:paraId="390ACC68" w14:textId="77777777" w:rsidR="00C74119" w:rsidRPr="000F1CAC" w:rsidRDefault="00C74119" w:rsidP="00C74119">
            <w:pPr>
              <w:rPr>
                <w:rFonts w:ascii="Arial" w:hAnsi="Arial" w:cs="Arial"/>
                <w:sz w:val="18"/>
                <w:szCs w:val="18"/>
              </w:rPr>
            </w:pPr>
            <w:r w:rsidRPr="000F1CAC">
              <w:rPr>
                <w:rFonts w:ascii="Arial" w:hAnsi="Arial" w:cs="Arial"/>
                <w:sz w:val="18"/>
                <w:szCs w:val="18"/>
              </w:rPr>
              <w:t>3.Intervención técnica del Fondo Documental "Archivo de la Justicia Regional"</w:t>
            </w:r>
          </w:p>
          <w:p w14:paraId="6E508F97" w14:textId="77777777" w:rsidR="00C74119" w:rsidRPr="000F1CAC" w:rsidRDefault="00C74119" w:rsidP="00C74119">
            <w:pPr>
              <w:tabs>
                <w:tab w:val="center" w:pos="4536"/>
              </w:tabs>
              <w:jc w:val="center"/>
              <w:rPr>
                <w:rFonts w:ascii="Arial" w:hAnsi="Arial" w:cs="Arial"/>
                <w:sz w:val="18"/>
                <w:szCs w:val="18"/>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23A17D95" w14:textId="6D4E70C1" w:rsidR="00C74119" w:rsidRPr="000F1CAC" w:rsidRDefault="003648D3" w:rsidP="00C74119">
            <w:pPr>
              <w:jc w:val="center"/>
              <w:rPr>
                <w:rFonts w:ascii="Arial" w:hAnsi="Arial" w:cs="Arial"/>
                <w:sz w:val="18"/>
                <w:szCs w:val="18"/>
              </w:rPr>
            </w:pPr>
            <w:r w:rsidRPr="000F1CAC">
              <w:rPr>
                <w:rFonts w:ascii="Arial" w:hAnsi="Arial" w:cs="Arial"/>
                <w:sz w:val="18"/>
                <w:szCs w:val="18"/>
              </w:rPr>
              <w:t>100%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14:paraId="055B7BFF" w14:textId="1DDCC5F8" w:rsidR="00C74119" w:rsidRPr="000F1CAC" w:rsidRDefault="003648D3" w:rsidP="00C74119">
            <w:pPr>
              <w:jc w:val="center"/>
              <w:rPr>
                <w:rFonts w:ascii="Arial" w:hAnsi="Arial" w:cs="Arial"/>
                <w:sz w:val="18"/>
                <w:szCs w:val="18"/>
              </w:rPr>
            </w:pPr>
            <w:r w:rsidRPr="000F1CAC">
              <w:rPr>
                <w:rFonts w:ascii="Arial" w:hAnsi="Arial" w:cs="Arial"/>
                <w:sz w:val="18"/>
                <w:szCs w:val="18"/>
              </w:rPr>
              <w:t>100</w:t>
            </w:r>
            <w:r w:rsidR="00C74119" w:rsidRPr="000F1CAC">
              <w:rPr>
                <w:rFonts w:ascii="Arial" w:hAnsi="Arial" w:cs="Arial"/>
                <w:sz w:val="18"/>
                <w:szCs w:val="18"/>
              </w:rPr>
              <w:t>%</w:t>
            </w:r>
          </w:p>
        </w:tc>
        <w:tc>
          <w:tcPr>
            <w:tcW w:w="3855"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6A002572" w14:textId="597D4D3A" w:rsidR="00C74119" w:rsidRPr="000F1CAC" w:rsidRDefault="00C74119" w:rsidP="00C74119">
            <w:pPr>
              <w:tabs>
                <w:tab w:val="center" w:pos="4536"/>
              </w:tabs>
              <w:jc w:val="both"/>
              <w:rPr>
                <w:rFonts w:ascii="Arial" w:hAnsi="Arial" w:cs="Arial"/>
                <w:sz w:val="18"/>
                <w:szCs w:val="18"/>
              </w:rPr>
            </w:pPr>
            <w:r w:rsidRPr="000F1CAC">
              <w:rPr>
                <w:rFonts w:ascii="Arial" w:hAnsi="Arial" w:cs="Arial"/>
                <w:sz w:val="18"/>
                <w:szCs w:val="18"/>
              </w:rPr>
              <w:t>Durante el primer trimestre de 2024 se continuó con la intervención a los procesos que conforman el fondo documental de la Justicia Regional y en desarrollo de dichas actividades se realizó la descripción de 84 expedientes conformados por 248 cuadernos y se realizó la digitalización de 474 folios., este proceso incluye las siguientes actividades: Retiro de material abrasivo, elaboración de sobres para las fotografías, arreglo de dobleces en los documentos, elaboración de los rótulos para los cuadernos y las cajas, y fotocopiado del papel térmico (fax) entre otras. Toda la información producto de esta intervención, fue cargada en la herramienta SAIDOJ.</w:t>
            </w:r>
            <w:r w:rsidRPr="000F1CAC">
              <w:rPr>
                <w:rFonts w:ascii="Arial" w:hAnsi="Arial" w:cs="Arial"/>
                <w:sz w:val="18"/>
                <w:szCs w:val="18"/>
              </w:rPr>
              <w:br/>
            </w:r>
            <w:r w:rsidRPr="000F1CAC">
              <w:rPr>
                <w:rFonts w:ascii="Arial" w:hAnsi="Arial" w:cs="Arial"/>
                <w:sz w:val="18"/>
                <w:szCs w:val="18"/>
              </w:rPr>
              <w:br/>
              <w:t>Así mismo, se realiza el cargue de imagenes digitalizadas de los expedientes en los casos que es requerida su consulta, evitando el envío de los expedientes en físico como medida de conservación y protección de los documentos originales.</w:t>
            </w:r>
          </w:p>
        </w:tc>
      </w:tr>
      <w:tr w:rsidR="003648D3" w:rsidRPr="000F1CAC" w14:paraId="095832FB" w14:textId="77777777" w:rsidTr="006510FE">
        <w:trPr>
          <w:trHeight w:val="429"/>
        </w:trPr>
        <w:tc>
          <w:tcPr>
            <w:tcW w:w="1544" w:type="dxa"/>
            <w:vMerge/>
          </w:tcPr>
          <w:p w14:paraId="5AC6C247" w14:textId="77777777" w:rsidR="003648D3" w:rsidRPr="000F1CAC" w:rsidRDefault="003648D3" w:rsidP="003648D3">
            <w:pPr>
              <w:tabs>
                <w:tab w:val="center" w:pos="4536"/>
              </w:tabs>
              <w:rPr>
                <w:rFonts w:ascii="Arial" w:hAnsi="Arial" w:cs="Arial"/>
                <w:b/>
                <w:bCs/>
                <w:sz w:val="18"/>
                <w:szCs w:val="18"/>
              </w:rPr>
            </w:pPr>
          </w:p>
        </w:tc>
        <w:tc>
          <w:tcPr>
            <w:tcW w:w="2283" w:type="dxa"/>
            <w:vMerge/>
          </w:tcPr>
          <w:p w14:paraId="16180EDD" w14:textId="77777777" w:rsidR="003648D3" w:rsidRPr="000F1CAC" w:rsidRDefault="003648D3" w:rsidP="003648D3">
            <w:pPr>
              <w:jc w:val="center"/>
              <w:rPr>
                <w:rFonts w:ascii="Arial" w:hAnsi="Arial" w:cs="Arial"/>
                <w:sz w:val="18"/>
                <w:szCs w:val="18"/>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tcPr>
          <w:p w14:paraId="33FEEB6F" w14:textId="2D318360" w:rsidR="003648D3" w:rsidRPr="000F1CAC" w:rsidRDefault="003648D3" w:rsidP="003648D3">
            <w:pPr>
              <w:jc w:val="center"/>
              <w:rPr>
                <w:rFonts w:ascii="Arial" w:hAnsi="Arial" w:cs="Arial"/>
                <w:sz w:val="18"/>
                <w:szCs w:val="18"/>
              </w:rPr>
            </w:pPr>
            <w:r w:rsidRPr="000F1CAC">
              <w:rPr>
                <w:rFonts w:ascii="Arial" w:hAnsi="Arial" w:cs="Arial"/>
                <w:sz w:val="18"/>
                <w:szCs w:val="18"/>
              </w:rPr>
              <w:t>100%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tcPr>
          <w:p w14:paraId="559ACF2C" w14:textId="4574E630" w:rsidR="003648D3" w:rsidRPr="000F1CAC" w:rsidRDefault="003648D3" w:rsidP="003648D3">
            <w:pPr>
              <w:jc w:val="center"/>
              <w:rPr>
                <w:rFonts w:ascii="Arial" w:hAnsi="Arial" w:cs="Arial"/>
                <w:sz w:val="18"/>
                <w:szCs w:val="18"/>
              </w:rPr>
            </w:pPr>
            <w:r w:rsidRPr="000F1CAC">
              <w:rPr>
                <w:rFonts w:ascii="Arial" w:hAnsi="Arial" w:cs="Arial"/>
                <w:sz w:val="18"/>
                <w:szCs w:val="18"/>
              </w:rPr>
              <w:t>100%</w:t>
            </w:r>
          </w:p>
        </w:tc>
        <w:tc>
          <w:tcPr>
            <w:tcW w:w="3855" w:type="dxa"/>
            <w:tcBorders>
              <w:top w:val="single" w:sz="4" w:space="0" w:color="000000" w:themeColor="text1"/>
              <w:left w:val="single" w:sz="4" w:space="0" w:color="auto"/>
              <w:bottom w:val="single" w:sz="4" w:space="0" w:color="000000" w:themeColor="text1"/>
              <w:right w:val="single" w:sz="4" w:space="0" w:color="auto"/>
            </w:tcBorders>
          </w:tcPr>
          <w:p w14:paraId="4A8C7458" w14:textId="5C8595A5" w:rsidR="003648D3" w:rsidRPr="000F1CAC" w:rsidRDefault="003648D3" w:rsidP="003648D3">
            <w:pPr>
              <w:tabs>
                <w:tab w:val="center" w:pos="4536"/>
              </w:tabs>
              <w:jc w:val="both"/>
              <w:rPr>
                <w:rFonts w:ascii="Arial" w:hAnsi="Arial" w:cs="Arial"/>
                <w:sz w:val="18"/>
                <w:szCs w:val="18"/>
              </w:rPr>
            </w:pPr>
            <w:r w:rsidRPr="000F1CAC">
              <w:rPr>
                <w:rFonts w:ascii="Arial" w:hAnsi="Arial" w:cs="Arial"/>
                <w:sz w:val="18"/>
                <w:szCs w:val="18"/>
              </w:rPr>
              <w:t>Durante el segundo trimestre de 2024 se dió continuidad a la labor de intervención de los procesos que conforman el fondo documental de la Justicia Regional y en desarrollo de dichas actividades se realizó la descripción de 32 expedientes conformados por 165 cuadernos y se realizó la digitalización de 2.902 folios, este proceso incluye las siguientes actividades: Retiro de material abrasivo, elaboración de sobres para las fotografías, arreglo de dobleces en los documentos, elaboración de los rótulos para los cuadernos y las cajas, y fotocopiado del papel térmico (fax) entre otras. Toda la información producto de esta intervención, fue cargada en la herramienta SAIDOJ.</w:t>
            </w:r>
            <w:r w:rsidRPr="000F1CAC">
              <w:rPr>
                <w:rFonts w:ascii="Arial" w:hAnsi="Arial" w:cs="Arial"/>
                <w:sz w:val="18"/>
                <w:szCs w:val="18"/>
              </w:rPr>
              <w:br/>
            </w:r>
            <w:r w:rsidRPr="000F1CAC">
              <w:rPr>
                <w:rFonts w:ascii="Arial" w:hAnsi="Arial" w:cs="Arial"/>
                <w:sz w:val="18"/>
                <w:szCs w:val="18"/>
              </w:rPr>
              <w:br/>
              <w:t>De igual forma se cargaron al sistema SAIDOJ en el módulo de procesos las imágenes producto de la digitalización.</w:t>
            </w:r>
          </w:p>
        </w:tc>
      </w:tr>
      <w:tr w:rsidR="003648D3" w:rsidRPr="000F1CAC" w14:paraId="442CEB66" w14:textId="77777777" w:rsidTr="006510FE">
        <w:trPr>
          <w:trHeight w:val="429"/>
        </w:trPr>
        <w:tc>
          <w:tcPr>
            <w:tcW w:w="1544" w:type="dxa"/>
            <w:vMerge/>
          </w:tcPr>
          <w:p w14:paraId="17A886F3" w14:textId="77777777" w:rsidR="003648D3" w:rsidRPr="000F1CAC" w:rsidRDefault="003648D3" w:rsidP="003648D3">
            <w:pPr>
              <w:tabs>
                <w:tab w:val="center" w:pos="4536"/>
              </w:tabs>
              <w:rPr>
                <w:rFonts w:ascii="Arial" w:hAnsi="Arial" w:cs="Arial"/>
                <w:b/>
                <w:bCs/>
                <w:sz w:val="18"/>
                <w:szCs w:val="18"/>
              </w:rPr>
            </w:pPr>
          </w:p>
        </w:tc>
        <w:tc>
          <w:tcPr>
            <w:tcW w:w="2283" w:type="dxa"/>
            <w:vMerge/>
          </w:tcPr>
          <w:p w14:paraId="374DE1DC" w14:textId="77777777" w:rsidR="003648D3" w:rsidRPr="000F1CAC" w:rsidRDefault="003648D3" w:rsidP="003648D3">
            <w:pPr>
              <w:jc w:val="center"/>
              <w:rPr>
                <w:rFonts w:ascii="Arial" w:hAnsi="Arial" w:cs="Arial"/>
                <w:sz w:val="18"/>
                <w:szCs w:val="18"/>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tcPr>
          <w:p w14:paraId="41DE76A2" w14:textId="0A969D09" w:rsidR="003648D3" w:rsidRPr="000F1CAC" w:rsidRDefault="003648D3" w:rsidP="003648D3">
            <w:pPr>
              <w:jc w:val="center"/>
              <w:rPr>
                <w:rFonts w:ascii="Arial" w:hAnsi="Arial" w:cs="Arial"/>
                <w:sz w:val="18"/>
                <w:szCs w:val="18"/>
              </w:rPr>
            </w:pPr>
            <w:r w:rsidRPr="000F1CAC">
              <w:rPr>
                <w:rFonts w:ascii="Arial" w:hAnsi="Arial" w:cs="Arial"/>
                <w:sz w:val="18"/>
                <w:szCs w:val="18"/>
              </w:rPr>
              <w:t>100%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tcPr>
          <w:p w14:paraId="0E7A0A28" w14:textId="2C5DF93B" w:rsidR="003648D3" w:rsidRPr="000F1CAC" w:rsidRDefault="003648D3" w:rsidP="003648D3">
            <w:pPr>
              <w:jc w:val="center"/>
              <w:rPr>
                <w:rFonts w:ascii="Arial" w:hAnsi="Arial" w:cs="Arial"/>
                <w:sz w:val="18"/>
                <w:szCs w:val="18"/>
              </w:rPr>
            </w:pPr>
            <w:r w:rsidRPr="000F1CAC">
              <w:rPr>
                <w:rFonts w:ascii="Arial" w:hAnsi="Arial" w:cs="Arial"/>
                <w:sz w:val="18"/>
                <w:szCs w:val="18"/>
              </w:rPr>
              <w:t>100%</w:t>
            </w:r>
          </w:p>
        </w:tc>
        <w:tc>
          <w:tcPr>
            <w:tcW w:w="3855" w:type="dxa"/>
            <w:tcBorders>
              <w:top w:val="single" w:sz="4" w:space="0" w:color="000000" w:themeColor="text1"/>
              <w:left w:val="single" w:sz="4" w:space="0" w:color="auto"/>
              <w:bottom w:val="single" w:sz="4" w:space="0" w:color="000000" w:themeColor="text1"/>
              <w:right w:val="single" w:sz="4" w:space="0" w:color="auto"/>
            </w:tcBorders>
          </w:tcPr>
          <w:p w14:paraId="1E086C3C" w14:textId="7A13337F" w:rsidR="003648D3" w:rsidRPr="000F1CAC" w:rsidRDefault="003648D3" w:rsidP="003648D3">
            <w:pPr>
              <w:tabs>
                <w:tab w:val="center" w:pos="4536"/>
              </w:tabs>
              <w:jc w:val="both"/>
              <w:rPr>
                <w:rFonts w:ascii="Arial" w:hAnsi="Arial" w:cs="Arial"/>
                <w:sz w:val="18"/>
                <w:szCs w:val="18"/>
              </w:rPr>
            </w:pPr>
            <w:r w:rsidRPr="000F1CAC">
              <w:rPr>
                <w:rFonts w:ascii="Arial" w:hAnsi="Arial" w:cs="Arial"/>
                <w:sz w:val="18"/>
                <w:szCs w:val="18"/>
              </w:rPr>
              <w:t xml:space="preserve">Durante el tercer trimestre de 2024 se dió continuidad a la labor de intervención de los procesos que conforman el fondo documental de la Justicia Regional y en desarrollo de dichas actividades se realizó la descripción de 57 expedientes conformados por 162 cuadernos y se realizó la digitalización de 788 folios, este proceso incluye las siguientes actividades: Retiro de material abrasivo, elaboración de sobres para las fotografías, arreglo de dobleces en los documentos, elaboración de los rótulos para los cuadernos y las cajas, y fotocopiado del papel térmico (fax) entre otras. Toda la información producto de esta intervención, fue cargada en la </w:t>
            </w:r>
            <w:r w:rsidRPr="000F1CAC">
              <w:rPr>
                <w:rFonts w:ascii="Arial" w:hAnsi="Arial" w:cs="Arial"/>
                <w:sz w:val="18"/>
                <w:szCs w:val="18"/>
              </w:rPr>
              <w:lastRenderedPageBreak/>
              <w:t>herramienta SAIDOJ.</w:t>
            </w:r>
            <w:r w:rsidRPr="000F1CAC">
              <w:rPr>
                <w:rFonts w:ascii="Arial" w:hAnsi="Arial" w:cs="Arial"/>
                <w:sz w:val="18"/>
                <w:szCs w:val="18"/>
              </w:rPr>
              <w:br/>
            </w:r>
            <w:r w:rsidRPr="000F1CAC">
              <w:rPr>
                <w:rFonts w:ascii="Arial" w:hAnsi="Arial" w:cs="Arial"/>
                <w:sz w:val="18"/>
                <w:szCs w:val="18"/>
              </w:rPr>
              <w:br/>
              <w:t>De igual forma se cargaron al sistema SAIDOJ en el módulo de procesos las imágenes producto de la digitalización.</w:t>
            </w:r>
          </w:p>
        </w:tc>
      </w:tr>
      <w:tr w:rsidR="003648D3" w:rsidRPr="00A13137" w14:paraId="4CC29C80" w14:textId="77777777" w:rsidTr="003648D3">
        <w:trPr>
          <w:trHeight w:val="699"/>
        </w:trPr>
        <w:tc>
          <w:tcPr>
            <w:tcW w:w="1544" w:type="dxa"/>
            <w:vMerge/>
          </w:tcPr>
          <w:p w14:paraId="0A4F8B57" w14:textId="77777777" w:rsidR="003648D3" w:rsidRPr="000F1CAC" w:rsidRDefault="003648D3" w:rsidP="003648D3">
            <w:pPr>
              <w:tabs>
                <w:tab w:val="center" w:pos="4536"/>
              </w:tabs>
              <w:rPr>
                <w:rFonts w:ascii="Arial" w:hAnsi="Arial" w:cs="Arial"/>
                <w:b/>
                <w:bCs/>
                <w:sz w:val="18"/>
                <w:szCs w:val="18"/>
              </w:rPr>
            </w:pPr>
          </w:p>
        </w:tc>
        <w:tc>
          <w:tcPr>
            <w:tcW w:w="2283" w:type="dxa"/>
            <w:vMerge/>
          </w:tcPr>
          <w:p w14:paraId="28A12F92" w14:textId="77777777" w:rsidR="003648D3" w:rsidRPr="000F1CAC" w:rsidRDefault="003648D3" w:rsidP="003648D3">
            <w:pPr>
              <w:tabs>
                <w:tab w:val="center" w:pos="4536"/>
              </w:tabs>
              <w:jc w:val="both"/>
              <w:rPr>
                <w:rFonts w:ascii="Arial" w:hAnsi="Arial" w:cs="Arial"/>
                <w:bCs/>
                <w:sz w:val="18"/>
                <w:szCs w:val="18"/>
              </w:rPr>
            </w:pPr>
          </w:p>
        </w:tc>
        <w:tc>
          <w:tcPr>
            <w:tcW w:w="876" w:type="dxa"/>
            <w:tcBorders>
              <w:top w:val="single" w:sz="4" w:space="0" w:color="000000" w:themeColor="text1"/>
              <w:left w:val="single" w:sz="4" w:space="0" w:color="000000" w:themeColor="text1"/>
              <w:bottom w:val="single" w:sz="4" w:space="0" w:color="000000" w:themeColor="text1"/>
              <w:right w:val="single" w:sz="4" w:space="0" w:color="auto"/>
            </w:tcBorders>
          </w:tcPr>
          <w:p w14:paraId="4AAAB8E6" w14:textId="7C78984E" w:rsidR="003648D3" w:rsidRPr="000F1CAC" w:rsidRDefault="003648D3" w:rsidP="003648D3">
            <w:pPr>
              <w:jc w:val="center"/>
              <w:rPr>
                <w:rFonts w:ascii="Arial" w:hAnsi="Arial" w:cs="Arial"/>
                <w:sz w:val="18"/>
                <w:szCs w:val="18"/>
              </w:rPr>
            </w:pPr>
            <w:r w:rsidRPr="000F1CAC">
              <w:rPr>
                <w:rFonts w:ascii="Arial" w:hAnsi="Arial" w:cs="Arial"/>
                <w:sz w:val="18"/>
                <w:szCs w:val="18"/>
              </w:rPr>
              <w:t>100%</w:t>
            </w:r>
          </w:p>
        </w:tc>
        <w:tc>
          <w:tcPr>
            <w:tcW w:w="1536" w:type="dxa"/>
            <w:tcBorders>
              <w:top w:val="single" w:sz="4" w:space="0" w:color="000000" w:themeColor="text1"/>
              <w:left w:val="single" w:sz="4" w:space="0" w:color="000000" w:themeColor="text1"/>
              <w:bottom w:val="single" w:sz="4" w:space="0" w:color="000000" w:themeColor="text1"/>
              <w:right w:val="single" w:sz="4" w:space="0" w:color="auto"/>
            </w:tcBorders>
          </w:tcPr>
          <w:p w14:paraId="128426A0" w14:textId="49A7B64A" w:rsidR="003648D3" w:rsidRPr="000F1CAC" w:rsidRDefault="003648D3" w:rsidP="003648D3">
            <w:pPr>
              <w:jc w:val="center"/>
              <w:rPr>
                <w:rFonts w:ascii="Arial" w:hAnsi="Arial" w:cs="Arial"/>
                <w:sz w:val="18"/>
                <w:szCs w:val="18"/>
              </w:rPr>
            </w:pPr>
            <w:r w:rsidRPr="000F1CAC">
              <w:rPr>
                <w:rFonts w:ascii="Arial" w:hAnsi="Arial" w:cs="Arial"/>
                <w:sz w:val="18"/>
                <w:szCs w:val="18"/>
              </w:rPr>
              <w:t>100%</w:t>
            </w:r>
          </w:p>
        </w:tc>
        <w:tc>
          <w:tcPr>
            <w:tcW w:w="3855"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7D953464" w14:textId="77777777" w:rsidR="003648D3" w:rsidRPr="000F1CAC" w:rsidRDefault="003648D3" w:rsidP="003648D3">
            <w:pPr>
              <w:shd w:val="clear" w:color="auto" w:fill="EEEEEE"/>
              <w:jc w:val="both"/>
              <w:rPr>
                <w:rFonts w:ascii="Arial" w:hAnsi="Arial" w:cs="Arial"/>
                <w:sz w:val="18"/>
                <w:szCs w:val="18"/>
              </w:rPr>
            </w:pPr>
            <w:r w:rsidRPr="000F1CAC">
              <w:rPr>
                <w:rFonts w:ascii="Arial" w:hAnsi="Arial" w:cs="Arial"/>
                <w:sz w:val="18"/>
                <w:szCs w:val="18"/>
              </w:rPr>
              <w:t>Durante el cuarto trimestre de 2024 se dió continuidad a la labor de intervención de los procesos que conforman el fondo documental de la Justicia Regional y en desarrollo de dichas actividades se realizó la descripción de 21 expedientes conformados por 79 cuadernos y se realizó la digitalización de 72 folios, este proceso incluye las siguientes actividades: Retiro de material abrasivo, elaboración de sobres para las fotografías, arreglo de dobleces en los documentos, elaboración de los rótulos para los cuadernos y las cajas, y fotocopiado del papel térmico (fax) entre otras. Toda la información producto de esta intervención, fue cargada en la herramienta SAIDOJ.</w:t>
            </w:r>
          </w:p>
          <w:p w14:paraId="6007EADE" w14:textId="77777777" w:rsidR="003648D3" w:rsidRPr="000F1CAC" w:rsidRDefault="003648D3" w:rsidP="003648D3">
            <w:pPr>
              <w:shd w:val="clear" w:color="auto" w:fill="EEEEEE"/>
              <w:jc w:val="both"/>
              <w:rPr>
                <w:rFonts w:ascii="Arial" w:hAnsi="Arial" w:cs="Arial"/>
                <w:sz w:val="18"/>
                <w:szCs w:val="18"/>
              </w:rPr>
            </w:pPr>
          </w:p>
          <w:p w14:paraId="2ACA414F" w14:textId="77777777" w:rsidR="003648D3" w:rsidRPr="003648D3" w:rsidRDefault="003648D3" w:rsidP="003648D3">
            <w:pPr>
              <w:shd w:val="clear" w:color="auto" w:fill="EEEEEE"/>
              <w:jc w:val="both"/>
              <w:rPr>
                <w:rFonts w:ascii="Arial" w:hAnsi="Arial" w:cs="Arial"/>
                <w:sz w:val="18"/>
                <w:szCs w:val="18"/>
              </w:rPr>
            </w:pPr>
            <w:r w:rsidRPr="000F1CAC">
              <w:rPr>
                <w:rFonts w:ascii="Arial" w:hAnsi="Arial" w:cs="Arial"/>
                <w:sz w:val="18"/>
                <w:szCs w:val="18"/>
              </w:rPr>
              <w:t>De igual forma se cargaron al sistema SAIDOJ en el módulo de procesos las imágenes producto de la digitalización.</w:t>
            </w:r>
          </w:p>
          <w:p w14:paraId="53505B12" w14:textId="2C0DAD5E" w:rsidR="003648D3" w:rsidRPr="003648D3" w:rsidRDefault="003648D3" w:rsidP="003648D3">
            <w:pPr>
              <w:tabs>
                <w:tab w:val="center" w:pos="4536"/>
              </w:tabs>
              <w:jc w:val="both"/>
              <w:rPr>
                <w:rFonts w:ascii="Arial" w:hAnsi="Arial" w:cs="Arial"/>
                <w:sz w:val="18"/>
                <w:szCs w:val="18"/>
              </w:rPr>
            </w:pPr>
          </w:p>
        </w:tc>
      </w:tr>
    </w:tbl>
    <w:p w14:paraId="1DA72BCD" w14:textId="6D4B1F18" w:rsidR="001F57EE" w:rsidRDefault="001F57EE" w:rsidP="0029124F">
      <w:pPr>
        <w:jc w:val="both"/>
        <w:rPr>
          <w:rFonts w:ascii="Montserrat" w:hAnsi="Montserrat" w:cs="Arial"/>
          <w:sz w:val="22"/>
          <w:szCs w:val="22"/>
        </w:rPr>
      </w:pPr>
    </w:p>
    <w:p w14:paraId="1935611A" w14:textId="77777777" w:rsidR="0025037C" w:rsidRPr="000747E4" w:rsidRDefault="000E4C9E" w:rsidP="000B5552">
      <w:pPr>
        <w:numPr>
          <w:ilvl w:val="0"/>
          <w:numId w:val="18"/>
        </w:numPr>
        <w:jc w:val="both"/>
        <w:rPr>
          <w:rFonts w:ascii="Montserrat" w:hAnsi="Montserrat" w:cs="Arial"/>
          <w:b/>
          <w:color w:val="A6A6A6"/>
          <w:sz w:val="22"/>
          <w:szCs w:val="22"/>
        </w:rPr>
      </w:pPr>
      <w:bookmarkStart w:id="3" w:name="_Hlk57697604"/>
      <w:bookmarkEnd w:id="1"/>
      <w:r w:rsidRPr="000747E4">
        <w:rPr>
          <w:rFonts w:ascii="Montserrat" w:hAnsi="Montserrat" w:cs="Arial"/>
          <w:b/>
          <w:sz w:val="22"/>
          <w:szCs w:val="22"/>
        </w:rPr>
        <w:t>SALIDAS NO CONFORMES</w:t>
      </w:r>
      <w:r w:rsidR="000037CB" w:rsidRPr="000747E4">
        <w:rPr>
          <w:rFonts w:ascii="Montserrat" w:hAnsi="Montserrat" w:cs="Arial"/>
          <w:b/>
          <w:sz w:val="22"/>
          <w:szCs w:val="22"/>
        </w:rPr>
        <w:t xml:space="preserve"> Y ACCIONES CORRECTIVAS</w:t>
      </w:r>
    </w:p>
    <w:p w14:paraId="2FDAD53F" w14:textId="77777777" w:rsidR="007A0BF3" w:rsidRPr="000747E4" w:rsidRDefault="007A0BF3" w:rsidP="007A0BF3">
      <w:pPr>
        <w:pStyle w:val="Prrafodelista"/>
        <w:tabs>
          <w:tab w:val="center" w:pos="4536"/>
        </w:tabs>
        <w:spacing w:after="0" w:line="240" w:lineRule="auto"/>
        <w:ind w:left="0"/>
        <w:contextualSpacing w:val="0"/>
        <w:jc w:val="both"/>
        <w:rPr>
          <w:rFonts w:ascii="Montserrat" w:hAnsi="Montserrat" w:cs="Arial"/>
          <w:bCs/>
          <w:color w:val="000000"/>
        </w:rPr>
      </w:pPr>
    </w:p>
    <w:p w14:paraId="7933B191" w14:textId="77777777" w:rsidR="000E4C9E" w:rsidRPr="000747E4" w:rsidRDefault="0025037C" w:rsidP="007A0BF3">
      <w:pPr>
        <w:pStyle w:val="Prrafodelista"/>
        <w:tabs>
          <w:tab w:val="center" w:pos="4536"/>
        </w:tabs>
        <w:spacing w:after="0" w:line="240" w:lineRule="auto"/>
        <w:ind w:left="0"/>
        <w:contextualSpacing w:val="0"/>
        <w:jc w:val="both"/>
        <w:rPr>
          <w:rFonts w:ascii="Montserrat" w:hAnsi="Montserrat" w:cs="Arial"/>
          <w:bCs/>
          <w:color w:val="000000"/>
        </w:rPr>
      </w:pPr>
      <w:r w:rsidRPr="000747E4">
        <w:rPr>
          <w:rFonts w:ascii="Montserrat" w:hAnsi="Montserrat" w:cs="Arial"/>
          <w:bCs/>
          <w:color w:val="000000"/>
        </w:rPr>
        <w:t>Nota: Una Salida No Conforme se entiende como el incumplimiento a los requisitos relacionados con la prestación del servicio y la no realización de las actividades planeadas para la atención a las partes interesadas. Debe tenerse en cuenta el contexto específico.</w:t>
      </w:r>
    </w:p>
    <w:p w14:paraId="4F300627" w14:textId="77777777" w:rsidR="007A0BF3" w:rsidRPr="000747E4" w:rsidRDefault="007A0BF3" w:rsidP="007A0BF3">
      <w:pPr>
        <w:pStyle w:val="Prrafodelista"/>
        <w:tabs>
          <w:tab w:val="center" w:pos="4536"/>
        </w:tabs>
        <w:spacing w:after="0" w:line="240" w:lineRule="auto"/>
        <w:ind w:left="0"/>
        <w:contextualSpacing w:val="0"/>
        <w:jc w:val="both"/>
        <w:rPr>
          <w:rFonts w:ascii="Montserrat" w:hAnsi="Montserrat" w:cs="Arial"/>
          <w:bCs/>
          <w:color w:val="000000"/>
        </w:rPr>
      </w:pPr>
    </w:p>
    <w:tbl>
      <w:tblPr>
        <w:tblW w:w="8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066"/>
        <w:gridCol w:w="3291"/>
        <w:gridCol w:w="1275"/>
        <w:gridCol w:w="1418"/>
      </w:tblGrid>
      <w:tr w:rsidR="0078335F" w:rsidRPr="00A13137" w14:paraId="2C7D6FA3" w14:textId="77777777" w:rsidTr="006510FE">
        <w:trPr>
          <w:trHeight w:val="125"/>
          <w:tblHeader/>
          <w:jc w:val="center"/>
        </w:trPr>
        <w:tc>
          <w:tcPr>
            <w:tcW w:w="8965" w:type="dxa"/>
            <w:gridSpan w:val="5"/>
            <w:tcBorders>
              <w:top w:val="single" w:sz="4" w:space="0" w:color="000000"/>
              <w:left w:val="single" w:sz="4" w:space="0" w:color="000000"/>
              <w:bottom w:val="single" w:sz="4" w:space="0" w:color="000000"/>
              <w:right w:val="single" w:sz="4" w:space="0" w:color="000000"/>
            </w:tcBorders>
            <w:shd w:val="clear" w:color="auto" w:fill="EDEDED"/>
            <w:vAlign w:val="center"/>
          </w:tcPr>
          <w:p w14:paraId="21CC0F8E" w14:textId="77777777" w:rsidR="0078335F" w:rsidRPr="00A13137" w:rsidRDefault="0078335F" w:rsidP="006510FE">
            <w:pPr>
              <w:tabs>
                <w:tab w:val="center" w:pos="4536"/>
              </w:tabs>
              <w:jc w:val="center"/>
              <w:rPr>
                <w:rFonts w:ascii="Arial" w:eastAsia="Calibri" w:hAnsi="Arial" w:cs="Arial"/>
                <w:b/>
                <w:sz w:val="18"/>
                <w:szCs w:val="18"/>
              </w:rPr>
            </w:pPr>
            <w:r w:rsidRPr="00A13137">
              <w:rPr>
                <w:rFonts w:ascii="Arial" w:eastAsia="Calibri" w:hAnsi="Arial" w:cs="Arial"/>
                <w:b/>
                <w:sz w:val="18"/>
                <w:szCs w:val="18"/>
              </w:rPr>
              <w:t>NÚMERO DE SALIDAS NO CONFORMES REGISTRADAS EN EL F</w:t>
            </w:r>
            <w:r>
              <w:rPr>
                <w:rFonts w:ascii="Arial" w:eastAsia="Calibri" w:hAnsi="Arial" w:cs="Arial"/>
                <w:b/>
                <w:sz w:val="18"/>
                <w:szCs w:val="18"/>
              </w:rPr>
              <w:t>ORMATO IDENTIFICACIÓN DE SALIDAS</w:t>
            </w:r>
            <w:r w:rsidRPr="00A13137">
              <w:rPr>
                <w:rFonts w:ascii="Arial" w:eastAsia="Calibri" w:hAnsi="Arial" w:cs="Arial"/>
                <w:b/>
                <w:sz w:val="18"/>
                <w:szCs w:val="18"/>
              </w:rPr>
              <w:t xml:space="preserve"> NO CONFORME </w:t>
            </w:r>
          </w:p>
        </w:tc>
      </w:tr>
      <w:tr w:rsidR="0078335F" w:rsidRPr="00A13137" w14:paraId="70FF160E" w14:textId="77777777" w:rsidTr="006510FE">
        <w:trPr>
          <w:trHeight w:val="437"/>
          <w:tblHeader/>
          <w:jc w:val="center"/>
        </w:trPr>
        <w:tc>
          <w:tcPr>
            <w:tcW w:w="1915" w:type="dxa"/>
            <w:tcBorders>
              <w:top w:val="single" w:sz="4" w:space="0" w:color="000000"/>
              <w:left w:val="single" w:sz="4" w:space="0" w:color="000000"/>
              <w:right w:val="single" w:sz="4" w:space="0" w:color="000000"/>
            </w:tcBorders>
            <w:shd w:val="clear" w:color="auto" w:fill="EDEDED"/>
            <w:vAlign w:val="center"/>
          </w:tcPr>
          <w:p w14:paraId="63308AC4" w14:textId="77777777" w:rsidR="0078335F" w:rsidRPr="00A13137" w:rsidRDefault="0078335F" w:rsidP="006510FE">
            <w:pPr>
              <w:tabs>
                <w:tab w:val="center" w:pos="4536"/>
              </w:tabs>
              <w:jc w:val="center"/>
              <w:rPr>
                <w:rFonts w:ascii="Arial" w:eastAsia="Calibri" w:hAnsi="Arial" w:cs="Arial"/>
                <w:b/>
                <w:sz w:val="18"/>
                <w:szCs w:val="18"/>
              </w:rPr>
            </w:pPr>
            <w:r w:rsidRPr="00A13137">
              <w:rPr>
                <w:rFonts w:ascii="Arial" w:eastAsia="Calibri" w:hAnsi="Arial" w:cs="Arial"/>
                <w:b/>
                <w:sz w:val="18"/>
                <w:szCs w:val="18"/>
              </w:rPr>
              <w:t xml:space="preserve">Proceso </w:t>
            </w:r>
          </w:p>
        </w:tc>
        <w:tc>
          <w:tcPr>
            <w:tcW w:w="1066"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58487724" w14:textId="77777777" w:rsidR="0078335F" w:rsidRPr="00A13137" w:rsidRDefault="0078335F" w:rsidP="006510FE">
            <w:pPr>
              <w:tabs>
                <w:tab w:val="center" w:pos="4536"/>
              </w:tabs>
              <w:jc w:val="center"/>
              <w:rPr>
                <w:rFonts w:ascii="Arial" w:eastAsia="Calibri" w:hAnsi="Arial" w:cs="Arial"/>
                <w:b/>
                <w:sz w:val="18"/>
                <w:szCs w:val="18"/>
              </w:rPr>
            </w:pPr>
            <w:r>
              <w:rPr>
                <w:rFonts w:ascii="Arial" w:eastAsia="Calibri" w:hAnsi="Arial" w:cs="Arial"/>
                <w:b/>
                <w:sz w:val="18"/>
                <w:szCs w:val="18"/>
              </w:rPr>
              <w:t>Nú</w:t>
            </w:r>
            <w:r w:rsidRPr="00A13137">
              <w:rPr>
                <w:rFonts w:ascii="Arial" w:eastAsia="Calibri" w:hAnsi="Arial" w:cs="Arial"/>
                <w:b/>
                <w:sz w:val="18"/>
                <w:szCs w:val="18"/>
              </w:rPr>
              <w:t>mero de la Salida No Conforme</w:t>
            </w:r>
          </w:p>
        </w:tc>
        <w:tc>
          <w:tcPr>
            <w:tcW w:w="3291"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6F0F762B" w14:textId="77777777" w:rsidR="0078335F" w:rsidRPr="00A13137" w:rsidRDefault="0078335F" w:rsidP="006510FE">
            <w:pPr>
              <w:tabs>
                <w:tab w:val="center" w:pos="4536"/>
              </w:tabs>
              <w:jc w:val="center"/>
              <w:rPr>
                <w:rFonts w:ascii="Arial" w:eastAsia="Calibri" w:hAnsi="Arial" w:cs="Arial"/>
                <w:b/>
                <w:sz w:val="18"/>
                <w:szCs w:val="18"/>
              </w:rPr>
            </w:pPr>
            <w:r w:rsidRPr="00A13137">
              <w:rPr>
                <w:rFonts w:ascii="Arial" w:eastAsia="Calibri" w:hAnsi="Arial" w:cs="Arial"/>
                <w:b/>
                <w:sz w:val="18"/>
                <w:szCs w:val="18"/>
              </w:rPr>
              <w:t>Análisis</w:t>
            </w:r>
          </w:p>
        </w:tc>
        <w:tc>
          <w:tcPr>
            <w:tcW w:w="1275" w:type="dxa"/>
            <w:tcBorders>
              <w:top w:val="single" w:sz="4" w:space="0" w:color="000000"/>
              <w:left w:val="single" w:sz="4" w:space="0" w:color="000000"/>
              <w:bottom w:val="single" w:sz="4" w:space="0" w:color="000000"/>
              <w:right w:val="single" w:sz="4" w:space="0" w:color="000000"/>
            </w:tcBorders>
            <w:shd w:val="clear" w:color="auto" w:fill="EDEDED"/>
          </w:tcPr>
          <w:p w14:paraId="3F354482" w14:textId="77777777" w:rsidR="0078335F" w:rsidRPr="00A13137" w:rsidRDefault="0078335F" w:rsidP="006510FE">
            <w:pPr>
              <w:tabs>
                <w:tab w:val="center" w:pos="4536"/>
              </w:tabs>
              <w:jc w:val="center"/>
              <w:rPr>
                <w:rFonts w:ascii="Arial" w:eastAsia="Calibri" w:hAnsi="Arial" w:cs="Arial"/>
                <w:b/>
                <w:sz w:val="18"/>
                <w:szCs w:val="18"/>
              </w:rPr>
            </w:pPr>
          </w:p>
          <w:p w14:paraId="799216D9" w14:textId="77777777" w:rsidR="0078335F" w:rsidRPr="00A13137" w:rsidRDefault="0078335F" w:rsidP="006510FE">
            <w:pPr>
              <w:tabs>
                <w:tab w:val="center" w:pos="4536"/>
              </w:tabs>
              <w:jc w:val="center"/>
              <w:rPr>
                <w:rFonts w:ascii="Arial" w:eastAsia="Calibri" w:hAnsi="Arial" w:cs="Arial"/>
                <w:b/>
                <w:sz w:val="18"/>
                <w:szCs w:val="18"/>
              </w:rPr>
            </w:pPr>
            <w:r w:rsidRPr="00A13137">
              <w:rPr>
                <w:rFonts w:ascii="Arial" w:eastAsia="Calibri" w:hAnsi="Arial" w:cs="Arial"/>
                <w:b/>
                <w:sz w:val="18"/>
                <w:szCs w:val="18"/>
              </w:rPr>
              <w:t>Corrección</w:t>
            </w:r>
          </w:p>
        </w:tc>
        <w:tc>
          <w:tcPr>
            <w:tcW w:w="1418" w:type="dxa"/>
            <w:tcBorders>
              <w:top w:val="single" w:sz="4" w:space="0" w:color="000000"/>
              <w:left w:val="single" w:sz="4" w:space="0" w:color="000000"/>
              <w:bottom w:val="single" w:sz="4" w:space="0" w:color="000000"/>
              <w:right w:val="single" w:sz="4" w:space="0" w:color="000000"/>
            </w:tcBorders>
            <w:shd w:val="clear" w:color="auto" w:fill="EDEDED"/>
          </w:tcPr>
          <w:p w14:paraId="74838B0C" w14:textId="77777777" w:rsidR="0078335F" w:rsidRPr="00A13137" w:rsidRDefault="0078335F" w:rsidP="006510FE">
            <w:pPr>
              <w:tabs>
                <w:tab w:val="center" w:pos="4536"/>
              </w:tabs>
              <w:jc w:val="center"/>
              <w:rPr>
                <w:rFonts w:ascii="Arial" w:eastAsia="Calibri" w:hAnsi="Arial" w:cs="Arial"/>
                <w:b/>
                <w:sz w:val="18"/>
                <w:szCs w:val="18"/>
              </w:rPr>
            </w:pPr>
          </w:p>
          <w:p w14:paraId="757A5440" w14:textId="77777777" w:rsidR="0078335F" w:rsidRPr="00A13137" w:rsidRDefault="0078335F" w:rsidP="006510FE">
            <w:pPr>
              <w:tabs>
                <w:tab w:val="center" w:pos="4536"/>
              </w:tabs>
              <w:jc w:val="center"/>
              <w:rPr>
                <w:rFonts w:ascii="Arial" w:eastAsia="Calibri" w:hAnsi="Arial" w:cs="Arial"/>
                <w:b/>
                <w:sz w:val="18"/>
                <w:szCs w:val="18"/>
              </w:rPr>
            </w:pPr>
            <w:r w:rsidRPr="00A13137">
              <w:rPr>
                <w:rFonts w:ascii="Arial" w:eastAsia="Calibri" w:hAnsi="Arial" w:cs="Arial"/>
                <w:b/>
                <w:sz w:val="18"/>
                <w:szCs w:val="18"/>
              </w:rPr>
              <w:t>Acción Correctiva</w:t>
            </w:r>
          </w:p>
        </w:tc>
      </w:tr>
      <w:tr w:rsidR="00686331" w:rsidRPr="00A13137" w14:paraId="57096518" w14:textId="77777777" w:rsidTr="006510FE">
        <w:trPr>
          <w:trHeight w:val="284"/>
          <w:jc w:val="center"/>
        </w:trPr>
        <w:tc>
          <w:tcPr>
            <w:tcW w:w="1915" w:type="dxa"/>
            <w:tcBorders>
              <w:top w:val="single" w:sz="4" w:space="0" w:color="auto"/>
              <w:left w:val="single" w:sz="4" w:space="0" w:color="000000"/>
              <w:bottom w:val="single" w:sz="4" w:space="0" w:color="auto"/>
              <w:right w:val="single" w:sz="4" w:space="0" w:color="auto"/>
            </w:tcBorders>
            <w:shd w:val="clear" w:color="auto" w:fill="auto"/>
            <w:vAlign w:val="center"/>
          </w:tcPr>
          <w:p w14:paraId="04FE0C34" w14:textId="5CE596A3" w:rsidR="00686331" w:rsidRPr="00D112C3" w:rsidRDefault="00686331" w:rsidP="00686331">
            <w:pPr>
              <w:tabs>
                <w:tab w:val="center" w:pos="4536"/>
              </w:tabs>
              <w:jc w:val="center"/>
              <w:rPr>
                <w:rFonts w:ascii="Arial" w:hAnsi="Arial" w:cs="Arial"/>
                <w:sz w:val="18"/>
                <w:szCs w:val="18"/>
              </w:rPr>
            </w:pPr>
            <w:r w:rsidRPr="00686331">
              <w:rPr>
                <w:rFonts w:ascii="Arial" w:hAnsi="Arial" w:cs="Arial"/>
                <w:sz w:val="18"/>
                <w:szCs w:val="18"/>
              </w:rPr>
              <w:t>Gestión de la información Judicial</w:t>
            </w:r>
          </w:p>
        </w:tc>
        <w:tc>
          <w:tcPr>
            <w:tcW w:w="1066" w:type="dxa"/>
            <w:tcBorders>
              <w:top w:val="single" w:sz="4" w:space="0" w:color="auto"/>
              <w:left w:val="single" w:sz="4" w:space="0" w:color="000000"/>
              <w:bottom w:val="single" w:sz="4" w:space="0" w:color="auto"/>
              <w:right w:val="single" w:sz="4" w:space="0" w:color="000000"/>
            </w:tcBorders>
            <w:shd w:val="clear" w:color="auto" w:fill="auto"/>
            <w:vAlign w:val="center"/>
          </w:tcPr>
          <w:p w14:paraId="2126D6C6" w14:textId="59E81E79" w:rsidR="00686331" w:rsidRPr="00D112C3" w:rsidRDefault="00686331" w:rsidP="00686331">
            <w:pPr>
              <w:tabs>
                <w:tab w:val="center" w:pos="4536"/>
              </w:tabs>
              <w:jc w:val="center"/>
              <w:rPr>
                <w:rFonts w:ascii="Arial" w:hAnsi="Arial" w:cs="Arial"/>
                <w:sz w:val="18"/>
                <w:szCs w:val="18"/>
              </w:rPr>
            </w:pPr>
            <w:r w:rsidRPr="00686331">
              <w:rPr>
                <w:rFonts w:ascii="Arial" w:hAnsi="Arial" w:cs="Arial"/>
                <w:sz w:val="18"/>
                <w:szCs w:val="18"/>
              </w:rPr>
              <w:t>19</w:t>
            </w:r>
          </w:p>
        </w:tc>
        <w:tc>
          <w:tcPr>
            <w:tcW w:w="3291" w:type="dxa"/>
            <w:tcBorders>
              <w:top w:val="single" w:sz="4" w:space="0" w:color="auto"/>
              <w:left w:val="single" w:sz="4" w:space="0" w:color="000000"/>
              <w:bottom w:val="single" w:sz="4" w:space="0" w:color="auto"/>
              <w:right w:val="single" w:sz="4" w:space="0" w:color="000000"/>
            </w:tcBorders>
            <w:shd w:val="clear" w:color="auto" w:fill="auto"/>
            <w:vAlign w:val="center"/>
          </w:tcPr>
          <w:p w14:paraId="38E5EB3D" w14:textId="77777777" w:rsidR="00686331" w:rsidRPr="00686331" w:rsidRDefault="00686331" w:rsidP="00686331">
            <w:pPr>
              <w:jc w:val="both"/>
              <w:textAlignment w:val="baseline"/>
              <w:rPr>
                <w:rFonts w:ascii="Arial" w:hAnsi="Arial" w:cs="Arial"/>
                <w:sz w:val="18"/>
                <w:szCs w:val="18"/>
              </w:rPr>
            </w:pPr>
            <w:r w:rsidRPr="00686331">
              <w:rPr>
                <w:rFonts w:ascii="Arial" w:hAnsi="Arial" w:cs="Arial"/>
                <w:sz w:val="18"/>
                <w:szCs w:val="18"/>
              </w:rPr>
              <w:t> </w:t>
            </w:r>
          </w:p>
          <w:p w14:paraId="677E507C" w14:textId="77777777" w:rsidR="00686331" w:rsidRPr="00686331" w:rsidRDefault="00686331" w:rsidP="00686331">
            <w:pPr>
              <w:jc w:val="both"/>
              <w:textAlignment w:val="baseline"/>
              <w:rPr>
                <w:rFonts w:ascii="Arial" w:hAnsi="Arial" w:cs="Arial"/>
                <w:sz w:val="18"/>
                <w:szCs w:val="18"/>
              </w:rPr>
            </w:pPr>
            <w:r w:rsidRPr="00686331">
              <w:rPr>
                <w:rFonts w:ascii="Arial" w:hAnsi="Arial" w:cs="Arial"/>
                <w:sz w:val="18"/>
                <w:szCs w:val="18"/>
              </w:rPr>
              <w:t>Para este año, registramos diez (19) salidas no conformes, registradas en el formato Registro de las Salidas no conformes.</w:t>
            </w:r>
          </w:p>
          <w:p w14:paraId="73E29044" w14:textId="77777777" w:rsidR="00686331" w:rsidRPr="00686331" w:rsidRDefault="00686331" w:rsidP="00686331">
            <w:pPr>
              <w:jc w:val="both"/>
              <w:textAlignment w:val="baseline"/>
              <w:rPr>
                <w:rFonts w:ascii="Arial" w:hAnsi="Arial" w:cs="Arial"/>
                <w:sz w:val="18"/>
                <w:szCs w:val="18"/>
              </w:rPr>
            </w:pPr>
            <w:r w:rsidRPr="00686331">
              <w:rPr>
                <w:rFonts w:ascii="Arial" w:hAnsi="Arial" w:cs="Arial"/>
                <w:sz w:val="18"/>
                <w:szCs w:val="18"/>
              </w:rPr>
              <w:t> </w:t>
            </w:r>
          </w:p>
          <w:p w14:paraId="55C57E22" w14:textId="77777777" w:rsidR="00686331" w:rsidRPr="00686331" w:rsidRDefault="00686331" w:rsidP="00686331">
            <w:pPr>
              <w:jc w:val="both"/>
              <w:textAlignment w:val="baseline"/>
              <w:rPr>
                <w:rFonts w:ascii="Arial" w:hAnsi="Arial" w:cs="Arial"/>
                <w:sz w:val="18"/>
                <w:szCs w:val="18"/>
              </w:rPr>
            </w:pPr>
            <w:r w:rsidRPr="00686331">
              <w:rPr>
                <w:rFonts w:ascii="Arial" w:hAnsi="Arial" w:cs="Arial"/>
                <w:sz w:val="18"/>
                <w:szCs w:val="18"/>
              </w:rPr>
              <w:t>Se realizó el monitoreo y seguimiento a cada una de ellas, relacionadas con: </w:t>
            </w:r>
          </w:p>
          <w:p w14:paraId="1484BAE4" w14:textId="77777777" w:rsidR="00686331" w:rsidRPr="00686331" w:rsidRDefault="00686331" w:rsidP="00686331">
            <w:pPr>
              <w:jc w:val="both"/>
              <w:textAlignment w:val="baseline"/>
              <w:rPr>
                <w:rFonts w:ascii="Arial" w:hAnsi="Arial" w:cs="Arial"/>
                <w:sz w:val="18"/>
                <w:szCs w:val="18"/>
              </w:rPr>
            </w:pPr>
          </w:p>
          <w:p w14:paraId="43027CD1" w14:textId="49716733" w:rsidR="00686331" w:rsidRPr="00686331" w:rsidRDefault="00686331" w:rsidP="00686331">
            <w:pPr>
              <w:jc w:val="both"/>
              <w:textAlignment w:val="baseline"/>
              <w:rPr>
                <w:rFonts w:ascii="Arial" w:hAnsi="Arial" w:cs="Arial"/>
                <w:sz w:val="18"/>
                <w:szCs w:val="18"/>
              </w:rPr>
            </w:pPr>
            <w:r w:rsidRPr="00686331">
              <w:rPr>
                <w:rFonts w:ascii="Arial" w:hAnsi="Arial" w:cs="Arial"/>
                <w:sz w:val="18"/>
                <w:szCs w:val="18"/>
              </w:rPr>
              <w:t>Atender solicitudes para proporcionar la información doctrinaria, normativa y jurisprudencial (14) correspondiente a u</w:t>
            </w:r>
            <w:r>
              <w:rPr>
                <w:rFonts w:ascii="Arial" w:hAnsi="Arial" w:cs="Arial"/>
                <w:sz w:val="18"/>
                <w:szCs w:val="18"/>
              </w:rPr>
              <w:t>n</w:t>
            </w:r>
            <w:r w:rsidRPr="00686331">
              <w:rPr>
                <w:rFonts w:ascii="Arial" w:hAnsi="Arial" w:cs="Arial"/>
                <w:sz w:val="18"/>
                <w:szCs w:val="18"/>
              </w:rPr>
              <w:t xml:space="preserve"> 1.87%.</w:t>
            </w:r>
          </w:p>
          <w:p w14:paraId="517B3C69" w14:textId="77777777" w:rsidR="00686331" w:rsidRPr="00686331" w:rsidRDefault="00686331" w:rsidP="00686331">
            <w:pPr>
              <w:jc w:val="both"/>
              <w:textAlignment w:val="baseline"/>
              <w:rPr>
                <w:rFonts w:ascii="Arial" w:hAnsi="Arial" w:cs="Arial"/>
                <w:sz w:val="18"/>
                <w:szCs w:val="18"/>
              </w:rPr>
            </w:pPr>
          </w:p>
          <w:p w14:paraId="7FC963DA" w14:textId="2A29BD87" w:rsidR="00686331" w:rsidRPr="00686331" w:rsidRDefault="00686331" w:rsidP="00686331">
            <w:pPr>
              <w:jc w:val="both"/>
              <w:textAlignment w:val="baseline"/>
              <w:rPr>
                <w:rFonts w:ascii="Arial" w:hAnsi="Arial" w:cs="Arial"/>
                <w:sz w:val="18"/>
                <w:szCs w:val="18"/>
              </w:rPr>
            </w:pPr>
            <w:r w:rsidRPr="00686331">
              <w:rPr>
                <w:rFonts w:ascii="Arial" w:hAnsi="Arial" w:cs="Arial"/>
                <w:sz w:val="18"/>
                <w:szCs w:val="18"/>
              </w:rPr>
              <w:t>Atender solicitudes de elaboración de paz y salvos (5), correspondiente a un 0.61%.</w:t>
            </w:r>
          </w:p>
          <w:p w14:paraId="6C08AEFC" w14:textId="77777777" w:rsidR="00686331" w:rsidRPr="00686331" w:rsidRDefault="00686331" w:rsidP="00686331">
            <w:pPr>
              <w:jc w:val="both"/>
              <w:textAlignment w:val="baseline"/>
              <w:rPr>
                <w:rFonts w:ascii="Arial" w:hAnsi="Arial" w:cs="Arial"/>
                <w:sz w:val="18"/>
                <w:szCs w:val="18"/>
              </w:rPr>
            </w:pPr>
            <w:r w:rsidRPr="00686331">
              <w:rPr>
                <w:rFonts w:ascii="Arial" w:hAnsi="Arial" w:cs="Arial"/>
                <w:sz w:val="18"/>
                <w:szCs w:val="18"/>
              </w:rPr>
              <w:t>  </w:t>
            </w:r>
          </w:p>
          <w:p w14:paraId="242DDF14" w14:textId="77777777" w:rsidR="00686331" w:rsidRPr="00686331" w:rsidRDefault="00686331" w:rsidP="00686331">
            <w:pPr>
              <w:jc w:val="both"/>
              <w:textAlignment w:val="baseline"/>
              <w:rPr>
                <w:rFonts w:ascii="Arial" w:hAnsi="Arial" w:cs="Arial"/>
                <w:sz w:val="18"/>
                <w:szCs w:val="18"/>
              </w:rPr>
            </w:pPr>
            <w:r w:rsidRPr="00686331">
              <w:rPr>
                <w:rFonts w:ascii="Arial" w:hAnsi="Arial" w:cs="Arial"/>
                <w:sz w:val="18"/>
                <w:szCs w:val="18"/>
              </w:rPr>
              <w:lastRenderedPageBreak/>
              <w:t>Todas las salidas no conformes del 2024, se les realizó la corrección de manera inmediata.</w:t>
            </w:r>
          </w:p>
          <w:p w14:paraId="3992ACCF" w14:textId="0ED3BA8A" w:rsidR="00686331" w:rsidRPr="00686331" w:rsidRDefault="00686331" w:rsidP="00686331">
            <w:pPr>
              <w:tabs>
                <w:tab w:val="center" w:pos="4536"/>
              </w:tabs>
              <w:jc w:val="both"/>
              <w:rPr>
                <w:rFonts w:ascii="Arial" w:hAnsi="Arial" w:cs="Arial"/>
                <w:sz w:val="18"/>
                <w:szCs w:val="18"/>
              </w:rPr>
            </w:pPr>
            <w:r w:rsidRPr="00686331">
              <w:rPr>
                <w:rFonts w:ascii="Arial" w:hAnsi="Arial" w:cs="Arial"/>
                <w:sz w:val="18"/>
                <w:szCs w:val="18"/>
              </w:rPr>
              <w:t> </w:t>
            </w:r>
          </w:p>
        </w:tc>
        <w:tc>
          <w:tcPr>
            <w:tcW w:w="1275" w:type="dxa"/>
            <w:tcBorders>
              <w:top w:val="single" w:sz="4" w:space="0" w:color="auto"/>
              <w:left w:val="single" w:sz="4" w:space="0" w:color="000000"/>
              <w:bottom w:val="single" w:sz="4" w:space="0" w:color="auto"/>
              <w:right w:val="single" w:sz="4" w:space="0" w:color="000000"/>
            </w:tcBorders>
            <w:shd w:val="clear" w:color="auto" w:fill="auto"/>
            <w:vAlign w:val="center"/>
          </w:tcPr>
          <w:p w14:paraId="4AFC533F" w14:textId="2797FE0F" w:rsidR="00686331" w:rsidRPr="00D112C3" w:rsidRDefault="00686331" w:rsidP="00686331">
            <w:pPr>
              <w:tabs>
                <w:tab w:val="center" w:pos="4536"/>
              </w:tabs>
              <w:jc w:val="center"/>
              <w:rPr>
                <w:rFonts w:ascii="Arial" w:hAnsi="Arial" w:cs="Arial"/>
                <w:sz w:val="18"/>
                <w:szCs w:val="18"/>
              </w:rPr>
            </w:pPr>
            <w:r w:rsidRPr="00686331">
              <w:rPr>
                <w:rFonts w:ascii="Arial" w:hAnsi="Arial" w:cs="Arial"/>
                <w:sz w:val="18"/>
                <w:szCs w:val="18"/>
              </w:rPr>
              <w:lastRenderedPageBreak/>
              <w:t>X</w:t>
            </w:r>
          </w:p>
        </w:tc>
        <w:tc>
          <w:tcPr>
            <w:tcW w:w="1418" w:type="dxa"/>
            <w:tcBorders>
              <w:top w:val="single" w:sz="4" w:space="0" w:color="auto"/>
              <w:left w:val="single" w:sz="4" w:space="0" w:color="000000"/>
              <w:bottom w:val="single" w:sz="4" w:space="0" w:color="auto"/>
              <w:right w:val="single" w:sz="4" w:space="0" w:color="000000"/>
            </w:tcBorders>
            <w:shd w:val="clear" w:color="auto" w:fill="auto"/>
            <w:vAlign w:val="center"/>
          </w:tcPr>
          <w:p w14:paraId="4D126DC1" w14:textId="7843D84C" w:rsidR="00686331" w:rsidRPr="00D112C3" w:rsidRDefault="00686331" w:rsidP="00686331">
            <w:pPr>
              <w:tabs>
                <w:tab w:val="center" w:pos="4536"/>
              </w:tabs>
              <w:jc w:val="center"/>
              <w:rPr>
                <w:rFonts w:ascii="Arial" w:hAnsi="Arial" w:cs="Arial"/>
                <w:sz w:val="18"/>
                <w:szCs w:val="18"/>
              </w:rPr>
            </w:pPr>
            <w:r w:rsidRPr="00686331">
              <w:rPr>
                <w:rFonts w:ascii="Arial" w:hAnsi="Arial" w:cs="Arial"/>
                <w:sz w:val="18"/>
                <w:szCs w:val="18"/>
              </w:rPr>
              <w:t>Gestión de la información Judicial</w:t>
            </w:r>
          </w:p>
        </w:tc>
      </w:tr>
    </w:tbl>
    <w:p w14:paraId="6BC5F369" w14:textId="77777777" w:rsidR="001F57EE" w:rsidRPr="000747E4" w:rsidRDefault="001F57EE" w:rsidP="007A0BF3">
      <w:pPr>
        <w:pStyle w:val="Prrafodelista"/>
        <w:tabs>
          <w:tab w:val="center" w:pos="4536"/>
        </w:tabs>
        <w:spacing w:after="0" w:line="240" w:lineRule="auto"/>
        <w:ind w:left="0"/>
        <w:contextualSpacing w:val="0"/>
        <w:jc w:val="both"/>
        <w:rPr>
          <w:rFonts w:ascii="Montserrat" w:hAnsi="Montserrat" w:cs="Arial"/>
          <w:bCs/>
          <w:color w:val="000000"/>
        </w:rPr>
      </w:pPr>
    </w:p>
    <w:bookmarkEnd w:id="3"/>
    <w:p w14:paraId="50274790" w14:textId="77777777" w:rsidR="00C30A37" w:rsidRPr="000747E4" w:rsidRDefault="00C30A37" w:rsidP="009236EA">
      <w:pPr>
        <w:pStyle w:val="Prrafodelista"/>
        <w:tabs>
          <w:tab w:val="center" w:pos="4536"/>
        </w:tabs>
        <w:spacing w:after="0" w:line="240" w:lineRule="auto"/>
        <w:ind w:left="0"/>
        <w:contextualSpacing w:val="0"/>
        <w:jc w:val="both"/>
        <w:rPr>
          <w:rFonts w:ascii="Montserrat" w:hAnsi="Montserrat" w:cs="Arial"/>
        </w:rPr>
      </w:pPr>
    </w:p>
    <w:p w14:paraId="4E93D6C3" w14:textId="77777777" w:rsidR="00B923D0" w:rsidRPr="000747E4" w:rsidRDefault="002016AA" w:rsidP="000B5552">
      <w:pPr>
        <w:numPr>
          <w:ilvl w:val="0"/>
          <w:numId w:val="18"/>
        </w:numPr>
        <w:jc w:val="both"/>
        <w:rPr>
          <w:rFonts w:ascii="Montserrat" w:hAnsi="Montserrat" w:cs="Arial"/>
          <w:b/>
          <w:sz w:val="22"/>
          <w:szCs w:val="22"/>
          <w:lang w:val="es-ES"/>
        </w:rPr>
      </w:pPr>
      <w:bookmarkStart w:id="4" w:name="_Hlk64560920"/>
      <w:r w:rsidRPr="000747E4">
        <w:rPr>
          <w:rFonts w:ascii="Montserrat" w:hAnsi="Montserrat" w:cs="Arial"/>
          <w:b/>
          <w:sz w:val="22"/>
          <w:szCs w:val="22"/>
          <w:lang w:val="es-ES"/>
        </w:rPr>
        <w:t>RESULTADO DE SEGUIMIENTO Y MEDICIÓN (</w:t>
      </w:r>
      <w:r w:rsidR="00380F96" w:rsidRPr="000747E4">
        <w:rPr>
          <w:rFonts w:ascii="Montserrat" w:hAnsi="Montserrat" w:cs="Arial"/>
          <w:b/>
          <w:sz w:val="22"/>
          <w:szCs w:val="22"/>
          <w:lang w:val="es-ES"/>
        </w:rPr>
        <w:t xml:space="preserve">Especifique los resultados por cada proceso </w:t>
      </w:r>
      <w:r w:rsidRPr="000747E4">
        <w:rPr>
          <w:rFonts w:ascii="Montserrat" w:hAnsi="Montserrat" w:cs="Arial"/>
          <w:b/>
          <w:sz w:val="22"/>
          <w:szCs w:val="22"/>
          <w:lang w:val="es-ES"/>
        </w:rPr>
        <w:t>por proces</w:t>
      </w:r>
      <w:r w:rsidR="00380F96" w:rsidRPr="000747E4">
        <w:rPr>
          <w:rFonts w:ascii="Montserrat" w:hAnsi="Montserrat" w:cs="Arial"/>
          <w:b/>
          <w:sz w:val="22"/>
          <w:szCs w:val="22"/>
          <w:lang w:val="es-ES"/>
        </w:rPr>
        <w:t>os, con barras, estadísticas, diagramas, gráficos</w:t>
      </w:r>
      <w:r w:rsidRPr="000747E4">
        <w:rPr>
          <w:rFonts w:ascii="Montserrat" w:hAnsi="Montserrat" w:cs="Arial"/>
          <w:b/>
          <w:sz w:val="22"/>
          <w:szCs w:val="22"/>
          <w:lang w:val="es-ES"/>
        </w:rPr>
        <w:t>)</w:t>
      </w:r>
    </w:p>
    <w:bookmarkEnd w:id="4"/>
    <w:p w14:paraId="18A2D507" w14:textId="3F410075" w:rsidR="00384660" w:rsidRPr="000747E4" w:rsidRDefault="00384660" w:rsidP="00FD1503">
      <w:pPr>
        <w:jc w:val="both"/>
        <w:rPr>
          <w:rFonts w:ascii="Montserrat" w:eastAsia="Calibri" w:hAnsi="Montserrat" w:cs="Arial"/>
          <w:sz w:val="22"/>
          <w:szCs w:val="22"/>
        </w:rPr>
      </w:pPr>
    </w:p>
    <w:p w14:paraId="48ED47CC" w14:textId="75E9A9D1" w:rsidR="0078335F" w:rsidRPr="009E4D3F" w:rsidRDefault="0078335F" w:rsidP="0078335F">
      <w:pPr>
        <w:jc w:val="both"/>
        <w:rPr>
          <w:rFonts w:ascii="Arial" w:hAnsi="Arial" w:cs="Arial"/>
          <w:sz w:val="22"/>
          <w:szCs w:val="22"/>
        </w:rPr>
      </w:pPr>
      <w:r w:rsidRPr="009E4D3F">
        <w:rPr>
          <w:rFonts w:ascii="Arial" w:hAnsi="Arial" w:cs="Arial"/>
          <w:sz w:val="22"/>
          <w:szCs w:val="22"/>
        </w:rPr>
        <w:t>Realizando el análisis respectivo del desempeño de los procesos de Comunicación Institucional, Gestión de la Información Judicial y Gestión Documental, se concluye que el resultado y medición del total de indicadores</w:t>
      </w:r>
      <w:r w:rsidR="00364409">
        <w:rPr>
          <w:rFonts w:ascii="Arial" w:hAnsi="Arial" w:cs="Arial"/>
          <w:sz w:val="22"/>
          <w:szCs w:val="22"/>
        </w:rPr>
        <w:t xml:space="preserve"> definidos para el SIGCMA y </w:t>
      </w:r>
      <w:r w:rsidRPr="009E4D3F">
        <w:rPr>
          <w:rFonts w:ascii="Arial" w:hAnsi="Arial" w:cs="Arial"/>
          <w:sz w:val="22"/>
          <w:szCs w:val="22"/>
        </w:rPr>
        <w:t>en el Plan de Acción</w:t>
      </w:r>
      <w:r w:rsidR="00364409">
        <w:rPr>
          <w:rFonts w:ascii="Arial" w:hAnsi="Arial" w:cs="Arial"/>
          <w:sz w:val="22"/>
          <w:szCs w:val="22"/>
        </w:rPr>
        <w:t xml:space="preserve"> :</w:t>
      </w:r>
    </w:p>
    <w:p w14:paraId="51E83453" w14:textId="77777777" w:rsidR="0078335F" w:rsidRPr="009E4D3F" w:rsidRDefault="0078335F" w:rsidP="0078335F">
      <w:pPr>
        <w:jc w:val="both"/>
        <w:rPr>
          <w:rFonts w:ascii="Arial" w:hAnsi="Arial" w:cs="Arial"/>
          <w:sz w:val="22"/>
          <w:szCs w:val="22"/>
        </w:rPr>
      </w:pPr>
    </w:p>
    <w:p w14:paraId="542C3E7A" w14:textId="77777777" w:rsidR="0078335F" w:rsidRPr="009E4D3F" w:rsidRDefault="0078335F" w:rsidP="0078335F">
      <w:pPr>
        <w:jc w:val="both"/>
        <w:rPr>
          <w:rFonts w:ascii="Arial" w:hAnsi="Arial" w:cs="Arial"/>
          <w:sz w:val="22"/>
          <w:szCs w:val="22"/>
        </w:rPr>
      </w:pPr>
      <w:r w:rsidRPr="009E4D3F">
        <w:rPr>
          <w:rFonts w:ascii="Arial" w:hAnsi="Arial" w:cs="Arial"/>
          <w:sz w:val="22"/>
          <w:szCs w:val="22"/>
        </w:rPr>
        <w:t>PROCESO COMUNICACIÓN INSTITUCIONAL</w:t>
      </w:r>
    </w:p>
    <w:p w14:paraId="40659E7E" w14:textId="77777777" w:rsidR="0078335F" w:rsidRPr="009E4D3F" w:rsidRDefault="0078335F" w:rsidP="0078335F">
      <w:pPr>
        <w:jc w:val="both"/>
        <w:rPr>
          <w:rFonts w:ascii="Arial" w:hAnsi="Arial" w:cs="Arial"/>
          <w:sz w:val="22"/>
          <w:szCs w:val="22"/>
        </w:rPr>
      </w:pPr>
    </w:p>
    <w:p w14:paraId="2B880474" w14:textId="32500234" w:rsidR="00A36A9B" w:rsidRPr="00A36A9B" w:rsidRDefault="00B84A84" w:rsidP="00A36A9B">
      <w:pPr>
        <w:jc w:val="both"/>
        <w:rPr>
          <w:rFonts w:ascii="Arial" w:hAnsi="Arial" w:cs="Arial"/>
          <w:sz w:val="22"/>
          <w:szCs w:val="22"/>
          <w:lang w:val="es-ES"/>
        </w:rPr>
      </w:pPr>
      <w:r>
        <w:rPr>
          <w:rFonts w:ascii="Arial" w:hAnsi="Arial" w:cs="Arial"/>
          <w:b/>
          <w:sz w:val="22"/>
          <w:szCs w:val="22"/>
          <w:lang w:val="es-ES"/>
        </w:rPr>
        <w:t>A</w:t>
      </w:r>
      <w:r w:rsidR="0078335F" w:rsidRPr="00B84A84">
        <w:rPr>
          <w:rFonts w:ascii="Arial" w:hAnsi="Arial" w:cs="Arial"/>
          <w:b/>
          <w:sz w:val="22"/>
          <w:szCs w:val="22"/>
          <w:lang w:val="es-ES"/>
        </w:rPr>
        <w:t xml:space="preserve">dministración funcional del portal web de la Rama Judicial </w:t>
      </w:r>
      <w:r w:rsidR="00A36A9B" w:rsidRPr="00A36A9B">
        <w:rPr>
          <w:rFonts w:ascii="Arial" w:hAnsi="Arial" w:cs="Arial"/>
          <w:sz w:val="22"/>
          <w:szCs w:val="22"/>
          <w:lang w:val="es-ES"/>
        </w:rPr>
        <w:t>A partir del 14 de mayo de 2024, se puso en producción el Portal de Publicaciones Procesales, separándolo del Portal de la Rama Judicial. Desde esa fecha, el Portal de la Rama Judicial continuó siendo el canal principal de acceso a la Rama Judicial y sus aplicaciones conexas, registrando, hasta el 31 de diciembre de 2024, un total de 33.442.798 visitas. Por su parte, el nuevo Portal de Publicaciones Procesales asumió la publicación y actualización de información por parte de los despachos judiciales, alcanzando 12.179.988 visitas entre el 14 de mayo y el 31 de diciembre de 2024.</w:t>
      </w:r>
    </w:p>
    <w:p w14:paraId="03ACA485" w14:textId="3BE12B1D" w:rsidR="00A36A9B" w:rsidRDefault="00A36A9B" w:rsidP="00A36A9B">
      <w:pPr>
        <w:jc w:val="both"/>
        <w:rPr>
          <w:rFonts w:ascii="Arial" w:hAnsi="Arial" w:cs="Arial"/>
          <w:sz w:val="22"/>
          <w:szCs w:val="22"/>
          <w:lang w:val="es-ES"/>
        </w:rPr>
      </w:pPr>
      <w:r w:rsidRPr="00A36A9B">
        <w:rPr>
          <w:rFonts w:ascii="Arial" w:hAnsi="Arial" w:cs="Arial"/>
          <w:sz w:val="22"/>
          <w:szCs w:val="22"/>
          <w:lang w:val="es-ES"/>
        </w:rPr>
        <w:t>En total, ambos portales registraron 45.622.786 visitas (sesiones)</w:t>
      </w:r>
      <w:r>
        <w:rPr>
          <w:rFonts w:ascii="Arial" w:hAnsi="Arial" w:cs="Arial"/>
          <w:sz w:val="22"/>
          <w:szCs w:val="22"/>
          <w:lang w:val="es-ES"/>
        </w:rPr>
        <w:t>.</w:t>
      </w:r>
    </w:p>
    <w:p w14:paraId="483FC7EF" w14:textId="51E5FF7A" w:rsidR="00B84A84" w:rsidRDefault="00B84A84" w:rsidP="00A36A9B">
      <w:pPr>
        <w:jc w:val="both"/>
        <w:rPr>
          <w:rFonts w:ascii="Arial" w:hAnsi="Arial" w:cs="Arial"/>
          <w:sz w:val="22"/>
          <w:szCs w:val="22"/>
          <w:lang w:val="es-ES"/>
        </w:rPr>
      </w:pPr>
    </w:p>
    <w:p w14:paraId="5661077B" w14:textId="77777777" w:rsidR="00B84A84" w:rsidRDefault="00B84A84" w:rsidP="00B84A84">
      <w:pPr>
        <w:shd w:val="clear" w:color="auto" w:fill="FFFFFF"/>
        <w:jc w:val="both"/>
        <w:rPr>
          <w:rFonts w:ascii="Arial" w:hAnsi="Arial" w:cs="Arial"/>
          <w:sz w:val="22"/>
          <w:szCs w:val="22"/>
          <w:lang w:val="es-ES"/>
        </w:rPr>
      </w:pPr>
      <w:r w:rsidRPr="0084056A">
        <w:rPr>
          <w:rFonts w:ascii="Arial" w:hAnsi="Arial" w:cs="Arial"/>
          <w:sz w:val="22"/>
          <w:szCs w:val="22"/>
          <w:lang w:val="es-ES"/>
        </w:rPr>
        <w:t>Con la salida del nuevo portal de publicaciones procesales se ha tenido un aumento en la creación de usuarios para administrar los contenidos de los despachos judiciales, Creación, ajustes y configuración de sitios web y espacios habilitados Se tiene mayor cubrimiento para la publicación oportuna de contenidos que interesan a la ciudadanía mediante la creación y disposición de nuevos sitios web en el portal para los despachos y dependencias donde realizan la publicación de información administrativa y judicial, lo que posibilita mayor acceso a la información de la administración de justicia. En lo corrido del año 2024 se han registrado un total de 1.075 nuevos sitios creados en el portal web de la Rama Judicial y el nuevo portal de publicaciones procesales. Así mismo se realizan actividades de configuración y recuperación de contenidos en los espacios habilitados, actividades que en lo corrido del año se han realizado 399.</w:t>
      </w:r>
    </w:p>
    <w:p w14:paraId="7F86DB7C" w14:textId="77777777" w:rsidR="00B84A84" w:rsidRDefault="00B84A84" w:rsidP="00A36A9B">
      <w:pPr>
        <w:jc w:val="both"/>
        <w:rPr>
          <w:rFonts w:ascii="Arial" w:hAnsi="Arial" w:cs="Arial"/>
          <w:sz w:val="22"/>
          <w:szCs w:val="22"/>
          <w:lang w:val="es-ES"/>
        </w:rPr>
      </w:pPr>
    </w:p>
    <w:p w14:paraId="26DC1DD9" w14:textId="77777777" w:rsidR="00B84A84" w:rsidRDefault="00B84A84" w:rsidP="00B84A84">
      <w:pPr>
        <w:jc w:val="both"/>
        <w:rPr>
          <w:rFonts w:ascii="Montserrat" w:hAnsi="Montserrat" w:cs="Arial"/>
          <w:sz w:val="22"/>
          <w:szCs w:val="22"/>
        </w:rPr>
      </w:pPr>
      <w:r w:rsidRPr="00A36A9B">
        <w:rPr>
          <w:rFonts w:ascii="Arial" w:hAnsi="Arial" w:cs="Arial"/>
          <w:sz w:val="22"/>
          <w:szCs w:val="22"/>
          <w:lang w:val="es-ES"/>
        </w:rPr>
        <w:t xml:space="preserve">Se realizan capacitaciones dirigidas para la administración de contenidos para realizar las publicaciones que requieran en los sitios administrados. En estas capacitaciones se les hace inducción en temas de administración y publicación de contenidos, ajustes o configuraciones en los sitios web disponibles y habilitados. </w:t>
      </w:r>
    </w:p>
    <w:p w14:paraId="085DBC86" w14:textId="0F161E93" w:rsidR="00A36A9B" w:rsidRDefault="00A36A9B" w:rsidP="00A36A9B">
      <w:pPr>
        <w:jc w:val="both"/>
        <w:rPr>
          <w:rFonts w:ascii="Arial" w:hAnsi="Arial" w:cs="Arial"/>
          <w:sz w:val="22"/>
          <w:szCs w:val="22"/>
          <w:lang w:val="es-ES"/>
        </w:rPr>
      </w:pPr>
    </w:p>
    <w:p w14:paraId="62DCAA00" w14:textId="4F4E601D" w:rsidR="00AD6234" w:rsidRPr="000747E4" w:rsidRDefault="00A36A9B" w:rsidP="0060518B">
      <w:pPr>
        <w:jc w:val="both"/>
        <w:rPr>
          <w:rFonts w:ascii="Montserrat" w:hAnsi="Montserrat" w:cs="Arial"/>
          <w:sz w:val="22"/>
          <w:szCs w:val="22"/>
        </w:rPr>
      </w:pPr>
      <w:r w:rsidRPr="00A36A9B">
        <w:rPr>
          <w:rFonts w:ascii="Montserrat" w:hAnsi="Montserrat" w:cs="Arial"/>
          <w:noProof/>
          <w:sz w:val="22"/>
          <w:szCs w:val="22"/>
        </w:rPr>
        <w:drawing>
          <wp:inline distT="0" distB="0" distL="0" distR="0" wp14:anchorId="0CCA19CC" wp14:editId="2951D97D">
            <wp:extent cx="6333490" cy="797442"/>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3848" cy="806301"/>
                    </a:xfrm>
                    <a:prstGeom prst="rect">
                      <a:avLst/>
                    </a:prstGeom>
                  </pic:spPr>
                </pic:pic>
              </a:graphicData>
            </a:graphic>
          </wp:inline>
        </w:drawing>
      </w:r>
    </w:p>
    <w:p w14:paraId="56BF2D9A" w14:textId="5606EFD7" w:rsidR="0060518B" w:rsidRPr="000747E4" w:rsidRDefault="0060518B" w:rsidP="0060518B">
      <w:pPr>
        <w:jc w:val="both"/>
        <w:rPr>
          <w:rFonts w:ascii="Montserrat" w:hAnsi="Montserrat" w:cs="Arial"/>
          <w:sz w:val="22"/>
          <w:szCs w:val="22"/>
        </w:rPr>
      </w:pPr>
    </w:p>
    <w:p w14:paraId="38E20DF7" w14:textId="77777777" w:rsidR="00A36A9B" w:rsidRPr="000747E4" w:rsidRDefault="00A36A9B" w:rsidP="0060518B">
      <w:pPr>
        <w:jc w:val="both"/>
        <w:rPr>
          <w:rFonts w:ascii="Montserrat" w:hAnsi="Montserrat" w:cs="Arial"/>
          <w:sz w:val="22"/>
          <w:szCs w:val="22"/>
        </w:rPr>
      </w:pPr>
    </w:p>
    <w:p w14:paraId="6EFA9AE8" w14:textId="77777777" w:rsidR="00B84A84" w:rsidRPr="0084056A" w:rsidRDefault="00B84A84" w:rsidP="00B84A84">
      <w:pPr>
        <w:shd w:val="clear" w:color="auto" w:fill="FFFFFF"/>
        <w:jc w:val="both"/>
        <w:rPr>
          <w:rFonts w:ascii="Arial" w:hAnsi="Arial" w:cs="Arial"/>
          <w:sz w:val="22"/>
          <w:szCs w:val="22"/>
          <w:lang w:val="es-ES"/>
        </w:rPr>
      </w:pPr>
      <w:r w:rsidRPr="00B84A84">
        <w:rPr>
          <w:rFonts w:ascii="Arial" w:hAnsi="Arial" w:cs="Arial"/>
          <w:b/>
          <w:sz w:val="22"/>
          <w:szCs w:val="22"/>
          <w:lang w:val="es-ES"/>
        </w:rPr>
        <w:lastRenderedPageBreak/>
        <w:t>Servicio de Correo electrónico</w:t>
      </w:r>
      <w:r w:rsidRPr="0084056A">
        <w:rPr>
          <w:rFonts w:ascii="Arial" w:hAnsi="Arial" w:cs="Arial"/>
          <w:sz w:val="22"/>
          <w:szCs w:val="22"/>
          <w:lang w:val="es-ES"/>
        </w:rPr>
        <w:t xml:space="preserve"> Institucional Se realiza la administración, coordinación, control y seguimiento a la gestión del servicio de correo electrónico institucional, donde en lo corrido del año 2024 se recibieron un total 126.516 solicitudes y/o casos para soporte a nivel nacional, lo que corresponde a un crecimiento del 66% respectó al año 2023.</w:t>
      </w:r>
    </w:p>
    <w:p w14:paraId="1F73BFE2" w14:textId="77777777" w:rsidR="00B84A84" w:rsidRDefault="00B84A84" w:rsidP="00A36A9B">
      <w:pPr>
        <w:shd w:val="clear" w:color="auto" w:fill="FFFFFF"/>
        <w:jc w:val="both"/>
        <w:rPr>
          <w:rFonts w:ascii="Arial" w:hAnsi="Arial" w:cs="Arial"/>
          <w:sz w:val="22"/>
          <w:szCs w:val="22"/>
          <w:lang w:val="es-ES"/>
        </w:rPr>
      </w:pPr>
    </w:p>
    <w:p w14:paraId="4C78B7BF" w14:textId="0BF8FD9F" w:rsidR="0084056A" w:rsidRPr="0084056A" w:rsidRDefault="00A36A9B" w:rsidP="00A36A9B">
      <w:pPr>
        <w:shd w:val="clear" w:color="auto" w:fill="FFFFFF"/>
        <w:jc w:val="both"/>
        <w:rPr>
          <w:rFonts w:ascii="Arial" w:hAnsi="Arial" w:cs="Arial"/>
          <w:sz w:val="22"/>
          <w:szCs w:val="22"/>
          <w:lang w:val="es-ES"/>
        </w:rPr>
      </w:pPr>
      <w:r w:rsidRPr="00A36A9B">
        <w:rPr>
          <w:rFonts w:ascii="Arial" w:hAnsi="Arial" w:cs="Arial"/>
          <w:sz w:val="22"/>
          <w:szCs w:val="22"/>
          <w:lang w:val="es-ES"/>
        </w:rPr>
        <w:t xml:space="preserve">Al cierre de 2024, se encontraban activas 52.903 cuentas de correo electrónico, con su respectiva licencia de Microsoft, distribuidas en la Rama Judicial a nivel nacional, asignadas a servidores, funcionarios, despachos, cargos y áreas de la Rama Judicial. Este número continua en aumento debido a la permanente necesidad de buzones de correos electrónicos institucionales y herramientas de colaboración asociadas al servicio. Las cuentas de correo activas se distribuyeron de la siguiente manera: 40.073 de tipo personal, 7.445 de tipo despacho judicial, 4.984 de tipo cargo/área y 401 de tipo aplicación, evidenciando una tendencia en aumento de la demanda mensual de buzones de correo </w:t>
      </w:r>
      <w:r w:rsidR="00B84A84" w:rsidRPr="00A36A9B">
        <w:rPr>
          <w:rFonts w:ascii="Arial" w:hAnsi="Arial" w:cs="Arial"/>
          <w:sz w:val="22"/>
          <w:szCs w:val="22"/>
          <w:lang w:val="es-ES"/>
        </w:rPr>
        <w:t>electrónico</w:t>
      </w:r>
      <w:r w:rsidRPr="00A36A9B">
        <w:rPr>
          <w:rFonts w:ascii="Arial" w:hAnsi="Arial" w:cs="Arial"/>
          <w:sz w:val="22"/>
          <w:szCs w:val="22"/>
          <w:lang w:val="es-ES"/>
        </w:rPr>
        <w:t xml:space="preserve"> institucional.</w:t>
      </w:r>
    </w:p>
    <w:p w14:paraId="4E2DFEA4" w14:textId="63737799" w:rsidR="0084056A" w:rsidRDefault="0084056A" w:rsidP="0084056A">
      <w:pPr>
        <w:shd w:val="clear" w:color="auto" w:fill="FFFFFF"/>
        <w:jc w:val="both"/>
        <w:rPr>
          <w:rFonts w:ascii="Arial" w:hAnsi="Arial" w:cs="Arial"/>
          <w:sz w:val="22"/>
          <w:szCs w:val="22"/>
          <w:lang w:val="es-ES"/>
        </w:rPr>
      </w:pPr>
    </w:p>
    <w:p w14:paraId="5FC015FA" w14:textId="7A92823C" w:rsidR="00A36A9B" w:rsidRDefault="00A36A9B" w:rsidP="00B50AD3">
      <w:pPr>
        <w:shd w:val="clear" w:color="auto" w:fill="FFFFFF"/>
        <w:jc w:val="center"/>
        <w:rPr>
          <w:rFonts w:ascii="Arial" w:hAnsi="Arial" w:cs="Arial"/>
          <w:sz w:val="22"/>
          <w:szCs w:val="22"/>
          <w:lang w:val="es-ES"/>
        </w:rPr>
      </w:pPr>
      <w:r w:rsidRPr="00A36A9B">
        <w:rPr>
          <w:rFonts w:ascii="Arial" w:hAnsi="Arial" w:cs="Arial"/>
          <w:noProof/>
          <w:sz w:val="22"/>
          <w:szCs w:val="22"/>
          <w:lang w:val="es-ES"/>
        </w:rPr>
        <w:drawing>
          <wp:inline distT="0" distB="0" distL="0" distR="0" wp14:anchorId="619B238B" wp14:editId="66A50E59">
            <wp:extent cx="6076950" cy="14097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3303" cy="1441330"/>
                    </a:xfrm>
                    <a:prstGeom prst="rect">
                      <a:avLst/>
                    </a:prstGeom>
                  </pic:spPr>
                </pic:pic>
              </a:graphicData>
            </a:graphic>
          </wp:inline>
        </w:drawing>
      </w:r>
    </w:p>
    <w:p w14:paraId="1DBE2523" w14:textId="53A00AEB" w:rsidR="00A36A9B" w:rsidRDefault="00A36A9B" w:rsidP="0084056A">
      <w:pPr>
        <w:shd w:val="clear" w:color="auto" w:fill="FFFFFF"/>
        <w:jc w:val="both"/>
        <w:rPr>
          <w:rFonts w:ascii="Arial" w:hAnsi="Arial" w:cs="Arial"/>
          <w:sz w:val="22"/>
          <w:szCs w:val="22"/>
          <w:lang w:val="es-ES"/>
        </w:rPr>
      </w:pPr>
    </w:p>
    <w:p w14:paraId="1A96007A" w14:textId="77777777" w:rsidR="0084056A" w:rsidRPr="0084056A" w:rsidRDefault="0084056A" w:rsidP="0084056A">
      <w:pPr>
        <w:shd w:val="clear" w:color="auto" w:fill="FFFFFF"/>
        <w:jc w:val="both"/>
        <w:rPr>
          <w:rFonts w:ascii="Arial" w:hAnsi="Arial" w:cs="Arial"/>
          <w:sz w:val="22"/>
          <w:szCs w:val="22"/>
          <w:lang w:val="es-ES"/>
        </w:rPr>
      </w:pPr>
      <w:r w:rsidRPr="0084056A">
        <w:rPr>
          <w:rFonts w:ascii="Arial" w:hAnsi="Arial" w:cs="Arial"/>
          <w:sz w:val="22"/>
          <w:szCs w:val="22"/>
          <w:lang w:val="es-ES"/>
        </w:rPr>
        <w:t>Servicio de Audiencias Virtuales videoconferencias y streaming: Es uno de los principales servicios digitales de la administración de justicia. Durante este año, se recibieron 1.435.939 solicitudes y se llevaron a cabo más de 910.762 servicios de las audiencias judiciales virtuales, videoconferencias y streaming, lo que representa un crecimiento del 9% respecto al año anterior, impactando positivamente en los procesos judiciales. En cuanto a los eventos en vivo, se atendieron 1.476. Además, algunos eventos fueron organizados por las Altas Cortes, unidades y tribunales del país a través de foros, conversatorios, rendiciones de cuentas, capacitaciones, talleres y sesiones técnicas, con el objetivo de difundir información judicial importante y acercar la administración de justicia a la ciudadanía en general.</w:t>
      </w:r>
    </w:p>
    <w:p w14:paraId="079D12CE" w14:textId="77777777" w:rsidR="0084056A" w:rsidRPr="0084056A" w:rsidRDefault="0084056A" w:rsidP="0084056A">
      <w:pPr>
        <w:shd w:val="clear" w:color="auto" w:fill="FFFFFF"/>
        <w:jc w:val="both"/>
        <w:rPr>
          <w:rFonts w:ascii="Arial" w:hAnsi="Arial" w:cs="Arial"/>
          <w:sz w:val="22"/>
          <w:szCs w:val="22"/>
          <w:lang w:val="es-ES"/>
        </w:rPr>
      </w:pPr>
    </w:p>
    <w:p w14:paraId="2FE70B14" w14:textId="6AA7AD47" w:rsidR="0084056A" w:rsidRPr="0084056A" w:rsidRDefault="0084056A" w:rsidP="0084056A">
      <w:pPr>
        <w:shd w:val="clear" w:color="auto" w:fill="FFFFFF"/>
        <w:jc w:val="both"/>
        <w:rPr>
          <w:rFonts w:ascii="Arial" w:hAnsi="Arial" w:cs="Arial"/>
          <w:sz w:val="22"/>
          <w:szCs w:val="22"/>
          <w:lang w:val="es-ES"/>
        </w:rPr>
      </w:pPr>
      <w:r w:rsidRPr="0084056A">
        <w:rPr>
          <w:rFonts w:ascii="Arial" w:hAnsi="Arial" w:cs="Arial"/>
          <w:sz w:val="22"/>
          <w:szCs w:val="22"/>
          <w:lang w:val="es-ES"/>
        </w:rPr>
        <w:t>Atención al usuario: El canal de atención predominante es el correo electrónico institucional info@cendoj.ramajudicial..gov.co, con un promedio mensual de 7</w:t>
      </w:r>
      <w:r w:rsidR="00B84A84">
        <w:rPr>
          <w:rFonts w:ascii="Arial" w:hAnsi="Arial" w:cs="Arial"/>
          <w:sz w:val="22"/>
          <w:szCs w:val="22"/>
          <w:lang w:val="es-ES"/>
        </w:rPr>
        <w:t>.</w:t>
      </w:r>
      <w:r w:rsidRPr="0084056A">
        <w:rPr>
          <w:rFonts w:ascii="Arial" w:hAnsi="Arial" w:cs="Arial"/>
          <w:sz w:val="22"/>
          <w:szCs w:val="22"/>
          <w:lang w:val="es-ES"/>
        </w:rPr>
        <w:t xml:space="preserve">229 solicitudes y una tendencia creciente en cada trimestre. En contraste, el chat personalizado muestra un promedio de 401 solicitudes mensuales. Finalmente, el chatbot </w:t>
      </w:r>
      <w:r w:rsidR="00B84A84">
        <w:rPr>
          <w:rFonts w:ascii="Arial" w:hAnsi="Arial" w:cs="Arial"/>
          <w:sz w:val="22"/>
          <w:szCs w:val="22"/>
          <w:lang w:val="es-ES"/>
        </w:rPr>
        <w:t xml:space="preserve">mecanismo de autogestión tiene un </w:t>
      </w:r>
      <w:r w:rsidRPr="0084056A">
        <w:rPr>
          <w:rFonts w:ascii="Arial" w:hAnsi="Arial" w:cs="Arial"/>
          <w:sz w:val="22"/>
          <w:szCs w:val="22"/>
          <w:lang w:val="es-ES"/>
        </w:rPr>
        <w:t>promedi</w:t>
      </w:r>
      <w:r w:rsidR="00B84A84">
        <w:rPr>
          <w:rFonts w:ascii="Arial" w:hAnsi="Arial" w:cs="Arial"/>
          <w:sz w:val="22"/>
          <w:szCs w:val="22"/>
          <w:lang w:val="es-ES"/>
        </w:rPr>
        <w:t xml:space="preserve">o de </w:t>
      </w:r>
      <w:r w:rsidRPr="0084056A">
        <w:rPr>
          <w:rFonts w:ascii="Arial" w:hAnsi="Arial" w:cs="Arial"/>
          <w:sz w:val="22"/>
          <w:szCs w:val="22"/>
          <w:lang w:val="es-ES"/>
        </w:rPr>
        <w:t>1</w:t>
      </w:r>
      <w:r w:rsidR="00B84A84">
        <w:rPr>
          <w:rFonts w:ascii="Arial" w:hAnsi="Arial" w:cs="Arial"/>
          <w:sz w:val="22"/>
          <w:szCs w:val="22"/>
          <w:lang w:val="es-ES"/>
        </w:rPr>
        <w:t>.</w:t>
      </w:r>
      <w:r w:rsidRPr="0084056A">
        <w:rPr>
          <w:rFonts w:ascii="Arial" w:hAnsi="Arial" w:cs="Arial"/>
          <w:sz w:val="22"/>
          <w:szCs w:val="22"/>
          <w:lang w:val="es-ES"/>
        </w:rPr>
        <w:t xml:space="preserve">440 </w:t>
      </w:r>
      <w:r w:rsidR="00B84A84">
        <w:rPr>
          <w:rFonts w:ascii="Arial" w:hAnsi="Arial" w:cs="Arial"/>
          <w:sz w:val="22"/>
          <w:szCs w:val="22"/>
          <w:lang w:val="es-ES"/>
        </w:rPr>
        <w:t>interacciones</w:t>
      </w:r>
      <w:r w:rsidRPr="0084056A">
        <w:rPr>
          <w:rFonts w:ascii="Arial" w:hAnsi="Arial" w:cs="Arial"/>
          <w:sz w:val="22"/>
          <w:szCs w:val="22"/>
          <w:lang w:val="es-ES"/>
        </w:rPr>
        <w:t>. En donde los canales de atención dispuestos, denotan un gran impacto en los usuarios, en particular el correo electrónico institucional, que se consolida como el canal preferido para la interacción entre los usuarios con la Rama Judicial.</w:t>
      </w:r>
    </w:p>
    <w:p w14:paraId="4DA0D87B" w14:textId="65383209" w:rsidR="0084056A" w:rsidRDefault="0084056A" w:rsidP="0084056A">
      <w:pPr>
        <w:shd w:val="clear" w:color="auto" w:fill="FFFFFF"/>
        <w:jc w:val="both"/>
        <w:rPr>
          <w:rFonts w:ascii="Arial" w:hAnsi="Arial" w:cs="Arial"/>
          <w:sz w:val="22"/>
          <w:szCs w:val="22"/>
          <w:lang w:val="es-ES"/>
        </w:rPr>
      </w:pPr>
    </w:p>
    <w:p w14:paraId="2E9DB4D6" w14:textId="77777777" w:rsidR="0084056A" w:rsidRPr="0084056A" w:rsidRDefault="0084056A" w:rsidP="0084056A">
      <w:pPr>
        <w:shd w:val="clear" w:color="auto" w:fill="FFFFFF"/>
        <w:jc w:val="both"/>
        <w:rPr>
          <w:rFonts w:ascii="Arial" w:hAnsi="Arial" w:cs="Arial"/>
          <w:sz w:val="22"/>
          <w:szCs w:val="22"/>
          <w:lang w:val="es-ES"/>
        </w:rPr>
      </w:pPr>
      <w:r w:rsidRPr="00B84A84">
        <w:rPr>
          <w:rFonts w:ascii="Arial" w:hAnsi="Arial" w:cs="Arial"/>
          <w:b/>
          <w:sz w:val="22"/>
          <w:szCs w:val="22"/>
          <w:lang w:val="es-ES"/>
        </w:rPr>
        <w:t>Servicios de difusión de publicaciones</w:t>
      </w:r>
      <w:r w:rsidRPr="0084056A">
        <w:rPr>
          <w:rFonts w:ascii="Arial" w:hAnsi="Arial" w:cs="Arial"/>
          <w:sz w:val="22"/>
          <w:szCs w:val="22"/>
          <w:lang w:val="es-ES"/>
        </w:rPr>
        <w:t xml:space="preserve"> de la Rama Judicial: Se realiza con la publicación en el Portal Web de la Rama Judicial en la videoteca, este repositorio permite conservar la memoria institucional, y facilita la divulgación y consulta con las evidentes ventajas de minimizar el uso del papel, ganar espacio físico y optimizar el acceso. (https://videoteca.ramajudicial.gov.co.). </w:t>
      </w:r>
    </w:p>
    <w:p w14:paraId="732F3A86" w14:textId="77777777" w:rsidR="0084056A" w:rsidRPr="0084056A" w:rsidRDefault="0084056A" w:rsidP="0084056A">
      <w:pPr>
        <w:shd w:val="clear" w:color="auto" w:fill="FFFFFF"/>
        <w:jc w:val="both"/>
        <w:rPr>
          <w:rFonts w:ascii="Arial" w:hAnsi="Arial" w:cs="Arial"/>
          <w:sz w:val="22"/>
          <w:szCs w:val="22"/>
          <w:lang w:val="es-ES"/>
        </w:rPr>
      </w:pPr>
      <w:r w:rsidRPr="0084056A">
        <w:rPr>
          <w:rFonts w:ascii="Arial" w:hAnsi="Arial" w:cs="Arial"/>
          <w:sz w:val="22"/>
          <w:szCs w:val="22"/>
          <w:lang w:val="es-ES"/>
        </w:rPr>
        <w:t>La cantidad de visualizaciones del material divulgado en la Videoteca para el 2024 es de 46.942 discriminado en: Videos: 13.501, Publicaciones 31.062, Audiencias Virtuales: 370, audios: 177, Fotografiías: 1.290 y Videoconferencias: 542.</w:t>
      </w:r>
    </w:p>
    <w:p w14:paraId="1FD7EE96" w14:textId="77777777" w:rsidR="00B84A84" w:rsidRPr="0084056A" w:rsidRDefault="00B84A84" w:rsidP="0084056A">
      <w:pPr>
        <w:shd w:val="clear" w:color="auto" w:fill="FFFFFF"/>
        <w:jc w:val="both"/>
        <w:rPr>
          <w:rFonts w:ascii="Arial" w:hAnsi="Arial" w:cs="Arial"/>
          <w:sz w:val="22"/>
          <w:szCs w:val="22"/>
          <w:lang w:val="es-ES"/>
        </w:rPr>
      </w:pPr>
    </w:p>
    <w:p w14:paraId="719BCEA8" w14:textId="77777777" w:rsidR="0084056A" w:rsidRPr="0084056A" w:rsidRDefault="0084056A" w:rsidP="0084056A">
      <w:pPr>
        <w:shd w:val="clear" w:color="auto" w:fill="FFFFFF"/>
        <w:jc w:val="both"/>
        <w:rPr>
          <w:rFonts w:ascii="Arial" w:hAnsi="Arial" w:cs="Arial"/>
          <w:sz w:val="22"/>
          <w:szCs w:val="22"/>
          <w:lang w:val="es-ES"/>
        </w:rPr>
      </w:pPr>
      <w:r w:rsidRPr="0084056A">
        <w:rPr>
          <w:rFonts w:ascii="Arial" w:hAnsi="Arial" w:cs="Arial"/>
          <w:sz w:val="22"/>
          <w:szCs w:val="22"/>
          <w:lang w:val="es-ES"/>
        </w:rPr>
        <w:t>Los videos mas consultados durante el 2024 fueron:</w:t>
      </w:r>
    </w:p>
    <w:p w14:paraId="0154087C" w14:textId="504AD8D3" w:rsidR="0084056A" w:rsidRPr="00B50AD3" w:rsidRDefault="0084056A" w:rsidP="00B50AD3">
      <w:pPr>
        <w:pStyle w:val="Prrafodelista"/>
        <w:numPr>
          <w:ilvl w:val="0"/>
          <w:numId w:val="29"/>
        </w:numPr>
        <w:shd w:val="clear" w:color="auto" w:fill="FFFFFF"/>
        <w:ind w:left="426"/>
        <w:jc w:val="both"/>
        <w:rPr>
          <w:rFonts w:ascii="Arial" w:hAnsi="Arial" w:cs="Arial"/>
          <w:lang w:val="es-ES"/>
        </w:rPr>
      </w:pPr>
      <w:r w:rsidRPr="00B50AD3">
        <w:rPr>
          <w:rFonts w:ascii="Arial" w:hAnsi="Arial" w:cs="Arial"/>
          <w:lang w:val="es-ES"/>
        </w:rPr>
        <w:t>Audiencia pública de rendición de cuentas Consejo Superior de la Judicatura y Dirección Ejecutiva de Administración Judicial 2023.</w:t>
      </w:r>
    </w:p>
    <w:p w14:paraId="0FD61D7E" w14:textId="626CEAA5" w:rsidR="0084056A" w:rsidRPr="00B50AD3" w:rsidRDefault="0084056A" w:rsidP="00B50AD3">
      <w:pPr>
        <w:pStyle w:val="Prrafodelista"/>
        <w:numPr>
          <w:ilvl w:val="0"/>
          <w:numId w:val="29"/>
        </w:numPr>
        <w:shd w:val="clear" w:color="auto" w:fill="FFFFFF"/>
        <w:ind w:left="426"/>
        <w:jc w:val="both"/>
        <w:rPr>
          <w:rFonts w:ascii="Arial" w:hAnsi="Arial" w:cs="Arial"/>
          <w:lang w:val="es-ES"/>
        </w:rPr>
      </w:pPr>
      <w:r w:rsidRPr="00B50AD3">
        <w:rPr>
          <w:rFonts w:ascii="Arial" w:hAnsi="Arial" w:cs="Arial"/>
          <w:lang w:val="es-ES"/>
        </w:rPr>
        <w:lastRenderedPageBreak/>
        <w:t>Sensibilización Salud Mental (2024).</w:t>
      </w:r>
    </w:p>
    <w:p w14:paraId="24363734" w14:textId="0772AD89" w:rsidR="0084056A" w:rsidRPr="00B50AD3" w:rsidRDefault="0084056A" w:rsidP="00B50AD3">
      <w:pPr>
        <w:pStyle w:val="Prrafodelista"/>
        <w:numPr>
          <w:ilvl w:val="0"/>
          <w:numId w:val="29"/>
        </w:numPr>
        <w:shd w:val="clear" w:color="auto" w:fill="FFFFFF"/>
        <w:ind w:left="426"/>
        <w:jc w:val="both"/>
        <w:rPr>
          <w:rFonts w:ascii="Arial" w:hAnsi="Arial" w:cs="Arial"/>
          <w:lang w:val="es-ES"/>
        </w:rPr>
      </w:pPr>
      <w:r w:rsidRPr="00B50AD3">
        <w:rPr>
          <w:rFonts w:ascii="Arial" w:hAnsi="Arial" w:cs="Arial"/>
          <w:lang w:val="es-ES"/>
        </w:rPr>
        <w:t>Rendición de cuentas Consejo Superior de la Judicatura 2020.</w:t>
      </w:r>
    </w:p>
    <w:p w14:paraId="4EF08F5B" w14:textId="77777777" w:rsidR="0084056A" w:rsidRPr="0084056A" w:rsidRDefault="0084056A" w:rsidP="0084056A">
      <w:pPr>
        <w:shd w:val="clear" w:color="auto" w:fill="FFFFFF"/>
        <w:jc w:val="both"/>
        <w:rPr>
          <w:rFonts w:ascii="Arial" w:hAnsi="Arial" w:cs="Arial"/>
          <w:sz w:val="22"/>
          <w:szCs w:val="22"/>
          <w:lang w:val="es-ES"/>
        </w:rPr>
      </w:pPr>
    </w:p>
    <w:p w14:paraId="7DB886DC" w14:textId="77777777" w:rsidR="0084056A" w:rsidRPr="0084056A" w:rsidRDefault="0084056A" w:rsidP="0084056A">
      <w:pPr>
        <w:shd w:val="clear" w:color="auto" w:fill="FFFFFF"/>
        <w:jc w:val="both"/>
        <w:rPr>
          <w:rFonts w:ascii="Arial" w:hAnsi="Arial" w:cs="Arial"/>
          <w:sz w:val="22"/>
          <w:szCs w:val="22"/>
          <w:lang w:val="es-ES"/>
        </w:rPr>
      </w:pPr>
      <w:r w:rsidRPr="0084056A">
        <w:rPr>
          <w:rFonts w:ascii="Arial" w:hAnsi="Arial" w:cs="Arial"/>
          <w:sz w:val="22"/>
          <w:szCs w:val="22"/>
          <w:lang w:val="es-ES"/>
        </w:rPr>
        <w:t>Las publicaciones más consultadas durante el 2024 fueron:</w:t>
      </w:r>
    </w:p>
    <w:p w14:paraId="2B1AA48D" w14:textId="6815B21B" w:rsidR="0084056A" w:rsidRPr="00B50AD3" w:rsidRDefault="0084056A" w:rsidP="00B50AD3">
      <w:pPr>
        <w:pStyle w:val="Prrafodelista"/>
        <w:numPr>
          <w:ilvl w:val="0"/>
          <w:numId w:val="32"/>
        </w:numPr>
        <w:shd w:val="clear" w:color="auto" w:fill="FFFFFF"/>
        <w:ind w:left="426"/>
        <w:jc w:val="both"/>
        <w:rPr>
          <w:rFonts w:ascii="Arial" w:hAnsi="Arial" w:cs="Arial"/>
          <w:lang w:val="es-ES"/>
        </w:rPr>
      </w:pPr>
      <w:r w:rsidRPr="00B50AD3">
        <w:rPr>
          <w:rFonts w:ascii="Arial" w:hAnsi="Arial" w:cs="Arial"/>
          <w:lang w:val="es-ES"/>
        </w:rPr>
        <w:t>Acuerdo Colectivo entre el Consejo Superior de la Judicatura y las organizaciones sindicales de la Rama Judicial 2023-2024.</w:t>
      </w:r>
    </w:p>
    <w:p w14:paraId="38278E2A" w14:textId="235E93EC" w:rsidR="0084056A" w:rsidRPr="00B50AD3" w:rsidRDefault="0084056A" w:rsidP="00B50AD3">
      <w:pPr>
        <w:pStyle w:val="Prrafodelista"/>
        <w:numPr>
          <w:ilvl w:val="0"/>
          <w:numId w:val="32"/>
        </w:numPr>
        <w:shd w:val="clear" w:color="auto" w:fill="FFFFFF"/>
        <w:ind w:left="426"/>
        <w:jc w:val="both"/>
        <w:rPr>
          <w:rFonts w:ascii="Arial" w:hAnsi="Arial" w:cs="Arial"/>
          <w:lang w:val="es-ES"/>
        </w:rPr>
      </w:pPr>
      <w:r w:rsidRPr="00B50AD3">
        <w:rPr>
          <w:rFonts w:ascii="Arial" w:hAnsi="Arial" w:cs="Arial"/>
          <w:lang w:val="es-ES"/>
        </w:rPr>
        <w:t xml:space="preserve">Código Iberoamericano de ética judicial 2a Edición- Serie Documento No. 29. (2017). </w:t>
      </w:r>
    </w:p>
    <w:p w14:paraId="6085AC09" w14:textId="7E5D7D9A" w:rsidR="0084056A" w:rsidRPr="00B50AD3" w:rsidRDefault="0084056A" w:rsidP="00B50AD3">
      <w:pPr>
        <w:pStyle w:val="Prrafodelista"/>
        <w:numPr>
          <w:ilvl w:val="0"/>
          <w:numId w:val="32"/>
        </w:numPr>
        <w:shd w:val="clear" w:color="auto" w:fill="FFFFFF"/>
        <w:ind w:left="426"/>
        <w:jc w:val="both"/>
        <w:rPr>
          <w:rFonts w:ascii="Arial" w:hAnsi="Arial" w:cs="Arial"/>
          <w:lang w:val="es-ES"/>
        </w:rPr>
      </w:pPr>
      <w:r w:rsidRPr="00B50AD3">
        <w:rPr>
          <w:rFonts w:ascii="Arial" w:hAnsi="Arial" w:cs="Arial"/>
          <w:lang w:val="es-ES"/>
        </w:rPr>
        <w:t>Acceso a la justicia a poblaciones vulnerables: Niñas, niños y adolescentes (2016).</w:t>
      </w:r>
    </w:p>
    <w:p w14:paraId="52BE0D13" w14:textId="77777777" w:rsidR="000F1CAC" w:rsidRDefault="000F1CAC" w:rsidP="0078335F">
      <w:pPr>
        <w:jc w:val="both"/>
        <w:rPr>
          <w:rFonts w:ascii="Arial" w:hAnsi="Arial" w:cs="Arial"/>
          <w:sz w:val="22"/>
          <w:szCs w:val="22"/>
          <w:lang w:val="es-ES"/>
        </w:rPr>
      </w:pPr>
    </w:p>
    <w:p w14:paraId="0F751EA8" w14:textId="4E05E20E" w:rsidR="00B84A84" w:rsidRDefault="00B84A84" w:rsidP="0078335F">
      <w:pPr>
        <w:jc w:val="both"/>
        <w:rPr>
          <w:rFonts w:ascii="Arial" w:hAnsi="Arial" w:cs="Arial"/>
          <w:sz w:val="22"/>
          <w:szCs w:val="22"/>
          <w:lang w:val="es-ES"/>
        </w:rPr>
      </w:pPr>
      <w:r>
        <w:rPr>
          <w:rFonts w:ascii="Arial" w:hAnsi="Arial" w:cs="Arial"/>
          <w:sz w:val="22"/>
          <w:szCs w:val="22"/>
          <w:lang w:val="es-ES"/>
        </w:rPr>
        <w:t>Algunas de las publicaciones 2024:</w:t>
      </w:r>
    </w:p>
    <w:p w14:paraId="2E05FC49" w14:textId="54DA528C" w:rsidR="00B84A84" w:rsidRDefault="00B84A84" w:rsidP="0078335F">
      <w:pPr>
        <w:jc w:val="both"/>
        <w:rPr>
          <w:rFonts w:ascii="Arial" w:hAnsi="Arial" w:cs="Arial"/>
          <w:sz w:val="22"/>
          <w:szCs w:val="22"/>
          <w:lang w:val="es-ES"/>
        </w:rPr>
      </w:pPr>
    </w:p>
    <w:tbl>
      <w:tblPr>
        <w:tblStyle w:val="Tablaconcuadrcula"/>
        <w:tblW w:w="0" w:type="auto"/>
        <w:tblInd w:w="1129" w:type="dxa"/>
        <w:tbl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insideH w:val="single" w:sz="18" w:space="0" w:color="2F5496" w:themeColor="accent1" w:themeShade="BF"/>
          <w:insideV w:val="single" w:sz="18" w:space="0" w:color="2F5496" w:themeColor="accent1" w:themeShade="BF"/>
        </w:tblBorders>
        <w:tblLook w:val="04A0" w:firstRow="1" w:lastRow="0" w:firstColumn="1" w:lastColumn="0" w:noHBand="0" w:noVBand="1"/>
      </w:tblPr>
      <w:tblGrid>
        <w:gridCol w:w="3119"/>
        <w:gridCol w:w="3827"/>
      </w:tblGrid>
      <w:tr w:rsidR="00921675" w14:paraId="17825B76" w14:textId="77777777" w:rsidTr="00921675">
        <w:tc>
          <w:tcPr>
            <w:tcW w:w="3119" w:type="dxa"/>
            <w:shd w:val="clear" w:color="auto" w:fill="E7E6E6" w:themeFill="background2"/>
            <w:vAlign w:val="center"/>
          </w:tcPr>
          <w:p w14:paraId="1E1BF34B" w14:textId="15149881" w:rsidR="00921675" w:rsidRPr="00921675" w:rsidRDefault="00921675" w:rsidP="00921675">
            <w:pPr>
              <w:jc w:val="center"/>
              <w:rPr>
                <w:rFonts w:ascii="Arial Rounded MT Bold" w:hAnsi="Arial Rounded MT Bold" w:cs="Arial"/>
                <w:sz w:val="22"/>
                <w:szCs w:val="22"/>
                <w:lang w:val="es-ES"/>
              </w:rPr>
            </w:pPr>
            <w:r w:rsidRPr="00921675">
              <w:rPr>
                <w:rFonts w:ascii="Arial Rounded MT Bold" w:hAnsi="Arial Rounded MT Bold" w:cs="Arial"/>
                <w:b/>
                <w:bCs/>
                <w:color w:val="000000"/>
                <w:sz w:val="22"/>
                <w:szCs w:val="22"/>
                <w:lang w:eastAsia="es-MX"/>
              </w:rPr>
              <w:t>Título</w:t>
            </w:r>
          </w:p>
        </w:tc>
        <w:tc>
          <w:tcPr>
            <w:tcW w:w="3827" w:type="dxa"/>
            <w:shd w:val="clear" w:color="auto" w:fill="E7E6E6" w:themeFill="background2"/>
            <w:vAlign w:val="center"/>
          </w:tcPr>
          <w:p w14:paraId="3151504D" w14:textId="1B957D99" w:rsidR="00921675" w:rsidRDefault="00921675" w:rsidP="00921675">
            <w:pPr>
              <w:jc w:val="center"/>
              <w:rPr>
                <w:rFonts w:ascii="Arial" w:hAnsi="Arial" w:cs="Arial"/>
                <w:sz w:val="22"/>
                <w:szCs w:val="22"/>
                <w:lang w:val="es-ES"/>
              </w:rPr>
            </w:pPr>
            <w:r w:rsidRPr="00123A73">
              <w:rPr>
                <w:rFonts w:ascii="Arial" w:hAnsi="Arial" w:cs="Arial"/>
                <w:b/>
                <w:bCs/>
                <w:color w:val="000000"/>
                <w:lang w:eastAsia="es-MX"/>
              </w:rPr>
              <w:t>Portada</w:t>
            </w:r>
          </w:p>
        </w:tc>
      </w:tr>
      <w:tr w:rsidR="00921675" w14:paraId="3AC22CC4" w14:textId="77777777" w:rsidTr="00921675">
        <w:tc>
          <w:tcPr>
            <w:tcW w:w="3119" w:type="dxa"/>
          </w:tcPr>
          <w:p w14:paraId="7EFB8E43" w14:textId="2A746BCF" w:rsidR="00921675" w:rsidRPr="00001545" w:rsidRDefault="00921675" w:rsidP="0078335F">
            <w:pPr>
              <w:jc w:val="both"/>
              <w:rPr>
                <w:rFonts w:ascii="Arial" w:hAnsi="Arial" w:cs="Arial"/>
                <w:sz w:val="22"/>
                <w:szCs w:val="22"/>
                <w:lang w:val="es-ES"/>
              </w:rPr>
            </w:pPr>
            <w:r w:rsidRPr="00001545">
              <w:rPr>
                <w:rFonts w:ascii="Arial" w:hAnsi="Arial" w:cs="Arial"/>
                <w:color w:val="000000" w:themeColor="text1"/>
                <w:sz w:val="22"/>
                <w:szCs w:val="22"/>
                <w:lang w:eastAsia="es-MX"/>
              </w:rPr>
              <w:t>Informe al Congreso 2023</w:t>
            </w:r>
          </w:p>
        </w:tc>
        <w:tc>
          <w:tcPr>
            <w:tcW w:w="3827" w:type="dxa"/>
          </w:tcPr>
          <w:p w14:paraId="3FF72FE0" w14:textId="77777777" w:rsidR="00921675" w:rsidRDefault="00921675" w:rsidP="00921675">
            <w:pPr>
              <w:jc w:val="center"/>
              <w:rPr>
                <w:rFonts w:ascii="Arial" w:hAnsi="Arial" w:cs="Arial"/>
                <w:sz w:val="22"/>
                <w:szCs w:val="22"/>
                <w:lang w:val="es-ES"/>
              </w:rPr>
            </w:pPr>
            <w:r w:rsidRPr="00123A73">
              <w:rPr>
                <w:rFonts w:ascii="Arial" w:hAnsi="Arial" w:cs="Arial"/>
                <w:noProof/>
              </w:rPr>
              <w:drawing>
                <wp:inline distT="0" distB="0" distL="0" distR="0" wp14:anchorId="1EE391C3" wp14:editId="6F191A05">
                  <wp:extent cx="1329070" cy="1530985"/>
                  <wp:effectExtent l="38100" t="38100" r="29845" b="31115"/>
                  <wp:docPr id="12" name="Imagen 11">
                    <a:extLst xmlns:a="http://schemas.openxmlformats.org/drawingml/2006/main">
                      <a:ext uri="{FF2B5EF4-FFF2-40B4-BE49-F238E27FC236}">
                        <a16:creationId xmlns:a16="http://schemas.microsoft.com/office/drawing/2014/main" id="{3D72ED6C-7EEE-4C08-8C46-55979F14D4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3D72ED6C-7EEE-4C08-8C46-55979F14D428}"/>
                              </a:ext>
                            </a:extLst>
                          </pic:cNvPr>
                          <pic:cNvPicPr>
                            <a:picLocks noChangeAspect="1"/>
                          </pic:cNvPicPr>
                        </pic:nvPicPr>
                        <pic:blipFill>
                          <a:blip r:embed="rId21"/>
                          <a:stretch>
                            <a:fillRect/>
                          </a:stretch>
                        </pic:blipFill>
                        <pic:spPr>
                          <a:xfrm>
                            <a:off x="0" y="0"/>
                            <a:ext cx="1366600" cy="1574217"/>
                          </a:xfrm>
                          <a:prstGeom prst="rect">
                            <a:avLst/>
                          </a:prstGeom>
                          <a:scene3d>
                            <a:camera prst="orthographicFront"/>
                            <a:lightRig rig="threePt" dir="t"/>
                          </a:scene3d>
                          <a:sp3d prstMaterial="dkEdge">
                            <a:bevelT w="165100" prst="coolSlant"/>
                          </a:sp3d>
                        </pic:spPr>
                      </pic:pic>
                    </a:graphicData>
                  </a:graphic>
                </wp:inline>
              </w:drawing>
            </w:r>
          </w:p>
          <w:p w14:paraId="138D9CB9" w14:textId="7B13C19A" w:rsidR="00921675" w:rsidRDefault="00921675" w:rsidP="00921675">
            <w:pPr>
              <w:jc w:val="center"/>
              <w:rPr>
                <w:rFonts w:ascii="Arial" w:hAnsi="Arial" w:cs="Arial"/>
                <w:sz w:val="22"/>
                <w:szCs w:val="22"/>
                <w:lang w:val="es-ES"/>
              </w:rPr>
            </w:pPr>
          </w:p>
        </w:tc>
      </w:tr>
      <w:tr w:rsidR="00921675" w14:paraId="1F61655D" w14:textId="77777777" w:rsidTr="00921675">
        <w:tc>
          <w:tcPr>
            <w:tcW w:w="3119" w:type="dxa"/>
          </w:tcPr>
          <w:p w14:paraId="463C2096" w14:textId="18F4E2DB" w:rsidR="00921675" w:rsidRPr="00001545" w:rsidRDefault="00921675" w:rsidP="0078335F">
            <w:pPr>
              <w:jc w:val="both"/>
              <w:rPr>
                <w:rFonts w:ascii="Arial" w:hAnsi="Arial" w:cs="Arial"/>
                <w:sz w:val="22"/>
                <w:szCs w:val="22"/>
                <w:lang w:val="es-ES"/>
              </w:rPr>
            </w:pPr>
            <w:r w:rsidRPr="00001545">
              <w:rPr>
                <w:rFonts w:ascii="Arial" w:hAnsi="Arial" w:cs="Arial"/>
                <w:color w:val="000000"/>
                <w:sz w:val="22"/>
                <w:szCs w:val="22"/>
                <w:lang w:eastAsia="es-MX"/>
              </w:rPr>
              <w:t>Asuntos Electorales y Constitucionales tomo I parte 1 y 2</w:t>
            </w:r>
          </w:p>
        </w:tc>
        <w:tc>
          <w:tcPr>
            <w:tcW w:w="3827" w:type="dxa"/>
          </w:tcPr>
          <w:p w14:paraId="3F069876" w14:textId="77777777" w:rsidR="00921675" w:rsidRDefault="00921675" w:rsidP="00921675">
            <w:pPr>
              <w:jc w:val="center"/>
              <w:rPr>
                <w:rFonts w:ascii="Arial" w:hAnsi="Arial" w:cs="Arial"/>
                <w:sz w:val="22"/>
                <w:szCs w:val="22"/>
                <w:lang w:val="es-ES"/>
              </w:rPr>
            </w:pPr>
            <w:r w:rsidRPr="00123A73">
              <w:rPr>
                <w:rFonts w:ascii="Arial" w:hAnsi="Arial" w:cs="Arial"/>
                <w:noProof/>
              </w:rPr>
              <w:drawing>
                <wp:inline distT="0" distB="0" distL="0" distR="0" wp14:anchorId="3970C451" wp14:editId="4965D7DF">
                  <wp:extent cx="1370966" cy="1520455"/>
                  <wp:effectExtent l="38100" t="38100" r="26035" b="29210"/>
                  <wp:docPr id="23" name="Imagen 22">
                    <a:extLst xmlns:a="http://schemas.openxmlformats.org/drawingml/2006/main">
                      <a:ext uri="{FF2B5EF4-FFF2-40B4-BE49-F238E27FC236}">
                        <a16:creationId xmlns:a16="http://schemas.microsoft.com/office/drawing/2014/main" id="{9472C0BE-BC0E-42DB-A55E-94B0356826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a:extLst>
                              <a:ext uri="{FF2B5EF4-FFF2-40B4-BE49-F238E27FC236}">
                                <a16:creationId xmlns:a16="http://schemas.microsoft.com/office/drawing/2014/main" id="{9472C0BE-BC0E-42DB-A55E-94B03568263F}"/>
                              </a:ext>
                            </a:extLst>
                          </pic:cNvPr>
                          <pic:cNvPicPr>
                            <a:picLocks noChangeAspect="1"/>
                          </pic:cNvPicPr>
                        </pic:nvPicPr>
                        <pic:blipFill>
                          <a:blip r:embed="rId22"/>
                          <a:stretch>
                            <a:fillRect/>
                          </a:stretch>
                        </pic:blipFill>
                        <pic:spPr>
                          <a:xfrm>
                            <a:off x="0" y="0"/>
                            <a:ext cx="1422586" cy="1577704"/>
                          </a:xfrm>
                          <a:prstGeom prst="rect">
                            <a:avLst/>
                          </a:prstGeom>
                          <a:scene3d>
                            <a:camera prst="orthographicFront"/>
                            <a:lightRig rig="threePt" dir="t"/>
                          </a:scene3d>
                          <a:sp3d prstMaterial="dkEdge">
                            <a:bevelT w="165100" prst="coolSlant"/>
                          </a:sp3d>
                        </pic:spPr>
                      </pic:pic>
                    </a:graphicData>
                  </a:graphic>
                </wp:inline>
              </w:drawing>
            </w:r>
          </w:p>
          <w:p w14:paraId="0BBAFBFA" w14:textId="3D249220" w:rsidR="00921675" w:rsidRDefault="00921675" w:rsidP="00921675">
            <w:pPr>
              <w:jc w:val="center"/>
              <w:rPr>
                <w:rFonts w:ascii="Arial" w:hAnsi="Arial" w:cs="Arial"/>
                <w:sz w:val="22"/>
                <w:szCs w:val="22"/>
                <w:lang w:val="es-ES"/>
              </w:rPr>
            </w:pPr>
          </w:p>
        </w:tc>
      </w:tr>
      <w:tr w:rsidR="00921675" w14:paraId="3D79CAE1" w14:textId="77777777" w:rsidTr="00921675">
        <w:tc>
          <w:tcPr>
            <w:tcW w:w="3119" w:type="dxa"/>
          </w:tcPr>
          <w:p w14:paraId="767A5575" w14:textId="05AFB55E" w:rsidR="00921675" w:rsidRPr="00001545" w:rsidRDefault="00921675" w:rsidP="0078335F">
            <w:pPr>
              <w:jc w:val="both"/>
              <w:rPr>
                <w:rFonts w:ascii="Arial" w:hAnsi="Arial" w:cs="Arial"/>
                <w:sz w:val="22"/>
                <w:szCs w:val="22"/>
                <w:lang w:val="es-ES"/>
              </w:rPr>
            </w:pPr>
            <w:r w:rsidRPr="00001545">
              <w:rPr>
                <w:rFonts w:ascii="Arial" w:hAnsi="Arial" w:cs="Arial"/>
                <w:color w:val="000000"/>
                <w:sz w:val="22"/>
                <w:szCs w:val="22"/>
                <w:lang w:eastAsia="es-MX"/>
              </w:rPr>
              <w:t>Constitución política de colombia, entre ríos</w:t>
            </w:r>
          </w:p>
        </w:tc>
        <w:tc>
          <w:tcPr>
            <w:tcW w:w="3827" w:type="dxa"/>
          </w:tcPr>
          <w:p w14:paraId="24E5E950" w14:textId="77777777" w:rsidR="00921675" w:rsidRDefault="00921675" w:rsidP="00921675">
            <w:pPr>
              <w:jc w:val="center"/>
              <w:rPr>
                <w:rFonts w:ascii="Arial" w:hAnsi="Arial" w:cs="Arial"/>
                <w:sz w:val="22"/>
                <w:szCs w:val="22"/>
                <w:lang w:val="es-ES"/>
              </w:rPr>
            </w:pPr>
            <w:r w:rsidRPr="00123A73">
              <w:rPr>
                <w:rFonts w:ascii="Arial" w:hAnsi="Arial" w:cs="Arial"/>
                <w:noProof/>
              </w:rPr>
              <w:drawing>
                <wp:inline distT="0" distB="0" distL="0" distR="0" wp14:anchorId="0498129A" wp14:editId="4C35427B">
                  <wp:extent cx="1222375" cy="1339702"/>
                  <wp:effectExtent l="38100" t="38100" r="34925" b="32385"/>
                  <wp:docPr id="21" name="Imagen 23">
                    <a:extLst xmlns:a="http://schemas.openxmlformats.org/drawingml/2006/main">
                      <a:ext uri="{FF2B5EF4-FFF2-40B4-BE49-F238E27FC236}">
                        <a16:creationId xmlns:a16="http://schemas.microsoft.com/office/drawing/2014/main" id="{4936631D-3906-46CD-9B0C-3476225421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id="{4936631D-3906-46CD-9B0C-3476225421C0}"/>
                              </a:ext>
                            </a:extLst>
                          </pic:cNvPr>
                          <pic:cNvPicPr>
                            <a:picLocks noChangeAspect="1"/>
                          </pic:cNvPicPr>
                        </pic:nvPicPr>
                        <pic:blipFill>
                          <a:blip r:embed="rId23"/>
                          <a:stretch>
                            <a:fillRect/>
                          </a:stretch>
                        </pic:blipFill>
                        <pic:spPr>
                          <a:xfrm>
                            <a:off x="0" y="0"/>
                            <a:ext cx="1241261" cy="1360401"/>
                          </a:xfrm>
                          <a:prstGeom prst="rect">
                            <a:avLst/>
                          </a:prstGeom>
                          <a:scene3d>
                            <a:camera prst="orthographicFront"/>
                            <a:lightRig rig="threePt" dir="t"/>
                          </a:scene3d>
                          <a:sp3d prstMaterial="dkEdge">
                            <a:bevelT w="165100" prst="coolSlant"/>
                          </a:sp3d>
                        </pic:spPr>
                      </pic:pic>
                    </a:graphicData>
                  </a:graphic>
                </wp:inline>
              </w:drawing>
            </w:r>
          </w:p>
          <w:p w14:paraId="4E2D5DF1" w14:textId="08F472D4" w:rsidR="00921675" w:rsidRDefault="00921675" w:rsidP="00921675">
            <w:pPr>
              <w:jc w:val="center"/>
              <w:rPr>
                <w:rFonts w:ascii="Arial" w:hAnsi="Arial" w:cs="Arial"/>
                <w:sz w:val="22"/>
                <w:szCs w:val="22"/>
                <w:lang w:val="es-ES"/>
              </w:rPr>
            </w:pPr>
          </w:p>
        </w:tc>
      </w:tr>
      <w:tr w:rsidR="00921675" w14:paraId="41E4AE88" w14:textId="77777777" w:rsidTr="00921675">
        <w:tc>
          <w:tcPr>
            <w:tcW w:w="3119" w:type="dxa"/>
          </w:tcPr>
          <w:p w14:paraId="7E1ABB32" w14:textId="09B72BB8" w:rsidR="00921675" w:rsidRPr="00001545" w:rsidRDefault="00921675" w:rsidP="0078335F">
            <w:pPr>
              <w:jc w:val="both"/>
              <w:rPr>
                <w:rFonts w:ascii="Arial" w:hAnsi="Arial" w:cs="Arial"/>
                <w:color w:val="000000"/>
                <w:sz w:val="22"/>
                <w:szCs w:val="22"/>
                <w:lang w:eastAsia="es-MX"/>
              </w:rPr>
            </w:pPr>
            <w:r w:rsidRPr="00001545">
              <w:rPr>
                <w:rFonts w:ascii="Arial" w:hAnsi="Arial" w:cs="Arial"/>
                <w:color w:val="000000"/>
                <w:sz w:val="22"/>
                <w:szCs w:val="22"/>
                <w:lang w:eastAsia="es-MX"/>
              </w:rPr>
              <w:lastRenderedPageBreak/>
              <w:t>Constitución Política de Colombia. Edición Corte Constitucional 2024</w:t>
            </w:r>
          </w:p>
        </w:tc>
        <w:tc>
          <w:tcPr>
            <w:tcW w:w="3827" w:type="dxa"/>
          </w:tcPr>
          <w:p w14:paraId="203D3A41" w14:textId="77777777" w:rsidR="00921675" w:rsidRDefault="00921675" w:rsidP="00921675">
            <w:pPr>
              <w:jc w:val="center"/>
              <w:rPr>
                <w:rFonts w:ascii="Arial" w:hAnsi="Arial" w:cs="Arial"/>
                <w:noProof/>
              </w:rPr>
            </w:pPr>
            <w:r w:rsidRPr="00123A73">
              <w:rPr>
                <w:rFonts w:ascii="Arial" w:hAnsi="Arial" w:cs="Arial"/>
                <w:noProof/>
              </w:rPr>
              <w:drawing>
                <wp:inline distT="0" distB="0" distL="0" distR="0" wp14:anchorId="234DE34C" wp14:editId="5631BF2C">
                  <wp:extent cx="1175385" cy="1265274"/>
                  <wp:effectExtent l="38100" t="38100" r="31115" b="30480"/>
                  <wp:docPr id="2" name="Imagen 1">
                    <a:extLst xmlns:a="http://schemas.openxmlformats.org/drawingml/2006/main">
                      <a:ext uri="{FF2B5EF4-FFF2-40B4-BE49-F238E27FC236}">
                        <a16:creationId xmlns:a16="http://schemas.microsoft.com/office/drawing/2014/main" id="{7192F6E2-1540-435E-8F7F-AB8A797657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192F6E2-1540-435E-8F7F-AB8A7976574F}"/>
                              </a:ext>
                            </a:extLst>
                          </pic:cNvPr>
                          <pic:cNvPicPr>
                            <a:picLocks noChangeAspect="1"/>
                          </pic:cNvPicPr>
                        </pic:nvPicPr>
                        <pic:blipFill>
                          <a:blip r:embed="rId24"/>
                          <a:stretch>
                            <a:fillRect/>
                          </a:stretch>
                        </pic:blipFill>
                        <pic:spPr>
                          <a:xfrm>
                            <a:off x="0" y="0"/>
                            <a:ext cx="1185588" cy="1276257"/>
                          </a:xfrm>
                          <a:prstGeom prst="rect">
                            <a:avLst/>
                          </a:prstGeom>
                          <a:scene3d>
                            <a:camera prst="orthographicFront"/>
                            <a:lightRig rig="threePt" dir="t"/>
                          </a:scene3d>
                          <a:sp3d prstMaterial="dkEdge">
                            <a:bevelT w="165100" prst="coolSlant"/>
                          </a:sp3d>
                        </pic:spPr>
                      </pic:pic>
                    </a:graphicData>
                  </a:graphic>
                </wp:inline>
              </w:drawing>
            </w:r>
          </w:p>
          <w:p w14:paraId="628C7801" w14:textId="4C34CA2F" w:rsidR="00921675" w:rsidRPr="00123A73" w:rsidRDefault="00921675" w:rsidP="00921675">
            <w:pPr>
              <w:jc w:val="center"/>
              <w:rPr>
                <w:rFonts w:ascii="Arial" w:hAnsi="Arial" w:cs="Arial"/>
                <w:noProof/>
              </w:rPr>
            </w:pPr>
          </w:p>
        </w:tc>
      </w:tr>
      <w:tr w:rsidR="00921675" w14:paraId="5047E7EF" w14:textId="77777777" w:rsidTr="00921675">
        <w:tc>
          <w:tcPr>
            <w:tcW w:w="3119" w:type="dxa"/>
          </w:tcPr>
          <w:p w14:paraId="42EE58EC" w14:textId="07655E3D" w:rsidR="00921675" w:rsidRPr="00001545" w:rsidRDefault="00921675" w:rsidP="0078335F">
            <w:pPr>
              <w:jc w:val="both"/>
              <w:rPr>
                <w:rFonts w:ascii="Arial" w:hAnsi="Arial" w:cs="Arial"/>
                <w:color w:val="000000"/>
                <w:sz w:val="22"/>
                <w:szCs w:val="22"/>
                <w:lang w:eastAsia="es-MX"/>
              </w:rPr>
            </w:pPr>
            <w:r w:rsidRPr="00001545">
              <w:rPr>
                <w:rFonts w:ascii="Arial" w:hAnsi="Arial" w:cs="Arial"/>
                <w:color w:val="000000"/>
                <w:sz w:val="22"/>
                <w:szCs w:val="22"/>
                <w:lang w:eastAsia="es-MX"/>
              </w:rPr>
              <w:t>Libro Acuerdo sindical</w:t>
            </w:r>
          </w:p>
        </w:tc>
        <w:tc>
          <w:tcPr>
            <w:tcW w:w="3827" w:type="dxa"/>
          </w:tcPr>
          <w:p w14:paraId="0D388436" w14:textId="77777777" w:rsidR="00921675" w:rsidRDefault="00921675" w:rsidP="00921675">
            <w:pPr>
              <w:jc w:val="center"/>
              <w:rPr>
                <w:rFonts w:ascii="Arial" w:hAnsi="Arial" w:cs="Arial"/>
                <w:noProof/>
              </w:rPr>
            </w:pPr>
            <w:r w:rsidRPr="00123A73">
              <w:rPr>
                <w:rFonts w:ascii="Arial" w:hAnsi="Arial" w:cs="Arial"/>
                <w:noProof/>
              </w:rPr>
              <w:drawing>
                <wp:inline distT="0" distB="0" distL="0" distR="0" wp14:anchorId="76A60F01" wp14:editId="5D728DA4">
                  <wp:extent cx="1216674" cy="1443889"/>
                  <wp:effectExtent l="38100" t="38100" r="27940" b="29845"/>
                  <wp:docPr id="29" name="Imagen 25">
                    <a:extLst xmlns:a="http://schemas.openxmlformats.org/drawingml/2006/main">
                      <a:ext uri="{FF2B5EF4-FFF2-40B4-BE49-F238E27FC236}">
                        <a16:creationId xmlns:a16="http://schemas.microsoft.com/office/drawing/2014/main" id="{4BF96DA4-93F0-4157-B560-0E9F9FFD8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4BF96DA4-93F0-4157-B560-0E9F9FFD82B3}"/>
                              </a:ext>
                            </a:extLst>
                          </pic:cNvPr>
                          <pic:cNvPicPr>
                            <a:picLocks noChangeAspect="1"/>
                          </pic:cNvPicPr>
                        </pic:nvPicPr>
                        <pic:blipFill>
                          <a:blip r:embed="rId25"/>
                          <a:stretch>
                            <a:fillRect/>
                          </a:stretch>
                        </pic:blipFill>
                        <pic:spPr>
                          <a:xfrm>
                            <a:off x="0" y="0"/>
                            <a:ext cx="1221547" cy="1449672"/>
                          </a:xfrm>
                          <a:prstGeom prst="rect">
                            <a:avLst/>
                          </a:prstGeom>
                          <a:scene3d>
                            <a:camera prst="orthographicFront"/>
                            <a:lightRig rig="threePt" dir="t"/>
                          </a:scene3d>
                          <a:sp3d prstMaterial="dkEdge">
                            <a:bevelT w="165100" prst="coolSlant"/>
                          </a:sp3d>
                        </pic:spPr>
                      </pic:pic>
                    </a:graphicData>
                  </a:graphic>
                </wp:inline>
              </w:drawing>
            </w:r>
          </w:p>
          <w:p w14:paraId="4CD631F8" w14:textId="799611DF" w:rsidR="00921675" w:rsidRPr="00123A73" w:rsidRDefault="00921675" w:rsidP="00921675">
            <w:pPr>
              <w:jc w:val="center"/>
              <w:rPr>
                <w:rFonts w:ascii="Arial" w:hAnsi="Arial" w:cs="Arial"/>
                <w:noProof/>
              </w:rPr>
            </w:pPr>
          </w:p>
        </w:tc>
      </w:tr>
      <w:tr w:rsidR="00921675" w14:paraId="4D28B4D0" w14:textId="77777777" w:rsidTr="00921675">
        <w:tc>
          <w:tcPr>
            <w:tcW w:w="3119" w:type="dxa"/>
          </w:tcPr>
          <w:p w14:paraId="4D13B126" w14:textId="5107ED06" w:rsidR="00921675" w:rsidRPr="00001545" w:rsidRDefault="00921675" w:rsidP="0078335F">
            <w:pPr>
              <w:jc w:val="both"/>
              <w:rPr>
                <w:rFonts w:ascii="Arial" w:hAnsi="Arial" w:cs="Arial"/>
                <w:color w:val="000000"/>
                <w:sz w:val="22"/>
                <w:szCs w:val="22"/>
                <w:lang w:eastAsia="es-MX"/>
              </w:rPr>
            </w:pPr>
            <w:r w:rsidRPr="00001545">
              <w:rPr>
                <w:rFonts w:ascii="Arial" w:hAnsi="Arial" w:cs="Arial"/>
                <w:sz w:val="22"/>
                <w:szCs w:val="22"/>
                <w:lang w:eastAsia="es-MX"/>
              </w:rPr>
              <w:t>Lista de verificación: Herramienta de apoyo para la identificación e incorporación de la perspectiva</w:t>
            </w:r>
          </w:p>
        </w:tc>
        <w:tc>
          <w:tcPr>
            <w:tcW w:w="3827" w:type="dxa"/>
          </w:tcPr>
          <w:p w14:paraId="65B8B21E" w14:textId="77777777" w:rsidR="00921675" w:rsidRDefault="00921675" w:rsidP="00921675">
            <w:pPr>
              <w:jc w:val="center"/>
              <w:rPr>
                <w:rFonts w:ascii="Arial" w:hAnsi="Arial" w:cs="Arial"/>
                <w:noProof/>
              </w:rPr>
            </w:pPr>
            <w:r w:rsidRPr="00123A73">
              <w:rPr>
                <w:rFonts w:ascii="Arial" w:hAnsi="Arial" w:cs="Arial"/>
                <w:noProof/>
              </w:rPr>
              <w:drawing>
                <wp:inline distT="0" distB="0" distL="0" distR="0" wp14:anchorId="5F4C2B8E" wp14:editId="524B0830">
                  <wp:extent cx="1254125" cy="1244009"/>
                  <wp:effectExtent l="25400" t="38100" r="28575" b="26035"/>
                  <wp:docPr id="20" name="Imagen 6">
                    <a:extLst xmlns:a="http://schemas.openxmlformats.org/drawingml/2006/main">
                      <a:ext uri="{FF2B5EF4-FFF2-40B4-BE49-F238E27FC236}">
                        <a16:creationId xmlns:a16="http://schemas.microsoft.com/office/drawing/2014/main" id="{EBFB606A-104D-42AD-A51A-C57D9EB0D8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EBFB606A-104D-42AD-A51A-C57D9EB0D89B}"/>
                              </a:ext>
                            </a:extLst>
                          </pic:cNvPr>
                          <pic:cNvPicPr>
                            <a:picLocks noChangeAspect="1"/>
                          </pic:cNvPicPr>
                        </pic:nvPicPr>
                        <pic:blipFill>
                          <a:blip r:embed="rId26"/>
                          <a:stretch>
                            <a:fillRect/>
                          </a:stretch>
                        </pic:blipFill>
                        <pic:spPr>
                          <a:xfrm>
                            <a:off x="0" y="0"/>
                            <a:ext cx="1281580" cy="1271243"/>
                          </a:xfrm>
                          <a:prstGeom prst="rect">
                            <a:avLst/>
                          </a:prstGeom>
                          <a:scene3d>
                            <a:camera prst="orthographicFront"/>
                            <a:lightRig rig="threePt" dir="t"/>
                          </a:scene3d>
                          <a:sp3d prstMaterial="dkEdge">
                            <a:bevelT w="165100" prst="coolSlant"/>
                          </a:sp3d>
                        </pic:spPr>
                      </pic:pic>
                    </a:graphicData>
                  </a:graphic>
                </wp:inline>
              </w:drawing>
            </w:r>
          </w:p>
          <w:p w14:paraId="077FCEAF" w14:textId="2385F946" w:rsidR="00921675" w:rsidRPr="00123A73" w:rsidRDefault="00921675" w:rsidP="00921675">
            <w:pPr>
              <w:jc w:val="center"/>
              <w:rPr>
                <w:rFonts w:ascii="Arial" w:hAnsi="Arial" w:cs="Arial"/>
                <w:noProof/>
              </w:rPr>
            </w:pPr>
          </w:p>
        </w:tc>
      </w:tr>
    </w:tbl>
    <w:p w14:paraId="1695D45D" w14:textId="05FB9C97" w:rsidR="00B84A84" w:rsidRPr="00FF373D" w:rsidRDefault="00B84A84" w:rsidP="0078335F">
      <w:pPr>
        <w:jc w:val="both"/>
        <w:rPr>
          <w:rFonts w:ascii="Arial" w:hAnsi="Arial" w:cs="Arial"/>
          <w:sz w:val="22"/>
          <w:szCs w:val="22"/>
          <w:lang w:val="es-ES"/>
        </w:rPr>
      </w:pPr>
    </w:p>
    <w:p w14:paraId="38B9BD50" w14:textId="77777777" w:rsidR="0078335F" w:rsidRPr="00FF373D" w:rsidRDefault="0078335F" w:rsidP="0078335F">
      <w:pPr>
        <w:jc w:val="both"/>
        <w:rPr>
          <w:rFonts w:ascii="Arial" w:hAnsi="Arial" w:cs="Arial"/>
          <w:sz w:val="22"/>
          <w:szCs w:val="22"/>
          <w:lang w:val="es-ES"/>
        </w:rPr>
      </w:pPr>
    </w:p>
    <w:p w14:paraId="48A069CC" w14:textId="77777777" w:rsidR="0078335F" w:rsidRPr="00FF373D" w:rsidRDefault="0078335F" w:rsidP="0078335F">
      <w:pPr>
        <w:jc w:val="both"/>
        <w:rPr>
          <w:rFonts w:ascii="Arial" w:hAnsi="Arial" w:cs="Arial"/>
          <w:sz w:val="22"/>
          <w:szCs w:val="22"/>
          <w:lang w:val="es-ES"/>
        </w:rPr>
      </w:pPr>
      <w:r w:rsidRPr="00FF373D">
        <w:rPr>
          <w:rFonts w:ascii="Arial" w:hAnsi="Arial" w:cs="Arial"/>
          <w:sz w:val="22"/>
          <w:szCs w:val="22"/>
          <w:lang w:val="es-ES"/>
        </w:rPr>
        <w:t>PROCESO GESTIÓN DOCUMENTAL</w:t>
      </w:r>
    </w:p>
    <w:p w14:paraId="4D0798BE" w14:textId="77777777" w:rsidR="0078335F" w:rsidRPr="00FF373D" w:rsidRDefault="0078335F" w:rsidP="0078335F">
      <w:pPr>
        <w:jc w:val="both"/>
        <w:rPr>
          <w:rFonts w:ascii="Arial" w:hAnsi="Arial" w:cs="Arial"/>
          <w:sz w:val="22"/>
          <w:szCs w:val="22"/>
          <w:lang w:val="es-ES"/>
        </w:rPr>
      </w:pPr>
    </w:p>
    <w:p w14:paraId="35737E1C" w14:textId="18F04766" w:rsidR="0084056A" w:rsidRDefault="0084056A" w:rsidP="0084056A">
      <w:pPr>
        <w:shd w:val="clear" w:color="auto" w:fill="FFFFFF"/>
        <w:jc w:val="both"/>
        <w:rPr>
          <w:rFonts w:ascii="Arial" w:hAnsi="Arial" w:cs="Arial"/>
          <w:sz w:val="22"/>
          <w:szCs w:val="22"/>
          <w:lang w:val="es-ES"/>
        </w:rPr>
      </w:pPr>
      <w:r w:rsidRPr="0084056A">
        <w:rPr>
          <w:rFonts w:ascii="Arial" w:hAnsi="Arial" w:cs="Arial"/>
          <w:sz w:val="22"/>
          <w:szCs w:val="22"/>
          <w:lang w:val="es-ES"/>
        </w:rPr>
        <w:t>Elaboración y/o actualización de los instrumentos archivísticos y documentos metodológicos para el desarrollo y fortalecimiento de la gestión documental. Se elaboraron 131 Tablas de valoración documental (TVD) para el Consejo superior de la judicatura y sus unidades adscritas, Consejos seccionales de Bogotá y Cundinamarca y para la Dirección ejecutiva de administración judicial. Este instrumento aplica a la documentación producida por ellas entre 1991 y 2018 y permitirá administrar correctamente los documentos con valor histórico, garantizar el derecho de acceso a la información pública y descongestionar espacios destinados a la conservación de archivos.</w:t>
      </w:r>
    </w:p>
    <w:p w14:paraId="54EFD17F" w14:textId="77777777" w:rsidR="0084056A" w:rsidRPr="0084056A" w:rsidRDefault="0084056A" w:rsidP="0084056A">
      <w:pPr>
        <w:shd w:val="clear" w:color="auto" w:fill="FFFFFF"/>
        <w:jc w:val="both"/>
        <w:rPr>
          <w:rFonts w:ascii="Arial" w:hAnsi="Arial" w:cs="Arial"/>
          <w:sz w:val="22"/>
          <w:szCs w:val="22"/>
          <w:lang w:val="es-ES"/>
        </w:rPr>
      </w:pPr>
    </w:p>
    <w:p w14:paraId="2AB9BA69" w14:textId="0C8EE9E2" w:rsidR="0084056A" w:rsidRDefault="0084056A" w:rsidP="0084056A">
      <w:pPr>
        <w:shd w:val="clear" w:color="auto" w:fill="FFFFFF"/>
        <w:jc w:val="both"/>
        <w:rPr>
          <w:rFonts w:ascii="Arial" w:hAnsi="Arial" w:cs="Arial"/>
          <w:sz w:val="22"/>
          <w:szCs w:val="22"/>
          <w:lang w:val="es-ES"/>
        </w:rPr>
      </w:pPr>
      <w:r w:rsidRPr="0084056A">
        <w:rPr>
          <w:rFonts w:ascii="Arial" w:hAnsi="Arial" w:cs="Arial"/>
          <w:sz w:val="22"/>
          <w:szCs w:val="22"/>
          <w:lang w:val="es-ES"/>
        </w:rPr>
        <w:t>Por otra parte, se elaboraron 24 Tablas de retención documental (TRD) correspondientes a oficinas de las coordinaciones administrativas de Mocoa y Yopal, Dirección seccional de Quibdó y Unidad de transformación digital de la Dirección ejecutiva de administración judicial, que entraron en funcionamiento en virtud de la expedición del Acuerdo PCSJA23-12130 del Consejo Superior de la Judicatura. Su implementación contribuye a asegurar la conservación, disponibilidad y consulta de los documentos y expedientes institucionales.</w:t>
      </w:r>
    </w:p>
    <w:p w14:paraId="61AF30CE" w14:textId="77777777" w:rsidR="0084056A" w:rsidRPr="0084056A" w:rsidRDefault="0084056A" w:rsidP="0084056A">
      <w:pPr>
        <w:shd w:val="clear" w:color="auto" w:fill="FFFFFF"/>
        <w:jc w:val="both"/>
        <w:rPr>
          <w:rFonts w:ascii="Arial" w:hAnsi="Arial" w:cs="Arial"/>
          <w:sz w:val="22"/>
          <w:szCs w:val="22"/>
          <w:lang w:val="es-ES"/>
        </w:rPr>
      </w:pPr>
    </w:p>
    <w:p w14:paraId="32311780" w14:textId="0811F4EF" w:rsidR="0084056A" w:rsidRDefault="0084056A" w:rsidP="0084056A">
      <w:pPr>
        <w:shd w:val="clear" w:color="auto" w:fill="FFFFFF"/>
        <w:jc w:val="both"/>
        <w:rPr>
          <w:rFonts w:ascii="Arial" w:hAnsi="Arial" w:cs="Arial"/>
          <w:sz w:val="22"/>
          <w:szCs w:val="22"/>
          <w:lang w:val="es-ES"/>
        </w:rPr>
      </w:pPr>
      <w:r w:rsidRPr="0084056A">
        <w:rPr>
          <w:rFonts w:ascii="Arial" w:hAnsi="Arial" w:cs="Arial"/>
          <w:sz w:val="22"/>
          <w:szCs w:val="22"/>
          <w:lang w:val="es-ES"/>
        </w:rPr>
        <w:t xml:space="preserve">Durante el año 2024 se elaboraron TRD para todas las clases de procesos judiciales que adelantan los despachos y cortes de justicia con un nuevo enfoque orientado a una mejor administración de los documentos de los expedientes judiciales electrónicos, aportando a la eficiencia y acceso a la </w:t>
      </w:r>
      <w:r w:rsidRPr="0084056A">
        <w:rPr>
          <w:rFonts w:ascii="Arial" w:hAnsi="Arial" w:cs="Arial"/>
          <w:sz w:val="22"/>
          <w:szCs w:val="22"/>
          <w:lang w:val="es-ES"/>
        </w:rPr>
        <w:lastRenderedPageBreak/>
        <w:t xml:space="preserve">información (proceso judicial constitucional, disciplinario, contencioso administrativo, penal, civil, laboral). </w:t>
      </w:r>
    </w:p>
    <w:p w14:paraId="33EE2D06" w14:textId="77777777" w:rsidR="0084056A" w:rsidRPr="0084056A" w:rsidRDefault="0084056A" w:rsidP="0084056A">
      <w:pPr>
        <w:shd w:val="clear" w:color="auto" w:fill="FFFFFF"/>
        <w:jc w:val="both"/>
        <w:rPr>
          <w:rFonts w:ascii="Arial" w:hAnsi="Arial" w:cs="Arial"/>
          <w:sz w:val="22"/>
          <w:szCs w:val="22"/>
          <w:lang w:val="es-ES"/>
        </w:rPr>
      </w:pPr>
    </w:p>
    <w:p w14:paraId="205F5CAC" w14:textId="5341FB7F" w:rsidR="0084056A" w:rsidRDefault="0084056A" w:rsidP="0084056A">
      <w:pPr>
        <w:shd w:val="clear" w:color="auto" w:fill="FFFFFF"/>
        <w:jc w:val="both"/>
        <w:rPr>
          <w:rFonts w:ascii="Arial" w:hAnsi="Arial" w:cs="Arial"/>
          <w:sz w:val="22"/>
          <w:szCs w:val="22"/>
          <w:lang w:val="es-ES"/>
        </w:rPr>
      </w:pPr>
      <w:r w:rsidRPr="0084056A">
        <w:rPr>
          <w:rFonts w:ascii="Arial" w:hAnsi="Arial" w:cs="Arial"/>
          <w:sz w:val="22"/>
          <w:szCs w:val="22"/>
          <w:lang w:val="es-ES"/>
        </w:rPr>
        <w:t>Todas las TRD y TVD fueron presentadas ante el Comité nacional de Archivo de la Rama judicial el día 25 de noviembre las cuales fueron aprobadas, se presentarán al Consejo Superior de la Judicatura en el mes de enero de 2025 para su adopción.</w:t>
      </w:r>
    </w:p>
    <w:p w14:paraId="255A1972" w14:textId="77777777" w:rsidR="0084056A" w:rsidRPr="0084056A" w:rsidRDefault="0084056A" w:rsidP="0084056A">
      <w:pPr>
        <w:shd w:val="clear" w:color="auto" w:fill="FFFFFF"/>
        <w:jc w:val="both"/>
        <w:rPr>
          <w:rFonts w:ascii="Arial" w:hAnsi="Arial" w:cs="Arial"/>
          <w:sz w:val="22"/>
          <w:szCs w:val="22"/>
          <w:lang w:val="es-ES"/>
        </w:rPr>
      </w:pPr>
    </w:p>
    <w:p w14:paraId="0572FDCB" w14:textId="77777777" w:rsidR="0084056A" w:rsidRPr="0084056A" w:rsidRDefault="0084056A" w:rsidP="0084056A">
      <w:pPr>
        <w:shd w:val="clear" w:color="auto" w:fill="FFFFFF"/>
        <w:jc w:val="both"/>
        <w:rPr>
          <w:rFonts w:ascii="Arial" w:hAnsi="Arial" w:cs="Arial"/>
          <w:sz w:val="22"/>
          <w:szCs w:val="22"/>
          <w:lang w:val="es-ES"/>
        </w:rPr>
      </w:pPr>
      <w:r w:rsidRPr="0084056A">
        <w:rPr>
          <w:rFonts w:ascii="Arial" w:hAnsi="Arial" w:cs="Arial"/>
          <w:sz w:val="22"/>
          <w:szCs w:val="22"/>
          <w:lang w:val="es-ES"/>
        </w:rPr>
        <w:t>Se elaboró proyecto de acuerdo para actualizar la Política de gestión documental y archivo de la Rama judicial, se presentará en enero de 2025 al Consejo superior de la judicatura para su consideración. De igual forma se elaboró instrumento para el diagnóstico de las condiciones de conservación de los archivos centrales, el cual se aplicó a 27 archivos en todo el país. Se elaboró metodología para la aplicación de las Tablas de valoración documental.</w:t>
      </w:r>
    </w:p>
    <w:p w14:paraId="277EF6EA" w14:textId="77777777" w:rsidR="0084056A" w:rsidRPr="0084056A" w:rsidRDefault="0084056A" w:rsidP="0084056A">
      <w:pPr>
        <w:shd w:val="clear" w:color="auto" w:fill="FFFFFF"/>
        <w:jc w:val="both"/>
        <w:rPr>
          <w:rFonts w:ascii="Arial" w:hAnsi="Arial" w:cs="Arial"/>
          <w:sz w:val="22"/>
          <w:szCs w:val="22"/>
          <w:lang w:val="es-ES"/>
        </w:rPr>
      </w:pPr>
    </w:p>
    <w:p w14:paraId="4CD34241" w14:textId="6FFB9C5E" w:rsidR="0084056A" w:rsidRDefault="0084056A" w:rsidP="0084056A">
      <w:pPr>
        <w:shd w:val="clear" w:color="auto" w:fill="FFFFFF"/>
        <w:jc w:val="both"/>
        <w:rPr>
          <w:rFonts w:ascii="Arial" w:hAnsi="Arial" w:cs="Arial"/>
          <w:sz w:val="22"/>
          <w:szCs w:val="22"/>
          <w:lang w:val="es-ES"/>
        </w:rPr>
      </w:pPr>
      <w:r w:rsidRPr="0084056A">
        <w:rPr>
          <w:rFonts w:ascii="Arial" w:hAnsi="Arial" w:cs="Arial"/>
          <w:sz w:val="22"/>
          <w:szCs w:val="22"/>
          <w:lang w:val="es-ES"/>
        </w:rPr>
        <w:t xml:space="preserve">Acompañamiento funcional al Plan estratégico de transformación digital con el fin de garantizar una adecuada administración de los documentos y expedientes electrónicos de la Rama judicial. Se brindó orientación y capacitación a despachos y corporaciones judiciales sobre la gestión de documentos electrónicos como apoyo en la transición hacia el Sistema de gestión de documentos electrónicos (SGDE). Se aplicaron los lineamientos de gestión documental electrónica a través del acompañamiento en la parametrización e implementación del Sistema de gestión de documentos electrónicos de archivo de la Rama judicial junto con la Unidad de transformación digital e informática (UTDI). </w:t>
      </w:r>
    </w:p>
    <w:p w14:paraId="22AAA894" w14:textId="77777777" w:rsidR="0084056A" w:rsidRPr="0084056A" w:rsidRDefault="0084056A" w:rsidP="0084056A">
      <w:pPr>
        <w:shd w:val="clear" w:color="auto" w:fill="FFFFFF"/>
        <w:jc w:val="both"/>
        <w:rPr>
          <w:rFonts w:ascii="Arial" w:hAnsi="Arial" w:cs="Arial"/>
          <w:sz w:val="22"/>
          <w:szCs w:val="22"/>
          <w:lang w:val="es-ES"/>
        </w:rPr>
      </w:pPr>
    </w:p>
    <w:p w14:paraId="5FA189E2" w14:textId="77777777" w:rsidR="0084056A" w:rsidRPr="0084056A" w:rsidRDefault="0084056A" w:rsidP="0084056A">
      <w:pPr>
        <w:shd w:val="clear" w:color="auto" w:fill="FFFFFF"/>
        <w:jc w:val="both"/>
        <w:rPr>
          <w:rFonts w:ascii="Arial" w:hAnsi="Arial" w:cs="Arial"/>
          <w:sz w:val="22"/>
          <w:szCs w:val="22"/>
          <w:lang w:val="es-ES"/>
        </w:rPr>
      </w:pPr>
      <w:r w:rsidRPr="0084056A">
        <w:rPr>
          <w:rFonts w:ascii="Arial" w:hAnsi="Arial" w:cs="Arial"/>
          <w:sz w:val="22"/>
          <w:szCs w:val="22"/>
          <w:lang w:val="es-ES"/>
        </w:rPr>
        <w:t>Descripción de expedientes de procesos judiciales con valor histórico. Se adelantó la descripción archivística de los expedientes de procesos judiciales que conforman el Fondo documental de la justicia regional (modelo de justicia penal con reserva de identidad de jueces e intervinientes implementado en el país durante los años noventa), para facilitar su consulta como fuente de información para la administración de justicia, investigación histórica y la memoria institucional. Se describieron y cargaron al sistema SAIDOJ, 194 expedientes conformados por 654 cuadernos, así también 3.785 folios fueron digitalizados para facilitar la consulta y preservar los documentos originales.</w:t>
      </w:r>
    </w:p>
    <w:p w14:paraId="386A6407" w14:textId="77777777" w:rsidR="0078335F" w:rsidRPr="0084056A" w:rsidRDefault="0078335F" w:rsidP="0084056A">
      <w:pPr>
        <w:pStyle w:val="Textoindependiente"/>
        <w:ind w:right="117"/>
        <w:rPr>
          <w:rFonts w:ascii="Arial" w:eastAsia="Times New Roman" w:hAnsi="Arial"/>
          <w:i w:val="0"/>
          <w:sz w:val="22"/>
          <w:szCs w:val="22"/>
          <w:lang w:val="es-ES" w:eastAsia="es-ES_tradnl"/>
        </w:rPr>
      </w:pPr>
    </w:p>
    <w:p w14:paraId="54327FDC" w14:textId="77777777" w:rsidR="0078335F" w:rsidRDefault="0078335F" w:rsidP="0078335F">
      <w:pPr>
        <w:jc w:val="both"/>
        <w:rPr>
          <w:rFonts w:ascii="Arial" w:hAnsi="Arial" w:cs="Arial"/>
          <w:sz w:val="22"/>
          <w:szCs w:val="22"/>
          <w:lang w:val="es-ES"/>
        </w:rPr>
      </w:pPr>
    </w:p>
    <w:p w14:paraId="305FF25D" w14:textId="77777777" w:rsidR="0078335F" w:rsidRPr="00FF373D" w:rsidRDefault="0078335F" w:rsidP="0078335F">
      <w:pPr>
        <w:jc w:val="both"/>
        <w:rPr>
          <w:rFonts w:ascii="Arial" w:hAnsi="Arial" w:cs="Arial"/>
          <w:sz w:val="22"/>
          <w:szCs w:val="22"/>
          <w:lang w:val="es-ES"/>
        </w:rPr>
      </w:pPr>
      <w:r w:rsidRPr="00FF373D">
        <w:rPr>
          <w:rFonts w:ascii="Arial" w:hAnsi="Arial" w:cs="Arial"/>
          <w:sz w:val="22"/>
          <w:szCs w:val="22"/>
          <w:lang w:val="es-ES"/>
        </w:rPr>
        <w:t>PROCESO GESTIÓN DE LA INFORMACIÓN JUDICIAL</w:t>
      </w:r>
    </w:p>
    <w:p w14:paraId="6BE1B2A6" w14:textId="77777777" w:rsidR="0078335F" w:rsidRPr="00FF373D" w:rsidRDefault="0078335F" w:rsidP="0078335F">
      <w:pPr>
        <w:jc w:val="both"/>
        <w:rPr>
          <w:rFonts w:ascii="Arial" w:hAnsi="Arial" w:cs="Arial"/>
          <w:sz w:val="22"/>
          <w:szCs w:val="22"/>
          <w:lang w:val="es-ES"/>
        </w:rPr>
      </w:pPr>
    </w:p>
    <w:p w14:paraId="59F1189E" w14:textId="77777777" w:rsidR="0084056A" w:rsidRPr="0084056A" w:rsidRDefault="0084056A" w:rsidP="00686331">
      <w:pPr>
        <w:shd w:val="clear" w:color="auto" w:fill="FFFFFF"/>
        <w:jc w:val="both"/>
        <w:rPr>
          <w:rFonts w:ascii="Arial" w:hAnsi="Arial" w:cs="Arial"/>
          <w:sz w:val="22"/>
          <w:szCs w:val="22"/>
          <w:lang w:val="es-ES"/>
        </w:rPr>
      </w:pPr>
      <w:r w:rsidRPr="0084056A">
        <w:rPr>
          <w:rFonts w:ascii="Arial" w:hAnsi="Arial" w:cs="Arial"/>
          <w:sz w:val="22"/>
          <w:szCs w:val="22"/>
          <w:lang w:val="es-ES"/>
        </w:rPr>
        <w:t>Durante la vigencia del año 2024, se destacan actividades como las de intervención mediante la asignación de temas, sistematización de providencias, normativa y doctrina, actualización de los repositorios digitales, actualización del vocabulario controlado y divulgación de accesibilidad a los sistemas de información. Las actividades han estado encaminadas a dar el mejor tratamiento a los recursos de información, como una herramienta indispensable para la administración de justicia y transferencia de conocimiento hacia los usuarios internos y externos</w:t>
      </w:r>
    </w:p>
    <w:p w14:paraId="114A5D83" w14:textId="77777777" w:rsidR="0084056A" w:rsidRPr="0084056A" w:rsidRDefault="0084056A" w:rsidP="00686331">
      <w:pPr>
        <w:shd w:val="clear" w:color="auto" w:fill="FFFFFF"/>
        <w:jc w:val="both"/>
        <w:rPr>
          <w:rFonts w:ascii="Arial" w:hAnsi="Arial" w:cs="Arial"/>
          <w:sz w:val="22"/>
          <w:szCs w:val="22"/>
          <w:lang w:val="es-ES"/>
        </w:rPr>
      </w:pPr>
    </w:p>
    <w:p w14:paraId="6CF22495" w14:textId="50299E81" w:rsidR="0084056A" w:rsidRPr="0084056A" w:rsidRDefault="003F4C77" w:rsidP="00686331">
      <w:pPr>
        <w:shd w:val="clear" w:color="auto" w:fill="FFFFFF"/>
        <w:jc w:val="both"/>
        <w:rPr>
          <w:rFonts w:ascii="Arial" w:hAnsi="Arial" w:cs="Arial"/>
          <w:sz w:val="22"/>
          <w:szCs w:val="22"/>
          <w:lang w:val="es-ES"/>
        </w:rPr>
      </w:pPr>
      <w:r>
        <w:rPr>
          <w:rFonts w:ascii="Arial" w:hAnsi="Arial" w:cs="Arial"/>
          <w:sz w:val="22"/>
          <w:szCs w:val="22"/>
          <w:lang w:val="es-ES"/>
        </w:rPr>
        <w:t>E</w:t>
      </w:r>
      <w:r w:rsidR="0084056A" w:rsidRPr="0084056A">
        <w:rPr>
          <w:rFonts w:ascii="Arial" w:hAnsi="Arial" w:cs="Arial"/>
          <w:sz w:val="22"/>
          <w:szCs w:val="22"/>
          <w:lang w:val="es-ES"/>
        </w:rPr>
        <w:t>n materia de producción, gestión y acceso a las fuentes de derecho, presentó un crecimiento del 7.43% para el año 2024 respecto del año 2023, obtenido del análisis de las siguientes variables: 1. Total de Documentos en el sistema de Fuentes de derecho (jurisprudencia, doctrina y normativa); 2. Total de registros en los sistemas de fuentes del derecho; 3. Atención de consultas presenciales y virtuales; 4. Nuevos registros de jurisprudencia de Altas Cortes y Tribunales.</w:t>
      </w:r>
    </w:p>
    <w:p w14:paraId="256F259F" w14:textId="340305BA" w:rsidR="0078335F" w:rsidRDefault="0078335F" w:rsidP="00686331">
      <w:pPr>
        <w:jc w:val="both"/>
        <w:rPr>
          <w:rFonts w:ascii="Montserrat" w:hAnsi="Montserrat" w:cs="Arial"/>
          <w:sz w:val="22"/>
          <w:szCs w:val="22"/>
        </w:rPr>
      </w:pPr>
    </w:p>
    <w:tbl>
      <w:tblPr>
        <w:tblW w:w="9964" w:type="dxa"/>
        <w:tblCellMar>
          <w:left w:w="70" w:type="dxa"/>
          <w:right w:w="70" w:type="dxa"/>
        </w:tblCellMar>
        <w:tblLook w:val="04A0" w:firstRow="1" w:lastRow="0" w:firstColumn="1" w:lastColumn="0" w:noHBand="0" w:noVBand="1"/>
      </w:tblPr>
      <w:tblGrid>
        <w:gridCol w:w="5210"/>
        <w:gridCol w:w="1902"/>
        <w:gridCol w:w="2852"/>
      </w:tblGrid>
      <w:tr w:rsidR="00A36A9B" w:rsidRPr="00A36A9B" w14:paraId="5E29319D" w14:textId="77777777" w:rsidTr="00A36A9B">
        <w:trPr>
          <w:trHeight w:val="300"/>
        </w:trPr>
        <w:tc>
          <w:tcPr>
            <w:tcW w:w="5210" w:type="dxa"/>
            <w:vMerge w:val="restart"/>
            <w:tcBorders>
              <w:top w:val="single" w:sz="4" w:space="0" w:color="000000"/>
              <w:left w:val="single" w:sz="4" w:space="0" w:color="000000"/>
              <w:bottom w:val="single" w:sz="4" w:space="0" w:color="000000"/>
              <w:right w:val="single" w:sz="4" w:space="0" w:color="000000"/>
            </w:tcBorders>
            <w:shd w:val="clear" w:color="000000" w:fill="203764"/>
            <w:vAlign w:val="center"/>
            <w:hideMark/>
          </w:tcPr>
          <w:p w14:paraId="177CE6C1" w14:textId="77777777" w:rsidR="00A36A9B" w:rsidRPr="00A36A9B" w:rsidRDefault="00A36A9B" w:rsidP="00686331">
            <w:pPr>
              <w:jc w:val="both"/>
              <w:rPr>
                <w:rFonts w:ascii="Calibri" w:hAnsi="Calibri"/>
                <w:color w:val="FFFFFF"/>
                <w:sz w:val="22"/>
                <w:szCs w:val="22"/>
              </w:rPr>
            </w:pPr>
            <w:r w:rsidRPr="00A36A9B">
              <w:rPr>
                <w:rFonts w:ascii="Calibri" w:hAnsi="Calibri"/>
                <w:color w:val="FFFFFF"/>
                <w:sz w:val="22"/>
                <w:szCs w:val="22"/>
              </w:rPr>
              <w:t>ACTUALIZACION DEL SISTEMA DE INFORMACION DOCTRINARIO  Y NORMATIVO– SIDN</w:t>
            </w:r>
          </w:p>
        </w:tc>
        <w:tc>
          <w:tcPr>
            <w:tcW w:w="1902" w:type="dxa"/>
            <w:vMerge w:val="restart"/>
            <w:tcBorders>
              <w:top w:val="single" w:sz="4" w:space="0" w:color="000000"/>
              <w:left w:val="single" w:sz="4" w:space="0" w:color="000000"/>
              <w:bottom w:val="single" w:sz="4" w:space="0" w:color="000000"/>
              <w:right w:val="single" w:sz="4" w:space="0" w:color="000000"/>
            </w:tcBorders>
            <w:shd w:val="clear" w:color="000000" w:fill="203764"/>
            <w:noWrap/>
            <w:vAlign w:val="center"/>
            <w:hideMark/>
          </w:tcPr>
          <w:p w14:paraId="2DAD4365" w14:textId="77777777" w:rsidR="00A36A9B" w:rsidRPr="00A36A9B" w:rsidRDefault="00A36A9B" w:rsidP="00686331">
            <w:pPr>
              <w:jc w:val="both"/>
              <w:rPr>
                <w:rFonts w:ascii="Calibri" w:hAnsi="Calibri"/>
                <w:color w:val="FFFFFF"/>
                <w:sz w:val="22"/>
                <w:szCs w:val="22"/>
              </w:rPr>
            </w:pPr>
            <w:r w:rsidRPr="00A36A9B">
              <w:rPr>
                <w:rFonts w:ascii="Calibri" w:hAnsi="Calibri"/>
                <w:color w:val="FFFFFF"/>
                <w:sz w:val="22"/>
                <w:szCs w:val="22"/>
              </w:rPr>
              <w:t xml:space="preserve">CANTIDAD </w:t>
            </w:r>
          </w:p>
        </w:tc>
        <w:tc>
          <w:tcPr>
            <w:tcW w:w="2852" w:type="dxa"/>
            <w:vMerge w:val="restart"/>
            <w:tcBorders>
              <w:top w:val="single" w:sz="4" w:space="0" w:color="000000"/>
              <w:left w:val="single" w:sz="4" w:space="0" w:color="000000"/>
              <w:bottom w:val="single" w:sz="4" w:space="0" w:color="000000"/>
              <w:right w:val="single" w:sz="4" w:space="0" w:color="000000"/>
            </w:tcBorders>
            <w:shd w:val="clear" w:color="000000" w:fill="203764"/>
            <w:noWrap/>
            <w:vAlign w:val="center"/>
            <w:hideMark/>
          </w:tcPr>
          <w:p w14:paraId="6AFF45E4" w14:textId="77777777" w:rsidR="00A36A9B" w:rsidRPr="00A36A9B" w:rsidRDefault="00A36A9B" w:rsidP="00686331">
            <w:pPr>
              <w:jc w:val="both"/>
              <w:rPr>
                <w:rFonts w:ascii="Calibri" w:hAnsi="Calibri"/>
                <w:color w:val="FFFFFF"/>
                <w:sz w:val="22"/>
                <w:szCs w:val="22"/>
              </w:rPr>
            </w:pPr>
            <w:r w:rsidRPr="00A36A9B">
              <w:rPr>
                <w:rFonts w:ascii="Calibri" w:hAnsi="Calibri"/>
                <w:color w:val="FFFFFF"/>
                <w:sz w:val="22"/>
                <w:szCs w:val="22"/>
              </w:rPr>
              <w:t>DOCUMENTOS</w:t>
            </w:r>
          </w:p>
        </w:tc>
      </w:tr>
      <w:tr w:rsidR="00A36A9B" w:rsidRPr="00A36A9B" w14:paraId="42D658AE" w14:textId="77777777" w:rsidTr="00A36A9B">
        <w:trPr>
          <w:trHeight w:val="300"/>
        </w:trPr>
        <w:tc>
          <w:tcPr>
            <w:tcW w:w="5210" w:type="dxa"/>
            <w:vMerge/>
            <w:tcBorders>
              <w:top w:val="single" w:sz="4" w:space="0" w:color="000000"/>
              <w:left w:val="single" w:sz="4" w:space="0" w:color="000000"/>
              <w:bottom w:val="single" w:sz="4" w:space="0" w:color="000000"/>
              <w:right w:val="single" w:sz="4" w:space="0" w:color="000000"/>
            </w:tcBorders>
            <w:vAlign w:val="center"/>
            <w:hideMark/>
          </w:tcPr>
          <w:p w14:paraId="6D61428D" w14:textId="77777777" w:rsidR="00A36A9B" w:rsidRPr="00A36A9B" w:rsidRDefault="00A36A9B" w:rsidP="00A36A9B">
            <w:pPr>
              <w:rPr>
                <w:rFonts w:ascii="Calibri" w:hAnsi="Calibri"/>
                <w:color w:val="FFFFFF"/>
                <w:sz w:val="22"/>
                <w:szCs w:val="22"/>
              </w:rPr>
            </w:pPr>
          </w:p>
        </w:tc>
        <w:tc>
          <w:tcPr>
            <w:tcW w:w="1902" w:type="dxa"/>
            <w:vMerge/>
            <w:tcBorders>
              <w:top w:val="single" w:sz="4" w:space="0" w:color="000000"/>
              <w:left w:val="single" w:sz="4" w:space="0" w:color="000000"/>
              <w:bottom w:val="single" w:sz="4" w:space="0" w:color="000000"/>
              <w:right w:val="single" w:sz="4" w:space="0" w:color="000000"/>
            </w:tcBorders>
            <w:vAlign w:val="center"/>
            <w:hideMark/>
          </w:tcPr>
          <w:p w14:paraId="4743185A" w14:textId="77777777" w:rsidR="00A36A9B" w:rsidRPr="00A36A9B" w:rsidRDefault="00A36A9B" w:rsidP="00A36A9B">
            <w:pPr>
              <w:rPr>
                <w:rFonts w:ascii="Calibri" w:hAnsi="Calibri"/>
                <w:color w:val="FFFFFF"/>
                <w:sz w:val="22"/>
                <w:szCs w:val="22"/>
              </w:rPr>
            </w:pPr>
          </w:p>
        </w:tc>
        <w:tc>
          <w:tcPr>
            <w:tcW w:w="2852" w:type="dxa"/>
            <w:vMerge/>
            <w:tcBorders>
              <w:top w:val="single" w:sz="4" w:space="0" w:color="000000"/>
              <w:left w:val="single" w:sz="4" w:space="0" w:color="000000"/>
              <w:bottom w:val="single" w:sz="4" w:space="0" w:color="000000"/>
              <w:right w:val="single" w:sz="4" w:space="0" w:color="000000"/>
            </w:tcBorders>
            <w:vAlign w:val="center"/>
            <w:hideMark/>
          </w:tcPr>
          <w:p w14:paraId="740A1BB8" w14:textId="77777777" w:rsidR="00A36A9B" w:rsidRPr="00A36A9B" w:rsidRDefault="00A36A9B" w:rsidP="00A36A9B">
            <w:pPr>
              <w:rPr>
                <w:rFonts w:ascii="Calibri" w:hAnsi="Calibri"/>
                <w:color w:val="FFFFFF"/>
                <w:sz w:val="22"/>
                <w:szCs w:val="22"/>
              </w:rPr>
            </w:pPr>
          </w:p>
        </w:tc>
      </w:tr>
      <w:tr w:rsidR="00A36A9B" w:rsidRPr="00A36A9B" w14:paraId="245CA5C7" w14:textId="77777777" w:rsidTr="00A36A9B">
        <w:trPr>
          <w:trHeight w:val="320"/>
        </w:trPr>
        <w:tc>
          <w:tcPr>
            <w:tcW w:w="5210" w:type="dxa"/>
            <w:tcBorders>
              <w:top w:val="nil"/>
              <w:left w:val="single" w:sz="4" w:space="0" w:color="000000"/>
              <w:bottom w:val="single" w:sz="4" w:space="0" w:color="000000"/>
              <w:right w:val="single" w:sz="4" w:space="0" w:color="000000"/>
            </w:tcBorders>
            <w:shd w:val="clear" w:color="auto" w:fill="auto"/>
            <w:vAlign w:val="bottom"/>
            <w:hideMark/>
          </w:tcPr>
          <w:p w14:paraId="3414E859" w14:textId="77777777" w:rsidR="00A36A9B" w:rsidRPr="00A36A9B" w:rsidRDefault="00A36A9B" w:rsidP="00A36A9B">
            <w:pPr>
              <w:rPr>
                <w:rFonts w:ascii="Calibri" w:hAnsi="Calibri"/>
                <w:color w:val="000000"/>
                <w:sz w:val="22"/>
                <w:szCs w:val="22"/>
              </w:rPr>
            </w:pPr>
            <w:r w:rsidRPr="00A36A9B">
              <w:rPr>
                <w:rFonts w:ascii="Calibri" w:hAnsi="Calibri"/>
                <w:color w:val="000000"/>
                <w:sz w:val="22"/>
                <w:szCs w:val="22"/>
              </w:rPr>
              <w:t>Registros nuevos o actualizados de normas</w:t>
            </w:r>
          </w:p>
        </w:tc>
        <w:tc>
          <w:tcPr>
            <w:tcW w:w="1902" w:type="dxa"/>
            <w:tcBorders>
              <w:top w:val="nil"/>
              <w:left w:val="nil"/>
              <w:bottom w:val="single" w:sz="4" w:space="0" w:color="000000"/>
              <w:right w:val="single" w:sz="4" w:space="0" w:color="000000"/>
            </w:tcBorders>
            <w:shd w:val="clear" w:color="auto" w:fill="auto"/>
            <w:noWrap/>
            <w:vAlign w:val="bottom"/>
            <w:hideMark/>
          </w:tcPr>
          <w:p w14:paraId="21226FB5" w14:textId="77777777" w:rsidR="00A36A9B" w:rsidRPr="00A36A9B" w:rsidRDefault="00A36A9B" w:rsidP="00A36A9B">
            <w:pPr>
              <w:jc w:val="right"/>
              <w:rPr>
                <w:rFonts w:ascii="Calibri" w:hAnsi="Calibri"/>
                <w:color w:val="000000"/>
                <w:sz w:val="22"/>
                <w:szCs w:val="22"/>
              </w:rPr>
            </w:pPr>
            <w:r w:rsidRPr="00A36A9B">
              <w:rPr>
                <w:rFonts w:ascii="Calibri" w:hAnsi="Calibri"/>
                <w:color w:val="000000"/>
                <w:sz w:val="22"/>
                <w:szCs w:val="22"/>
              </w:rPr>
              <w:t>1.667</w:t>
            </w:r>
          </w:p>
        </w:tc>
        <w:tc>
          <w:tcPr>
            <w:tcW w:w="2852" w:type="dxa"/>
            <w:tcBorders>
              <w:top w:val="nil"/>
              <w:left w:val="nil"/>
              <w:bottom w:val="single" w:sz="4" w:space="0" w:color="000000"/>
              <w:right w:val="single" w:sz="4" w:space="0" w:color="000000"/>
            </w:tcBorders>
            <w:shd w:val="clear" w:color="auto" w:fill="auto"/>
            <w:noWrap/>
            <w:vAlign w:val="bottom"/>
            <w:hideMark/>
          </w:tcPr>
          <w:p w14:paraId="41243045" w14:textId="77777777" w:rsidR="00A36A9B" w:rsidRPr="00A36A9B" w:rsidRDefault="00A36A9B" w:rsidP="00A36A9B">
            <w:pPr>
              <w:jc w:val="right"/>
              <w:rPr>
                <w:rFonts w:ascii="Calibri" w:hAnsi="Calibri"/>
                <w:color w:val="000000"/>
                <w:sz w:val="22"/>
                <w:szCs w:val="22"/>
              </w:rPr>
            </w:pPr>
            <w:r w:rsidRPr="00A36A9B">
              <w:rPr>
                <w:rFonts w:ascii="Calibri" w:hAnsi="Calibri"/>
                <w:color w:val="000000"/>
                <w:sz w:val="22"/>
                <w:szCs w:val="22"/>
              </w:rPr>
              <w:t>1.667</w:t>
            </w:r>
          </w:p>
        </w:tc>
      </w:tr>
      <w:tr w:rsidR="00A36A9B" w:rsidRPr="00A36A9B" w14:paraId="1487B317" w14:textId="77777777" w:rsidTr="00A36A9B">
        <w:trPr>
          <w:trHeight w:val="320"/>
        </w:trPr>
        <w:tc>
          <w:tcPr>
            <w:tcW w:w="5210" w:type="dxa"/>
            <w:tcBorders>
              <w:top w:val="nil"/>
              <w:left w:val="single" w:sz="4" w:space="0" w:color="000000"/>
              <w:bottom w:val="single" w:sz="4" w:space="0" w:color="000000"/>
              <w:right w:val="single" w:sz="4" w:space="0" w:color="000000"/>
            </w:tcBorders>
            <w:shd w:val="clear" w:color="auto" w:fill="auto"/>
            <w:vAlign w:val="bottom"/>
            <w:hideMark/>
          </w:tcPr>
          <w:p w14:paraId="11508D8D" w14:textId="77777777" w:rsidR="00A36A9B" w:rsidRPr="00A36A9B" w:rsidRDefault="00A36A9B" w:rsidP="00A36A9B">
            <w:pPr>
              <w:rPr>
                <w:rFonts w:ascii="Calibri" w:hAnsi="Calibri"/>
                <w:color w:val="000000"/>
                <w:sz w:val="22"/>
                <w:szCs w:val="22"/>
              </w:rPr>
            </w:pPr>
            <w:r w:rsidRPr="00A36A9B">
              <w:rPr>
                <w:rFonts w:ascii="Calibri" w:hAnsi="Calibri"/>
                <w:color w:val="000000"/>
                <w:sz w:val="22"/>
                <w:szCs w:val="22"/>
              </w:rPr>
              <w:t xml:space="preserve">Registros nuevos y actualizados de doctrina </w:t>
            </w:r>
          </w:p>
        </w:tc>
        <w:tc>
          <w:tcPr>
            <w:tcW w:w="1902" w:type="dxa"/>
            <w:tcBorders>
              <w:top w:val="nil"/>
              <w:left w:val="nil"/>
              <w:bottom w:val="single" w:sz="4" w:space="0" w:color="000000"/>
              <w:right w:val="single" w:sz="4" w:space="0" w:color="000000"/>
            </w:tcBorders>
            <w:shd w:val="clear" w:color="auto" w:fill="auto"/>
            <w:noWrap/>
            <w:vAlign w:val="bottom"/>
            <w:hideMark/>
          </w:tcPr>
          <w:p w14:paraId="5A530DEC" w14:textId="77777777" w:rsidR="00A36A9B" w:rsidRPr="00A36A9B" w:rsidRDefault="00A36A9B" w:rsidP="00A36A9B">
            <w:pPr>
              <w:jc w:val="right"/>
              <w:rPr>
                <w:rFonts w:ascii="Calibri" w:hAnsi="Calibri"/>
                <w:color w:val="000000"/>
                <w:sz w:val="22"/>
                <w:szCs w:val="22"/>
              </w:rPr>
            </w:pPr>
            <w:r w:rsidRPr="00A36A9B">
              <w:rPr>
                <w:rFonts w:ascii="Calibri" w:hAnsi="Calibri"/>
                <w:color w:val="000000"/>
                <w:sz w:val="22"/>
                <w:szCs w:val="22"/>
              </w:rPr>
              <w:t>4.477</w:t>
            </w:r>
          </w:p>
        </w:tc>
        <w:tc>
          <w:tcPr>
            <w:tcW w:w="2852" w:type="dxa"/>
            <w:tcBorders>
              <w:top w:val="nil"/>
              <w:left w:val="nil"/>
              <w:bottom w:val="single" w:sz="4" w:space="0" w:color="000000"/>
              <w:right w:val="single" w:sz="4" w:space="0" w:color="000000"/>
            </w:tcBorders>
            <w:shd w:val="clear" w:color="auto" w:fill="auto"/>
            <w:noWrap/>
            <w:vAlign w:val="bottom"/>
            <w:hideMark/>
          </w:tcPr>
          <w:p w14:paraId="3F49FD50" w14:textId="77777777" w:rsidR="00A36A9B" w:rsidRPr="00A36A9B" w:rsidRDefault="00A36A9B" w:rsidP="00A36A9B">
            <w:pPr>
              <w:jc w:val="right"/>
              <w:rPr>
                <w:rFonts w:ascii="Calibri" w:hAnsi="Calibri"/>
                <w:color w:val="000000"/>
                <w:sz w:val="22"/>
                <w:szCs w:val="22"/>
              </w:rPr>
            </w:pPr>
            <w:r w:rsidRPr="00A36A9B">
              <w:rPr>
                <w:rFonts w:ascii="Calibri" w:hAnsi="Calibri"/>
                <w:color w:val="000000"/>
                <w:sz w:val="22"/>
                <w:szCs w:val="22"/>
              </w:rPr>
              <w:t>4.477</w:t>
            </w:r>
          </w:p>
        </w:tc>
      </w:tr>
      <w:tr w:rsidR="00A36A9B" w:rsidRPr="00A36A9B" w14:paraId="2C4E0F31" w14:textId="77777777" w:rsidTr="00A36A9B">
        <w:trPr>
          <w:trHeight w:val="1280"/>
        </w:trPr>
        <w:tc>
          <w:tcPr>
            <w:tcW w:w="5210" w:type="dxa"/>
            <w:tcBorders>
              <w:top w:val="nil"/>
              <w:left w:val="single" w:sz="4" w:space="0" w:color="000000"/>
              <w:bottom w:val="single" w:sz="4" w:space="0" w:color="000000"/>
              <w:right w:val="single" w:sz="4" w:space="0" w:color="000000"/>
            </w:tcBorders>
            <w:shd w:val="clear" w:color="auto" w:fill="auto"/>
            <w:vAlign w:val="bottom"/>
            <w:hideMark/>
          </w:tcPr>
          <w:p w14:paraId="34EE48B5" w14:textId="77777777" w:rsidR="00A36A9B" w:rsidRPr="00A36A9B" w:rsidRDefault="00A36A9B" w:rsidP="00A36A9B">
            <w:pPr>
              <w:rPr>
                <w:rFonts w:ascii="Calibri" w:hAnsi="Calibri"/>
                <w:color w:val="000000"/>
                <w:sz w:val="22"/>
                <w:szCs w:val="22"/>
              </w:rPr>
            </w:pPr>
            <w:r w:rsidRPr="00A36A9B">
              <w:rPr>
                <w:rFonts w:ascii="Calibri" w:hAnsi="Calibri"/>
                <w:color w:val="000000"/>
                <w:sz w:val="22"/>
                <w:szCs w:val="22"/>
              </w:rPr>
              <w:lastRenderedPageBreak/>
              <w:t>Documentos  de doctrina y normativa incorporados a la Biblioteca Virtual (Diario Oficial, Gaceta del Congreso, Leyes, Decretos, Acuerdo, Resoluciones, Circulares, paginas de tablas de contenidos digitalizadas, etc.,)</w:t>
            </w:r>
          </w:p>
        </w:tc>
        <w:tc>
          <w:tcPr>
            <w:tcW w:w="1902" w:type="dxa"/>
            <w:tcBorders>
              <w:top w:val="nil"/>
              <w:left w:val="nil"/>
              <w:bottom w:val="single" w:sz="4" w:space="0" w:color="000000"/>
              <w:right w:val="single" w:sz="4" w:space="0" w:color="000000"/>
            </w:tcBorders>
            <w:shd w:val="clear" w:color="auto" w:fill="auto"/>
            <w:noWrap/>
            <w:vAlign w:val="bottom"/>
            <w:hideMark/>
          </w:tcPr>
          <w:p w14:paraId="346808F1" w14:textId="77777777" w:rsidR="00A36A9B" w:rsidRPr="00A36A9B" w:rsidRDefault="00A36A9B" w:rsidP="00A36A9B">
            <w:pPr>
              <w:rPr>
                <w:rFonts w:ascii="Calibri" w:hAnsi="Calibri"/>
                <w:color w:val="000000"/>
                <w:sz w:val="22"/>
                <w:szCs w:val="22"/>
              </w:rPr>
            </w:pPr>
            <w:r w:rsidRPr="00A36A9B">
              <w:rPr>
                <w:rFonts w:ascii="Calibri" w:hAnsi="Calibri"/>
                <w:color w:val="000000"/>
                <w:sz w:val="22"/>
                <w:szCs w:val="22"/>
              </w:rPr>
              <w:t> </w:t>
            </w:r>
          </w:p>
        </w:tc>
        <w:tc>
          <w:tcPr>
            <w:tcW w:w="2852" w:type="dxa"/>
            <w:tcBorders>
              <w:top w:val="nil"/>
              <w:left w:val="nil"/>
              <w:bottom w:val="single" w:sz="4" w:space="0" w:color="000000"/>
              <w:right w:val="single" w:sz="4" w:space="0" w:color="000000"/>
            </w:tcBorders>
            <w:shd w:val="clear" w:color="auto" w:fill="auto"/>
            <w:noWrap/>
            <w:vAlign w:val="bottom"/>
            <w:hideMark/>
          </w:tcPr>
          <w:p w14:paraId="162BE071" w14:textId="77777777" w:rsidR="00A36A9B" w:rsidRPr="00A36A9B" w:rsidRDefault="00A36A9B" w:rsidP="00A36A9B">
            <w:pPr>
              <w:jc w:val="right"/>
              <w:rPr>
                <w:rFonts w:ascii="Calibri" w:hAnsi="Calibri"/>
                <w:color w:val="000000"/>
                <w:sz w:val="22"/>
                <w:szCs w:val="22"/>
              </w:rPr>
            </w:pPr>
            <w:r w:rsidRPr="00A36A9B">
              <w:rPr>
                <w:rFonts w:ascii="Calibri" w:hAnsi="Calibri"/>
                <w:color w:val="000000"/>
                <w:sz w:val="22"/>
                <w:szCs w:val="22"/>
              </w:rPr>
              <w:t>25.408</w:t>
            </w:r>
          </w:p>
        </w:tc>
      </w:tr>
      <w:tr w:rsidR="00A36A9B" w:rsidRPr="00A36A9B" w14:paraId="4B96DD46" w14:textId="77777777" w:rsidTr="00A36A9B">
        <w:trPr>
          <w:trHeight w:val="300"/>
        </w:trPr>
        <w:tc>
          <w:tcPr>
            <w:tcW w:w="5210" w:type="dxa"/>
            <w:tcBorders>
              <w:top w:val="nil"/>
              <w:left w:val="single" w:sz="4" w:space="0" w:color="000000"/>
              <w:bottom w:val="single" w:sz="4" w:space="0" w:color="000000"/>
              <w:right w:val="single" w:sz="4" w:space="0" w:color="000000"/>
            </w:tcBorders>
            <w:shd w:val="clear" w:color="000000" w:fill="203764"/>
            <w:noWrap/>
            <w:vAlign w:val="bottom"/>
            <w:hideMark/>
          </w:tcPr>
          <w:p w14:paraId="49A990DC" w14:textId="77777777" w:rsidR="00A36A9B" w:rsidRPr="00A36A9B" w:rsidRDefault="00A36A9B" w:rsidP="00A36A9B">
            <w:pPr>
              <w:rPr>
                <w:rFonts w:ascii="Calibri" w:hAnsi="Calibri"/>
                <w:color w:val="FFFFFF"/>
                <w:sz w:val="22"/>
                <w:szCs w:val="22"/>
              </w:rPr>
            </w:pPr>
            <w:r w:rsidRPr="00A36A9B">
              <w:rPr>
                <w:rFonts w:ascii="Calibri" w:hAnsi="Calibri"/>
                <w:color w:val="FFFFFF"/>
                <w:sz w:val="22"/>
                <w:szCs w:val="22"/>
              </w:rPr>
              <w:t>TOTALES</w:t>
            </w:r>
          </w:p>
        </w:tc>
        <w:tc>
          <w:tcPr>
            <w:tcW w:w="1902" w:type="dxa"/>
            <w:tcBorders>
              <w:top w:val="nil"/>
              <w:left w:val="nil"/>
              <w:bottom w:val="single" w:sz="4" w:space="0" w:color="000000"/>
              <w:right w:val="single" w:sz="4" w:space="0" w:color="000000"/>
            </w:tcBorders>
            <w:shd w:val="clear" w:color="000000" w:fill="203764"/>
            <w:noWrap/>
            <w:vAlign w:val="bottom"/>
            <w:hideMark/>
          </w:tcPr>
          <w:p w14:paraId="09271B65" w14:textId="77777777" w:rsidR="00A36A9B" w:rsidRPr="00A36A9B" w:rsidRDefault="00A36A9B" w:rsidP="00A36A9B">
            <w:pPr>
              <w:jc w:val="right"/>
              <w:rPr>
                <w:rFonts w:ascii="Calibri" w:hAnsi="Calibri"/>
                <w:color w:val="FFFFFF"/>
                <w:sz w:val="22"/>
                <w:szCs w:val="22"/>
              </w:rPr>
            </w:pPr>
            <w:r w:rsidRPr="00A36A9B">
              <w:rPr>
                <w:rFonts w:ascii="Calibri" w:hAnsi="Calibri"/>
                <w:color w:val="FFFFFF"/>
                <w:sz w:val="22"/>
                <w:szCs w:val="22"/>
              </w:rPr>
              <w:t>6.144</w:t>
            </w:r>
          </w:p>
        </w:tc>
        <w:tc>
          <w:tcPr>
            <w:tcW w:w="2852" w:type="dxa"/>
            <w:tcBorders>
              <w:top w:val="nil"/>
              <w:left w:val="nil"/>
              <w:bottom w:val="single" w:sz="4" w:space="0" w:color="000000"/>
              <w:right w:val="single" w:sz="4" w:space="0" w:color="000000"/>
            </w:tcBorders>
            <w:shd w:val="clear" w:color="000000" w:fill="203764"/>
            <w:noWrap/>
            <w:vAlign w:val="bottom"/>
            <w:hideMark/>
          </w:tcPr>
          <w:p w14:paraId="3C52B281" w14:textId="77777777" w:rsidR="00A36A9B" w:rsidRPr="00A36A9B" w:rsidRDefault="00A36A9B" w:rsidP="00A36A9B">
            <w:pPr>
              <w:jc w:val="right"/>
              <w:rPr>
                <w:rFonts w:ascii="Calibri" w:hAnsi="Calibri"/>
                <w:color w:val="FFFFFF"/>
                <w:sz w:val="22"/>
                <w:szCs w:val="22"/>
              </w:rPr>
            </w:pPr>
            <w:r w:rsidRPr="00A36A9B">
              <w:rPr>
                <w:rFonts w:ascii="Calibri" w:hAnsi="Calibri"/>
                <w:color w:val="FFFFFF"/>
                <w:sz w:val="22"/>
                <w:szCs w:val="22"/>
              </w:rPr>
              <w:t>31.552</w:t>
            </w:r>
          </w:p>
        </w:tc>
      </w:tr>
      <w:tr w:rsidR="00A36A9B" w:rsidRPr="00A36A9B" w14:paraId="6C84B6E6" w14:textId="77777777" w:rsidTr="00A36A9B">
        <w:trPr>
          <w:trHeight w:val="300"/>
        </w:trPr>
        <w:tc>
          <w:tcPr>
            <w:tcW w:w="5210" w:type="dxa"/>
            <w:tcBorders>
              <w:top w:val="nil"/>
              <w:left w:val="nil"/>
              <w:bottom w:val="nil"/>
              <w:right w:val="nil"/>
            </w:tcBorders>
            <w:shd w:val="clear" w:color="auto" w:fill="auto"/>
            <w:noWrap/>
            <w:vAlign w:val="bottom"/>
            <w:hideMark/>
          </w:tcPr>
          <w:p w14:paraId="75B39B2C" w14:textId="77777777" w:rsidR="00A36A9B" w:rsidRPr="00A36A9B" w:rsidRDefault="00A36A9B" w:rsidP="00A36A9B">
            <w:pPr>
              <w:jc w:val="right"/>
              <w:rPr>
                <w:rFonts w:ascii="Calibri" w:hAnsi="Calibri"/>
                <w:color w:val="FFFFFF"/>
                <w:sz w:val="22"/>
                <w:szCs w:val="22"/>
              </w:rPr>
            </w:pPr>
          </w:p>
        </w:tc>
        <w:tc>
          <w:tcPr>
            <w:tcW w:w="1902" w:type="dxa"/>
            <w:tcBorders>
              <w:top w:val="nil"/>
              <w:left w:val="nil"/>
              <w:bottom w:val="nil"/>
              <w:right w:val="nil"/>
            </w:tcBorders>
            <w:shd w:val="clear" w:color="auto" w:fill="auto"/>
            <w:noWrap/>
            <w:vAlign w:val="bottom"/>
            <w:hideMark/>
          </w:tcPr>
          <w:p w14:paraId="0654D189" w14:textId="77777777" w:rsidR="00A36A9B" w:rsidRPr="00A36A9B" w:rsidRDefault="00A36A9B" w:rsidP="00A36A9B">
            <w:pPr>
              <w:rPr>
                <w:sz w:val="20"/>
                <w:szCs w:val="20"/>
              </w:rPr>
            </w:pPr>
          </w:p>
        </w:tc>
        <w:tc>
          <w:tcPr>
            <w:tcW w:w="2852" w:type="dxa"/>
            <w:tcBorders>
              <w:top w:val="nil"/>
              <w:left w:val="nil"/>
              <w:bottom w:val="nil"/>
              <w:right w:val="nil"/>
            </w:tcBorders>
            <w:shd w:val="clear" w:color="auto" w:fill="auto"/>
            <w:noWrap/>
            <w:vAlign w:val="bottom"/>
            <w:hideMark/>
          </w:tcPr>
          <w:p w14:paraId="7EF733A1" w14:textId="77777777" w:rsidR="00A36A9B" w:rsidRPr="00A36A9B" w:rsidRDefault="00A36A9B" w:rsidP="00A36A9B">
            <w:pPr>
              <w:rPr>
                <w:sz w:val="20"/>
                <w:szCs w:val="20"/>
              </w:rPr>
            </w:pPr>
          </w:p>
        </w:tc>
      </w:tr>
      <w:tr w:rsidR="00A36A9B" w:rsidRPr="00A36A9B" w14:paraId="35233F8E" w14:textId="77777777" w:rsidTr="00A36A9B">
        <w:trPr>
          <w:trHeight w:val="300"/>
        </w:trPr>
        <w:tc>
          <w:tcPr>
            <w:tcW w:w="5210" w:type="dxa"/>
            <w:tcBorders>
              <w:top w:val="nil"/>
              <w:left w:val="nil"/>
              <w:bottom w:val="nil"/>
              <w:right w:val="nil"/>
            </w:tcBorders>
            <w:shd w:val="clear" w:color="auto" w:fill="auto"/>
            <w:noWrap/>
            <w:vAlign w:val="bottom"/>
            <w:hideMark/>
          </w:tcPr>
          <w:p w14:paraId="3A6988DF" w14:textId="77777777" w:rsidR="00A36A9B" w:rsidRPr="00A36A9B" w:rsidRDefault="00A36A9B" w:rsidP="00A36A9B">
            <w:pPr>
              <w:rPr>
                <w:rFonts w:ascii="Calibri" w:hAnsi="Calibri"/>
                <w:color w:val="000000"/>
                <w:sz w:val="22"/>
                <w:szCs w:val="22"/>
              </w:rPr>
            </w:pPr>
            <w:r w:rsidRPr="00A36A9B">
              <w:rPr>
                <w:rFonts w:ascii="Calibri" w:hAnsi="Calibri"/>
                <w:color w:val="000000"/>
                <w:sz w:val="22"/>
                <w:szCs w:val="22"/>
              </w:rPr>
              <w:t>Tabla 2 Actualización SIDN</w:t>
            </w:r>
          </w:p>
        </w:tc>
        <w:tc>
          <w:tcPr>
            <w:tcW w:w="1902" w:type="dxa"/>
            <w:tcBorders>
              <w:top w:val="nil"/>
              <w:left w:val="nil"/>
              <w:bottom w:val="nil"/>
              <w:right w:val="nil"/>
            </w:tcBorders>
            <w:shd w:val="clear" w:color="auto" w:fill="auto"/>
            <w:noWrap/>
            <w:vAlign w:val="bottom"/>
            <w:hideMark/>
          </w:tcPr>
          <w:p w14:paraId="7DB49B77" w14:textId="77777777" w:rsidR="00A36A9B" w:rsidRPr="00A36A9B" w:rsidRDefault="00A36A9B" w:rsidP="00A36A9B">
            <w:pPr>
              <w:rPr>
                <w:rFonts w:ascii="Calibri" w:hAnsi="Calibri"/>
                <w:color w:val="000000"/>
                <w:sz w:val="22"/>
                <w:szCs w:val="22"/>
              </w:rPr>
            </w:pPr>
          </w:p>
        </w:tc>
        <w:tc>
          <w:tcPr>
            <w:tcW w:w="2852" w:type="dxa"/>
            <w:tcBorders>
              <w:top w:val="nil"/>
              <w:left w:val="nil"/>
              <w:bottom w:val="nil"/>
              <w:right w:val="nil"/>
            </w:tcBorders>
            <w:shd w:val="clear" w:color="auto" w:fill="auto"/>
            <w:noWrap/>
            <w:vAlign w:val="bottom"/>
            <w:hideMark/>
          </w:tcPr>
          <w:p w14:paraId="14BD16E0" w14:textId="77777777" w:rsidR="00A36A9B" w:rsidRPr="00A36A9B" w:rsidRDefault="00A36A9B" w:rsidP="00A36A9B">
            <w:pPr>
              <w:rPr>
                <w:sz w:val="20"/>
                <w:szCs w:val="20"/>
              </w:rPr>
            </w:pPr>
          </w:p>
        </w:tc>
      </w:tr>
      <w:tr w:rsidR="00A36A9B" w:rsidRPr="00A36A9B" w14:paraId="456AC8D9" w14:textId="77777777" w:rsidTr="00A36A9B">
        <w:trPr>
          <w:trHeight w:val="300"/>
        </w:trPr>
        <w:tc>
          <w:tcPr>
            <w:tcW w:w="9964" w:type="dxa"/>
            <w:gridSpan w:val="3"/>
            <w:tcBorders>
              <w:top w:val="nil"/>
              <w:left w:val="nil"/>
              <w:bottom w:val="nil"/>
              <w:right w:val="nil"/>
            </w:tcBorders>
            <w:shd w:val="clear" w:color="auto" w:fill="auto"/>
            <w:noWrap/>
            <w:vAlign w:val="bottom"/>
            <w:hideMark/>
          </w:tcPr>
          <w:p w14:paraId="2449FC8F" w14:textId="77777777" w:rsidR="00A36A9B" w:rsidRPr="00A36A9B" w:rsidRDefault="00527A4B" w:rsidP="00A36A9B">
            <w:pPr>
              <w:rPr>
                <w:rFonts w:ascii="Calibri" w:hAnsi="Calibri"/>
                <w:color w:val="0563C1"/>
                <w:sz w:val="22"/>
                <w:szCs w:val="22"/>
                <w:u w:val="single"/>
              </w:rPr>
            </w:pPr>
            <w:hyperlink r:id="rId27" w:history="1">
              <w:r w:rsidR="00A36A9B" w:rsidRPr="00A36A9B">
                <w:rPr>
                  <w:rFonts w:ascii="Calibri" w:hAnsi="Calibri"/>
                  <w:color w:val="0563C1"/>
                  <w:sz w:val="22"/>
                  <w:szCs w:val="22"/>
                  <w:u w:val="single"/>
                </w:rPr>
                <w:t xml:space="preserve">FUENTE: Sistema de Información Doctrinario y Normativo. Servidor y Base de datos (https://sidn.ramajudicial.gov.co/) </w:t>
              </w:r>
            </w:hyperlink>
          </w:p>
        </w:tc>
      </w:tr>
      <w:tr w:rsidR="00A36A9B" w:rsidRPr="00A36A9B" w14:paraId="4E46A8BD" w14:textId="77777777" w:rsidTr="00A36A9B">
        <w:trPr>
          <w:trHeight w:val="300"/>
        </w:trPr>
        <w:tc>
          <w:tcPr>
            <w:tcW w:w="5210" w:type="dxa"/>
            <w:tcBorders>
              <w:top w:val="nil"/>
              <w:left w:val="nil"/>
              <w:bottom w:val="nil"/>
              <w:right w:val="nil"/>
            </w:tcBorders>
            <w:shd w:val="clear" w:color="auto" w:fill="auto"/>
            <w:noWrap/>
            <w:vAlign w:val="bottom"/>
            <w:hideMark/>
          </w:tcPr>
          <w:p w14:paraId="2CA810F0" w14:textId="77777777" w:rsidR="00A36A9B" w:rsidRPr="00A36A9B" w:rsidRDefault="00A36A9B" w:rsidP="00A36A9B">
            <w:pPr>
              <w:rPr>
                <w:rFonts w:ascii="Calibri" w:hAnsi="Calibri"/>
                <w:color w:val="0563C1"/>
                <w:sz w:val="22"/>
                <w:szCs w:val="22"/>
                <w:u w:val="single"/>
              </w:rPr>
            </w:pPr>
          </w:p>
        </w:tc>
        <w:tc>
          <w:tcPr>
            <w:tcW w:w="1902" w:type="dxa"/>
            <w:tcBorders>
              <w:top w:val="nil"/>
              <w:left w:val="nil"/>
              <w:bottom w:val="nil"/>
              <w:right w:val="nil"/>
            </w:tcBorders>
            <w:shd w:val="clear" w:color="auto" w:fill="auto"/>
            <w:noWrap/>
            <w:vAlign w:val="bottom"/>
            <w:hideMark/>
          </w:tcPr>
          <w:p w14:paraId="469E9470" w14:textId="77777777" w:rsidR="00A36A9B" w:rsidRPr="00A36A9B" w:rsidRDefault="00A36A9B" w:rsidP="00A36A9B">
            <w:pPr>
              <w:rPr>
                <w:sz w:val="20"/>
                <w:szCs w:val="20"/>
              </w:rPr>
            </w:pPr>
          </w:p>
        </w:tc>
        <w:tc>
          <w:tcPr>
            <w:tcW w:w="2852" w:type="dxa"/>
            <w:tcBorders>
              <w:top w:val="nil"/>
              <w:left w:val="nil"/>
              <w:bottom w:val="nil"/>
              <w:right w:val="nil"/>
            </w:tcBorders>
            <w:shd w:val="clear" w:color="auto" w:fill="auto"/>
            <w:noWrap/>
            <w:vAlign w:val="bottom"/>
            <w:hideMark/>
          </w:tcPr>
          <w:p w14:paraId="4CB170F1" w14:textId="77777777" w:rsidR="00A36A9B" w:rsidRPr="00A36A9B" w:rsidRDefault="00A36A9B" w:rsidP="00A36A9B">
            <w:pPr>
              <w:rPr>
                <w:sz w:val="20"/>
                <w:szCs w:val="20"/>
              </w:rPr>
            </w:pPr>
          </w:p>
        </w:tc>
      </w:tr>
      <w:tr w:rsidR="00A36A9B" w:rsidRPr="00A36A9B" w14:paraId="6B2B57FA" w14:textId="77777777" w:rsidTr="00A36A9B">
        <w:trPr>
          <w:trHeight w:val="300"/>
        </w:trPr>
        <w:tc>
          <w:tcPr>
            <w:tcW w:w="5210" w:type="dxa"/>
            <w:vMerge w:val="restart"/>
            <w:tcBorders>
              <w:top w:val="single" w:sz="4" w:space="0" w:color="000000"/>
              <w:left w:val="single" w:sz="4" w:space="0" w:color="000000"/>
              <w:bottom w:val="single" w:sz="4" w:space="0" w:color="000000"/>
              <w:right w:val="single" w:sz="4" w:space="0" w:color="000000"/>
            </w:tcBorders>
            <w:shd w:val="clear" w:color="000000" w:fill="203764"/>
            <w:vAlign w:val="center"/>
            <w:hideMark/>
          </w:tcPr>
          <w:p w14:paraId="07C436AD" w14:textId="77777777" w:rsidR="00A36A9B" w:rsidRPr="00A36A9B" w:rsidRDefault="00A36A9B" w:rsidP="00A36A9B">
            <w:pPr>
              <w:jc w:val="center"/>
              <w:rPr>
                <w:rFonts w:ascii="Calibri" w:hAnsi="Calibri"/>
                <w:color w:val="FFFFFF"/>
                <w:sz w:val="22"/>
                <w:szCs w:val="22"/>
              </w:rPr>
            </w:pPr>
            <w:r w:rsidRPr="00A36A9B">
              <w:rPr>
                <w:rFonts w:ascii="Calibri" w:hAnsi="Calibri"/>
                <w:color w:val="FFFFFF"/>
                <w:sz w:val="22"/>
                <w:szCs w:val="22"/>
              </w:rPr>
              <w:t>BOLETINES DE ACTUALIZACIÓN</w:t>
            </w:r>
          </w:p>
        </w:tc>
        <w:tc>
          <w:tcPr>
            <w:tcW w:w="1902" w:type="dxa"/>
            <w:vMerge w:val="restart"/>
            <w:tcBorders>
              <w:top w:val="single" w:sz="4" w:space="0" w:color="000000"/>
              <w:left w:val="single" w:sz="4" w:space="0" w:color="000000"/>
              <w:bottom w:val="single" w:sz="4" w:space="0" w:color="000000"/>
              <w:right w:val="single" w:sz="4" w:space="0" w:color="000000"/>
            </w:tcBorders>
            <w:shd w:val="clear" w:color="000000" w:fill="203764"/>
            <w:noWrap/>
            <w:vAlign w:val="center"/>
            <w:hideMark/>
          </w:tcPr>
          <w:p w14:paraId="0D72406D" w14:textId="77777777" w:rsidR="00A36A9B" w:rsidRPr="00A36A9B" w:rsidRDefault="00A36A9B" w:rsidP="00A36A9B">
            <w:pPr>
              <w:jc w:val="center"/>
              <w:rPr>
                <w:rFonts w:ascii="Calibri" w:hAnsi="Calibri"/>
                <w:color w:val="FFFFFF"/>
                <w:sz w:val="22"/>
                <w:szCs w:val="22"/>
              </w:rPr>
            </w:pPr>
            <w:r w:rsidRPr="00A36A9B">
              <w:rPr>
                <w:rFonts w:ascii="Calibri" w:hAnsi="Calibri"/>
                <w:color w:val="FFFFFF"/>
                <w:sz w:val="22"/>
                <w:szCs w:val="22"/>
              </w:rPr>
              <w:t xml:space="preserve">CANTIDAD </w:t>
            </w:r>
          </w:p>
        </w:tc>
        <w:tc>
          <w:tcPr>
            <w:tcW w:w="2852" w:type="dxa"/>
            <w:tcBorders>
              <w:top w:val="nil"/>
              <w:left w:val="nil"/>
              <w:bottom w:val="nil"/>
              <w:right w:val="nil"/>
            </w:tcBorders>
            <w:shd w:val="clear" w:color="auto" w:fill="auto"/>
            <w:noWrap/>
            <w:vAlign w:val="bottom"/>
            <w:hideMark/>
          </w:tcPr>
          <w:p w14:paraId="731E4433" w14:textId="77777777" w:rsidR="00A36A9B" w:rsidRPr="00A36A9B" w:rsidRDefault="00A36A9B" w:rsidP="00A36A9B">
            <w:pPr>
              <w:jc w:val="center"/>
              <w:rPr>
                <w:rFonts w:ascii="Calibri" w:hAnsi="Calibri"/>
                <w:color w:val="FFFFFF"/>
                <w:sz w:val="22"/>
                <w:szCs w:val="22"/>
              </w:rPr>
            </w:pPr>
          </w:p>
        </w:tc>
      </w:tr>
      <w:tr w:rsidR="00A36A9B" w:rsidRPr="00A36A9B" w14:paraId="3B982CA4" w14:textId="77777777" w:rsidTr="00A36A9B">
        <w:trPr>
          <w:trHeight w:val="300"/>
        </w:trPr>
        <w:tc>
          <w:tcPr>
            <w:tcW w:w="5210" w:type="dxa"/>
            <w:vMerge/>
            <w:tcBorders>
              <w:top w:val="single" w:sz="4" w:space="0" w:color="000000"/>
              <w:left w:val="single" w:sz="4" w:space="0" w:color="000000"/>
              <w:bottom w:val="single" w:sz="4" w:space="0" w:color="000000"/>
              <w:right w:val="single" w:sz="4" w:space="0" w:color="000000"/>
            </w:tcBorders>
            <w:vAlign w:val="center"/>
            <w:hideMark/>
          </w:tcPr>
          <w:p w14:paraId="78DB10F8" w14:textId="77777777" w:rsidR="00A36A9B" w:rsidRPr="00A36A9B" w:rsidRDefault="00A36A9B" w:rsidP="00A36A9B">
            <w:pPr>
              <w:rPr>
                <w:rFonts w:ascii="Calibri" w:hAnsi="Calibri"/>
                <w:color w:val="FFFFFF"/>
                <w:sz w:val="22"/>
                <w:szCs w:val="22"/>
              </w:rPr>
            </w:pPr>
          </w:p>
        </w:tc>
        <w:tc>
          <w:tcPr>
            <w:tcW w:w="1902" w:type="dxa"/>
            <w:vMerge/>
            <w:tcBorders>
              <w:top w:val="single" w:sz="4" w:space="0" w:color="000000"/>
              <w:left w:val="single" w:sz="4" w:space="0" w:color="000000"/>
              <w:bottom w:val="single" w:sz="4" w:space="0" w:color="000000"/>
              <w:right w:val="single" w:sz="4" w:space="0" w:color="000000"/>
            </w:tcBorders>
            <w:vAlign w:val="center"/>
            <w:hideMark/>
          </w:tcPr>
          <w:p w14:paraId="072703BE" w14:textId="77777777" w:rsidR="00A36A9B" w:rsidRPr="00A36A9B" w:rsidRDefault="00A36A9B" w:rsidP="00A36A9B">
            <w:pPr>
              <w:rPr>
                <w:rFonts w:ascii="Calibri" w:hAnsi="Calibri"/>
                <w:color w:val="FFFFFF"/>
                <w:sz w:val="22"/>
                <w:szCs w:val="22"/>
              </w:rPr>
            </w:pPr>
          </w:p>
        </w:tc>
        <w:tc>
          <w:tcPr>
            <w:tcW w:w="2852" w:type="dxa"/>
            <w:tcBorders>
              <w:top w:val="nil"/>
              <w:left w:val="nil"/>
              <w:bottom w:val="nil"/>
              <w:right w:val="nil"/>
            </w:tcBorders>
            <w:shd w:val="clear" w:color="auto" w:fill="auto"/>
            <w:noWrap/>
            <w:vAlign w:val="bottom"/>
            <w:hideMark/>
          </w:tcPr>
          <w:p w14:paraId="7EC7370F" w14:textId="77777777" w:rsidR="00A36A9B" w:rsidRPr="00A36A9B" w:rsidRDefault="00A36A9B" w:rsidP="00A36A9B">
            <w:pPr>
              <w:rPr>
                <w:sz w:val="20"/>
                <w:szCs w:val="20"/>
              </w:rPr>
            </w:pPr>
          </w:p>
        </w:tc>
      </w:tr>
      <w:tr w:rsidR="00A36A9B" w:rsidRPr="00A36A9B" w14:paraId="0018101D" w14:textId="77777777" w:rsidTr="000501CE">
        <w:trPr>
          <w:trHeight w:val="221"/>
        </w:trPr>
        <w:tc>
          <w:tcPr>
            <w:tcW w:w="5210" w:type="dxa"/>
            <w:tcBorders>
              <w:top w:val="nil"/>
              <w:left w:val="single" w:sz="4" w:space="0" w:color="000000"/>
              <w:bottom w:val="single" w:sz="4" w:space="0" w:color="000000"/>
              <w:right w:val="single" w:sz="4" w:space="0" w:color="000000"/>
            </w:tcBorders>
            <w:shd w:val="clear" w:color="auto" w:fill="auto"/>
            <w:vAlign w:val="bottom"/>
            <w:hideMark/>
          </w:tcPr>
          <w:p w14:paraId="57F56286" w14:textId="77777777" w:rsidR="00A36A9B" w:rsidRPr="00A36A9B" w:rsidRDefault="00A36A9B" w:rsidP="00A36A9B">
            <w:pPr>
              <w:rPr>
                <w:rFonts w:ascii="Calibri" w:hAnsi="Calibri"/>
                <w:color w:val="000000"/>
                <w:sz w:val="22"/>
                <w:szCs w:val="22"/>
              </w:rPr>
            </w:pPr>
            <w:r w:rsidRPr="00A36A9B">
              <w:rPr>
                <w:rFonts w:ascii="Calibri" w:hAnsi="Calibri"/>
                <w:color w:val="000000"/>
                <w:sz w:val="22"/>
                <w:szCs w:val="22"/>
              </w:rPr>
              <w:t>Normas y Doctrina</w:t>
            </w:r>
          </w:p>
        </w:tc>
        <w:tc>
          <w:tcPr>
            <w:tcW w:w="1902" w:type="dxa"/>
            <w:tcBorders>
              <w:top w:val="nil"/>
              <w:left w:val="nil"/>
              <w:bottom w:val="single" w:sz="4" w:space="0" w:color="000000"/>
              <w:right w:val="single" w:sz="4" w:space="0" w:color="000000"/>
            </w:tcBorders>
            <w:shd w:val="clear" w:color="auto" w:fill="auto"/>
            <w:noWrap/>
            <w:vAlign w:val="bottom"/>
            <w:hideMark/>
          </w:tcPr>
          <w:p w14:paraId="7BD18B70" w14:textId="77777777" w:rsidR="00A36A9B" w:rsidRPr="00A36A9B" w:rsidRDefault="00A36A9B" w:rsidP="00A36A9B">
            <w:pPr>
              <w:jc w:val="center"/>
              <w:rPr>
                <w:rFonts w:ascii="Calibri" w:hAnsi="Calibri"/>
                <w:color w:val="000000"/>
                <w:sz w:val="22"/>
                <w:szCs w:val="22"/>
              </w:rPr>
            </w:pPr>
            <w:r w:rsidRPr="00A36A9B">
              <w:rPr>
                <w:rFonts w:ascii="Calibri" w:hAnsi="Calibri"/>
                <w:color w:val="000000"/>
                <w:sz w:val="22"/>
                <w:szCs w:val="22"/>
              </w:rPr>
              <w:t>44</w:t>
            </w:r>
          </w:p>
        </w:tc>
        <w:tc>
          <w:tcPr>
            <w:tcW w:w="2852" w:type="dxa"/>
            <w:tcBorders>
              <w:top w:val="nil"/>
              <w:left w:val="nil"/>
              <w:bottom w:val="nil"/>
              <w:right w:val="nil"/>
            </w:tcBorders>
            <w:shd w:val="clear" w:color="auto" w:fill="auto"/>
            <w:noWrap/>
            <w:vAlign w:val="bottom"/>
            <w:hideMark/>
          </w:tcPr>
          <w:p w14:paraId="30DF42F2" w14:textId="77777777" w:rsidR="00A36A9B" w:rsidRPr="00A36A9B" w:rsidRDefault="00A36A9B" w:rsidP="00A36A9B">
            <w:pPr>
              <w:jc w:val="center"/>
              <w:rPr>
                <w:rFonts w:ascii="Calibri" w:hAnsi="Calibri"/>
                <w:color w:val="000000"/>
                <w:sz w:val="22"/>
                <w:szCs w:val="22"/>
              </w:rPr>
            </w:pPr>
          </w:p>
        </w:tc>
      </w:tr>
    </w:tbl>
    <w:p w14:paraId="741B215D" w14:textId="362EE5FA" w:rsidR="0078335F" w:rsidRDefault="0078335F" w:rsidP="0060518B">
      <w:pPr>
        <w:jc w:val="both"/>
        <w:rPr>
          <w:rFonts w:ascii="Montserrat" w:hAnsi="Montserrat" w:cs="Arial"/>
          <w:sz w:val="22"/>
          <w:szCs w:val="22"/>
        </w:rPr>
      </w:pPr>
    </w:p>
    <w:p w14:paraId="688CB4E4" w14:textId="77777777" w:rsidR="0060518B" w:rsidRPr="000747E4" w:rsidRDefault="0060518B" w:rsidP="0060518B">
      <w:pPr>
        <w:jc w:val="both"/>
        <w:rPr>
          <w:rFonts w:ascii="Montserrat" w:hAnsi="Montserrat" w:cs="Arial"/>
          <w:sz w:val="22"/>
          <w:szCs w:val="22"/>
        </w:rPr>
      </w:pPr>
    </w:p>
    <w:p w14:paraId="39D32D62" w14:textId="110FBBB5" w:rsidR="000E4C9E" w:rsidRPr="000747E4" w:rsidRDefault="000E4C9E" w:rsidP="000B5552">
      <w:pPr>
        <w:numPr>
          <w:ilvl w:val="0"/>
          <w:numId w:val="18"/>
        </w:numPr>
        <w:jc w:val="both"/>
        <w:rPr>
          <w:rFonts w:ascii="Montserrat" w:hAnsi="Montserrat" w:cs="Arial"/>
          <w:b/>
          <w:sz w:val="22"/>
          <w:szCs w:val="22"/>
        </w:rPr>
      </w:pPr>
      <w:r w:rsidRPr="000747E4">
        <w:rPr>
          <w:rFonts w:ascii="Montserrat" w:hAnsi="Montserrat" w:cs="Arial"/>
          <w:b/>
          <w:sz w:val="22"/>
          <w:szCs w:val="22"/>
        </w:rPr>
        <w:t>RESULTADOS DE AUDITOR</w:t>
      </w:r>
      <w:r w:rsidR="005932AD" w:rsidRPr="000747E4">
        <w:rPr>
          <w:rFonts w:ascii="Montserrat" w:hAnsi="Montserrat" w:cs="Arial"/>
          <w:b/>
          <w:sz w:val="22"/>
          <w:szCs w:val="22"/>
        </w:rPr>
        <w:t>Í</w:t>
      </w:r>
      <w:r w:rsidRPr="000747E4">
        <w:rPr>
          <w:rFonts w:ascii="Montserrat" w:hAnsi="Montserrat" w:cs="Arial"/>
          <w:b/>
          <w:sz w:val="22"/>
          <w:szCs w:val="22"/>
        </w:rPr>
        <w:t>A:</w:t>
      </w:r>
      <w:r w:rsidR="00041BE2" w:rsidRPr="000747E4">
        <w:rPr>
          <w:rFonts w:ascii="Montserrat" w:hAnsi="Montserrat" w:cs="Arial"/>
          <w:b/>
          <w:sz w:val="22"/>
          <w:szCs w:val="22"/>
        </w:rPr>
        <w:t xml:space="preserve"> INTERNA/ EXTERNA</w:t>
      </w:r>
    </w:p>
    <w:p w14:paraId="7580D926" w14:textId="77777777" w:rsidR="000E4C9E" w:rsidRPr="000747E4" w:rsidRDefault="000E4C9E" w:rsidP="009236EA">
      <w:pPr>
        <w:tabs>
          <w:tab w:val="center" w:pos="4536"/>
        </w:tabs>
        <w:jc w:val="both"/>
        <w:rPr>
          <w:rFonts w:ascii="Montserrat" w:hAnsi="Montserrat" w:cs="Arial"/>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2216"/>
        <w:gridCol w:w="1674"/>
        <w:gridCol w:w="1218"/>
        <w:gridCol w:w="2102"/>
        <w:gridCol w:w="2754"/>
      </w:tblGrid>
      <w:tr w:rsidR="00384660" w:rsidRPr="000747E4" w14:paraId="54058A98" w14:textId="77777777" w:rsidTr="00BB6657">
        <w:trPr>
          <w:trHeight w:val="20"/>
          <w:tblHeader/>
          <w:jc w:val="center"/>
        </w:trPr>
        <w:tc>
          <w:tcPr>
            <w:tcW w:w="1112" w:type="pct"/>
            <w:tcBorders>
              <w:top w:val="single" w:sz="4" w:space="0" w:color="000000"/>
              <w:left w:val="single" w:sz="4" w:space="0" w:color="000000"/>
              <w:right w:val="single" w:sz="4" w:space="0" w:color="000000"/>
            </w:tcBorders>
            <w:shd w:val="clear" w:color="auto" w:fill="EDEDED" w:themeFill="accent3" w:themeFillTint="33"/>
            <w:vAlign w:val="center"/>
          </w:tcPr>
          <w:p w14:paraId="6B176AC2" w14:textId="77777777" w:rsidR="00384660" w:rsidRPr="000747E4" w:rsidRDefault="00384660" w:rsidP="009236EA">
            <w:pPr>
              <w:tabs>
                <w:tab w:val="center" w:pos="4536"/>
              </w:tabs>
              <w:jc w:val="center"/>
              <w:rPr>
                <w:rFonts w:ascii="Montserrat" w:eastAsia="Calibri" w:hAnsi="Montserrat" w:cs="Arial"/>
                <w:b/>
                <w:sz w:val="18"/>
                <w:szCs w:val="18"/>
              </w:rPr>
            </w:pPr>
            <w:r w:rsidRPr="000747E4">
              <w:rPr>
                <w:rFonts w:ascii="Montserrat" w:eastAsia="Calibri" w:hAnsi="Montserrat" w:cs="Arial"/>
                <w:b/>
                <w:sz w:val="18"/>
                <w:szCs w:val="18"/>
              </w:rPr>
              <w:t xml:space="preserve">PROCESO </w:t>
            </w:r>
          </w:p>
        </w:tc>
        <w:tc>
          <w:tcPr>
            <w:tcW w:w="840" w:type="pct"/>
            <w:tcBorders>
              <w:top w:val="single" w:sz="4" w:space="0" w:color="000000"/>
              <w:left w:val="single" w:sz="4" w:space="0" w:color="000000"/>
              <w:right w:val="single" w:sz="4" w:space="0" w:color="000000"/>
            </w:tcBorders>
            <w:shd w:val="clear" w:color="auto" w:fill="EDEDED" w:themeFill="accent3" w:themeFillTint="33"/>
            <w:vAlign w:val="center"/>
          </w:tcPr>
          <w:p w14:paraId="7C677A4D" w14:textId="77777777" w:rsidR="00384660" w:rsidRPr="000747E4" w:rsidRDefault="00384660" w:rsidP="009236EA">
            <w:pPr>
              <w:tabs>
                <w:tab w:val="center" w:pos="4536"/>
              </w:tabs>
              <w:jc w:val="center"/>
              <w:rPr>
                <w:rFonts w:ascii="Montserrat" w:eastAsia="Calibri" w:hAnsi="Montserrat" w:cs="Arial"/>
                <w:b/>
                <w:sz w:val="18"/>
                <w:szCs w:val="18"/>
              </w:rPr>
            </w:pPr>
            <w:r w:rsidRPr="000747E4">
              <w:rPr>
                <w:rFonts w:ascii="Montserrat" w:eastAsia="Calibri" w:hAnsi="Montserrat" w:cs="Arial"/>
                <w:b/>
                <w:sz w:val="18"/>
                <w:szCs w:val="18"/>
              </w:rPr>
              <w:t>AUDITOR</w:t>
            </w:r>
            <w:r w:rsidR="009236EA" w:rsidRPr="000747E4">
              <w:rPr>
                <w:rFonts w:ascii="Montserrat" w:eastAsia="Calibri" w:hAnsi="Montserrat" w:cs="Arial"/>
                <w:b/>
                <w:sz w:val="18"/>
                <w:szCs w:val="18"/>
              </w:rPr>
              <w:t>Í</w:t>
            </w:r>
            <w:r w:rsidRPr="000747E4">
              <w:rPr>
                <w:rFonts w:ascii="Montserrat" w:eastAsia="Calibri" w:hAnsi="Montserrat" w:cs="Arial"/>
                <w:b/>
                <w:sz w:val="18"/>
                <w:szCs w:val="18"/>
              </w:rPr>
              <w:t xml:space="preserve">A REALIZADA POR </w:t>
            </w:r>
          </w:p>
        </w:tc>
        <w:tc>
          <w:tcPr>
            <w:tcW w:w="611" w:type="pct"/>
            <w:tcBorders>
              <w:top w:val="single" w:sz="4" w:space="0" w:color="000000"/>
              <w:left w:val="single" w:sz="4" w:space="0" w:color="000000"/>
              <w:right w:val="single" w:sz="4" w:space="0" w:color="000000"/>
            </w:tcBorders>
            <w:shd w:val="clear" w:color="auto" w:fill="EDEDED" w:themeFill="accent3" w:themeFillTint="33"/>
            <w:vAlign w:val="center"/>
          </w:tcPr>
          <w:p w14:paraId="28CBD67B" w14:textId="77777777" w:rsidR="00384660" w:rsidRPr="000747E4" w:rsidRDefault="00384660" w:rsidP="009236EA">
            <w:pPr>
              <w:tabs>
                <w:tab w:val="center" w:pos="4536"/>
              </w:tabs>
              <w:jc w:val="center"/>
              <w:rPr>
                <w:rFonts w:ascii="Montserrat" w:eastAsia="Calibri" w:hAnsi="Montserrat" w:cs="Arial"/>
                <w:b/>
                <w:sz w:val="18"/>
                <w:szCs w:val="18"/>
              </w:rPr>
            </w:pPr>
            <w:r w:rsidRPr="000747E4">
              <w:rPr>
                <w:rFonts w:ascii="Montserrat" w:eastAsia="Calibri" w:hAnsi="Montserrat" w:cs="Arial"/>
                <w:b/>
                <w:sz w:val="18"/>
                <w:szCs w:val="18"/>
              </w:rPr>
              <w:t xml:space="preserve">FECHA </w:t>
            </w:r>
          </w:p>
          <w:p w14:paraId="2EF005ED" w14:textId="77777777" w:rsidR="00384660" w:rsidRPr="000747E4" w:rsidRDefault="00384660" w:rsidP="009236EA">
            <w:pPr>
              <w:tabs>
                <w:tab w:val="center" w:pos="4536"/>
              </w:tabs>
              <w:jc w:val="center"/>
              <w:rPr>
                <w:rFonts w:ascii="Montserrat" w:eastAsia="Calibri" w:hAnsi="Montserrat" w:cs="Arial"/>
                <w:b/>
                <w:sz w:val="18"/>
                <w:szCs w:val="18"/>
              </w:rPr>
            </w:pPr>
            <w:r w:rsidRPr="000747E4">
              <w:rPr>
                <w:rFonts w:ascii="Montserrat" w:eastAsia="Calibri" w:hAnsi="Montserrat" w:cs="Arial"/>
                <w:b/>
                <w:color w:val="808080"/>
                <w:sz w:val="18"/>
                <w:szCs w:val="18"/>
                <w:shd w:val="clear" w:color="auto" w:fill="BFBFBF"/>
              </w:rPr>
              <w:t>D/M/A</w:t>
            </w:r>
          </w:p>
        </w:tc>
        <w:tc>
          <w:tcPr>
            <w:tcW w:w="1055" w:type="pct"/>
            <w:tcBorders>
              <w:top w:val="single" w:sz="4" w:space="0" w:color="000000"/>
              <w:left w:val="single" w:sz="4" w:space="0" w:color="000000"/>
              <w:right w:val="single" w:sz="4" w:space="0" w:color="000000"/>
            </w:tcBorders>
            <w:shd w:val="clear" w:color="auto" w:fill="EDEDED" w:themeFill="accent3" w:themeFillTint="33"/>
            <w:vAlign w:val="center"/>
          </w:tcPr>
          <w:p w14:paraId="49201563" w14:textId="77777777" w:rsidR="00384660" w:rsidRPr="000747E4" w:rsidRDefault="00C31598" w:rsidP="009236EA">
            <w:pPr>
              <w:tabs>
                <w:tab w:val="center" w:pos="4536"/>
              </w:tabs>
              <w:jc w:val="center"/>
              <w:rPr>
                <w:rFonts w:ascii="Montserrat" w:eastAsia="Calibri" w:hAnsi="Montserrat" w:cs="Arial"/>
                <w:b/>
                <w:sz w:val="18"/>
                <w:szCs w:val="18"/>
              </w:rPr>
            </w:pPr>
            <w:r w:rsidRPr="000747E4">
              <w:rPr>
                <w:rFonts w:ascii="Montserrat" w:eastAsia="Calibri" w:hAnsi="Montserrat" w:cs="Arial"/>
                <w:b/>
                <w:sz w:val="18"/>
                <w:szCs w:val="18"/>
              </w:rPr>
              <w:t>N</w:t>
            </w:r>
            <w:r w:rsidR="009236EA" w:rsidRPr="000747E4">
              <w:rPr>
                <w:rFonts w:ascii="Montserrat" w:eastAsia="Calibri" w:hAnsi="Montserrat" w:cs="Arial"/>
                <w:b/>
                <w:sz w:val="18"/>
                <w:szCs w:val="18"/>
              </w:rPr>
              <w:t>Ú</w:t>
            </w:r>
            <w:r w:rsidRPr="000747E4">
              <w:rPr>
                <w:rFonts w:ascii="Montserrat" w:eastAsia="Calibri" w:hAnsi="Montserrat" w:cs="Arial"/>
                <w:b/>
                <w:sz w:val="18"/>
                <w:szCs w:val="18"/>
              </w:rPr>
              <w:t>MERO DE NO CONFORMIDADES</w:t>
            </w:r>
          </w:p>
        </w:tc>
        <w:tc>
          <w:tcPr>
            <w:tcW w:w="1382" w:type="pct"/>
            <w:tcBorders>
              <w:top w:val="single" w:sz="4" w:space="0" w:color="000000"/>
              <w:left w:val="single" w:sz="4" w:space="0" w:color="000000"/>
              <w:right w:val="single" w:sz="4" w:space="0" w:color="000000"/>
            </w:tcBorders>
            <w:shd w:val="clear" w:color="auto" w:fill="EDEDED" w:themeFill="accent3" w:themeFillTint="33"/>
            <w:vAlign w:val="center"/>
          </w:tcPr>
          <w:p w14:paraId="6EE14AF5" w14:textId="77777777" w:rsidR="00384660" w:rsidRPr="000747E4" w:rsidRDefault="00384660" w:rsidP="009236EA">
            <w:pPr>
              <w:tabs>
                <w:tab w:val="center" w:pos="4536"/>
              </w:tabs>
              <w:jc w:val="center"/>
              <w:rPr>
                <w:rFonts w:ascii="Montserrat" w:eastAsia="Calibri" w:hAnsi="Montserrat" w:cs="Arial"/>
                <w:b/>
                <w:sz w:val="18"/>
                <w:szCs w:val="18"/>
              </w:rPr>
            </w:pPr>
            <w:r w:rsidRPr="000747E4">
              <w:rPr>
                <w:rFonts w:ascii="Montserrat" w:eastAsia="Calibri" w:hAnsi="Montserrat" w:cs="Arial"/>
                <w:b/>
                <w:sz w:val="18"/>
                <w:szCs w:val="18"/>
              </w:rPr>
              <w:t xml:space="preserve">ANÁLISIS </w:t>
            </w:r>
          </w:p>
        </w:tc>
      </w:tr>
      <w:tr w:rsidR="0078335F" w:rsidRPr="000747E4" w14:paraId="072D50B6" w14:textId="77777777" w:rsidTr="002B62B9">
        <w:trPr>
          <w:trHeight w:val="20"/>
          <w:jc w:val="center"/>
        </w:trPr>
        <w:tc>
          <w:tcPr>
            <w:tcW w:w="1112" w:type="pct"/>
            <w:tcBorders>
              <w:top w:val="single" w:sz="4" w:space="0" w:color="000000"/>
              <w:left w:val="single" w:sz="4" w:space="0" w:color="000000"/>
              <w:right w:val="single" w:sz="4" w:space="0" w:color="000000"/>
            </w:tcBorders>
            <w:shd w:val="clear" w:color="auto" w:fill="FFFFFF"/>
            <w:vAlign w:val="center"/>
          </w:tcPr>
          <w:p w14:paraId="73A2D124" w14:textId="1B008BCF" w:rsidR="0078335F" w:rsidRPr="00C571FE" w:rsidRDefault="0078335F" w:rsidP="0078335F">
            <w:pPr>
              <w:tabs>
                <w:tab w:val="center" w:pos="4536"/>
              </w:tabs>
              <w:jc w:val="both"/>
              <w:rPr>
                <w:rFonts w:ascii="Montserrat" w:eastAsia="Calibri" w:hAnsi="Montserrat" w:cs="Arial"/>
                <w:bCs/>
                <w:sz w:val="18"/>
                <w:szCs w:val="18"/>
              </w:rPr>
            </w:pPr>
            <w:r w:rsidRPr="00C571FE">
              <w:rPr>
                <w:rFonts w:ascii="Arial" w:eastAsia="Calibri" w:hAnsi="Arial" w:cs="Arial"/>
                <w:sz w:val="18"/>
                <w:szCs w:val="18"/>
              </w:rPr>
              <w:t>Comunicación Institucional</w:t>
            </w:r>
          </w:p>
        </w:tc>
        <w:tc>
          <w:tcPr>
            <w:tcW w:w="840" w:type="pct"/>
            <w:tcBorders>
              <w:top w:val="single" w:sz="4" w:space="0" w:color="000000"/>
              <w:left w:val="single" w:sz="4" w:space="0" w:color="000000"/>
              <w:right w:val="single" w:sz="4" w:space="0" w:color="000000"/>
            </w:tcBorders>
            <w:shd w:val="clear" w:color="auto" w:fill="FFFFFF"/>
            <w:vAlign w:val="center"/>
          </w:tcPr>
          <w:p w14:paraId="483E4FCF" w14:textId="48ABE34B" w:rsidR="0078335F" w:rsidRPr="00C571FE" w:rsidRDefault="0078335F" w:rsidP="0078335F">
            <w:pPr>
              <w:tabs>
                <w:tab w:val="center" w:pos="4536"/>
              </w:tabs>
              <w:jc w:val="center"/>
              <w:rPr>
                <w:rFonts w:ascii="Montserrat" w:eastAsia="Calibri" w:hAnsi="Montserrat" w:cs="Arial"/>
                <w:bCs/>
                <w:sz w:val="18"/>
                <w:szCs w:val="18"/>
              </w:rPr>
            </w:pPr>
            <w:r w:rsidRPr="00C571FE">
              <w:rPr>
                <w:rFonts w:ascii="Arial" w:eastAsia="Calibri" w:hAnsi="Arial" w:cs="Arial"/>
                <w:sz w:val="18"/>
                <w:szCs w:val="18"/>
              </w:rPr>
              <w:t>Auditoria interna SIGCMA</w:t>
            </w:r>
          </w:p>
        </w:tc>
        <w:tc>
          <w:tcPr>
            <w:tcW w:w="611" w:type="pct"/>
            <w:tcBorders>
              <w:top w:val="single" w:sz="4" w:space="0" w:color="000000"/>
              <w:left w:val="single" w:sz="4" w:space="0" w:color="000000"/>
              <w:right w:val="single" w:sz="4" w:space="0" w:color="000000"/>
            </w:tcBorders>
            <w:shd w:val="clear" w:color="auto" w:fill="FFFFFF"/>
            <w:vAlign w:val="center"/>
          </w:tcPr>
          <w:p w14:paraId="19888A40" w14:textId="5728C649" w:rsidR="0078335F" w:rsidRPr="00C571FE" w:rsidRDefault="0078335F" w:rsidP="0078335F">
            <w:pPr>
              <w:tabs>
                <w:tab w:val="center" w:pos="4536"/>
              </w:tabs>
              <w:jc w:val="center"/>
              <w:rPr>
                <w:rFonts w:ascii="Montserrat" w:eastAsia="Calibri" w:hAnsi="Montserrat" w:cs="Arial"/>
                <w:bCs/>
                <w:sz w:val="18"/>
                <w:szCs w:val="18"/>
              </w:rPr>
            </w:pPr>
            <w:r w:rsidRPr="00C571FE">
              <w:rPr>
                <w:rFonts w:ascii="Arial" w:eastAsia="Calibri" w:hAnsi="Arial" w:cs="Arial"/>
                <w:bCs/>
                <w:sz w:val="18"/>
                <w:szCs w:val="18"/>
              </w:rPr>
              <w:t>11/09/2024</w:t>
            </w:r>
          </w:p>
        </w:tc>
        <w:tc>
          <w:tcPr>
            <w:tcW w:w="1055" w:type="pct"/>
            <w:tcBorders>
              <w:top w:val="single" w:sz="4" w:space="0" w:color="000000"/>
              <w:left w:val="single" w:sz="4" w:space="0" w:color="000000"/>
              <w:right w:val="single" w:sz="4" w:space="0" w:color="000000"/>
            </w:tcBorders>
            <w:shd w:val="clear" w:color="auto" w:fill="FFFFFF"/>
            <w:vAlign w:val="center"/>
          </w:tcPr>
          <w:p w14:paraId="262C68C2" w14:textId="408D14D5" w:rsidR="0078335F" w:rsidRPr="00C571FE" w:rsidRDefault="0078335F" w:rsidP="0078335F">
            <w:pPr>
              <w:tabs>
                <w:tab w:val="center" w:pos="4536"/>
              </w:tabs>
              <w:jc w:val="center"/>
              <w:rPr>
                <w:rFonts w:ascii="Montserrat" w:eastAsia="Calibri" w:hAnsi="Montserrat" w:cs="Arial"/>
                <w:bCs/>
                <w:sz w:val="18"/>
                <w:szCs w:val="18"/>
              </w:rPr>
            </w:pPr>
            <w:r w:rsidRPr="00C571FE">
              <w:rPr>
                <w:rFonts w:ascii="Arial" w:eastAsia="Calibri" w:hAnsi="Arial" w:cs="Arial"/>
                <w:bCs/>
                <w:sz w:val="18"/>
                <w:szCs w:val="18"/>
              </w:rPr>
              <w:t>0</w:t>
            </w:r>
          </w:p>
        </w:tc>
        <w:tc>
          <w:tcPr>
            <w:tcW w:w="1382" w:type="pct"/>
            <w:tcBorders>
              <w:top w:val="single" w:sz="4" w:space="0" w:color="000000"/>
              <w:left w:val="single" w:sz="4" w:space="0" w:color="000000"/>
              <w:right w:val="single" w:sz="4" w:space="0" w:color="000000"/>
            </w:tcBorders>
            <w:shd w:val="clear" w:color="auto" w:fill="FFFFFF"/>
            <w:vAlign w:val="center"/>
          </w:tcPr>
          <w:p w14:paraId="10BB941A" w14:textId="614504D8" w:rsidR="0078335F" w:rsidRPr="00C571FE" w:rsidRDefault="0078335F" w:rsidP="0078335F">
            <w:pPr>
              <w:tabs>
                <w:tab w:val="center" w:pos="4536"/>
              </w:tabs>
              <w:jc w:val="both"/>
              <w:rPr>
                <w:rFonts w:ascii="Montserrat" w:eastAsia="Calibri" w:hAnsi="Montserrat" w:cs="Arial"/>
                <w:bCs/>
                <w:sz w:val="18"/>
                <w:szCs w:val="18"/>
              </w:rPr>
            </w:pPr>
            <w:r w:rsidRPr="00C571FE">
              <w:rPr>
                <w:rFonts w:ascii="Arial" w:hAnsi="Arial" w:cs="Arial"/>
                <w:sz w:val="18"/>
                <w:szCs w:val="18"/>
              </w:rPr>
              <w:t>No se presentaron hallazgos o no conformidades al proceso</w:t>
            </w:r>
          </w:p>
        </w:tc>
      </w:tr>
      <w:tr w:rsidR="0078335F" w:rsidRPr="000747E4" w14:paraId="39C4E243" w14:textId="77777777" w:rsidTr="006510FE">
        <w:trPr>
          <w:trHeight w:val="20"/>
          <w:jc w:val="center"/>
        </w:trPr>
        <w:tc>
          <w:tcPr>
            <w:tcW w:w="111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7E107C" w14:textId="00E01A07" w:rsidR="0078335F" w:rsidRPr="00C571FE" w:rsidRDefault="0078335F" w:rsidP="0078335F">
            <w:pPr>
              <w:tabs>
                <w:tab w:val="center" w:pos="4536"/>
              </w:tabs>
              <w:jc w:val="both"/>
              <w:rPr>
                <w:rFonts w:ascii="Montserrat" w:eastAsia="Calibri" w:hAnsi="Montserrat" w:cs="Arial"/>
                <w:bCs/>
                <w:sz w:val="18"/>
                <w:szCs w:val="18"/>
              </w:rPr>
            </w:pPr>
            <w:r w:rsidRPr="00C571FE">
              <w:rPr>
                <w:rFonts w:ascii="Arial" w:eastAsia="Calibri" w:hAnsi="Arial" w:cs="Arial"/>
                <w:sz w:val="18"/>
                <w:szCs w:val="18"/>
              </w:rPr>
              <w:t>Gestión de la Información Judicial</w:t>
            </w:r>
          </w:p>
        </w:tc>
        <w:tc>
          <w:tcPr>
            <w:tcW w:w="8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4B51FE" w14:textId="04F7615F" w:rsidR="0078335F" w:rsidRPr="00C571FE" w:rsidRDefault="0078335F" w:rsidP="0078335F">
            <w:pPr>
              <w:tabs>
                <w:tab w:val="center" w:pos="4536"/>
              </w:tabs>
              <w:jc w:val="center"/>
              <w:rPr>
                <w:rFonts w:ascii="Montserrat" w:eastAsia="Calibri" w:hAnsi="Montserrat" w:cs="Arial"/>
                <w:bCs/>
                <w:sz w:val="18"/>
                <w:szCs w:val="18"/>
              </w:rPr>
            </w:pPr>
            <w:r w:rsidRPr="00C571FE">
              <w:rPr>
                <w:rFonts w:ascii="Arial" w:eastAsia="Calibri" w:hAnsi="Arial" w:cs="Arial"/>
                <w:sz w:val="18"/>
                <w:szCs w:val="18"/>
              </w:rPr>
              <w:t>Auditoria interna SIGCMA</w:t>
            </w:r>
          </w:p>
        </w:tc>
        <w:tc>
          <w:tcPr>
            <w:tcW w:w="611" w:type="pct"/>
            <w:tcBorders>
              <w:top w:val="single" w:sz="4" w:space="0" w:color="000000"/>
              <w:left w:val="single" w:sz="4" w:space="0" w:color="000000"/>
              <w:bottom w:val="single" w:sz="4" w:space="0" w:color="000000"/>
              <w:right w:val="single" w:sz="4" w:space="0" w:color="000000"/>
            </w:tcBorders>
            <w:shd w:val="clear" w:color="auto" w:fill="FFFFFF"/>
          </w:tcPr>
          <w:p w14:paraId="77955B4E" w14:textId="58F0A2CE" w:rsidR="0078335F" w:rsidRPr="00C571FE" w:rsidRDefault="0078335F" w:rsidP="0078335F">
            <w:pPr>
              <w:tabs>
                <w:tab w:val="center" w:pos="4536"/>
              </w:tabs>
              <w:jc w:val="center"/>
              <w:rPr>
                <w:rFonts w:ascii="Montserrat" w:eastAsia="Calibri" w:hAnsi="Montserrat" w:cs="Arial"/>
                <w:bCs/>
                <w:sz w:val="18"/>
                <w:szCs w:val="18"/>
              </w:rPr>
            </w:pPr>
            <w:r w:rsidRPr="00C571FE">
              <w:rPr>
                <w:rFonts w:ascii="Arial" w:eastAsia="Calibri" w:hAnsi="Arial" w:cs="Arial"/>
                <w:bCs/>
                <w:sz w:val="18"/>
                <w:szCs w:val="18"/>
              </w:rPr>
              <w:t>11/09/2024</w:t>
            </w:r>
          </w:p>
        </w:tc>
        <w:tc>
          <w:tcPr>
            <w:tcW w:w="10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DCBDF7" w14:textId="5275D1E5" w:rsidR="0078335F" w:rsidRPr="00C571FE" w:rsidRDefault="0078335F" w:rsidP="0078335F">
            <w:pPr>
              <w:tabs>
                <w:tab w:val="center" w:pos="4536"/>
              </w:tabs>
              <w:jc w:val="center"/>
              <w:rPr>
                <w:rFonts w:ascii="Montserrat" w:eastAsia="Calibri" w:hAnsi="Montserrat" w:cs="Arial"/>
                <w:bCs/>
                <w:sz w:val="18"/>
                <w:szCs w:val="18"/>
              </w:rPr>
            </w:pPr>
            <w:r w:rsidRPr="00C571FE">
              <w:rPr>
                <w:rFonts w:ascii="Arial" w:eastAsia="Calibri" w:hAnsi="Arial" w:cs="Arial"/>
                <w:bCs/>
                <w:sz w:val="18"/>
                <w:szCs w:val="18"/>
              </w:rPr>
              <w:t>0</w:t>
            </w:r>
          </w:p>
        </w:tc>
        <w:tc>
          <w:tcPr>
            <w:tcW w:w="138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7085AC" w14:textId="2785985E" w:rsidR="0078335F" w:rsidRPr="00C571FE" w:rsidRDefault="0078335F" w:rsidP="0078335F">
            <w:pPr>
              <w:tabs>
                <w:tab w:val="center" w:pos="4536"/>
              </w:tabs>
              <w:jc w:val="both"/>
              <w:rPr>
                <w:rFonts w:ascii="Montserrat" w:eastAsia="Calibri" w:hAnsi="Montserrat" w:cs="Arial"/>
                <w:bCs/>
                <w:sz w:val="18"/>
                <w:szCs w:val="18"/>
              </w:rPr>
            </w:pPr>
            <w:r w:rsidRPr="00C571FE">
              <w:rPr>
                <w:rFonts w:ascii="Arial" w:hAnsi="Arial" w:cs="Arial"/>
                <w:sz w:val="18"/>
                <w:szCs w:val="18"/>
              </w:rPr>
              <w:t>No se presentaron hallazgos o no conformidades al proceso</w:t>
            </w:r>
          </w:p>
        </w:tc>
      </w:tr>
      <w:tr w:rsidR="0078335F" w:rsidRPr="000747E4" w14:paraId="1E1FADE5" w14:textId="77777777" w:rsidTr="006510FE">
        <w:trPr>
          <w:trHeight w:val="20"/>
          <w:jc w:val="center"/>
        </w:trPr>
        <w:tc>
          <w:tcPr>
            <w:tcW w:w="111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5AE589" w14:textId="4B33248A" w:rsidR="0078335F" w:rsidRPr="00C571FE" w:rsidRDefault="0078335F" w:rsidP="0078335F">
            <w:pPr>
              <w:tabs>
                <w:tab w:val="center" w:pos="4536"/>
              </w:tabs>
              <w:jc w:val="both"/>
              <w:rPr>
                <w:rFonts w:ascii="Montserrat" w:eastAsia="Calibri" w:hAnsi="Montserrat" w:cs="Arial"/>
                <w:bCs/>
                <w:sz w:val="20"/>
              </w:rPr>
            </w:pPr>
            <w:r w:rsidRPr="00C571FE">
              <w:rPr>
                <w:rFonts w:ascii="Arial" w:eastAsia="Calibri" w:hAnsi="Arial" w:cs="Arial"/>
                <w:sz w:val="18"/>
                <w:szCs w:val="18"/>
              </w:rPr>
              <w:t>Gestión Documental</w:t>
            </w:r>
          </w:p>
        </w:tc>
        <w:tc>
          <w:tcPr>
            <w:tcW w:w="8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246F3F" w14:textId="040DAC89" w:rsidR="0078335F" w:rsidRPr="00C571FE" w:rsidRDefault="0078335F" w:rsidP="0078335F">
            <w:pPr>
              <w:tabs>
                <w:tab w:val="center" w:pos="4536"/>
              </w:tabs>
              <w:jc w:val="center"/>
              <w:rPr>
                <w:rFonts w:ascii="Montserrat" w:eastAsia="Calibri" w:hAnsi="Montserrat" w:cs="Arial"/>
                <w:bCs/>
                <w:sz w:val="18"/>
                <w:szCs w:val="18"/>
              </w:rPr>
            </w:pPr>
            <w:r w:rsidRPr="00C571FE">
              <w:rPr>
                <w:rFonts w:ascii="Arial" w:eastAsia="Calibri" w:hAnsi="Arial" w:cs="Arial"/>
                <w:sz w:val="18"/>
                <w:szCs w:val="18"/>
              </w:rPr>
              <w:t>Auditoria interna SIGCMA</w:t>
            </w:r>
          </w:p>
        </w:tc>
        <w:tc>
          <w:tcPr>
            <w:tcW w:w="611" w:type="pct"/>
            <w:tcBorders>
              <w:top w:val="single" w:sz="4" w:space="0" w:color="000000"/>
              <w:left w:val="single" w:sz="4" w:space="0" w:color="000000"/>
              <w:bottom w:val="single" w:sz="4" w:space="0" w:color="000000"/>
              <w:right w:val="single" w:sz="4" w:space="0" w:color="000000"/>
            </w:tcBorders>
            <w:shd w:val="clear" w:color="auto" w:fill="FFFFFF"/>
          </w:tcPr>
          <w:p w14:paraId="30CC7963" w14:textId="1BA0B48D" w:rsidR="0078335F" w:rsidRPr="00C571FE" w:rsidRDefault="0078335F" w:rsidP="0078335F">
            <w:pPr>
              <w:tabs>
                <w:tab w:val="center" w:pos="4536"/>
              </w:tabs>
              <w:jc w:val="center"/>
              <w:rPr>
                <w:rFonts w:ascii="Montserrat" w:eastAsia="Calibri" w:hAnsi="Montserrat" w:cs="Arial"/>
                <w:bCs/>
                <w:sz w:val="18"/>
                <w:szCs w:val="18"/>
              </w:rPr>
            </w:pPr>
            <w:r w:rsidRPr="00C571FE">
              <w:rPr>
                <w:rFonts w:ascii="Arial" w:eastAsia="Calibri" w:hAnsi="Arial" w:cs="Arial"/>
                <w:bCs/>
                <w:sz w:val="18"/>
                <w:szCs w:val="18"/>
              </w:rPr>
              <w:t>11/09/2024</w:t>
            </w:r>
          </w:p>
        </w:tc>
        <w:tc>
          <w:tcPr>
            <w:tcW w:w="10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5998F7" w14:textId="7F3B4236" w:rsidR="0078335F" w:rsidRPr="00C571FE" w:rsidRDefault="0078335F" w:rsidP="0078335F">
            <w:pPr>
              <w:tabs>
                <w:tab w:val="center" w:pos="4536"/>
              </w:tabs>
              <w:jc w:val="center"/>
              <w:rPr>
                <w:rFonts w:ascii="Montserrat" w:eastAsia="Calibri" w:hAnsi="Montserrat" w:cs="Arial"/>
                <w:bCs/>
                <w:sz w:val="18"/>
                <w:szCs w:val="18"/>
              </w:rPr>
            </w:pPr>
            <w:r w:rsidRPr="00C571FE">
              <w:rPr>
                <w:rFonts w:ascii="Arial" w:eastAsia="Calibri" w:hAnsi="Arial" w:cs="Arial"/>
                <w:bCs/>
                <w:sz w:val="18"/>
                <w:szCs w:val="18"/>
              </w:rPr>
              <w:t>0</w:t>
            </w:r>
          </w:p>
        </w:tc>
        <w:tc>
          <w:tcPr>
            <w:tcW w:w="138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4E18F2" w14:textId="1F680C47" w:rsidR="0078335F" w:rsidRPr="00C571FE" w:rsidRDefault="0078335F" w:rsidP="0078335F">
            <w:pPr>
              <w:tabs>
                <w:tab w:val="center" w:pos="4536"/>
              </w:tabs>
              <w:jc w:val="both"/>
              <w:rPr>
                <w:rFonts w:ascii="Montserrat" w:eastAsia="Calibri" w:hAnsi="Montserrat" w:cs="Arial"/>
                <w:bCs/>
                <w:sz w:val="18"/>
                <w:szCs w:val="18"/>
              </w:rPr>
            </w:pPr>
            <w:r w:rsidRPr="00C571FE">
              <w:rPr>
                <w:rFonts w:ascii="Arial" w:hAnsi="Arial" w:cs="Arial"/>
                <w:sz w:val="18"/>
                <w:szCs w:val="18"/>
              </w:rPr>
              <w:t>No se presentaron hallazgos o no conformidades al proceso</w:t>
            </w:r>
          </w:p>
        </w:tc>
      </w:tr>
      <w:tr w:rsidR="0078335F" w:rsidRPr="000747E4" w14:paraId="62AE23E9" w14:textId="77777777" w:rsidTr="0078335F">
        <w:trPr>
          <w:trHeight w:val="20"/>
          <w:jc w:val="center"/>
        </w:trPr>
        <w:tc>
          <w:tcPr>
            <w:tcW w:w="111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F101FE" w14:textId="77777777" w:rsidR="0078335F" w:rsidRPr="00DD03C8" w:rsidRDefault="0078335F" w:rsidP="00425FB8">
            <w:pPr>
              <w:tabs>
                <w:tab w:val="center" w:pos="4536"/>
              </w:tabs>
              <w:rPr>
                <w:rFonts w:ascii="Arial" w:eastAsia="Calibri" w:hAnsi="Arial" w:cs="Arial"/>
                <w:sz w:val="18"/>
                <w:szCs w:val="18"/>
              </w:rPr>
            </w:pPr>
            <w:r w:rsidRPr="00DD03C8">
              <w:rPr>
                <w:rFonts w:ascii="Arial" w:eastAsia="Calibri" w:hAnsi="Arial" w:cs="Arial"/>
                <w:sz w:val="18"/>
                <w:szCs w:val="18"/>
              </w:rPr>
              <w:t>Comunicación Institucional</w:t>
            </w:r>
          </w:p>
          <w:p w14:paraId="20E6343C" w14:textId="77777777" w:rsidR="0078335F" w:rsidRPr="00DD03C8" w:rsidRDefault="0078335F" w:rsidP="00425FB8">
            <w:pPr>
              <w:tabs>
                <w:tab w:val="center" w:pos="4536"/>
              </w:tabs>
              <w:rPr>
                <w:rFonts w:ascii="Arial" w:eastAsia="Calibri" w:hAnsi="Arial" w:cs="Arial"/>
                <w:sz w:val="18"/>
                <w:szCs w:val="18"/>
              </w:rPr>
            </w:pPr>
            <w:r w:rsidRPr="00DD03C8">
              <w:rPr>
                <w:rFonts w:ascii="Arial" w:eastAsia="Calibri" w:hAnsi="Arial" w:cs="Arial"/>
                <w:sz w:val="18"/>
                <w:szCs w:val="18"/>
              </w:rPr>
              <w:t>Gestión de la Información Judicial</w:t>
            </w:r>
          </w:p>
          <w:p w14:paraId="3ABB65EA" w14:textId="3A6E95CC" w:rsidR="0078335F" w:rsidRPr="000747E4" w:rsidRDefault="0078335F" w:rsidP="00425FB8">
            <w:pPr>
              <w:tabs>
                <w:tab w:val="center" w:pos="4536"/>
              </w:tabs>
              <w:rPr>
                <w:rFonts w:ascii="Montserrat" w:eastAsia="Calibri" w:hAnsi="Montserrat" w:cs="Arial"/>
                <w:bCs/>
                <w:sz w:val="20"/>
                <w:highlight w:val="yellow"/>
              </w:rPr>
            </w:pPr>
            <w:r w:rsidRPr="00DD03C8">
              <w:rPr>
                <w:rFonts w:ascii="Arial" w:eastAsia="Calibri" w:hAnsi="Arial" w:cs="Arial"/>
                <w:sz w:val="18"/>
                <w:szCs w:val="18"/>
              </w:rPr>
              <w:t>Gestión Documental</w:t>
            </w:r>
          </w:p>
        </w:tc>
        <w:tc>
          <w:tcPr>
            <w:tcW w:w="8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758F32" w14:textId="77777777" w:rsidR="0078335F" w:rsidRPr="00DD03C8" w:rsidRDefault="0078335F" w:rsidP="0078335F">
            <w:pPr>
              <w:tabs>
                <w:tab w:val="center" w:pos="4536"/>
              </w:tabs>
              <w:jc w:val="center"/>
              <w:rPr>
                <w:rFonts w:ascii="Arial" w:eastAsia="Calibri" w:hAnsi="Arial" w:cs="Arial"/>
                <w:sz w:val="18"/>
                <w:szCs w:val="18"/>
              </w:rPr>
            </w:pPr>
            <w:r w:rsidRPr="00DD03C8">
              <w:rPr>
                <w:rFonts w:ascii="Arial" w:eastAsia="Calibri" w:hAnsi="Arial" w:cs="Arial"/>
                <w:sz w:val="18"/>
                <w:szCs w:val="18"/>
              </w:rPr>
              <w:t>Auditoria Externa</w:t>
            </w:r>
          </w:p>
          <w:p w14:paraId="1C035412" w14:textId="77777777" w:rsidR="0078335F" w:rsidRPr="00DD03C8" w:rsidRDefault="0078335F" w:rsidP="0078335F">
            <w:pPr>
              <w:tabs>
                <w:tab w:val="center" w:pos="4536"/>
              </w:tabs>
              <w:jc w:val="center"/>
              <w:rPr>
                <w:rFonts w:ascii="Arial" w:eastAsia="Calibri" w:hAnsi="Arial" w:cs="Arial"/>
                <w:sz w:val="18"/>
                <w:szCs w:val="18"/>
              </w:rPr>
            </w:pPr>
            <w:r w:rsidRPr="00DD03C8">
              <w:rPr>
                <w:rFonts w:ascii="Arial" w:eastAsia="Calibri" w:hAnsi="Arial" w:cs="Arial"/>
                <w:sz w:val="18"/>
                <w:szCs w:val="18"/>
              </w:rPr>
              <w:t xml:space="preserve">ISO 14001:2015 </w:t>
            </w:r>
          </w:p>
          <w:p w14:paraId="4241A60A" w14:textId="46BD0763" w:rsidR="0078335F" w:rsidRPr="000747E4" w:rsidRDefault="0078335F" w:rsidP="0078335F">
            <w:pPr>
              <w:tabs>
                <w:tab w:val="center" w:pos="4536"/>
              </w:tabs>
              <w:jc w:val="center"/>
              <w:rPr>
                <w:rFonts w:ascii="Montserrat" w:eastAsia="Calibri" w:hAnsi="Montserrat" w:cs="Arial"/>
                <w:bCs/>
                <w:sz w:val="18"/>
                <w:szCs w:val="18"/>
                <w:highlight w:val="yellow"/>
              </w:rPr>
            </w:pPr>
            <w:r w:rsidRPr="00DD03C8">
              <w:rPr>
                <w:rFonts w:ascii="Arial" w:eastAsia="Calibri" w:hAnsi="Arial" w:cs="Arial"/>
                <w:sz w:val="18"/>
                <w:szCs w:val="18"/>
              </w:rPr>
              <w:t>ICONTEC</w:t>
            </w:r>
          </w:p>
        </w:tc>
        <w:tc>
          <w:tcPr>
            <w:tcW w:w="61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D22109" w14:textId="77777777" w:rsidR="00425FB8" w:rsidRDefault="00425FB8" w:rsidP="00425FB8">
            <w:pPr>
              <w:tabs>
                <w:tab w:val="center" w:pos="4536"/>
              </w:tabs>
              <w:jc w:val="center"/>
              <w:rPr>
                <w:rFonts w:ascii="Arial" w:eastAsia="Calibri" w:hAnsi="Arial" w:cs="Arial"/>
                <w:bCs/>
                <w:sz w:val="18"/>
                <w:szCs w:val="18"/>
              </w:rPr>
            </w:pPr>
            <w:r>
              <w:rPr>
                <w:rFonts w:ascii="Arial" w:eastAsia="Calibri" w:hAnsi="Arial" w:cs="Arial"/>
                <w:bCs/>
                <w:sz w:val="18"/>
                <w:szCs w:val="18"/>
              </w:rPr>
              <w:t>28/10/2024</w:t>
            </w:r>
          </w:p>
          <w:p w14:paraId="6B8B93EA" w14:textId="4F4A09D2" w:rsidR="0078335F" w:rsidRPr="000747E4" w:rsidRDefault="00425FB8" w:rsidP="00425FB8">
            <w:pPr>
              <w:tabs>
                <w:tab w:val="center" w:pos="4536"/>
              </w:tabs>
              <w:jc w:val="center"/>
              <w:rPr>
                <w:rFonts w:ascii="Montserrat" w:eastAsia="Calibri" w:hAnsi="Montserrat" w:cs="Arial"/>
                <w:bCs/>
                <w:sz w:val="18"/>
                <w:szCs w:val="18"/>
                <w:highlight w:val="yellow"/>
              </w:rPr>
            </w:pPr>
            <w:r w:rsidRPr="00425FB8">
              <w:rPr>
                <w:rFonts w:ascii="Arial" w:eastAsia="Calibri" w:hAnsi="Arial" w:cs="Arial"/>
                <w:bCs/>
                <w:sz w:val="18"/>
                <w:szCs w:val="18"/>
              </w:rPr>
              <w:t>29/10/2024</w:t>
            </w:r>
          </w:p>
        </w:tc>
        <w:tc>
          <w:tcPr>
            <w:tcW w:w="10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B66062" w14:textId="61BB6327" w:rsidR="0078335F" w:rsidRPr="000747E4" w:rsidRDefault="0078335F" w:rsidP="0078335F">
            <w:pPr>
              <w:tabs>
                <w:tab w:val="center" w:pos="4536"/>
              </w:tabs>
              <w:jc w:val="center"/>
              <w:rPr>
                <w:rFonts w:ascii="Montserrat" w:eastAsia="Calibri" w:hAnsi="Montserrat" w:cs="Arial"/>
                <w:bCs/>
                <w:sz w:val="18"/>
                <w:szCs w:val="18"/>
                <w:highlight w:val="yellow"/>
              </w:rPr>
            </w:pPr>
            <w:r w:rsidRPr="00DD03C8">
              <w:rPr>
                <w:rFonts w:ascii="Arial" w:eastAsia="Calibri" w:hAnsi="Arial" w:cs="Arial"/>
                <w:bCs/>
                <w:sz w:val="18"/>
                <w:szCs w:val="18"/>
              </w:rPr>
              <w:t>0</w:t>
            </w:r>
          </w:p>
        </w:tc>
        <w:tc>
          <w:tcPr>
            <w:tcW w:w="138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7B8BA0" w14:textId="77777777" w:rsidR="00425FB8" w:rsidRDefault="00425FB8" w:rsidP="00425FB8">
            <w:pPr>
              <w:tabs>
                <w:tab w:val="center" w:pos="4536"/>
              </w:tabs>
              <w:rPr>
                <w:rFonts w:ascii="Arial" w:eastAsia="Calibri" w:hAnsi="Arial" w:cs="Arial"/>
                <w:sz w:val="18"/>
                <w:szCs w:val="18"/>
              </w:rPr>
            </w:pPr>
            <w:r>
              <w:rPr>
                <w:rFonts w:ascii="Arial" w:hAnsi="Arial" w:cs="Arial"/>
                <w:sz w:val="18"/>
                <w:szCs w:val="18"/>
              </w:rPr>
              <w:t xml:space="preserve">Auditoría realizada al </w:t>
            </w:r>
            <w:r w:rsidRPr="00773F0A">
              <w:rPr>
                <w:rFonts w:ascii="Arial" w:eastAsia="Calibri" w:hAnsi="Arial" w:cs="Arial"/>
                <w:sz w:val="18"/>
                <w:szCs w:val="18"/>
              </w:rPr>
              <w:t xml:space="preserve">Edificio Bolsa </w:t>
            </w:r>
            <w:r>
              <w:rPr>
                <w:rFonts w:ascii="Arial" w:eastAsia="Calibri" w:hAnsi="Arial" w:cs="Arial"/>
                <w:sz w:val="18"/>
                <w:szCs w:val="18"/>
              </w:rPr>
              <w:t>d</w:t>
            </w:r>
            <w:r w:rsidRPr="00773F0A">
              <w:rPr>
                <w:rFonts w:ascii="Arial" w:eastAsia="Calibri" w:hAnsi="Arial" w:cs="Arial"/>
                <w:sz w:val="18"/>
                <w:szCs w:val="18"/>
              </w:rPr>
              <w:t xml:space="preserve">e Bogotá </w:t>
            </w:r>
          </w:p>
          <w:p w14:paraId="439C6A7D" w14:textId="2F736423" w:rsidR="0078335F" w:rsidRPr="00425FB8" w:rsidRDefault="00425FB8" w:rsidP="00425FB8">
            <w:pPr>
              <w:tabs>
                <w:tab w:val="center" w:pos="4536"/>
              </w:tabs>
              <w:rPr>
                <w:rFonts w:ascii="Arial" w:eastAsia="Calibri" w:hAnsi="Arial" w:cs="Arial"/>
                <w:sz w:val="18"/>
                <w:szCs w:val="18"/>
              </w:rPr>
            </w:pPr>
            <w:r w:rsidRPr="00C571FE">
              <w:rPr>
                <w:rFonts w:ascii="Arial" w:hAnsi="Arial" w:cs="Arial"/>
                <w:sz w:val="18"/>
                <w:szCs w:val="18"/>
              </w:rPr>
              <w:t>No se presentaron hallazgos o no conformidades a</w:t>
            </w:r>
            <w:r>
              <w:rPr>
                <w:rFonts w:ascii="Arial" w:hAnsi="Arial" w:cs="Arial"/>
                <w:sz w:val="18"/>
                <w:szCs w:val="18"/>
              </w:rPr>
              <w:t xml:space="preserve"> estos </w:t>
            </w:r>
            <w:r w:rsidRPr="00C571FE">
              <w:rPr>
                <w:rFonts w:ascii="Arial" w:hAnsi="Arial" w:cs="Arial"/>
                <w:sz w:val="18"/>
                <w:szCs w:val="18"/>
              </w:rPr>
              <w:t>proceso</w:t>
            </w:r>
            <w:r>
              <w:rPr>
                <w:rFonts w:ascii="Arial" w:hAnsi="Arial" w:cs="Arial"/>
                <w:sz w:val="18"/>
                <w:szCs w:val="18"/>
              </w:rPr>
              <w:t>s</w:t>
            </w:r>
          </w:p>
        </w:tc>
      </w:tr>
      <w:tr w:rsidR="0078335F" w:rsidRPr="000747E4" w14:paraId="16AA279A" w14:textId="77777777" w:rsidTr="0078335F">
        <w:trPr>
          <w:trHeight w:val="20"/>
          <w:jc w:val="center"/>
        </w:trPr>
        <w:tc>
          <w:tcPr>
            <w:tcW w:w="111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80C09C" w14:textId="77777777" w:rsidR="0078335F" w:rsidRPr="00425FB8" w:rsidRDefault="0078335F" w:rsidP="00425FB8">
            <w:pPr>
              <w:tabs>
                <w:tab w:val="center" w:pos="4536"/>
              </w:tabs>
              <w:rPr>
                <w:rFonts w:ascii="Arial" w:eastAsia="Calibri" w:hAnsi="Arial" w:cs="Arial"/>
                <w:sz w:val="18"/>
                <w:szCs w:val="18"/>
              </w:rPr>
            </w:pPr>
            <w:r w:rsidRPr="00425FB8">
              <w:rPr>
                <w:rFonts w:ascii="Arial" w:eastAsia="Calibri" w:hAnsi="Arial" w:cs="Arial"/>
                <w:sz w:val="18"/>
                <w:szCs w:val="18"/>
              </w:rPr>
              <w:t>Comunicación Institucional</w:t>
            </w:r>
          </w:p>
          <w:p w14:paraId="0569FE1D" w14:textId="77777777" w:rsidR="0078335F" w:rsidRPr="00425FB8" w:rsidRDefault="0078335F" w:rsidP="00425FB8">
            <w:pPr>
              <w:tabs>
                <w:tab w:val="center" w:pos="4536"/>
              </w:tabs>
              <w:rPr>
                <w:rFonts w:ascii="Arial" w:eastAsia="Calibri" w:hAnsi="Arial" w:cs="Arial"/>
                <w:sz w:val="18"/>
                <w:szCs w:val="18"/>
              </w:rPr>
            </w:pPr>
            <w:r w:rsidRPr="00425FB8">
              <w:rPr>
                <w:rFonts w:ascii="Arial" w:eastAsia="Calibri" w:hAnsi="Arial" w:cs="Arial"/>
                <w:sz w:val="18"/>
                <w:szCs w:val="18"/>
              </w:rPr>
              <w:t>Gestión de la Información Judicial</w:t>
            </w:r>
          </w:p>
          <w:p w14:paraId="4DA48E11" w14:textId="4E463F0E" w:rsidR="0078335F" w:rsidRPr="00425FB8" w:rsidRDefault="0078335F" w:rsidP="00425FB8">
            <w:pPr>
              <w:tabs>
                <w:tab w:val="center" w:pos="4536"/>
              </w:tabs>
              <w:rPr>
                <w:rFonts w:ascii="Montserrat" w:eastAsia="Calibri" w:hAnsi="Montserrat" w:cs="Arial"/>
                <w:bCs/>
                <w:sz w:val="20"/>
              </w:rPr>
            </w:pPr>
            <w:r w:rsidRPr="00425FB8">
              <w:rPr>
                <w:rFonts w:ascii="Arial" w:eastAsia="Calibri" w:hAnsi="Arial" w:cs="Arial"/>
                <w:sz w:val="18"/>
                <w:szCs w:val="18"/>
              </w:rPr>
              <w:t>Gestión Documental</w:t>
            </w:r>
          </w:p>
        </w:tc>
        <w:tc>
          <w:tcPr>
            <w:tcW w:w="8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EDCF7A" w14:textId="77777777" w:rsidR="0078335F" w:rsidRPr="00425FB8" w:rsidRDefault="0078335F" w:rsidP="0078335F">
            <w:pPr>
              <w:tabs>
                <w:tab w:val="center" w:pos="4536"/>
              </w:tabs>
              <w:jc w:val="center"/>
              <w:rPr>
                <w:rFonts w:ascii="Arial" w:eastAsia="Calibri" w:hAnsi="Arial" w:cs="Arial"/>
                <w:sz w:val="18"/>
                <w:szCs w:val="18"/>
              </w:rPr>
            </w:pPr>
            <w:r w:rsidRPr="00425FB8">
              <w:rPr>
                <w:rFonts w:ascii="Arial" w:eastAsia="Calibri" w:hAnsi="Arial" w:cs="Arial"/>
                <w:sz w:val="18"/>
                <w:szCs w:val="18"/>
              </w:rPr>
              <w:t>Auditoria Externa</w:t>
            </w:r>
          </w:p>
          <w:p w14:paraId="793D81E3" w14:textId="13E0F775" w:rsidR="0078335F" w:rsidRPr="00425FB8" w:rsidRDefault="00425FB8" w:rsidP="0078335F">
            <w:pPr>
              <w:tabs>
                <w:tab w:val="center" w:pos="4536"/>
              </w:tabs>
              <w:jc w:val="center"/>
              <w:rPr>
                <w:rFonts w:ascii="Arial" w:eastAsia="Calibri" w:hAnsi="Arial" w:cs="Arial"/>
                <w:sz w:val="18"/>
                <w:szCs w:val="18"/>
              </w:rPr>
            </w:pPr>
            <w:r>
              <w:rPr>
                <w:rFonts w:ascii="Arial" w:eastAsia="Calibri" w:hAnsi="Arial" w:cs="Arial"/>
                <w:sz w:val="18"/>
                <w:szCs w:val="18"/>
              </w:rPr>
              <w:t>9001 /6256</w:t>
            </w:r>
          </w:p>
          <w:p w14:paraId="3CEAF5A5" w14:textId="47ACEA5C" w:rsidR="0078335F" w:rsidRPr="00425FB8" w:rsidRDefault="0078335F" w:rsidP="0078335F">
            <w:pPr>
              <w:tabs>
                <w:tab w:val="center" w:pos="4536"/>
              </w:tabs>
              <w:jc w:val="center"/>
              <w:rPr>
                <w:rFonts w:ascii="Montserrat" w:eastAsia="Calibri" w:hAnsi="Montserrat" w:cs="Arial"/>
                <w:bCs/>
                <w:sz w:val="18"/>
                <w:szCs w:val="18"/>
              </w:rPr>
            </w:pPr>
            <w:r w:rsidRPr="00425FB8">
              <w:rPr>
                <w:rFonts w:ascii="Arial" w:eastAsia="Calibri" w:hAnsi="Arial" w:cs="Arial"/>
                <w:sz w:val="18"/>
                <w:szCs w:val="18"/>
              </w:rPr>
              <w:t>ICONTEC</w:t>
            </w:r>
          </w:p>
        </w:tc>
        <w:tc>
          <w:tcPr>
            <w:tcW w:w="61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DEA21F" w14:textId="4FA79FDE" w:rsidR="0078335F" w:rsidRPr="00425FB8" w:rsidRDefault="0078335F" w:rsidP="0078335F">
            <w:pPr>
              <w:tabs>
                <w:tab w:val="center" w:pos="4536"/>
              </w:tabs>
              <w:jc w:val="center"/>
              <w:rPr>
                <w:rFonts w:ascii="Montserrat" w:eastAsia="Calibri" w:hAnsi="Montserrat" w:cs="Arial"/>
                <w:bCs/>
                <w:sz w:val="18"/>
                <w:szCs w:val="18"/>
              </w:rPr>
            </w:pPr>
            <w:r w:rsidRPr="00425FB8">
              <w:rPr>
                <w:rFonts w:ascii="Arial" w:eastAsia="Calibri" w:hAnsi="Arial" w:cs="Arial"/>
                <w:bCs/>
                <w:sz w:val="18"/>
                <w:szCs w:val="18"/>
              </w:rPr>
              <w:t>22/10/2024</w:t>
            </w:r>
          </w:p>
        </w:tc>
        <w:tc>
          <w:tcPr>
            <w:tcW w:w="10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FE374F" w14:textId="6CACD652" w:rsidR="0078335F" w:rsidRPr="00425FB8" w:rsidRDefault="0078335F" w:rsidP="0078335F">
            <w:pPr>
              <w:tabs>
                <w:tab w:val="center" w:pos="4536"/>
              </w:tabs>
              <w:jc w:val="center"/>
              <w:rPr>
                <w:rFonts w:ascii="Montserrat" w:eastAsia="Calibri" w:hAnsi="Montserrat" w:cs="Arial"/>
                <w:bCs/>
                <w:sz w:val="18"/>
                <w:szCs w:val="18"/>
              </w:rPr>
            </w:pPr>
            <w:r w:rsidRPr="00425FB8">
              <w:rPr>
                <w:rFonts w:ascii="Arial" w:eastAsia="Calibri" w:hAnsi="Arial" w:cs="Arial"/>
                <w:bCs/>
                <w:sz w:val="18"/>
                <w:szCs w:val="18"/>
              </w:rPr>
              <w:t>0</w:t>
            </w:r>
          </w:p>
        </w:tc>
        <w:tc>
          <w:tcPr>
            <w:tcW w:w="138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9CA671" w14:textId="3DA6FD5A" w:rsidR="0078335F" w:rsidRPr="00425FB8" w:rsidRDefault="0078335F" w:rsidP="0078335F">
            <w:pPr>
              <w:tabs>
                <w:tab w:val="center" w:pos="4536"/>
              </w:tabs>
              <w:jc w:val="both"/>
              <w:rPr>
                <w:rFonts w:ascii="Montserrat" w:eastAsia="Calibri" w:hAnsi="Montserrat" w:cs="Arial"/>
                <w:bCs/>
                <w:sz w:val="18"/>
                <w:szCs w:val="18"/>
              </w:rPr>
            </w:pPr>
            <w:r w:rsidRPr="00425FB8">
              <w:rPr>
                <w:rFonts w:ascii="Arial" w:hAnsi="Arial" w:cs="Arial"/>
                <w:sz w:val="18"/>
                <w:szCs w:val="18"/>
              </w:rPr>
              <w:t>No se presentaron hallazgos o no conformidades a los procesos</w:t>
            </w:r>
          </w:p>
        </w:tc>
      </w:tr>
    </w:tbl>
    <w:p w14:paraId="3FB82153" w14:textId="34BD8BD1" w:rsidR="002016AA" w:rsidRPr="000747E4" w:rsidRDefault="002016AA" w:rsidP="00543595">
      <w:pPr>
        <w:rPr>
          <w:rFonts w:ascii="Montserrat" w:hAnsi="Montserrat" w:cs="Arial"/>
          <w:b/>
          <w:color w:val="FF0000"/>
          <w:sz w:val="22"/>
          <w:szCs w:val="22"/>
        </w:rPr>
      </w:pPr>
      <w:bookmarkStart w:id="5" w:name="_Hlk64569185"/>
    </w:p>
    <w:p w14:paraId="2EB58E27" w14:textId="77777777" w:rsidR="009236EA" w:rsidRPr="000747E4" w:rsidRDefault="009236EA" w:rsidP="000B5552">
      <w:pPr>
        <w:numPr>
          <w:ilvl w:val="0"/>
          <w:numId w:val="18"/>
        </w:numPr>
        <w:jc w:val="both"/>
        <w:rPr>
          <w:rFonts w:ascii="Montserrat" w:hAnsi="Montserrat" w:cs="Arial"/>
          <w:b/>
          <w:sz w:val="22"/>
          <w:szCs w:val="22"/>
        </w:rPr>
      </w:pPr>
      <w:r w:rsidRPr="000747E4">
        <w:rPr>
          <w:rFonts w:ascii="Montserrat" w:hAnsi="Montserrat" w:cs="Arial"/>
          <w:b/>
          <w:sz w:val="22"/>
          <w:szCs w:val="22"/>
        </w:rPr>
        <w:t>DESEMPEÑO DE LOS PROVEEDORES EXTERNOS:</w:t>
      </w:r>
      <w:r w:rsidR="003E401F" w:rsidRPr="000747E4">
        <w:rPr>
          <w:rFonts w:ascii="Montserrat" w:hAnsi="Montserrat" w:cs="Arial"/>
          <w:b/>
          <w:sz w:val="22"/>
          <w:szCs w:val="22"/>
        </w:rPr>
        <w:t xml:space="preserve"> </w:t>
      </w:r>
      <w:r w:rsidRPr="000747E4">
        <w:rPr>
          <w:rFonts w:ascii="Montserrat" w:hAnsi="Montserrat" w:cs="Arial"/>
          <w:b/>
          <w:sz w:val="22"/>
          <w:szCs w:val="22"/>
        </w:rPr>
        <w:t>(En caso en que aplique)</w:t>
      </w:r>
    </w:p>
    <w:p w14:paraId="061B36DA" w14:textId="6EC146C1" w:rsidR="009236EA" w:rsidRPr="000747E4" w:rsidRDefault="009236EA" w:rsidP="009236EA">
      <w:pPr>
        <w:tabs>
          <w:tab w:val="left" w:pos="6770"/>
        </w:tabs>
        <w:jc w:val="both"/>
        <w:rPr>
          <w:rFonts w:ascii="Montserrat" w:hAnsi="Montserrat" w:cs="Arial"/>
          <w:bCs/>
          <w:sz w:val="22"/>
          <w:szCs w:val="22"/>
        </w:rPr>
      </w:pPr>
    </w:p>
    <w:p w14:paraId="5B4D932A" w14:textId="77777777" w:rsidR="0078335F" w:rsidRPr="00095EF3" w:rsidRDefault="0078335F" w:rsidP="0078335F">
      <w:pPr>
        <w:tabs>
          <w:tab w:val="left" w:pos="0"/>
        </w:tabs>
        <w:ind w:left="360"/>
        <w:jc w:val="both"/>
        <w:rPr>
          <w:rFonts w:ascii="Arial" w:hAnsi="Arial" w:cs="Arial"/>
          <w:sz w:val="22"/>
          <w:szCs w:val="22"/>
          <w:lang w:val="es-ES" w:eastAsia="es-ES"/>
        </w:rPr>
      </w:pPr>
      <w:r w:rsidRPr="00095EF3">
        <w:rPr>
          <w:rFonts w:ascii="Arial" w:hAnsi="Arial" w:cs="Arial"/>
          <w:sz w:val="22"/>
          <w:szCs w:val="22"/>
          <w:lang w:val="es-ES" w:eastAsia="es-ES"/>
        </w:rPr>
        <w:t>Comunicación institucional:</w:t>
      </w:r>
    </w:p>
    <w:p w14:paraId="4A13A69F" w14:textId="77777777" w:rsidR="0078335F" w:rsidRPr="00095EF3" w:rsidRDefault="0078335F" w:rsidP="0078335F">
      <w:pPr>
        <w:tabs>
          <w:tab w:val="left" w:pos="0"/>
        </w:tabs>
        <w:ind w:left="360"/>
        <w:jc w:val="both"/>
        <w:rPr>
          <w:rFonts w:ascii="Arial" w:hAnsi="Arial" w:cs="Arial"/>
          <w:sz w:val="22"/>
          <w:szCs w:val="22"/>
          <w:lang w:val="es-ES" w:eastAsia="es-ES"/>
        </w:rPr>
      </w:pPr>
    </w:p>
    <w:p w14:paraId="422467F1" w14:textId="7824454E" w:rsidR="0078335F" w:rsidRPr="00095EF3" w:rsidRDefault="0078335F" w:rsidP="0078335F">
      <w:pPr>
        <w:tabs>
          <w:tab w:val="left" w:pos="0"/>
        </w:tabs>
        <w:ind w:left="360"/>
        <w:jc w:val="both"/>
        <w:rPr>
          <w:rFonts w:ascii="Arial" w:hAnsi="Arial" w:cs="Arial"/>
          <w:sz w:val="22"/>
          <w:szCs w:val="22"/>
          <w:lang w:val="es-ES" w:eastAsia="es-ES"/>
        </w:rPr>
      </w:pPr>
      <w:r w:rsidRPr="00095EF3">
        <w:rPr>
          <w:rFonts w:ascii="Arial" w:hAnsi="Arial" w:cs="Arial"/>
          <w:sz w:val="22"/>
          <w:szCs w:val="22"/>
          <w:lang w:val="es-ES" w:eastAsia="es-ES"/>
        </w:rPr>
        <w:t xml:space="preserve">El proveedor Imprenta Nacional de Colombia, quien </w:t>
      </w:r>
      <w:r w:rsidR="0017475C">
        <w:rPr>
          <w:rFonts w:ascii="Arial" w:hAnsi="Arial" w:cs="Arial"/>
          <w:sz w:val="22"/>
          <w:szCs w:val="22"/>
          <w:lang w:val="es-ES"/>
        </w:rPr>
        <w:t xml:space="preserve">durante el 2024 </w:t>
      </w:r>
      <w:r w:rsidRPr="00095EF3">
        <w:rPr>
          <w:rFonts w:ascii="Arial" w:hAnsi="Arial" w:cs="Arial"/>
          <w:sz w:val="22"/>
          <w:szCs w:val="22"/>
          <w:lang w:val="es-ES" w:eastAsia="es-ES"/>
        </w:rPr>
        <w:t>proporcion</w:t>
      </w:r>
      <w:r w:rsidR="0017475C">
        <w:rPr>
          <w:rFonts w:ascii="Arial" w:hAnsi="Arial" w:cs="Arial"/>
          <w:sz w:val="22"/>
          <w:szCs w:val="22"/>
          <w:lang w:val="es-ES"/>
        </w:rPr>
        <w:t>ó</w:t>
      </w:r>
      <w:r w:rsidRPr="00095EF3">
        <w:rPr>
          <w:rFonts w:ascii="Arial" w:hAnsi="Arial" w:cs="Arial"/>
          <w:sz w:val="22"/>
          <w:szCs w:val="22"/>
          <w:lang w:val="es-ES" w:eastAsia="es-ES"/>
        </w:rPr>
        <w:t xml:space="preserve"> los servicios de impresión en formatos físicos o digitales, </w:t>
      </w:r>
      <w:r w:rsidR="0017475C">
        <w:rPr>
          <w:rFonts w:ascii="Arial" w:hAnsi="Arial" w:cs="Arial"/>
          <w:sz w:val="22"/>
          <w:szCs w:val="22"/>
          <w:lang w:val="es-ES"/>
        </w:rPr>
        <w:t xml:space="preserve">ha venido </w:t>
      </w:r>
      <w:r w:rsidR="00301F0A">
        <w:rPr>
          <w:rFonts w:ascii="Arial" w:hAnsi="Arial" w:cs="Arial"/>
          <w:sz w:val="22"/>
          <w:szCs w:val="22"/>
          <w:lang w:val="es-ES"/>
        </w:rPr>
        <w:t>realizando</w:t>
      </w:r>
      <w:r w:rsidR="0017475C">
        <w:rPr>
          <w:rFonts w:ascii="Arial" w:hAnsi="Arial" w:cs="Arial"/>
          <w:sz w:val="22"/>
          <w:szCs w:val="22"/>
          <w:lang w:val="es-ES"/>
        </w:rPr>
        <w:t xml:space="preserve"> su labor </w:t>
      </w:r>
      <w:r w:rsidR="00301F0A">
        <w:rPr>
          <w:rFonts w:ascii="Arial" w:hAnsi="Arial" w:cs="Arial"/>
          <w:sz w:val="22"/>
          <w:szCs w:val="22"/>
          <w:lang w:val="es-ES"/>
        </w:rPr>
        <w:t>con normal desempeño atendiendo los requerimientos por parte de las Corporaciones, l</w:t>
      </w:r>
      <w:r w:rsidRPr="00095EF3">
        <w:rPr>
          <w:rFonts w:ascii="Arial" w:hAnsi="Arial" w:cs="Arial"/>
          <w:sz w:val="22"/>
          <w:szCs w:val="22"/>
          <w:lang w:val="es-ES" w:eastAsia="es-ES"/>
        </w:rPr>
        <w:t>os resultados se han tornado más eficientes en virtud de la gestión personalizada y directa con los diagramadores, lo cual facilitó la interlocución con ellos y la generación de ideas e intercambio de información más efectiva.</w:t>
      </w:r>
    </w:p>
    <w:p w14:paraId="09B46EAF" w14:textId="77777777" w:rsidR="0078335F" w:rsidRPr="00095EF3" w:rsidRDefault="0078335F" w:rsidP="0078335F">
      <w:pPr>
        <w:tabs>
          <w:tab w:val="left" w:pos="0"/>
        </w:tabs>
        <w:ind w:left="360"/>
        <w:jc w:val="both"/>
        <w:rPr>
          <w:rFonts w:ascii="Arial" w:hAnsi="Arial" w:cs="Arial"/>
          <w:sz w:val="22"/>
          <w:szCs w:val="22"/>
          <w:lang w:val="es-ES" w:eastAsia="es-ES"/>
        </w:rPr>
      </w:pPr>
    </w:p>
    <w:p w14:paraId="75B0D886" w14:textId="1697FE45" w:rsidR="003B2D63" w:rsidRDefault="0078335F" w:rsidP="00455C0C">
      <w:pPr>
        <w:tabs>
          <w:tab w:val="left" w:pos="0"/>
        </w:tabs>
        <w:ind w:left="360"/>
        <w:jc w:val="both"/>
        <w:rPr>
          <w:rFonts w:ascii="Montserrat" w:hAnsi="Montserrat" w:cs="Arial"/>
          <w:bCs/>
          <w:sz w:val="22"/>
          <w:szCs w:val="22"/>
          <w:lang w:val="es-ES"/>
        </w:rPr>
      </w:pPr>
      <w:r w:rsidRPr="00095EF3">
        <w:rPr>
          <w:rFonts w:ascii="Arial" w:hAnsi="Arial" w:cs="Arial"/>
          <w:sz w:val="22"/>
          <w:szCs w:val="22"/>
          <w:lang w:val="es-ES" w:eastAsia="es-ES"/>
        </w:rPr>
        <w:t>El proveedor RTVC, quien suministró durante la vigencia 202</w:t>
      </w:r>
      <w:r w:rsidR="00301F0A">
        <w:rPr>
          <w:rFonts w:ascii="Arial" w:hAnsi="Arial" w:cs="Arial"/>
          <w:sz w:val="22"/>
          <w:szCs w:val="22"/>
          <w:lang w:val="es-ES"/>
        </w:rPr>
        <w:t>4</w:t>
      </w:r>
      <w:r w:rsidRPr="00095EF3">
        <w:rPr>
          <w:rFonts w:ascii="Arial" w:hAnsi="Arial" w:cs="Arial"/>
          <w:sz w:val="22"/>
          <w:szCs w:val="22"/>
          <w:lang w:val="es-ES" w:eastAsia="es-ES"/>
        </w:rPr>
        <w:t xml:space="preserve"> los servicios de Teleconferencias y programas de televisión, tuvo </w:t>
      </w:r>
      <w:r>
        <w:rPr>
          <w:rFonts w:ascii="Arial" w:hAnsi="Arial" w:cs="Arial"/>
          <w:sz w:val="22"/>
          <w:szCs w:val="22"/>
          <w:lang w:val="es-ES" w:eastAsia="es-ES"/>
        </w:rPr>
        <w:t xml:space="preserve">en </w:t>
      </w:r>
      <w:r w:rsidRPr="00095EF3">
        <w:rPr>
          <w:rFonts w:ascii="Arial" w:hAnsi="Arial" w:cs="Arial"/>
          <w:sz w:val="22"/>
          <w:szCs w:val="22"/>
          <w:lang w:val="es-ES" w:eastAsia="es-ES"/>
        </w:rPr>
        <w:t xml:space="preserve">general </w:t>
      </w:r>
      <w:r>
        <w:rPr>
          <w:rFonts w:ascii="Arial" w:hAnsi="Arial" w:cs="Arial"/>
          <w:sz w:val="22"/>
          <w:szCs w:val="22"/>
          <w:lang w:val="es-ES" w:eastAsia="es-ES"/>
        </w:rPr>
        <w:t xml:space="preserve">un </w:t>
      </w:r>
      <w:r w:rsidRPr="00095EF3">
        <w:rPr>
          <w:rFonts w:ascii="Arial" w:hAnsi="Arial" w:cs="Arial"/>
          <w:sz w:val="22"/>
          <w:szCs w:val="22"/>
          <w:lang w:val="es-ES" w:eastAsia="es-ES"/>
        </w:rPr>
        <w:t xml:space="preserve">buen desempeño, cumpliendo en calidad y tiempo los servicios de producción audiovisual que </w:t>
      </w:r>
      <w:r w:rsidR="00301F0A">
        <w:rPr>
          <w:rFonts w:ascii="Arial" w:hAnsi="Arial" w:cs="Arial"/>
          <w:sz w:val="22"/>
          <w:szCs w:val="22"/>
          <w:lang w:val="es-ES"/>
        </w:rPr>
        <w:t>solicitaron</w:t>
      </w:r>
      <w:r w:rsidRPr="00095EF3">
        <w:rPr>
          <w:rFonts w:ascii="Arial" w:hAnsi="Arial" w:cs="Arial"/>
          <w:sz w:val="22"/>
          <w:szCs w:val="22"/>
          <w:lang w:val="es-ES" w:eastAsia="es-ES"/>
        </w:rPr>
        <w:t xml:space="preserve"> las Altas Cortes. </w:t>
      </w:r>
    </w:p>
    <w:p w14:paraId="62442B9E" w14:textId="77777777" w:rsidR="00301F0A" w:rsidRPr="0078335F" w:rsidRDefault="00301F0A" w:rsidP="009236EA">
      <w:pPr>
        <w:tabs>
          <w:tab w:val="left" w:pos="6770"/>
        </w:tabs>
        <w:jc w:val="both"/>
        <w:rPr>
          <w:rFonts w:ascii="Montserrat" w:hAnsi="Montserrat" w:cs="Arial"/>
          <w:bCs/>
          <w:sz w:val="22"/>
          <w:szCs w:val="22"/>
          <w:lang w:val="es-ES"/>
        </w:rPr>
      </w:pPr>
    </w:p>
    <w:bookmarkEnd w:id="5"/>
    <w:p w14:paraId="5D140403" w14:textId="77777777" w:rsidR="009D6C25" w:rsidRPr="000747E4" w:rsidRDefault="009D6C25" w:rsidP="000B5552">
      <w:pPr>
        <w:numPr>
          <w:ilvl w:val="0"/>
          <w:numId w:val="18"/>
        </w:numPr>
        <w:jc w:val="both"/>
        <w:rPr>
          <w:rFonts w:ascii="Montserrat" w:eastAsia="Calibri" w:hAnsi="Montserrat" w:cs="Arial"/>
          <w:b/>
          <w:sz w:val="22"/>
          <w:szCs w:val="22"/>
        </w:rPr>
      </w:pPr>
      <w:r w:rsidRPr="000747E4">
        <w:rPr>
          <w:rFonts w:ascii="Montserrat" w:eastAsia="Calibri" w:hAnsi="Montserrat" w:cs="Arial"/>
          <w:b/>
          <w:sz w:val="22"/>
          <w:szCs w:val="22"/>
        </w:rPr>
        <w:t xml:space="preserve">LA </w:t>
      </w:r>
      <w:r w:rsidR="009236EA" w:rsidRPr="000747E4">
        <w:rPr>
          <w:rFonts w:ascii="Montserrat" w:eastAsia="Calibri" w:hAnsi="Montserrat" w:cs="Arial"/>
          <w:b/>
          <w:sz w:val="22"/>
          <w:szCs w:val="22"/>
        </w:rPr>
        <w:t>ADECUACIÓN</w:t>
      </w:r>
      <w:r w:rsidRPr="000747E4">
        <w:rPr>
          <w:rFonts w:ascii="Montserrat" w:eastAsia="Calibri" w:hAnsi="Montserrat" w:cs="Arial"/>
          <w:b/>
          <w:sz w:val="22"/>
          <w:szCs w:val="22"/>
        </w:rPr>
        <w:t xml:space="preserve"> DE LOS RECURSOS</w:t>
      </w:r>
    </w:p>
    <w:p w14:paraId="63EAD77B" w14:textId="77777777" w:rsidR="009236EA" w:rsidRPr="000747E4" w:rsidRDefault="009236EA" w:rsidP="009236EA">
      <w:pPr>
        <w:jc w:val="both"/>
        <w:rPr>
          <w:rFonts w:ascii="Montserrat" w:eastAsia="Calibri" w:hAnsi="Montserrat" w:cs="Arial"/>
          <w:bCs/>
          <w:color w:val="000000"/>
          <w:sz w:val="22"/>
          <w:szCs w:val="22"/>
        </w:rPr>
      </w:pPr>
    </w:p>
    <w:p w14:paraId="43597535" w14:textId="77777777" w:rsidR="00B61810" w:rsidRPr="000747E4" w:rsidRDefault="000F5762" w:rsidP="009236EA">
      <w:pPr>
        <w:jc w:val="both"/>
        <w:rPr>
          <w:rFonts w:ascii="Montserrat" w:eastAsia="Calibri" w:hAnsi="Montserrat" w:cs="Arial"/>
          <w:bCs/>
          <w:color w:val="000000"/>
          <w:sz w:val="20"/>
        </w:rPr>
      </w:pPr>
      <w:r w:rsidRPr="000747E4">
        <w:rPr>
          <w:rFonts w:ascii="Montserrat" w:eastAsia="Calibri" w:hAnsi="Montserrat" w:cs="Arial"/>
          <w:bCs/>
          <w:color w:val="000000"/>
          <w:sz w:val="20"/>
        </w:rPr>
        <w:lastRenderedPageBreak/>
        <w:t>Nota: esta información es inmodificable, teniendo en cuenta que son los recursos asignados para el funcionamiento del SIGCMA</w:t>
      </w:r>
      <w:r w:rsidR="009236EA" w:rsidRPr="000747E4">
        <w:rPr>
          <w:rFonts w:ascii="Montserrat" w:eastAsia="Calibri" w:hAnsi="Montserrat" w:cs="Arial"/>
          <w:bCs/>
          <w:color w:val="000000"/>
          <w:sz w:val="20"/>
        </w:rPr>
        <w:t>.</w:t>
      </w:r>
    </w:p>
    <w:p w14:paraId="59F23ED4" w14:textId="77777777" w:rsidR="001228B3" w:rsidRPr="000747E4" w:rsidRDefault="001228B3" w:rsidP="009236EA">
      <w:pPr>
        <w:jc w:val="both"/>
        <w:rPr>
          <w:rFonts w:ascii="Montserrat" w:eastAsia="Calibri" w:hAnsi="Montserrat" w:cs="Arial"/>
          <w:b/>
          <w:sz w:val="22"/>
          <w:szCs w:val="22"/>
        </w:rPr>
      </w:pPr>
    </w:p>
    <w:tbl>
      <w:tblPr>
        <w:tblW w:w="5700" w:type="dxa"/>
        <w:jc w:val="center"/>
        <w:tblCellMar>
          <w:left w:w="70" w:type="dxa"/>
          <w:right w:w="70" w:type="dxa"/>
        </w:tblCellMar>
        <w:tblLook w:val="04A0" w:firstRow="1" w:lastRow="0" w:firstColumn="1" w:lastColumn="0" w:noHBand="0" w:noVBand="1"/>
      </w:tblPr>
      <w:tblGrid>
        <w:gridCol w:w="3498"/>
        <w:gridCol w:w="2056"/>
        <w:gridCol w:w="146"/>
      </w:tblGrid>
      <w:tr w:rsidR="00637415" w:rsidRPr="00637415" w14:paraId="0EB02F56" w14:textId="77777777" w:rsidTr="00573FB4">
        <w:trPr>
          <w:gridAfter w:val="1"/>
          <w:wAfter w:w="36" w:type="dxa"/>
          <w:trHeight w:val="300"/>
          <w:jc w:val="center"/>
        </w:trPr>
        <w:tc>
          <w:tcPr>
            <w:tcW w:w="3576"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4C5F281" w14:textId="77777777" w:rsidR="00637415" w:rsidRPr="00637415" w:rsidRDefault="00637415" w:rsidP="00637415">
            <w:pPr>
              <w:jc w:val="center"/>
              <w:rPr>
                <w:rFonts w:ascii="Montserrat" w:hAnsi="Montserrat" w:cs="Arial"/>
                <w:b/>
                <w:bCs/>
                <w:color w:val="000000"/>
                <w:sz w:val="18"/>
                <w:szCs w:val="18"/>
                <w:lang w:val="es-419" w:eastAsia="es-419"/>
              </w:rPr>
            </w:pPr>
            <w:r w:rsidRPr="00637415">
              <w:rPr>
                <w:rFonts w:ascii="Montserrat" w:hAnsi="Montserrat" w:cs="Arial"/>
                <w:b/>
                <w:bCs/>
                <w:color w:val="000000"/>
                <w:sz w:val="18"/>
                <w:szCs w:val="18"/>
                <w:lang w:val="es-419" w:eastAsia="es-419"/>
              </w:rPr>
              <w:t>Actividad</w:t>
            </w:r>
          </w:p>
        </w:tc>
        <w:tc>
          <w:tcPr>
            <w:tcW w:w="2088"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8F51EED" w14:textId="77777777" w:rsidR="00637415" w:rsidRPr="00637415" w:rsidRDefault="00637415" w:rsidP="00637415">
            <w:pPr>
              <w:jc w:val="center"/>
              <w:rPr>
                <w:rFonts w:ascii="Montserrat" w:hAnsi="Montserrat" w:cs="Arial"/>
                <w:b/>
                <w:bCs/>
                <w:color w:val="000000"/>
                <w:sz w:val="18"/>
                <w:szCs w:val="18"/>
                <w:lang w:val="es-419" w:eastAsia="es-419"/>
              </w:rPr>
            </w:pPr>
            <w:r w:rsidRPr="00637415">
              <w:rPr>
                <w:rFonts w:ascii="Montserrat" w:hAnsi="Montserrat" w:cs="Arial"/>
                <w:b/>
                <w:bCs/>
                <w:color w:val="000000"/>
                <w:sz w:val="18"/>
                <w:szCs w:val="18"/>
                <w:lang w:val="es-419" w:eastAsia="es-419"/>
              </w:rPr>
              <w:t>POAI 2024</w:t>
            </w:r>
          </w:p>
        </w:tc>
      </w:tr>
      <w:tr w:rsidR="00637415" w:rsidRPr="00637415" w14:paraId="60C9FB3C" w14:textId="77777777" w:rsidTr="00573FB4">
        <w:trPr>
          <w:trHeight w:val="300"/>
          <w:jc w:val="center"/>
        </w:trPr>
        <w:tc>
          <w:tcPr>
            <w:tcW w:w="3576"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814A36D" w14:textId="77777777" w:rsidR="00637415" w:rsidRPr="00637415" w:rsidRDefault="00637415" w:rsidP="00637415">
            <w:pPr>
              <w:rPr>
                <w:rFonts w:ascii="Montserrat" w:hAnsi="Montserrat" w:cs="Arial"/>
                <w:b/>
                <w:bCs/>
                <w:color w:val="000000"/>
                <w:sz w:val="18"/>
                <w:szCs w:val="18"/>
                <w:lang w:val="es-419" w:eastAsia="es-419"/>
              </w:rPr>
            </w:pPr>
          </w:p>
        </w:tc>
        <w:tc>
          <w:tcPr>
            <w:tcW w:w="2088"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ACE5460" w14:textId="77777777" w:rsidR="00637415" w:rsidRPr="00637415" w:rsidRDefault="00637415" w:rsidP="00637415">
            <w:pPr>
              <w:rPr>
                <w:rFonts w:ascii="Montserrat" w:hAnsi="Montserrat" w:cs="Arial"/>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0887E788" w14:textId="77777777" w:rsidR="00637415" w:rsidRPr="00637415" w:rsidRDefault="00637415" w:rsidP="00637415">
            <w:pPr>
              <w:jc w:val="center"/>
              <w:rPr>
                <w:rFonts w:ascii="Montserrat" w:hAnsi="Montserrat" w:cs="Arial"/>
                <w:b/>
                <w:bCs/>
                <w:color w:val="000000"/>
                <w:sz w:val="18"/>
                <w:szCs w:val="18"/>
                <w:lang w:val="es-419" w:eastAsia="es-419"/>
              </w:rPr>
            </w:pPr>
          </w:p>
        </w:tc>
      </w:tr>
      <w:tr w:rsidR="00637415" w:rsidRPr="00637415" w14:paraId="6D7DFB53" w14:textId="77777777" w:rsidTr="00455C0C">
        <w:trPr>
          <w:trHeight w:val="1080"/>
          <w:jc w:val="center"/>
        </w:trPr>
        <w:tc>
          <w:tcPr>
            <w:tcW w:w="3576" w:type="dxa"/>
            <w:tcBorders>
              <w:top w:val="nil"/>
              <w:left w:val="single" w:sz="4" w:space="0" w:color="auto"/>
              <w:bottom w:val="single" w:sz="4" w:space="0" w:color="auto"/>
              <w:right w:val="single" w:sz="4" w:space="0" w:color="auto"/>
            </w:tcBorders>
            <w:shd w:val="clear" w:color="auto" w:fill="auto"/>
            <w:vAlign w:val="center"/>
            <w:hideMark/>
          </w:tcPr>
          <w:p w14:paraId="3FB81ACB" w14:textId="77777777" w:rsidR="00637415" w:rsidRPr="00637415" w:rsidRDefault="00637415" w:rsidP="00637415">
            <w:pPr>
              <w:rPr>
                <w:rFonts w:ascii="Montserrat" w:hAnsi="Montserrat" w:cs="Calibri"/>
                <w:color w:val="000000"/>
                <w:sz w:val="18"/>
                <w:szCs w:val="18"/>
                <w:lang w:val="es-419" w:eastAsia="es-419"/>
              </w:rPr>
            </w:pPr>
            <w:r w:rsidRPr="00637415">
              <w:rPr>
                <w:rFonts w:ascii="Montserrat" w:hAnsi="Montserrat" w:cs="Calibri"/>
                <w:color w:val="000000"/>
                <w:sz w:val="18"/>
                <w:szCs w:val="18"/>
                <w:lang w:val="es-419" w:eastAsia="es-419"/>
              </w:rPr>
              <w:t>Realizar acompañamiento técnico en el proceso de implementación de la Norma de la Rama Judicial y la Guía Técnica de la Rama Judicial</w:t>
            </w:r>
          </w:p>
        </w:tc>
        <w:tc>
          <w:tcPr>
            <w:tcW w:w="2088" w:type="dxa"/>
            <w:tcBorders>
              <w:top w:val="nil"/>
              <w:left w:val="nil"/>
              <w:bottom w:val="single" w:sz="4" w:space="0" w:color="auto"/>
              <w:right w:val="single" w:sz="4" w:space="0" w:color="auto"/>
            </w:tcBorders>
            <w:shd w:val="clear" w:color="auto" w:fill="auto"/>
            <w:vAlign w:val="center"/>
            <w:hideMark/>
          </w:tcPr>
          <w:p w14:paraId="14E8AA1A" w14:textId="77777777" w:rsidR="00637415" w:rsidRPr="00637415" w:rsidRDefault="00637415" w:rsidP="00637415">
            <w:pPr>
              <w:jc w:val="center"/>
              <w:rPr>
                <w:rFonts w:ascii="Montserrat" w:hAnsi="Montserrat" w:cs="Arial"/>
                <w:color w:val="000000"/>
                <w:sz w:val="18"/>
                <w:szCs w:val="18"/>
                <w:lang w:val="es-419" w:eastAsia="es-419"/>
              </w:rPr>
            </w:pPr>
            <w:r w:rsidRPr="00637415">
              <w:rPr>
                <w:rFonts w:ascii="Montserrat" w:hAnsi="Montserrat" w:cs="Arial"/>
                <w:color w:val="000000"/>
                <w:sz w:val="18"/>
                <w:szCs w:val="18"/>
                <w:lang w:val="es-419" w:eastAsia="es-419"/>
              </w:rPr>
              <w:t>1,200,000,000</w:t>
            </w:r>
          </w:p>
        </w:tc>
        <w:tc>
          <w:tcPr>
            <w:tcW w:w="36" w:type="dxa"/>
            <w:vAlign w:val="center"/>
            <w:hideMark/>
          </w:tcPr>
          <w:p w14:paraId="3CD25E71" w14:textId="77777777" w:rsidR="00637415" w:rsidRPr="00637415" w:rsidRDefault="00637415" w:rsidP="00637415">
            <w:pPr>
              <w:rPr>
                <w:rFonts w:ascii="Montserrat" w:hAnsi="Montserrat"/>
                <w:sz w:val="20"/>
                <w:lang w:val="es-419" w:eastAsia="es-419"/>
              </w:rPr>
            </w:pPr>
          </w:p>
        </w:tc>
      </w:tr>
      <w:tr w:rsidR="00637415" w:rsidRPr="00637415" w14:paraId="2A0DBA3E" w14:textId="77777777" w:rsidTr="00455C0C">
        <w:trPr>
          <w:trHeight w:val="1080"/>
          <w:jc w:val="center"/>
        </w:trPr>
        <w:tc>
          <w:tcPr>
            <w:tcW w:w="3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F9D09" w14:textId="77777777" w:rsidR="00637415" w:rsidRPr="00637415" w:rsidRDefault="00637415" w:rsidP="00637415">
            <w:pPr>
              <w:rPr>
                <w:rFonts w:ascii="Montserrat" w:hAnsi="Montserrat" w:cs="Calibri"/>
                <w:color w:val="000000"/>
                <w:sz w:val="18"/>
                <w:szCs w:val="18"/>
                <w:lang w:val="es-419" w:eastAsia="es-419"/>
              </w:rPr>
            </w:pPr>
            <w:r w:rsidRPr="00637415">
              <w:rPr>
                <w:rFonts w:ascii="Montserrat" w:hAnsi="Montserrat" w:cs="Calibri"/>
                <w:color w:val="000000"/>
                <w:sz w:val="18"/>
                <w:szCs w:val="18"/>
                <w:lang w:val="es-419" w:eastAsia="es-419"/>
              </w:rPr>
              <w:t>Realizar auditorías externas en gestión de calidad y ambiental que den cumplimiento a los requisitos de Norma.</w:t>
            </w:r>
          </w:p>
        </w:tc>
        <w:tc>
          <w:tcPr>
            <w:tcW w:w="2088" w:type="dxa"/>
            <w:tcBorders>
              <w:top w:val="single" w:sz="4" w:space="0" w:color="auto"/>
              <w:left w:val="nil"/>
              <w:bottom w:val="single" w:sz="4" w:space="0" w:color="auto"/>
              <w:right w:val="single" w:sz="4" w:space="0" w:color="auto"/>
            </w:tcBorders>
            <w:shd w:val="clear" w:color="auto" w:fill="auto"/>
            <w:vAlign w:val="center"/>
            <w:hideMark/>
          </w:tcPr>
          <w:p w14:paraId="78D81BBD" w14:textId="77777777" w:rsidR="00637415" w:rsidRPr="00637415" w:rsidRDefault="00637415" w:rsidP="00637415">
            <w:pPr>
              <w:jc w:val="center"/>
              <w:rPr>
                <w:rFonts w:ascii="Montserrat" w:hAnsi="Montserrat" w:cs="Arial"/>
                <w:color w:val="000000"/>
                <w:sz w:val="18"/>
                <w:szCs w:val="18"/>
                <w:lang w:val="es-419" w:eastAsia="es-419"/>
              </w:rPr>
            </w:pPr>
            <w:r w:rsidRPr="00637415">
              <w:rPr>
                <w:rFonts w:ascii="Montserrat" w:hAnsi="Montserrat" w:cs="Arial"/>
                <w:color w:val="000000"/>
                <w:sz w:val="18"/>
                <w:szCs w:val="18"/>
                <w:lang w:val="es-419" w:eastAsia="es-419"/>
              </w:rPr>
              <w:t>1,200,000,000</w:t>
            </w:r>
          </w:p>
        </w:tc>
        <w:tc>
          <w:tcPr>
            <w:tcW w:w="36" w:type="dxa"/>
            <w:vAlign w:val="center"/>
            <w:hideMark/>
          </w:tcPr>
          <w:p w14:paraId="15AD07B7" w14:textId="77777777" w:rsidR="00637415" w:rsidRPr="00637415" w:rsidRDefault="00637415" w:rsidP="00637415">
            <w:pPr>
              <w:rPr>
                <w:rFonts w:ascii="Montserrat" w:hAnsi="Montserrat"/>
                <w:sz w:val="20"/>
                <w:lang w:val="es-419" w:eastAsia="es-419"/>
              </w:rPr>
            </w:pPr>
          </w:p>
        </w:tc>
      </w:tr>
      <w:tr w:rsidR="00637415" w:rsidRPr="00637415" w14:paraId="0E93F2DE" w14:textId="77777777" w:rsidTr="00455C0C">
        <w:trPr>
          <w:trHeight w:val="1890"/>
          <w:jc w:val="center"/>
        </w:trPr>
        <w:tc>
          <w:tcPr>
            <w:tcW w:w="3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EB04A" w14:textId="77777777" w:rsidR="00637415" w:rsidRPr="00637415" w:rsidRDefault="00637415" w:rsidP="00637415">
            <w:pPr>
              <w:rPr>
                <w:rFonts w:ascii="Montserrat" w:hAnsi="Montserrat" w:cs="Calibri"/>
                <w:color w:val="000000"/>
                <w:sz w:val="18"/>
                <w:szCs w:val="18"/>
                <w:lang w:val="es-419" w:eastAsia="es-419"/>
              </w:rPr>
            </w:pPr>
            <w:r w:rsidRPr="00637415">
              <w:rPr>
                <w:rFonts w:ascii="Montserrat" w:hAnsi="Montserrat" w:cs="Calibri"/>
                <w:color w:val="000000"/>
                <w:sz w:val="18"/>
                <w:szCs w:val="18"/>
                <w:lang w:val="es-419" w:eastAsia="es-419"/>
              </w:rPr>
              <w:t>Formar, capacitar y certificar en modelos de gestión, sistemas de gestión de calidad, seguridad y salud en el trabajo, seguridad informática, norma antisoborno, estructuras de alto nivel articuladas a la NTC 6256:2021 y GTC 286:2021</w:t>
            </w:r>
          </w:p>
        </w:tc>
        <w:tc>
          <w:tcPr>
            <w:tcW w:w="2088" w:type="dxa"/>
            <w:tcBorders>
              <w:top w:val="single" w:sz="4" w:space="0" w:color="auto"/>
              <w:left w:val="nil"/>
              <w:bottom w:val="single" w:sz="4" w:space="0" w:color="auto"/>
              <w:right w:val="single" w:sz="4" w:space="0" w:color="auto"/>
            </w:tcBorders>
            <w:shd w:val="clear" w:color="auto" w:fill="auto"/>
            <w:vAlign w:val="center"/>
            <w:hideMark/>
          </w:tcPr>
          <w:p w14:paraId="27AE09EF" w14:textId="77777777" w:rsidR="00637415" w:rsidRPr="00637415" w:rsidRDefault="00637415" w:rsidP="00637415">
            <w:pPr>
              <w:jc w:val="center"/>
              <w:rPr>
                <w:rFonts w:ascii="Montserrat" w:hAnsi="Montserrat" w:cs="Arial"/>
                <w:color w:val="000000"/>
                <w:sz w:val="18"/>
                <w:szCs w:val="18"/>
                <w:lang w:val="es-419" w:eastAsia="es-419"/>
              </w:rPr>
            </w:pPr>
            <w:r w:rsidRPr="00637415">
              <w:rPr>
                <w:rFonts w:ascii="Montserrat" w:hAnsi="Montserrat" w:cs="Arial"/>
                <w:color w:val="000000"/>
                <w:sz w:val="18"/>
                <w:szCs w:val="18"/>
                <w:lang w:val="es-419" w:eastAsia="es-419"/>
              </w:rPr>
              <w:t>1,100,000,000</w:t>
            </w:r>
          </w:p>
        </w:tc>
        <w:tc>
          <w:tcPr>
            <w:tcW w:w="36" w:type="dxa"/>
            <w:vAlign w:val="center"/>
            <w:hideMark/>
          </w:tcPr>
          <w:p w14:paraId="5ABFE3D3" w14:textId="77777777" w:rsidR="00637415" w:rsidRPr="00637415" w:rsidRDefault="00637415" w:rsidP="00637415">
            <w:pPr>
              <w:rPr>
                <w:rFonts w:ascii="Montserrat" w:hAnsi="Montserrat"/>
                <w:sz w:val="20"/>
                <w:lang w:val="es-419" w:eastAsia="es-419"/>
              </w:rPr>
            </w:pPr>
          </w:p>
        </w:tc>
      </w:tr>
    </w:tbl>
    <w:p w14:paraId="4C28ED7A" w14:textId="130DD163" w:rsidR="001228B3" w:rsidRPr="000747E4" w:rsidRDefault="001228B3" w:rsidP="00F728EB">
      <w:pPr>
        <w:jc w:val="both"/>
        <w:rPr>
          <w:rFonts w:ascii="Montserrat" w:eastAsia="Calibri" w:hAnsi="Montserrat" w:cs="Arial"/>
          <w:b/>
          <w:sz w:val="22"/>
          <w:szCs w:val="22"/>
        </w:rPr>
      </w:pPr>
    </w:p>
    <w:p w14:paraId="142688A7" w14:textId="77777777" w:rsidR="006A6138" w:rsidRPr="000747E4" w:rsidRDefault="006A6138" w:rsidP="00F728EB">
      <w:pPr>
        <w:jc w:val="both"/>
        <w:rPr>
          <w:rFonts w:ascii="Montserrat" w:eastAsia="Calibri" w:hAnsi="Montserrat" w:cs="Arial"/>
          <w:b/>
          <w:sz w:val="22"/>
          <w:szCs w:val="22"/>
        </w:rPr>
      </w:pPr>
    </w:p>
    <w:p w14:paraId="592B2F78" w14:textId="77777777" w:rsidR="000E4C9E" w:rsidRPr="000747E4" w:rsidRDefault="000E4C9E" w:rsidP="000B5552">
      <w:pPr>
        <w:numPr>
          <w:ilvl w:val="0"/>
          <w:numId w:val="18"/>
        </w:numPr>
        <w:jc w:val="both"/>
        <w:rPr>
          <w:rFonts w:ascii="Montserrat" w:hAnsi="Montserrat" w:cs="Arial"/>
          <w:b/>
          <w:sz w:val="22"/>
          <w:szCs w:val="22"/>
        </w:rPr>
      </w:pPr>
      <w:r w:rsidRPr="000747E4">
        <w:rPr>
          <w:rFonts w:ascii="Montserrat" w:hAnsi="Montserrat" w:cs="Arial"/>
          <w:b/>
          <w:sz w:val="22"/>
          <w:szCs w:val="22"/>
        </w:rPr>
        <w:t xml:space="preserve">EFICACIA DE LAS ACCIONES PARA GESTIONAR LOS RIESGOS </w:t>
      </w:r>
      <w:r w:rsidR="004E1303" w:rsidRPr="000747E4">
        <w:rPr>
          <w:rFonts w:ascii="Montserrat" w:hAnsi="Montserrat" w:cs="Arial"/>
          <w:b/>
          <w:sz w:val="22"/>
          <w:szCs w:val="22"/>
        </w:rPr>
        <w:t>Y ABORDAR OPORTUNIDADES</w:t>
      </w:r>
    </w:p>
    <w:p w14:paraId="62F9F3CD" w14:textId="77777777" w:rsidR="00916D22" w:rsidRPr="000747E4" w:rsidRDefault="00916D22" w:rsidP="001D2ECE">
      <w:pPr>
        <w:tabs>
          <w:tab w:val="left" w:pos="6770"/>
        </w:tabs>
        <w:rPr>
          <w:rFonts w:ascii="Montserrat" w:hAnsi="Montserrat" w:cs="Arial"/>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1271"/>
        <w:gridCol w:w="1700"/>
        <w:gridCol w:w="2553"/>
        <w:gridCol w:w="1985"/>
        <w:gridCol w:w="2455"/>
      </w:tblGrid>
      <w:tr w:rsidR="0078335F" w:rsidRPr="00742DB2" w14:paraId="6271A736" w14:textId="77777777" w:rsidTr="00320B7D">
        <w:trPr>
          <w:trHeight w:val="20"/>
          <w:tblHeader/>
          <w:jc w:val="center"/>
        </w:trPr>
        <w:tc>
          <w:tcPr>
            <w:tcW w:w="638" w:type="pct"/>
            <w:tcBorders>
              <w:top w:val="single" w:sz="4" w:space="0" w:color="000000" w:themeColor="text1"/>
              <w:left w:val="single" w:sz="4" w:space="0" w:color="000000" w:themeColor="text1"/>
              <w:right w:val="single" w:sz="4" w:space="0" w:color="000000" w:themeColor="text1"/>
            </w:tcBorders>
            <w:shd w:val="clear" w:color="auto" w:fill="E7E6E6" w:themeFill="background2"/>
            <w:noWrap/>
            <w:vAlign w:val="center"/>
          </w:tcPr>
          <w:p w14:paraId="364B5799" w14:textId="77777777" w:rsidR="0078335F" w:rsidRPr="0078335F" w:rsidRDefault="0078335F" w:rsidP="006510FE">
            <w:pPr>
              <w:jc w:val="center"/>
              <w:rPr>
                <w:rFonts w:ascii="Montserrat" w:eastAsia="Calibri" w:hAnsi="Montserrat" w:cs="Arial"/>
                <w:b/>
                <w:bCs/>
                <w:sz w:val="18"/>
                <w:szCs w:val="18"/>
                <w:lang w:eastAsia="en-US"/>
              </w:rPr>
            </w:pPr>
            <w:r w:rsidRPr="0078335F">
              <w:rPr>
                <w:rFonts w:ascii="Montserrat" w:eastAsia="Calibri" w:hAnsi="Montserrat" w:cs="Arial"/>
                <w:b/>
                <w:bCs/>
                <w:sz w:val="18"/>
                <w:szCs w:val="18"/>
                <w:lang w:eastAsia="en-US"/>
              </w:rPr>
              <w:t>PROCESO</w:t>
            </w:r>
          </w:p>
        </w:tc>
        <w:tc>
          <w:tcPr>
            <w:tcW w:w="8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036C65F2" w14:textId="77777777" w:rsidR="0078335F" w:rsidRPr="0078335F" w:rsidRDefault="0078335F" w:rsidP="006510FE">
            <w:pPr>
              <w:jc w:val="center"/>
              <w:rPr>
                <w:rFonts w:ascii="Montserrat" w:eastAsia="Calibri" w:hAnsi="Montserrat" w:cs="Arial"/>
                <w:b/>
                <w:bCs/>
                <w:sz w:val="18"/>
                <w:szCs w:val="18"/>
                <w:lang w:eastAsia="en-US"/>
              </w:rPr>
            </w:pPr>
            <w:r w:rsidRPr="0078335F">
              <w:rPr>
                <w:rFonts w:ascii="Montserrat" w:eastAsia="Calibri" w:hAnsi="Montserrat" w:cs="Arial"/>
                <w:b/>
                <w:bCs/>
                <w:sz w:val="18"/>
                <w:szCs w:val="18"/>
                <w:lang w:eastAsia="en-US"/>
              </w:rPr>
              <w:t>RIESGO Y/O OPORTUNIDAD MATERIALIZADOS O GESTIONADO</w:t>
            </w:r>
          </w:p>
        </w:tc>
        <w:tc>
          <w:tcPr>
            <w:tcW w:w="12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708FB4D3" w14:textId="77777777" w:rsidR="0078335F" w:rsidRPr="0078335F" w:rsidRDefault="0078335F" w:rsidP="006510FE">
            <w:pPr>
              <w:jc w:val="center"/>
              <w:rPr>
                <w:rFonts w:ascii="Montserrat" w:eastAsia="Calibri" w:hAnsi="Montserrat" w:cs="Arial"/>
                <w:b/>
                <w:bCs/>
                <w:sz w:val="18"/>
                <w:szCs w:val="18"/>
                <w:lang w:eastAsia="en-US"/>
              </w:rPr>
            </w:pPr>
            <w:r w:rsidRPr="0078335F">
              <w:rPr>
                <w:rFonts w:ascii="Montserrat" w:eastAsia="Calibri" w:hAnsi="Montserrat" w:cs="Arial"/>
                <w:b/>
                <w:bCs/>
                <w:sz w:val="18"/>
                <w:szCs w:val="18"/>
                <w:lang w:eastAsia="en-US"/>
              </w:rPr>
              <w:t>ACCIONES QUE SE EJECUTARON</w:t>
            </w:r>
          </w:p>
        </w:tc>
        <w:tc>
          <w:tcPr>
            <w:tcW w:w="9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4190088" w14:textId="77777777" w:rsidR="0078335F" w:rsidRPr="0078335F" w:rsidRDefault="0078335F" w:rsidP="006510FE">
            <w:pPr>
              <w:jc w:val="center"/>
              <w:rPr>
                <w:rFonts w:ascii="Montserrat" w:eastAsia="Calibri" w:hAnsi="Montserrat" w:cs="Arial"/>
                <w:b/>
                <w:bCs/>
                <w:sz w:val="18"/>
                <w:szCs w:val="18"/>
                <w:lang w:eastAsia="en-US"/>
              </w:rPr>
            </w:pPr>
            <w:r w:rsidRPr="0078335F">
              <w:rPr>
                <w:rFonts w:ascii="Montserrat" w:eastAsia="Calibri" w:hAnsi="Montserrat" w:cs="Arial"/>
                <w:b/>
                <w:bCs/>
                <w:sz w:val="18"/>
                <w:szCs w:val="18"/>
                <w:lang w:eastAsia="en-US"/>
              </w:rPr>
              <w:t>SE REQUIERE MODIFICAR EL MAPA DE RIESGOS, PROBABILIDAD O IMPACTO, POR QUÉ</w:t>
            </w:r>
          </w:p>
        </w:tc>
        <w:tc>
          <w:tcPr>
            <w:tcW w:w="12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E36413D" w14:textId="77777777" w:rsidR="0078335F" w:rsidRPr="0078335F" w:rsidRDefault="0078335F" w:rsidP="006510FE">
            <w:pPr>
              <w:jc w:val="center"/>
              <w:rPr>
                <w:rFonts w:ascii="Montserrat" w:eastAsia="Calibri" w:hAnsi="Montserrat" w:cs="Arial"/>
                <w:b/>
                <w:bCs/>
                <w:sz w:val="18"/>
                <w:szCs w:val="18"/>
                <w:lang w:eastAsia="en-US"/>
              </w:rPr>
            </w:pPr>
            <w:r w:rsidRPr="0078335F">
              <w:rPr>
                <w:rFonts w:ascii="Montserrat" w:eastAsia="Calibri" w:hAnsi="Montserrat" w:cs="Arial"/>
                <w:b/>
                <w:bCs/>
                <w:sz w:val="18"/>
                <w:szCs w:val="18"/>
                <w:lang w:eastAsia="en-US"/>
              </w:rPr>
              <w:t>¿SE HAN IDENTIFICADO NUEVOS RIESGOS?</w:t>
            </w:r>
          </w:p>
        </w:tc>
      </w:tr>
      <w:tr w:rsidR="0078335F" w:rsidRPr="0086496D" w14:paraId="79171157" w14:textId="77777777" w:rsidTr="00320B7D">
        <w:trPr>
          <w:trHeight w:val="20"/>
          <w:jc w:val="center"/>
        </w:trPr>
        <w:tc>
          <w:tcPr>
            <w:tcW w:w="638" w:type="pct"/>
            <w:tcBorders>
              <w:left w:val="single" w:sz="4" w:space="0" w:color="000000" w:themeColor="text1"/>
              <w:right w:val="single" w:sz="4" w:space="0" w:color="000000" w:themeColor="text1"/>
            </w:tcBorders>
            <w:shd w:val="clear" w:color="auto" w:fill="auto"/>
            <w:noWrap/>
            <w:vAlign w:val="center"/>
          </w:tcPr>
          <w:p w14:paraId="3D28AB98" w14:textId="77777777" w:rsidR="0078335F" w:rsidRPr="00C659B8" w:rsidRDefault="0078335F" w:rsidP="006510FE">
            <w:pPr>
              <w:jc w:val="center"/>
              <w:rPr>
                <w:rFonts w:ascii="Arial" w:eastAsia="Calibri" w:hAnsi="Arial" w:cs="Arial"/>
                <w:sz w:val="18"/>
                <w:szCs w:val="18"/>
                <w:lang w:eastAsia="en-US"/>
              </w:rPr>
            </w:pPr>
            <w:r w:rsidRPr="00C659B8">
              <w:rPr>
                <w:rFonts w:ascii="Arial" w:hAnsi="Arial" w:cs="Arial"/>
                <w:bCs/>
                <w:sz w:val="18"/>
                <w:szCs w:val="18"/>
              </w:rPr>
              <w:t>Comunicación Institucional</w:t>
            </w:r>
          </w:p>
        </w:tc>
        <w:tc>
          <w:tcPr>
            <w:tcW w:w="8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4BAC0D" w14:textId="330D9532" w:rsidR="0078335F" w:rsidRPr="00C659B8" w:rsidRDefault="0078335F" w:rsidP="006510FE">
            <w:pPr>
              <w:pStyle w:val="NormalWeb"/>
              <w:jc w:val="both"/>
              <w:rPr>
                <w:rFonts w:ascii="Arial" w:eastAsia="Calibri" w:hAnsi="Arial" w:cs="Arial"/>
                <w:sz w:val="18"/>
                <w:szCs w:val="18"/>
                <w:lang w:eastAsia="en-US"/>
              </w:rPr>
            </w:pPr>
            <w:r w:rsidRPr="00C659B8">
              <w:rPr>
                <w:rFonts w:ascii="Arial" w:eastAsia="Calibri" w:hAnsi="Arial" w:cs="Arial"/>
                <w:sz w:val="18"/>
                <w:szCs w:val="18"/>
                <w:lang w:eastAsia="en-US"/>
              </w:rPr>
              <w:t>Se revisó la matriz de riesgos del proceso, durante el 202</w:t>
            </w:r>
            <w:r w:rsidR="006F0A96" w:rsidRPr="00C659B8">
              <w:rPr>
                <w:rFonts w:ascii="Arial" w:eastAsia="Calibri" w:hAnsi="Arial" w:cs="Arial"/>
                <w:sz w:val="18"/>
                <w:szCs w:val="18"/>
                <w:lang w:eastAsia="en-US"/>
              </w:rPr>
              <w:t>4</w:t>
            </w:r>
            <w:r w:rsidR="001072A7">
              <w:rPr>
                <w:rFonts w:ascii="Arial" w:eastAsia="Calibri" w:hAnsi="Arial" w:cs="Arial"/>
                <w:sz w:val="18"/>
                <w:szCs w:val="18"/>
                <w:lang w:eastAsia="en-US"/>
              </w:rPr>
              <w:t>, se hizo seguimiento y se registran las acciones en la Matriz de Riesgos</w:t>
            </w:r>
          </w:p>
          <w:p w14:paraId="4CD9FAD8" w14:textId="77777777" w:rsidR="0078335F" w:rsidRPr="00C659B8" w:rsidRDefault="0078335F" w:rsidP="006510FE">
            <w:pPr>
              <w:jc w:val="both"/>
              <w:rPr>
                <w:rFonts w:ascii="Arial" w:eastAsia="Calibri" w:hAnsi="Arial" w:cs="Arial"/>
                <w:sz w:val="18"/>
                <w:szCs w:val="18"/>
                <w:lang w:eastAsia="en-US"/>
              </w:rPr>
            </w:pPr>
          </w:p>
          <w:p w14:paraId="61790DC1" w14:textId="77777777" w:rsidR="0078335F" w:rsidRPr="00C659B8" w:rsidRDefault="0078335F" w:rsidP="006510FE">
            <w:pPr>
              <w:jc w:val="both"/>
              <w:rPr>
                <w:rFonts w:ascii="Arial" w:eastAsia="Calibri" w:hAnsi="Arial" w:cs="Arial"/>
                <w:sz w:val="18"/>
                <w:szCs w:val="18"/>
                <w:lang w:eastAsia="en-US"/>
              </w:rPr>
            </w:pPr>
          </w:p>
          <w:p w14:paraId="7C11846B" w14:textId="77777777" w:rsidR="0078335F" w:rsidRPr="00C659B8" w:rsidRDefault="0078335F" w:rsidP="006510FE">
            <w:pPr>
              <w:jc w:val="both"/>
              <w:rPr>
                <w:rFonts w:ascii="Arial" w:eastAsia="Calibri" w:hAnsi="Arial" w:cs="Arial"/>
                <w:sz w:val="18"/>
                <w:szCs w:val="18"/>
                <w:lang w:eastAsia="en-US"/>
              </w:rPr>
            </w:pPr>
            <w:r w:rsidRPr="00C659B8">
              <w:rPr>
                <w:rFonts w:ascii="Arial" w:eastAsia="Calibri" w:hAnsi="Arial" w:cs="Arial"/>
                <w:sz w:val="18"/>
                <w:szCs w:val="18"/>
                <w:lang w:eastAsia="en-US"/>
              </w:rPr>
              <w:t xml:space="preserve"> </w:t>
            </w:r>
          </w:p>
        </w:tc>
        <w:tc>
          <w:tcPr>
            <w:tcW w:w="12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08E074" w14:textId="0E39CB19" w:rsidR="0071116C" w:rsidRPr="00C659B8" w:rsidRDefault="0071116C" w:rsidP="006510FE">
            <w:pPr>
              <w:pStyle w:val="NormalWeb"/>
              <w:jc w:val="both"/>
              <w:rPr>
                <w:rFonts w:ascii="Arial" w:eastAsia="Calibri" w:hAnsi="Arial" w:cs="Arial"/>
                <w:sz w:val="18"/>
                <w:szCs w:val="18"/>
                <w:lang w:eastAsia="en-US"/>
              </w:rPr>
            </w:pPr>
            <w:r w:rsidRPr="00C659B8">
              <w:rPr>
                <w:rFonts w:ascii="Arial" w:eastAsia="Calibri" w:hAnsi="Arial" w:cs="Arial"/>
                <w:sz w:val="18"/>
                <w:szCs w:val="18"/>
                <w:lang w:eastAsia="en-US"/>
              </w:rPr>
              <w:t>Desde el SIGCMA enviaron un nuevo formato para identificar y valorar los riesgos, se aplicó conforme la metodología indicada, adicionalmente se integran los riesgos de soborno a la Matriz para el 2024.</w:t>
            </w:r>
          </w:p>
          <w:p w14:paraId="186B908C" w14:textId="3EA1C7BC" w:rsidR="0078335F" w:rsidRPr="00C659B8" w:rsidRDefault="0078335F" w:rsidP="00343358">
            <w:pPr>
              <w:pStyle w:val="NormalWeb"/>
              <w:jc w:val="both"/>
              <w:rPr>
                <w:rFonts w:ascii="Arial" w:eastAsia="Calibri" w:hAnsi="Arial" w:cs="Arial"/>
                <w:sz w:val="18"/>
                <w:szCs w:val="18"/>
                <w:lang w:eastAsia="en-US"/>
              </w:rPr>
            </w:pPr>
            <w:r w:rsidRPr="00C659B8">
              <w:rPr>
                <w:rFonts w:ascii="Arial" w:eastAsia="Calibri" w:hAnsi="Arial" w:cs="Arial"/>
                <w:sz w:val="18"/>
                <w:szCs w:val="18"/>
                <w:lang w:eastAsia="en-US"/>
              </w:rPr>
              <w:t xml:space="preserve">En la matriz de riesgos se revisan, se valoran, se establecen controles, con el seguimiento trimestral; Total de </w:t>
            </w:r>
            <w:r w:rsidR="00343358" w:rsidRPr="00C659B8">
              <w:rPr>
                <w:rFonts w:ascii="Arial" w:eastAsia="Calibri" w:hAnsi="Arial" w:cs="Arial"/>
                <w:sz w:val="18"/>
                <w:szCs w:val="18"/>
                <w:lang w:eastAsia="en-US"/>
              </w:rPr>
              <w:t>nueve</w:t>
            </w:r>
            <w:r w:rsidRPr="00C659B8">
              <w:rPr>
                <w:rFonts w:ascii="Arial" w:eastAsia="Calibri" w:hAnsi="Arial" w:cs="Arial"/>
                <w:sz w:val="18"/>
                <w:szCs w:val="18"/>
                <w:lang w:eastAsia="en-US"/>
              </w:rPr>
              <w:t xml:space="preserve"> (</w:t>
            </w:r>
            <w:r w:rsidR="00343358" w:rsidRPr="00C659B8">
              <w:rPr>
                <w:rFonts w:ascii="Arial" w:eastAsia="Calibri" w:hAnsi="Arial" w:cs="Arial"/>
                <w:sz w:val="18"/>
                <w:szCs w:val="18"/>
                <w:lang w:eastAsia="en-US"/>
              </w:rPr>
              <w:t>9</w:t>
            </w:r>
            <w:r w:rsidRPr="00C659B8">
              <w:rPr>
                <w:rFonts w:ascii="Arial" w:eastAsia="Calibri" w:hAnsi="Arial" w:cs="Arial"/>
                <w:sz w:val="18"/>
                <w:szCs w:val="18"/>
                <w:lang w:eastAsia="en-US"/>
              </w:rPr>
              <w:t xml:space="preserve">) riesgos establecidos en la matriz. </w:t>
            </w:r>
            <w:r w:rsidR="00343358" w:rsidRPr="00C659B8">
              <w:rPr>
                <w:rFonts w:ascii="Arial" w:eastAsia="Calibri" w:hAnsi="Arial" w:cs="Arial"/>
                <w:sz w:val="18"/>
                <w:szCs w:val="18"/>
                <w:lang w:eastAsia="en-US"/>
              </w:rPr>
              <w:t xml:space="preserve">(4) riesgos de proceso, (2) riesgos de soborno y </w:t>
            </w:r>
            <w:r w:rsidR="00343358" w:rsidRPr="00C659B8">
              <w:rPr>
                <w:rFonts w:ascii="Arial" w:eastAsia="Calibri" w:hAnsi="Arial" w:cs="Arial"/>
                <w:sz w:val="18"/>
                <w:szCs w:val="18"/>
                <w:lang w:eastAsia="en-US"/>
              </w:rPr>
              <w:br/>
              <w:t>(3) riesgos de corrupción</w:t>
            </w:r>
            <w:r w:rsidR="0071116C" w:rsidRPr="00C659B8">
              <w:rPr>
                <w:rFonts w:ascii="Arial" w:eastAsia="Calibri" w:hAnsi="Arial" w:cs="Arial"/>
                <w:sz w:val="18"/>
                <w:szCs w:val="18"/>
                <w:lang w:eastAsia="en-US"/>
              </w:rPr>
              <w:t>.</w:t>
            </w:r>
          </w:p>
        </w:tc>
        <w:tc>
          <w:tcPr>
            <w:tcW w:w="9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77E37C" w14:textId="77777777" w:rsidR="00343358" w:rsidRPr="00C659B8" w:rsidRDefault="00343358" w:rsidP="006510FE">
            <w:pPr>
              <w:pStyle w:val="NormalWeb"/>
              <w:jc w:val="both"/>
              <w:rPr>
                <w:rFonts w:ascii="Arial" w:eastAsia="Calibri" w:hAnsi="Arial" w:cs="Arial"/>
                <w:sz w:val="18"/>
                <w:szCs w:val="18"/>
                <w:lang w:eastAsia="en-US"/>
              </w:rPr>
            </w:pPr>
            <w:r w:rsidRPr="00C659B8">
              <w:rPr>
                <w:rFonts w:ascii="Arial" w:eastAsia="Calibri" w:hAnsi="Arial" w:cs="Arial"/>
                <w:sz w:val="18"/>
                <w:szCs w:val="18"/>
                <w:lang w:eastAsia="en-US"/>
              </w:rPr>
              <w:t>Se realizaron las siguientes modificaciones en el mapa de riesgos:</w:t>
            </w:r>
          </w:p>
          <w:p w14:paraId="754FE5F2" w14:textId="3BF0FFF9" w:rsidR="00753FEC" w:rsidRPr="00C659B8" w:rsidRDefault="00753FEC" w:rsidP="006510FE">
            <w:pPr>
              <w:pStyle w:val="NormalWeb"/>
              <w:jc w:val="both"/>
              <w:rPr>
                <w:rFonts w:ascii="Arial" w:eastAsia="Calibri" w:hAnsi="Arial" w:cs="Arial"/>
                <w:sz w:val="18"/>
                <w:szCs w:val="18"/>
                <w:lang w:eastAsia="en-US"/>
              </w:rPr>
            </w:pPr>
            <w:r w:rsidRPr="00C659B8">
              <w:rPr>
                <w:rFonts w:ascii="Arial" w:eastAsia="Calibri" w:hAnsi="Arial" w:cs="Arial"/>
                <w:sz w:val="18"/>
                <w:szCs w:val="18"/>
                <w:lang w:eastAsia="en-US"/>
              </w:rPr>
              <w:t>Se eliminó e</w:t>
            </w:r>
            <w:r w:rsidR="00343358" w:rsidRPr="00C659B8">
              <w:rPr>
                <w:rFonts w:ascii="Arial" w:eastAsia="Calibri" w:hAnsi="Arial" w:cs="Arial"/>
                <w:sz w:val="18"/>
                <w:szCs w:val="18"/>
                <w:lang w:eastAsia="en-US"/>
              </w:rPr>
              <w:t>l riesgo Suspensión de comunicaciones</w:t>
            </w:r>
            <w:r w:rsidRPr="00C659B8">
              <w:rPr>
                <w:rFonts w:ascii="Arial" w:eastAsia="Calibri" w:hAnsi="Arial" w:cs="Arial"/>
                <w:sz w:val="18"/>
                <w:szCs w:val="18"/>
                <w:lang w:eastAsia="en-US"/>
              </w:rPr>
              <w:t>.</w:t>
            </w:r>
            <w:r w:rsidR="00343358" w:rsidRPr="00C659B8">
              <w:rPr>
                <w:rFonts w:ascii="Arial" w:eastAsia="Calibri" w:hAnsi="Arial" w:cs="Arial"/>
                <w:sz w:val="18"/>
                <w:szCs w:val="18"/>
                <w:lang w:eastAsia="en-US"/>
              </w:rPr>
              <w:t xml:space="preserve"> </w:t>
            </w:r>
          </w:p>
          <w:p w14:paraId="343D1F8D" w14:textId="27F0293C" w:rsidR="00753FEC" w:rsidRPr="00C659B8" w:rsidRDefault="00753FEC" w:rsidP="00753FEC">
            <w:pPr>
              <w:jc w:val="both"/>
              <w:rPr>
                <w:rFonts w:ascii="Arial" w:eastAsia="Calibri" w:hAnsi="Arial" w:cs="Arial"/>
                <w:sz w:val="18"/>
                <w:szCs w:val="18"/>
                <w:lang w:eastAsia="en-US"/>
              </w:rPr>
            </w:pPr>
            <w:r w:rsidRPr="00C659B8">
              <w:rPr>
                <w:rFonts w:ascii="Arial" w:eastAsia="Calibri" w:hAnsi="Arial" w:cs="Arial"/>
                <w:sz w:val="18"/>
                <w:szCs w:val="18"/>
                <w:lang w:eastAsia="en-US"/>
              </w:rPr>
              <w:t>Se incluyó el riesgo: Posibilidad de publicación de información de datos personales, sensibles, semiprivados, y privados, por parte de los despachos Judiciales y administradores de contenidos.</w:t>
            </w:r>
          </w:p>
          <w:p w14:paraId="7A1CE009" w14:textId="57A6C76A" w:rsidR="00753FEC" w:rsidRPr="00C659B8" w:rsidRDefault="00753FEC" w:rsidP="006510FE">
            <w:pPr>
              <w:pStyle w:val="NormalWeb"/>
              <w:jc w:val="both"/>
              <w:rPr>
                <w:rFonts w:ascii="Arial" w:eastAsia="Calibri" w:hAnsi="Arial" w:cs="Arial"/>
                <w:sz w:val="18"/>
                <w:szCs w:val="18"/>
                <w:lang w:eastAsia="en-US"/>
              </w:rPr>
            </w:pPr>
          </w:p>
          <w:p w14:paraId="077BE75F" w14:textId="77777777" w:rsidR="00753FEC" w:rsidRPr="00C659B8" w:rsidRDefault="00753FEC" w:rsidP="006510FE">
            <w:pPr>
              <w:pStyle w:val="NormalWeb"/>
              <w:jc w:val="both"/>
              <w:rPr>
                <w:rFonts w:ascii="Arial" w:eastAsia="Calibri" w:hAnsi="Arial" w:cs="Arial"/>
                <w:sz w:val="18"/>
                <w:szCs w:val="18"/>
                <w:lang w:eastAsia="en-US"/>
              </w:rPr>
            </w:pPr>
          </w:p>
          <w:p w14:paraId="71951509" w14:textId="7506230F" w:rsidR="00753FEC" w:rsidRPr="00C659B8" w:rsidRDefault="00753FEC" w:rsidP="006510FE">
            <w:pPr>
              <w:pStyle w:val="NormalWeb"/>
              <w:jc w:val="both"/>
              <w:rPr>
                <w:rFonts w:ascii="Arial" w:eastAsia="Calibri" w:hAnsi="Arial" w:cs="Arial"/>
                <w:sz w:val="18"/>
                <w:szCs w:val="18"/>
                <w:lang w:eastAsia="en-US"/>
              </w:rPr>
            </w:pPr>
          </w:p>
        </w:tc>
        <w:tc>
          <w:tcPr>
            <w:tcW w:w="12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75D401" w14:textId="509D1398" w:rsidR="00753FEC" w:rsidRPr="00C659B8" w:rsidRDefault="00753FEC" w:rsidP="006510FE">
            <w:pPr>
              <w:jc w:val="both"/>
              <w:rPr>
                <w:rFonts w:ascii="Arial" w:eastAsia="Calibri" w:hAnsi="Arial" w:cs="Arial"/>
                <w:sz w:val="18"/>
                <w:szCs w:val="18"/>
                <w:lang w:eastAsia="en-US"/>
              </w:rPr>
            </w:pPr>
            <w:r w:rsidRPr="00C659B8">
              <w:rPr>
                <w:rFonts w:ascii="Arial" w:eastAsia="Calibri" w:hAnsi="Arial" w:cs="Arial"/>
                <w:sz w:val="18"/>
                <w:szCs w:val="18"/>
                <w:lang w:eastAsia="en-US"/>
              </w:rPr>
              <w:lastRenderedPageBreak/>
              <w:t xml:space="preserve">Nuevo riesgo: </w:t>
            </w:r>
          </w:p>
          <w:p w14:paraId="35059984" w14:textId="77777777" w:rsidR="008B391D" w:rsidRPr="00C659B8" w:rsidRDefault="008B391D" w:rsidP="006510FE">
            <w:pPr>
              <w:jc w:val="both"/>
              <w:rPr>
                <w:rFonts w:ascii="Arial" w:eastAsia="Calibri" w:hAnsi="Arial" w:cs="Arial"/>
                <w:sz w:val="18"/>
                <w:szCs w:val="18"/>
                <w:lang w:eastAsia="en-US"/>
              </w:rPr>
            </w:pPr>
          </w:p>
          <w:p w14:paraId="3C219B9C" w14:textId="148BC1F8" w:rsidR="00343358" w:rsidRPr="00C659B8" w:rsidRDefault="008B391D" w:rsidP="006510FE">
            <w:pPr>
              <w:jc w:val="both"/>
              <w:rPr>
                <w:rFonts w:ascii="Arial" w:eastAsia="Calibri" w:hAnsi="Arial" w:cs="Arial"/>
                <w:sz w:val="18"/>
                <w:szCs w:val="18"/>
                <w:lang w:eastAsia="en-US"/>
              </w:rPr>
            </w:pPr>
            <w:r w:rsidRPr="00C659B8">
              <w:rPr>
                <w:rFonts w:ascii="Arial" w:eastAsia="Calibri" w:hAnsi="Arial" w:cs="Arial"/>
                <w:sz w:val="18"/>
                <w:szCs w:val="18"/>
                <w:lang w:eastAsia="en-US"/>
              </w:rPr>
              <w:t>1.</w:t>
            </w:r>
            <w:r w:rsidR="00753FEC" w:rsidRPr="00C659B8">
              <w:rPr>
                <w:rFonts w:ascii="Arial" w:eastAsia="Calibri" w:hAnsi="Arial" w:cs="Arial"/>
                <w:sz w:val="18"/>
                <w:szCs w:val="18"/>
                <w:lang w:eastAsia="en-US"/>
              </w:rPr>
              <w:t>Posibilidad de publicación de información de datos personales, sensibles, semiprivados, y privados, por parte de los despachos Judiciales y administradores de contenidos.</w:t>
            </w:r>
          </w:p>
          <w:p w14:paraId="254DC6DA" w14:textId="33D265B3" w:rsidR="0071116C" w:rsidRPr="00C659B8" w:rsidRDefault="0071116C" w:rsidP="006510FE">
            <w:pPr>
              <w:jc w:val="both"/>
              <w:rPr>
                <w:rFonts w:ascii="Arial" w:eastAsia="Calibri" w:hAnsi="Arial" w:cs="Arial"/>
                <w:sz w:val="18"/>
                <w:szCs w:val="18"/>
                <w:lang w:eastAsia="en-US"/>
              </w:rPr>
            </w:pPr>
          </w:p>
          <w:p w14:paraId="592344F6" w14:textId="45017ADB" w:rsidR="0071116C" w:rsidRPr="00C659B8" w:rsidRDefault="0071116C" w:rsidP="0071116C">
            <w:pPr>
              <w:jc w:val="both"/>
              <w:rPr>
                <w:rFonts w:ascii="Arial" w:eastAsia="Calibri" w:hAnsi="Arial" w:cs="Arial"/>
                <w:sz w:val="18"/>
                <w:szCs w:val="18"/>
                <w:lang w:eastAsia="en-US"/>
              </w:rPr>
            </w:pPr>
            <w:r w:rsidRPr="00C659B8">
              <w:rPr>
                <w:rFonts w:ascii="Arial" w:eastAsia="Calibri" w:hAnsi="Arial" w:cs="Arial"/>
                <w:sz w:val="18"/>
                <w:szCs w:val="18"/>
                <w:lang w:eastAsia="en-US"/>
              </w:rPr>
              <w:t>Se incluyen en la matriz riesgos de soborno</w:t>
            </w:r>
          </w:p>
          <w:p w14:paraId="1F552060" w14:textId="77777777" w:rsidR="0071116C" w:rsidRPr="00C659B8" w:rsidRDefault="0071116C" w:rsidP="0071116C">
            <w:pPr>
              <w:jc w:val="both"/>
              <w:rPr>
                <w:rFonts w:ascii="Arial" w:eastAsia="Calibri" w:hAnsi="Arial" w:cs="Arial"/>
                <w:sz w:val="18"/>
                <w:szCs w:val="18"/>
                <w:lang w:eastAsia="en-US"/>
              </w:rPr>
            </w:pPr>
          </w:p>
          <w:p w14:paraId="0B500C59" w14:textId="7A695FFE" w:rsidR="0071116C" w:rsidRPr="00C659B8" w:rsidRDefault="0071116C" w:rsidP="0071116C">
            <w:pPr>
              <w:jc w:val="both"/>
              <w:rPr>
                <w:rFonts w:ascii="Arial" w:eastAsia="Calibri" w:hAnsi="Arial" w:cs="Arial"/>
                <w:sz w:val="18"/>
                <w:szCs w:val="18"/>
                <w:lang w:eastAsia="en-US"/>
              </w:rPr>
            </w:pPr>
            <w:r w:rsidRPr="00C659B8">
              <w:rPr>
                <w:rFonts w:ascii="Arial" w:eastAsia="Calibri" w:hAnsi="Arial" w:cs="Arial"/>
                <w:sz w:val="18"/>
                <w:szCs w:val="18"/>
                <w:lang w:eastAsia="en-US"/>
              </w:rPr>
              <w:t xml:space="preserve">1.Ofrecer, prometer, entregar, aceptar o solicitar una ventaja indebida para incentivar o recompensar en favor propio o de terceros afectando la prestación del servicio de Audiencias Virtuales, Videoconferencias y streaming (Servicios por Demanda), con interrupciones y retrasos en los procedimientos que favorezcan decisiones de suspensión, reanudaciones o </w:t>
            </w:r>
            <w:r w:rsidRPr="00C659B8">
              <w:rPr>
                <w:rFonts w:ascii="Arial" w:eastAsia="Calibri" w:hAnsi="Arial" w:cs="Arial"/>
                <w:sz w:val="18"/>
                <w:szCs w:val="18"/>
                <w:lang w:eastAsia="en-US"/>
              </w:rPr>
              <w:lastRenderedPageBreak/>
              <w:t>aplazamientos, distracciones en el desarrollo de procesos judiciales.</w:t>
            </w:r>
          </w:p>
          <w:p w14:paraId="4FB07E11" w14:textId="40E14065" w:rsidR="0071116C" w:rsidRPr="00C659B8" w:rsidRDefault="0071116C" w:rsidP="0071116C">
            <w:pPr>
              <w:jc w:val="both"/>
              <w:rPr>
                <w:rFonts w:ascii="Arial" w:eastAsia="Calibri" w:hAnsi="Arial" w:cs="Arial"/>
                <w:sz w:val="18"/>
                <w:szCs w:val="18"/>
                <w:lang w:eastAsia="en-US"/>
              </w:rPr>
            </w:pPr>
          </w:p>
          <w:p w14:paraId="17032B7C" w14:textId="77777777" w:rsidR="00343358" w:rsidRDefault="0071116C" w:rsidP="0071116C">
            <w:pPr>
              <w:jc w:val="both"/>
              <w:rPr>
                <w:rFonts w:ascii="Arial" w:eastAsia="Calibri" w:hAnsi="Arial" w:cs="Arial"/>
                <w:sz w:val="18"/>
                <w:szCs w:val="18"/>
                <w:lang w:eastAsia="en-US"/>
              </w:rPr>
            </w:pPr>
            <w:r w:rsidRPr="00C659B8">
              <w:rPr>
                <w:rFonts w:ascii="Arial" w:eastAsia="Calibri" w:hAnsi="Arial" w:cs="Arial"/>
                <w:sz w:val="18"/>
                <w:szCs w:val="18"/>
                <w:lang w:eastAsia="en-US"/>
              </w:rPr>
              <w:t>2.Ofrecer, prometer, entregar, aceptar o solicitar una ventaja indebida para ocultar, modificar o eliminar información publicada en el Portal Web de la Rama Judicial para favorecer intereses en beneficio propio o de terceros.</w:t>
            </w:r>
          </w:p>
          <w:p w14:paraId="1658BDA4" w14:textId="77777777" w:rsidR="00703B0A" w:rsidRDefault="00703B0A" w:rsidP="0071116C">
            <w:pPr>
              <w:jc w:val="both"/>
              <w:rPr>
                <w:rFonts w:ascii="Arial" w:eastAsia="Calibri" w:hAnsi="Arial" w:cs="Arial"/>
                <w:sz w:val="18"/>
                <w:szCs w:val="18"/>
                <w:lang w:eastAsia="en-US"/>
              </w:rPr>
            </w:pPr>
          </w:p>
          <w:p w14:paraId="1C5EE8EC" w14:textId="77777777" w:rsidR="00703B0A" w:rsidRDefault="00703B0A" w:rsidP="00703B0A">
            <w:pPr>
              <w:jc w:val="both"/>
              <w:rPr>
                <w:rFonts w:ascii="Arial" w:eastAsia="Calibri" w:hAnsi="Arial" w:cs="Arial"/>
                <w:sz w:val="18"/>
                <w:szCs w:val="18"/>
                <w:lang w:eastAsia="en-US"/>
              </w:rPr>
            </w:pPr>
            <w:r>
              <w:rPr>
                <w:rFonts w:ascii="Arial" w:eastAsia="Calibri" w:hAnsi="Arial" w:cs="Arial"/>
                <w:sz w:val="18"/>
                <w:szCs w:val="18"/>
                <w:lang w:eastAsia="en-US"/>
              </w:rPr>
              <w:t>De conformidad con las instrucciones del SIGCMA se integran los riesgos de corrupción y soborno en la Matriz.</w:t>
            </w:r>
          </w:p>
          <w:p w14:paraId="7F54F3BA" w14:textId="6FA7E067" w:rsidR="00703B0A" w:rsidRPr="00C659B8" w:rsidRDefault="00703B0A" w:rsidP="0071116C">
            <w:pPr>
              <w:jc w:val="both"/>
              <w:rPr>
                <w:rFonts w:ascii="Arial" w:eastAsia="Calibri" w:hAnsi="Arial" w:cs="Arial"/>
                <w:sz w:val="18"/>
                <w:szCs w:val="18"/>
                <w:lang w:eastAsia="en-US"/>
              </w:rPr>
            </w:pPr>
          </w:p>
        </w:tc>
      </w:tr>
      <w:tr w:rsidR="0078335F" w:rsidRPr="0086496D" w14:paraId="18C0F69B" w14:textId="77777777" w:rsidTr="00320B7D">
        <w:trPr>
          <w:trHeight w:val="20"/>
          <w:jc w:val="center"/>
        </w:trPr>
        <w:tc>
          <w:tcPr>
            <w:tcW w:w="638" w:type="pct"/>
            <w:tcBorders>
              <w:left w:val="single" w:sz="4" w:space="0" w:color="000000" w:themeColor="text1"/>
              <w:right w:val="single" w:sz="4" w:space="0" w:color="000000" w:themeColor="text1"/>
            </w:tcBorders>
            <w:shd w:val="clear" w:color="auto" w:fill="auto"/>
            <w:noWrap/>
          </w:tcPr>
          <w:p w14:paraId="050130AB" w14:textId="77777777" w:rsidR="0078335F" w:rsidRPr="00C659B8" w:rsidRDefault="0078335F" w:rsidP="008B391D">
            <w:pPr>
              <w:rPr>
                <w:rFonts w:ascii="Arial" w:hAnsi="Arial" w:cs="Arial"/>
                <w:bCs/>
                <w:sz w:val="18"/>
                <w:szCs w:val="18"/>
              </w:rPr>
            </w:pPr>
            <w:r w:rsidRPr="00C659B8">
              <w:rPr>
                <w:rFonts w:ascii="Arial" w:hAnsi="Arial" w:cs="Arial"/>
                <w:bCs/>
                <w:sz w:val="18"/>
                <w:szCs w:val="18"/>
              </w:rPr>
              <w:lastRenderedPageBreak/>
              <w:t>Gestión de la Información Judicial</w:t>
            </w:r>
          </w:p>
        </w:tc>
        <w:tc>
          <w:tcPr>
            <w:tcW w:w="8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B4BF8E" w14:textId="7C2CE3F2" w:rsidR="0078335F" w:rsidRPr="00C659B8" w:rsidRDefault="00D2563E" w:rsidP="008B391D">
            <w:pPr>
              <w:pStyle w:val="NormalWeb"/>
              <w:rPr>
                <w:rFonts w:ascii="Arial" w:eastAsia="Calibri" w:hAnsi="Arial" w:cs="Arial"/>
                <w:sz w:val="18"/>
                <w:szCs w:val="18"/>
                <w:lang w:eastAsia="en-US"/>
              </w:rPr>
            </w:pPr>
            <w:r w:rsidRPr="00C659B8">
              <w:rPr>
                <w:rFonts w:ascii="Arial" w:eastAsia="Calibri" w:hAnsi="Arial" w:cs="Arial"/>
                <w:sz w:val="18"/>
                <w:szCs w:val="18"/>
                <w:lang w:eastAsia="en-US"/>
              </w:rPr>
              <w:t>Se revisó la matriz de riesgos del proceso, durante el 2024</w:t>
            </w:r>
            <w:r w:rsidR="00AE0576" w:rsidRPr="00C659B8">
              <w:rPr>
                <w:rFonts w:ascii="Arial" w:eastAsia="Calibri" w:hAnsi="Arial" w:cs="Arial"/>
                <w:sz w:val="18"/>
                <w:szCs w:val="18"/>
                <w:lang w:eastAsia="en-US"/>
              </w:rPr>
              <w:t xml:space="preserve"> </w:t>
            </w:r>
            <w:r w:rsidR="0078335F" w:rsidRPr="00C659B8">
              <w:rPr>
                <w:rFonts w:ascii="Arial" w:eastAsia="Calibri" w:hAnsi="Arial" w:cs="Arial"/>
                <w:sz w:val="18"/>
                <w:szCs w:val="18"/>
                <w:lang w:eastAsia="en-US"/>
              </w:rPr>
              <w:t>no se materializó ningún riesgo.</w:t>
            </w:r>
          </w:p>
          <w:p w14:paraId="46255D3D" w14:textId="77777777" w:rsidR="0078335F" w:rsidRPr="00C659B8" w:rsidRDefault="0078335F" w:rsidP="008B391D">
            <w:pPr>
              <w:rPr>
                <w:rFonts w:ascii="Arial" w:eastAsia="Calibri" w:hAnsi="Arial" w:cs="Arial"/>
                <w:sz w:val="18"/>
                <w:szCs w:val="18"/>
                <w:lang w:eastAsia="en-US"/>
              </w:rPr>
            </w:pPr>
          </w:p>
          <w:p w14:paraId="2276BEE9" w14:textId="77777777" w:rsidR="0078335F" w:rsidRPr="00C659B8" w:rsidRDefault="0078335F" w:rsidP="008B391D">
            <w:pPr>
              <w:rPr>
                <w:rFonts w:ascii="Arial" w:eastAsia="Calibri" w:hAnsi="Arial" w:cs="Arial"/>
                <w:sz w:val="18"/>
                <w:szCs w:val="18"/>
                <w:lang w:eastAsia="en-US"/>
              </w:rPr>
            </w:pPr>
          </w:p>
        </w:tc>
        <w:tc>
          <w:tcPr>
            <w:tcW w:w="12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8AF9F0" w14:textId="77777777" w:rsidR="00522A3B" w:rsidRPr="00C659B8" w:rsidRDefault="00522A3B" w:rsidP="008B391D">
            <w:pPr>
              <w:pStyle w:val="NormalWeb"/>
              <w:rPr>
                <w:rFonts w:ascii="Arial" w:eastAsia="Calibri" w:hAnsi="Arial" w:cs="Arial"/>
                <w:sz w:val="18"/>
                <w:szCs w:val="18"/>
                <w:lang w:eastAsia="en-US"/>
              </w:rPr>
            </w:pPr>
            <w:r w:rsidRPr="00C659B8">
              <w:rPr>
                <w:rFonts w:ascii="Arial" w:eastAsia="Calibri" w:hAnsi="Arial" w:cs="Arial"/>
                <w:sz w:val="18"/>
                <w:szCs w:val="18"/>
                <w:lang w:eastAsia="en-US"/>
              </w:rPr>
              <w:t>Desde el SIGCMA enviaron un nuevo formato para identificar y valorar los riesgos, se aplicó conforme la metodología indicada, adicionalmente se integran los riesgos de soborno a la Matriz para el 2024.</w:t>
            </w:r>
          </w:p>
          <w:p w14:paraId="234C617B" w14:textId="77777777" w:rsidR="00AE0576" w:rsidRPr="00C659B8" w:rsidRDefault="00522A3B" w:rsidP="008B391D">
            <w:pPr>
              <w:pStyle w:val="NormalWeb"/>
              <w:rPr>
                <w:rFonts w:ascii="Arial" w:eastAsia="Calibri" w:hAnsi="Arial" w:cs="Arial"/>
                <w:sz w:val="18"/>
                <w:szCs w:val="18"/>
                <w:lang w:eastAsia="en-US"/>
              </w:rPr>
            </w:pPr>
            <w:r w:rsidRPr="00C659B8">
              <w:rPr>
                <w:rFonts w:ascii="Arial" w:eastAsia="Calibri" w:hAnsi="Arial" w:cs="Arial"/>
                <w:sz w:val="18"/>
                <w:szCs w:val="18"/>
                <w:lang w:eastAsia="en-US"/>
              </w:rPr>
              <w:t>En la matriz de riesgos se revisan, se valoran, se establecen controles, con el seguimiento trimestral</w:t>
            </w:r>
            <w:r w:rsidR="00AE0576" w:rsidRPr="00C659B8">
              <w:rPr>
                <w:rFonts w:ascii="Arial" w:eastAsia="Calibri" w:hAnsi="Arial" w:cs="Arial"/>
                <w:sz w:val="18"/>
                <w:szCs w:val="18"/>
                <w:lang w:eastAsia="en-US"/>
              </w:rPr>
              <w:t>.</w:t>
            </w:r>
          </w:p>
          <w:p w14:paraId="6EC548B3" w14:textId="501B0417" w:rsidR="0078335F" w:rsidRPr="00C659B8" w:rsidRDefault="00522A3B" w:rsidP="00457637">
            <w:pPr>
              <w:pStyle w:val="NormalWeb"/>
              <w:rPr>
                <w:rFonts w:ascii="Arial" w:eastAsia="Calibri" w:hAnsi="Arial" w:cs="Arial"/>
                <w:sz w:val="18"/>
                <w:szCs w:val="18"/>
                <w:lang w:eastAsia="en-US"/>
              </w:rPr>
            </w:pPr>
            <w:r w:rsidRPr="00C659B8">
              <w:rPr>
                <w:rFonts w:ascii="Arial" w:eastAsia="Calibri" w:hAnsi="Arial" w:cs="Arial"/>
                <w:sz w:val="18"/>
                <w:szCs w:val="18"/>
                <w:lang w:eastAsia="en-US"/>
              </w:rPr>
              <w:t xml:space="preserve">Total de cuatro (4) riesgos establecidos en la matriz. (2) riesgos de proceso, (1) riesgos de soborno y </w:t>
            </w:r>
            <w:r w:rsidRPr="00C659B8">
              <w:rPr>
                <w:rFonts w:ascii="Arial" w:eastAsia="Calibri" w:hAnsi="Arial" w:cs="Arial"/>
                <w:sz w:val="18"/>
                <w:szCs w:val="18"/>
                <w:lang w:eastAsia="en-US"/>
              </w:rPr>
              <w:br/>
              <w:t>(1) riesgos de corrupción.</w:t>
            </w:r>
          </w:p>
        </w:tc>
        <w:tc>
          <w:tcPr>
            <w:tcW w:w="9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17F475" w14:textId="77777777" w:rsidR="000F3AD8" w:rsidRPr="00C659B8" w:rsidRDefault="000F3AD8" w:rsidP="008B391D">
            <w:pPr>
              <w:pStyle w:val="NormalWeb"/>
              <w:rPr>
                <w:rFonts w:ascii="Arial" w:eastAsia="Calibri" w:hAnsi="Arial" w:cs="Arial"/>
                <w:sz w:val="18"/>
                <w:szCs w:val="18"/>
                <w:lang w:eastAsia="en-US"/>
              </w:rPr>
            </w:pPr>
            <w:r w:rsidRPr="00C659B8">
              <w:rPr>
                <w:rFonts w:ascii="Arial" w:eastAsia="Calibri" w:hAnsi="Arial" w:cs="Arial"/>
                <w:sz w:val="18"/>
                <w:szCs w:val="18"/>
                <w:lang w:eastAsia="en-US"/>
              </w:rPr>
              <w:t>Se realizaron las siguientes modificaciones en el mapa de riesgos:</w:t>
            </w:r>
          </w:p>
          <w:p w14:paraId="3C22FB7A" w14:textId="24ED277E" w:rsidR="008B391D" w:rsidRPr="00C659B8" w:rsidRDefault="000F3AD8" w:rsidP="008B391D">
            <w:pPr>
              <w:ind w:left="-20" w:right="-20"/>
              <w:rPr>
                <w:rFonts w:ascii="Arial" w:eastAsia="Calibri" w:hAnsi="Arial" w:cs="Arial"/>
                <w:sz w:val="18"/>
                <w:szCs w:val="18"/>
                <w:lang w:eastAsia="en-US"/>
              </w:rPr>
            </w:pPr>
            <w:r w:rsidRPr="00C659B8">
              <w:rPr>
                <w:rFonts w:ascii="Arial" w:eastAsia="Calibri" w:hAnsi="Arial" w:cs="Arial"/>
                <w:sz w:val="18"/>
                <w:szCs w:val="18"/>
                <w:lang w:eastAsia="en-US"/>
              </w:rPr>
              <w:t>Se elimin</w:t>
            </w:r>
            <w:r w:rsidR="008B391D" w:rsidRPr="00C659B8">
              <w:rPr>
                <w:rFonts w:ascii="Arial" w:eastAsia="Calibri" w:hAnsi="Arial" w:cs="Arial"/>
                <w:sz w:val="18"/>
                <w:szCs w:val="18"/>
                <w:lang w:eastAsia="en-US"/>
              </w:rPr>
              <w:t>aron</w:t>
            </w:r>
            <w:r w:rsidRPr="00C659B8">
              <w:rPr>
                <w:rFonts w:ascii="Arial" w:eastAsia="Calibri" w:hAnsi="Arial" w:cs="Arial"/>
                <w:sz w:val="18"/>
                <w:szCs w:val="18"/>
                <w:lang w:eastAsia="en-US"/>
              </w:rPr>
              <w:t xml:space="preserve"> </w:t>
            </w:r>
            <w:r w:rsidR="008B391D" w:rsidRPr="00C659B8">
              <w:rPr>
                <w:rFonts w:ascii="Arial" w:eastAsia="Calibri" w:hAnsi="Arial" w:cs="Arial"/>
                <w:sz w:val="18"/>
                <w:szCs w:val="18"/>
                <w:lang w:eastAsia="en-US"/>
              </w:rPr>
              <w:t>los</w:t>
            </w:r>
            <w:r w:rsidRPr="00C659B8">
              <w:rPr>
                <w:rFonts w:ascii="Arial" w:eastAsia="Calibri" w:hAnsi="Arial" w:cs="Arial"/>
                <w:sz w:val="18"/>
                <w:szCs w:val="18"/>
                <w:lang w:eastAsia="en-US"/>
              </w:rPr>
              <w:t xml:space="preserve"> riesgo</w:t>
            </w:r>
            <w:r w:rsidR="008B391D" w:rsidRPr="00C659B8">
              <w:rPr>
                <w:rFonts w:ascii="Arial" w:eastAsia="Calibri" w:hAnsi="Arial" w:cs="Arial"/>
                <w:sz w:val="18"/>
                <w:szCs w:val="18"/>
                <w:lang w:eastAsia="en-US"/>
              </w:rPr>
              <w:t>s</w:t>
            </w:r>
            <w:r w:rsidRPr="00C659B8">
              <w:rPr>
                <w:rFonts w:ascii="Arial" w:eastAsia="Calibri" w:hAnsi="Arial" w:cs="Arial"/>
                <w:sz w:val="18"/>
                <w:szCs w:val="18"/>
                <w:lang w:eastAsia="en-US"/>
              </w:rPr>
              <w:t xml:space="preserve">: </w:t>
            </w:r>
          </w:p>
          <w:p w14:paraId="626B5821" w14:textId="41334E1B" w:rsidR="008B391D" w:rsidRPr="00C659B8" w:rsidRDefault="008B391D" w:rsidP="008B391D">
            <w:pPr>
              <w:ind w:left="-20" w:right="-20"/>
              <w:rPr>
                <w:rFonts w:ascii="Arial" w:eastAsia="Calibri" w:hAnsi="Arial" w:cs="Arial"/>
                <w:sz w:val="18"/>
                <w:szCs w:val="18"/>
                <w:lang w:eastAsia="en-US"/>
              </w:rPr>
            </w:pPr>
            <w:r w:rsidRPr="00C659B8">
              <w:rPr>
                <w:rFonts w:ascii="Arial" w:eastAsia="Calibri" w:hAnsi="Arial" w:cs="Arial"/>
                <w:sz w:val="18"/>
                <w:szCs w:val="18"/>
                <w:lang w:eastAsia="en-US"/>
              </w:rPr>
              <w:t>Pérdidas de información</w:t>
            </w:r>
          </w:p>
          <w:p w14:paraId="436A0929" w14:textId="77777777" w:rsidR="008B391D" w:rsidRPr="00C659B8" w:rsidRDefault="008B391D" w:rsidP="008B391D">
            <w:pPr>
              <w:ind w:left="-20" w:right="-20"/>
              <w:rPr>
                <w:rFonts w:ascii="Arial" w:eastAsia="Calibri" w:hAnsi="Arial" w:cs="Arial"/>
                <w:sz w:val="18"/>
                <w:szCs w:val="18"/>
                <w:lang w:eastAsia="en-US"/>
              </w:rPr>
            </w:pPr>
          </w:p>
          <w:p w14:paraId="7FDC1116" w14:textId="77777777" w:rsidR="008B391D" w:rsidRPr="00C659B8" w:rsidRDefault="008B391D" w:rsidP="008B391D">
            <w:pPr>
              <w:ind w:left="-20" w:right="-20"/>
              <w:rPr>
                <w:rFonts w:ascii="Arial" w:eastAsia="Calibri" w:hAnsi="Arial" w:cs="Arial"/>
                <w:sz w:val="18"/>
                <w:szCs w:val="18"/>
                <w:lang w:eastAsia="en-US"/>
              </w:rPr>
            </w:pPr>
            <w:r w:rsidRPr="00C659B8">
              <w:rPr>
                <w:rFonts w:ascii="Arial" w:eastAsia="Calibri" w:hAnsi="Arial" w:cs="Arial"/>
                <w:sz w:val="18"/>
                <w:szCs w:val="18"/>
                <w:lang w:eastAsia="en-US"/>
              </w:rPr>
              <w:t xml:space="preserve">1. Pérdidas de información </w:t>
            </w:r>
          </w:p>
          <w:p w14:paraId="6C89C35B" w14:textId="5D15DD97" w:rsidR="0078335F" w:rsidRPr="00C659B8" w:rsidRDefault="008B391D" w:rsidP="008B391D">
            <w:pPr>
              <w:ind w:left="-20" w:right="-20"/>
              <w:rPr>
                <w:rFonts w:ascii="Arial" w:eastAsia="Calibri" w:hAnsi="Arial" w:cs="Arial"/>
                <w:sz w:val="18"/>
                <w:szCs w:val="18"/>
                <w:lang w:eastAsia="en-US"/>
              </w:rPr>
            </w:pPr>
            <w:r w:rsidRPr="00C659B8">
              <w:rPr>
                <w:rFonts w:ascii="Arial" w:eastAsia="Calibri" w:hAnsi="Arial" w:cs="Arial"/>
                <w:sz w:val="18"/>
                <w:szCs w:val="18"/>
                <w:lang w:eastAsia="en-US"/>
              </w:rPr>
              <w:t xml:space="preserve">2. </w:t>
            </w:r>
            <w:r w:rsidR="000F3AD8" w:rsidRPr="00C659B8">
              <w:rPr>
                <w:rFonts w:ascii="Arial" w:eastAsia="Calibri" w:hAnsi="Arial" w:cs="Arial"/>
                <w:sz w:val="18"/>
                <w:szCs w:val="18"/>
                <w:lang w:eastAsia="en-US"/>
              </w:rPr>
              <w:t>Desactualización de la colección bibliográfica</w:t>
            </w:r>
          </w:p>
          <w:p w14:paraId="3651F62F" w14:textId="0232A8FE" w:rsidR="008B391D" w:rsidRPr="00C659B8" w:rsidRDefault="008B391D" w:rsidP="008B391D">
            <w:pPr>
              <w:ind w:left="-20" w:right="-20"/>
              <w:rPr>
                <w:rFonts w:ascii="Arial" w:eastAsia="Calibri" w:hAnsi="Arial" w:cs="Arial"/>
                <w:sz w:val="18"/>
                <w:szCs w:val="18"/>
                <w:lang w:eastAsia="en-US"/>
              </w:rPr>
            </w:pPr>
          </w:p>
        </w:tc>
        <w:tc>
          <w:tcPr>
            <w:tcW w:w="12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E5BAEF" w14:textId="77777777" w:rsidR="0078335F" w:rsidRDefault="0078335F" w:rsidP="008B391D">
            <w:pPr>
              <w:rPr>
                <w:rFonts w:ascii="Arial" w:eastAsia="Calibri" w:hAnsi="Arial" w:cs="Arial"/>
                <w:sz w:val="18"/>
                <w:szCs w:val="18"/>
                <w:lang w:eastAsia="en-US"/>
              </w:rPr>
            </w:pPr>
            <w:r w:rsidRPr="00C659B8">
              <w:rPr>
                <w:rFonts w:ascii="Arial" w:eastAsia="Calibri" w:hAnsi="Arial" w:cs="Arial"/>
                <w:sz w:val="18"/>
                <w:szCs w:val="18"/>
                <w:lang w:eastAsia="en-US"/>
              </w:rPr>
              <w:t>No se identificaron nuevos riesgos.</w:t>
            </w:r>
          </w:p>
          <w:p w14:paraId="7E1590BF" w14:textId="77777777" w:rsidR="00703B0A" w:rsidRDefault="00703B0A" w:rsidP="00703B0A">
            <w:pPr>
              <w:jc w:val="both"/>
              <w:rPr>
                <w:rFonts w:ascii="Arial" w:eastAsia="Calibri" w:hAnsi="Arial" w:cs="Arial"/>
                <w:sz w:val="18"/>
                <w:szCs w:val="18"/>
                <w:lang w:eastAsia="en-US"/>
              </w:rPr>
            </w:pPr>
            <w:r>
              <w:rPr>
                <w:rFonts w:ascii="Arial" w:eastAsia="Calibri" w:hAnsi="Arial" w:cs="Arial"/>
                <w:sz w:val="18"/>
                <w:szCs w:val="18"/>
                <w:lang w:eastAsia="en-US"/>
              </w:rPr>
              <w:t>De conformidad con las instrucciones del SIGCMA se integran los riesgos de corrupción y soborno en la Matriz.</w:t>
            </w:r>
          </w:p>
          <w:p w14:paraId="015E4670" w14:textId="13788DD4" w:rsidR="00703B0A" w:rsidRPr="00C659B8" w:rsidRDefault="00703B0A" w:rsidP="008B391D">
            <w:pPr>
              <w:rPr>
                <w:rFonts w:ascii="Arial" w:eastAsia="Calibri" w:hAnsi="Arial" w:cs="Arial"/>
                <w:sz w:val="18"/>
                <w:szCs w:val="18"/>
                <w:lang w:eastAsia="en-US"/>
              </w:rPr>
            </w:pPr>
          </w:p>
        </w:tc>
      </w:tr>
      <w:tr w:rsidR="0078335F" w:rsidRPr="00F728EB" w14:paraId="18A4819F" w14:textId="77777777" w:rsidTr="00320B7D">
        <w:trPr>
          <w:trHeight w:val="20"/>
          <w:jc w:val="center"/>
        </w:trPr>
        <w:tc>
          <w:tcPr>
            <w:tcW w:w="638" w:type="pct"/>
            <w:tcBorders>
              <w:left w:val="single" w:sz="4" w:space="0" w:color="000000" w:themeColor="text1"/>
              <w:right w:val="single" w:sz="4" w:space="0" w:color="000000" w:themeColor="text1"/>
            </w:tcBorders>
            <w:shd w:val="clear" w:color="auto" w:fill="auto"/>
            <w:noWrap/>
          </w:tcPr>
          <w:p w14:paraId="3DC14977" w14:textId="77777777" w:rsidR="0078335F" w:rsidRPr="00C659B8" w:rsidRDefault="0078335F" w:rsidP="006510FE">
            <w:pPr>
              <w:jc w:val="center"/>
              <w:rPr>
                <w:rFonts w:ascii="Arial" w:hAnsi="Arial" w:cs="Arial"/>
                <w:bCs/>
                <w:sz w:val="18"/>
                <w:szCs w:val="18"/>
              </w:rPr>
            </w:pPr>
            <w:r w:rsidRPr="00C659B8">
              <w:rPr>
                <w:rFonts w:ascii="Arial" w:hAnsi="Arial" w:cs="Arial"/>
                <w:bCs/>
                <w:sz w:val="18"/>
                <w:szCs w:val="18"/>
              </w:rPr>
              <w:t>Gestión Documental</w:t>
            </w:r>
          </w:p>
        </w:tc>
        <w:tc>
          <w:tcPr>
            <w:tcW w:w="8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2C1F34" w14:textId="5CEF76CE" w:rsidR="0078335F" w:rsidRPr="00C659B8" w:rsidRDefault="00522A3B" w:rsidP="00AE0576">
            <w:pPr>
              <w:pStyle w:val="NormalWeb"/>
              <w:jc w:val="both"/>
              <w:rPr>
                <w:rFonts w:ascii="Arial" w:eastAsia="Calibri" w:hAnsi="Arial" w:cs="Arial"/>
                <w:sz w:val="18"/>
                <w:szCs w:val="18"/>
                <w:lang w:eastAsia="en-US"/>
              </w:rPr>
            </w:pPr>
            <w:r w:rsidRPr="00C659B8">
              <w:rPr>
                <w:rFonts w:ascii="Arial" w:eastAsia="Calibri" w:hAnsi="Arial" w:cs="Arial"/>
                <w:sz w:val="18"/>
                <w:szCs w:val="18"/>
                <w:lang w:eastAsia="en-US"/>
              </w:rPr>
              <w:t>Se revisó la matriz de riesgos del proceso, durante el 2024</w:t>
            </w:r>
            <w:r w:rsidR="00AE0576" w:rsidRPr="00C659B8">
              <w:rPr>
                <w:rFonts w:ascii="Arial" w:eastAsia="Calibri" w:hAnsi="Arial" w:cs="Arial"/>
                <w:sz w:val="18"/>
                <w:szCs w:val="18"/>
                <w:lang w:eastAsia="en-US"/>
              </w:rPr>
              <w:t xml:space="preserve"> </w:t>
            </w:r>
            <w:r w:rsidR="0078335F" w:rsidRPr="00C659B8">
              <w:rPr>
                <w:rFonts w:ascii="Arial" w:eastAsia="Calibri" w:hAnsi="Arial" w:cs="Arial"/>
                <w:sz w:val="18"/>
                <w:szCs w:val="18"/>
                <w:lang w:eastAsia="en-US"/>
              </w:rPr>
              <w:t>no se materializó ningún riesgo.</w:t>
            </w:r>
          </w:p>
          <w:p w14:paraId="26B5DC44" w14:textId="77777777" w:rsidR="0078335F" w:rsidRPr="00C659B8" w:rsidRDefault="0078335F" w:rsidP="006510FE">
            <w:pPr>
              <w:jc w:val="both"/>
              <w:rPr>
                <w:rFonts w:ascii="Arial" w:eastAsia="Calibri" w:hAnsi="Arial" w:cs="Arial"/>
                <w:sz w:val="18"/>
                <w:szCs w:val="18"/>
                <w:lang w:eastAsia="en-US"/>
              </w:rPr>
            </w:pPr>
          </w:p>
          <w:p w14:paraId="29CFF665" w14:textId="77777777" w:rsidR="0078335F" w:rsidRPr="00C659B8" w:rsidRDefault="0078335F" w:rsidP="006510FE">
            <w:pPr>
              <w:jc w:val="both"/>
              <w:rPr>
                <w:rFonts w:ascii="Arial" w:eastAsia="Calibri" w:hAnsi="Arial" w:cs="Arial"/>
                <w:sz w:val="18"/>
                <w:szCs w:val="18"/>
                <w:lang w:eastAsia="en-US"/>
              </w:rPr>
            </w:pPr>
          </w:p>
        </w:tc>
        <w:tc>
          <w:tcPr>
            <w:tcW w:w="12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825EA8" w14:textId="77777777" w:rsidR="00AE0576" w:rsidRPr="00C659B8" w:rsidRDefault="00AE0576" w:rsidP="006510FE">
            <w:pPr>
              <w:pStyle w:val="NormalWeb"/>
              <w:jc w:val="both"/>
              <w:rPr>
                <w:rFonts w:ascii="Arial" w:eastAsia="Calibri" w:hAnsi="Arial" w:cs="Arial"/>
                <w:sz w:val="18"/>
                <w:szCs w:val="18"/>
                <w:lang w:eastAsia="en-US"/>
              </w:rPr>
            </w:pPr>
            <w:r w:rsidRPr="00C659B8">
              <w:rPr>
                <w:rFonts w:ascii="Arial" w:eastAsia="Calibri" w:hAnsi="Arial" w:cs="Arial"/>
                <w:sz w:val="18"/>
                <w:szCs w:val="18"/>
                <w:lang w:eastAsia="en-US"/>
              </w:rPr>
              <w:t>Desde el SIGCMA enviaron un nuevo formato para identificar y valorar los riesgos, se aplicó conforme la metodología indicada, adicionalmente se integran los riesgos de soborno a la Matriz para el 2024.</w:t>
            </w:r>
          </w:p>
          <w:p w14:paraId="5122FF09" w14:textId="1244E88E" w:rsidR="00AE0576" w:rsidRPr="00C659B8" w:rsidRDefault="0078335F" w:rsidP="00AE0576">
            <w:pPr>
              <w:pStyle w:val="NormalWeb"/>
              <w:rPr>
                <w:rFonts w:ascii="Arial" w:eastAsia="Calibri" w:hAnsi="Arial" w:cs="Arial"/>
                <w:sz w:val="18"/>
                <w:szCs w:val="18"/>
                <w:lang w:eastAsia="en-US"/>
              </w:rPr>
            </w:pPr>
            <w:r w:rsidRPr="00C659B8">
              <w:rPr>
                <w:rFonts w:ascii="Arial" w:eastAsia="Calibri" w:hAnsi="Arial" w:cs="Arial"/>
                <w:sz w:val="18"/>
                <w:szCs w:val="18"/>
                <w:lang w:eastAsia="en-US"/>
              </w:rPr>
              <w:t xml:space="preserve">Total de cinco (5) riesgos establecidos en la matriz. </w:t>
            </w:r>
            <w:r w:rsidR="00AE0576" w:rsidRPr="00C659B8">
              <w:rPr>
                <w:rFonts w:ascii="Arial" w:eastAsia="Calibri" w:hAnsi="Arial" w:cs="Arial"/>
                <w:sz w:val="18"/>
                <w:szCs w:val="18"/>
                <w:lang w:eastAsia="en-US"/>
              </w:rPr>
              <w:t xml:space="preserve">(3) riesgos de proceso, (1) riesgos de soborno y </w:t>
            </w:r>
            <w:r w:rsidR="00AE0576" w:rsidRPr="00C659B8">
              <w:rPr>
                <w:rFonts w:ascii="Arial" w:eastAsia="Calibri" w:hAnsi="Arial" w:cs="Arial"/>
                <w:sz w:val="18"/>
                <w:szCs w:val="18"/>
                <w:lang w:eastAsia="en-US"/>
              </w:rPr>
              <w:br/>
              <w:t>(1) riesgos de corrupción.</w:t>
            </w:r>
          </w:p>
          <w:p w14:paraId="2A2C446E" w14:textId="0A7624A2" w:rsidR="0078335F" w:rsidRPr="00C659B8" w:rsidRDefault="0078335F" w:rsidP="006510FE">
            <w:pPr>
              <w:pStyle w:val="NormalWeb"/>
              <w:jc w:val="both"/>
              <w:rPr>
                <w:rFonts w:ascii="Arial" w:eastAsia="Calibri" w:hAnsi="Arial" w:cs="Arial"/>
                <w:sz w:val="18"/>
                <w:szCs w:val="18"/>
                <w:lang w:eastAsia="en-US"/>
              </w:rPr>
            </w:pPr>
          </w:p>
          <w:p w14:paraId="7F49EB3A" w14:textId="77777777" w:rsidR="0078335F" w:rsidRPr="00C659B8" w:rsidRDefault="0078335F" w:rsidP="006510FE">
            <w:pPr>
              <w:pStyle w:val="NormalWeb"/>
              <w:jc w:val="both"/>
              <w:rPr>
                <w:rFonts w:ascii="Arial" w:eastAsia="Calibri" w:hAnsi="Arial" w:cs="Arial"/>
                <w:sz w:val="18"/>
                <w:szCs w:val="18"/>
                <w:lang w:eastAsia="en-US"/>
              </w:rPr>
            </w:pPr>
          </w:p>
        </w:tc>
        <w:tc>
          <w:tcPr>
            <w:tcW w:w="9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D203E9" w14:textId="77777777" w:rsidR="0078335F" w:rsidRPr="00C659B8" w:rsidRDefault="0078335F" w:rsidP="006510FE">
            <w:pPr>
              <w:pStyle w:val="NormalWeb"/>
              <w:jc w:val="both"/>
              <w:rPr>
                <w:rFonts w:ascii="Arial" w:eastAsia="Calibri" w:hAnsi="Arial" w:cs="Arial"/>
                <w:sz w:val="18"/>
                <w:szCs w:val="18"/>
                <w:lang w:eastAsia="en-US"/>
              </w:rPr>
            </w:pPr>
            <w:r w:rsidRPr="00C659B8">
              <w:rPr>
                <w:rFonts w:ascii="Arial" w:eastAsia="Calibri" w:hAnsi="Arial" w:cs="Arial"/>
                <w:sz w:val="18"/>
                <w:szCs w:val="18"/>
                <w:lang w:eastAsia="en-US"/>
              </w:rPr>
              <w:t>Los riesgos siguen vigentes, y no hubo necesidad de adicionar o reformar los existentes.</w:t>
            </w:r>
          </w:p>
        </w:tc>
        <w:tc>
          <w:tcPr>
            <w:tcW w:w="12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BD9C9B" w14:textId="77777777" w:rsidR="0078335F" w:rsidRDefault="0078335F" w:rsidP="006510FE">
            <w:pPr>
              <w:jc w:val="both"/>
              <w:rPr>
                <w:rFonts w:ascii="Arial" w:eastAsia="Calibri" w:hAnsi="Arial" w:cs="Arial"/>
                <w:sz w:val="18"/>
                <w:szCs w:val="18"/>
                <w:lang w:eastAsia="en-US"/>
              </w:rPr>
            </w:pPr>
            <w:r w:rsidRPr="00C659B8">
              <w:rPr>
                <w:rFonts w:ascii="Arial" w:eastAsia="Calibri" w:hAnsi="Arial" w:cs="Arial"/>
                <w:sz w:val="18"/>
                <w:szCs w:val="18"/>
                <w:lang w:eastAsia="en-US"/>
              </w:rPr>
              <w:t>No se identificaron nuevos riesgos.</w:t>
            </w:r>
          </w:p>
          <w:p w14:paraId="7A2DE90E" w14:textId="7E63EB7D" w:rsidR="00703B0A" w:rsidRDefault="00703B0A" w:rsidP="00703B0A">
            <w:pPr>
              <w:jc w:val="both"/>
              <w:rPr>
                <w:rFonts w:ascii="Arial" w:eastAsia="Calibri" w:hAnsi="Arial" w:cs="Arial"/>
                <w:sz w:val="18"/>
                <w:szCs w:val="18"/>
                <w:lang w:eastAsia="en-US"/>
              </w:rPr>
            </w:pPr>
            <w:r>
              <w:rPr>
                <w:rFonts w:ascii="Arial" w:eastAsia="Calibri" w:hAnsi="Arial" w:cs="Arial"/>
                <w:sz w:val="18"/>
                <w:szCs w:val="18"/>
                <w:lang w:eastAsia="en-US"/>
              </w:rPr>
              <w:t>De conformidad con las instrucciones del SIGCMA se integran los riesgos de corrupción y soborno en la Matriz.</w:t>
            </w:r>
          </w:p>
          <w:p w14:paraId="00ECD498" w14:textId="69E10D06" w:rsidR="00703B0A" w:rsidRPr="00C659B8" w:rsidRDefault="00703B0A" w:rsidP="006510FE">
            <w:pPr>
              <w:jc w:val="both"/>
              <w:rPr>
                <w:rFonts w:ascii="Arial" w:eastAsia="Calibri" w:hAnsi="Arial" w:cs="Arial"/>
                <w:sz w:val="18"/>
                <w:szCs w:val="18"/>
                <w:lang w:eastAsia="en-US"/>
              </w:rPr>
            </w:pPr>
          </w:p>
        </w:tc>
      </w:tr>
      <w:tr w:rsidR="0078335F" w:rsidRPr="00F728EB" w14:paraId="1904883A" w14:textId="77777777" w:rsidTr="00320B7D">
        <w:trPr>
          <w:trHeight w:val="1047"/>
          <w:jc w:val="center"/>
        </w:trPr>
        <w:tc>
          <w:tcPr>
            <w:tcW w:w="638" w:type="pct"/>
            <w:vMerge w:val="restart"/>
            <w:tcBorders>
              <w:left w:val="single" w:sz="4" w:space="0" w:color="000000" w:themeColor="text1"/>
              <w:right w:val="single" w:sz="4" w:space="0" w:color="000000" w:themeColor="text1"/>
            </w:tcBorders>
            <w:shd w:val="clear" w:color="auto" w:fill="auto"/>
            <w:noWrap/>
            <w:vAlign w:val="center"/>
          </w:tcPr>
          <w:p w14:paraId="7A0D5F4A" w14:textId="77777777" w:rsidR="0078335F" w:rsidRPr="00C659B8" w:rsidRDefault="0078335F" w:rsidP="006510FE">
            <w:pPr>
              <w:jc w:val="center"/>
              <w:rPr>
                <w:rFonts w:ascii="Arial" w:hAnsi="Arial" w:cs="Arial"/>
                <w:bCs/>
                <w:sz w:val="18"/>
                <w:szCs w:val="18"/>
              </w:rPr>
            </w:pPr>
            <w:r w:rsidRPr="00C659B8">
              <w:rPr>
                <w:rFonts w:ascii="Arial" w:hAnsi="Arial" w:cs="Arial"/>
                <w:bCs/>
                <w:sz w:val="18"/>
                <w:szCs w:val="18"/>
              </w:rPr>
              <w:lastRenderedPageBreak/>
              <w:t>Transversal a procesos del CENDOJ</w:t>
            </w:r>
          </w:p>
        </w:tc>
        <w:tc>
          <w:tcPr>
            <w:tcW w:w="8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0D9DDE" w14:textId="77777777" w:rsidR="0078335F" w:rsidRPr="00C659B8" w:rsidRDefault="0078335F" w:rsidP="006510FE">
            <w:pPr>
              <w:jc w:val="both"/>
              <w:rPr>
                <w:rFonts w:ascii="Arial" w:eastAsia="Calibri" w:hAnsi="Arial" w:cs="Arial"/>
                <w:sz w:val="18"/>
                <w:szCs w:val="18"/>
                <w:lang w:eastAsia="en-US"/>
              </w:rPr>
            </w:pPr>
            <w:r w:rsidRPr="00C659B8">
              <w:rPr>
                <w:rFonts w:ascii="Arial" w:eastAsia="Calibri" w:hAnsi="Arial" w:cs="Arial"/>
                <w:sz w:val="18"/>
                <w:szCs w:val="18"/>
                <w:lang w:eastAsia="en-US"/>
              </w:rPr>
              <w:t>De conformidad con el contexto de la Entidad se consideró la siguiente oportunidad:</w:t>
            </w:r>
          </w:p>
          <w:p w14:paraId="1B6E392C" w14:textId="77777777" w:rsidR="0078335F" w:rsidRPr="00C659B8" w:rsidRDefault="0078335F" w:rsidP="006510FE">
            <w:pPr>
              <w:jc w:val="both"/>
              <w:rPr>
                <w:rFonts w:ascii="Arial" w:eastAsia="Calibri" w:hAnsi="Arial" w:cs="Arial"/>
                <w:sz w:val="18"/>
                <w:szCs w:val="18"/>
                <w:lang w:eastAsia="en-US"/>
              </w:rPr>
            </w:pPr>
          </w:p>
          <w:p w14:paraId="6E9419A2" w14:textId="77777777" w:rsidR="0078335F" w:rsidRPr="00C659B8" w:rsidRDefault="0078335F" w:rsidP="006510FE">
            <w:pPr>
              <w:jc w:val="both"/>
              <w:rPr>
                <w:rFonts w:ascii="Arial" w:eastAsia="Calibri" w:hAnsi="Arial" w:cs="Arial"/>
                <w:sz w:val="18"/>
                <w:szCs w:val="18"/>
                <w:lang w:eastAsia="en-US"/>
              </w:rPr>
            </w:pPr>
          </w:p>
          <w:p w14:paraId="42A85516" w14:textId="77777777" w:rsidR="0078335F" w:rsidRPr="00C659B8" w:rsidRDefault="0078335F" w:rsidP="006510FE">
            <w:pPr>
              <w:jc w:val="both"/>
              <w:rPr>
                <w:rFonts w:ascii="Arial" w:eastAsia="Calibri" w:hAnsi="Arial" w:cs="Arial"/>
                <w:sz w:val="18"/>
                <w:szCs w:val="18"/>
                <w:lang w:eastAsia="en-US"/>
              </w:rPr>
            </w:pPr>
            <w:r w:rsidRPr="00C659B8">
              <w:rPr>
                <w:rFonts w:ascii="Arial" w:hAnsi="Arial" w:cs="Arial"/>
                <w:sz w:val="18"/>
                <w:szCs w:val="18"/>
                <w:shd w:val="clear" w:color="auto" w:fill="FFFFFF"/>
              </w:rPr>
              <w:t>Incremento de la credibilidad y confianza en la administración de justicia al implementar y certificar sus Sistemas de Gestión.</w:t>
            </w:r>
          </w:p>
          <w:p w14:paraId="4ED502EF" w14:textId="77777777" w:rsidR="0078335F" w:rsidRPr="00C659B8" w:rsidRDefault="0078335F" w:rsidP="006510FE">
            <w:pPr>
              <w:jc w:val="both"/>
              <w:rPr>
                <w:rFonts w:ascii="Arial" w:eastAsia="Calibri" w:hAnsi="Arial" w:cs="Arial"/>
                <w:sz w:val="18"/>
                <w:szCs w:val="18"/>
                <w:lang w:eastAsia="en-US"/>
              </w:rPr>
            </w:pPr>
          </w:p>
          <w:p w14:paraId="5CDE71C6" w14:textId="77777777" w:rsidR="0078335F" w:rsidRPr="00C659B8" w:rsidRDefault="0078335F" w:rsidP="006510FE">
            <w:pPr>
              <w:jc w:val="both"/>
              <w:rPr>
                <w:rFonts w:ascii="Arial" w:eastAsia="Calibri" w:hAnsi="Arial" w:cs="Arial"/>
                <w:sz w:val="18"/>
                <w:szCs w:val="18"/>
                <w:lang w:eastAsia="en-US"/>
              </w:rPr>
            </w:pPr>
          </w:p>
          <w:p w14:paraId="5CBFA8CC" w14:textId="77777777" w:rsidR="0078335F" w:rsidRPr="00C659B8" w:rsidRDefault="0078335F" w:rsidP="006510FE">
            <w:pPr>
              <w:jc w:val="both"/>
              <w:rPr>
                <w:rFonts w:ascii="Arial" w:eastAsia="Calibri" w:hAnsi="Arial" w:cs="Arial"/>
                <w:sz w:val="18"/>
                <w:szCs w:val="18"/>
                <w:lang w:eastAsia="en-US"/>
              </w:rPr>
            </w:pPr>
          </w:p>
          <w:p w14:paraId="3FBB7B37" w14:textId="77777777" w:rsidR="0078335F" w:rsidRPr="00C659B8" w:rsidRDefault="0078335F" w:rsidP="006510FE">
            <w:pPr>
              <w:jc w:val="both"/>
              <w:rPr>
                <w:rFonts w:ascii="Arial" w:eastAsia="Calibri" w:hAnsi="Arial" w:cs="Arial"/>
                <w:sz w:val="18"/>
                <w:szCs w:val="18"/>
                <w:lang w:eastAsia="en-US"/>
              </w:rPr>
            </w:pPr>
          </w:p>
          <w:p w14:paraId="1672D668" w14:textId="77777777" w:rsidR="0078335F" w:rsidRPr="00C659B8" w:rsidRDefault="0078335F" w:rsidP="006510FE">
            <w:pPr>
              <w:jc w:val="both"/>
              <w:rPr>
                <w:rFonts w:ascii="Arial" w:eastAsia="Calibri" w:hAnsi="Arial" w:cs="Arial"/>
                <w:sz w:val="18"/>
                <w:szCs w:val="18"/>
                <w:lang w:eastAsia="en-US"/>
              </w:rPr>
            </w:pPr>
          </w:p>
        </w:tc>
        <w:tc>
          <w:tcPr>
            <w:tcW w:w="12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981D10" w14:textId="77777777" w:rsidR="0078335F" w:rsidRPr="0031632A" w:rsidRDefault="0078335F" w:rsidP="006510FE">
            <w:pPr>
              <w:pStyle w:val="NormalWeb"/>
              <w:jc w:val="both"/>
              <w:rPr>
                <w:rFonts w:ascii="Arial" w:eastAsia="Calibri" w:hAnsi="Arial" w:cs="Arial"/>
                <w:sz w:val="18"/>
                <w:szCs w:val="18"/>
                <w:lang w:eastAsia="en-US"/>
              </w:rPr>
            </w:pPr>
            <w:r w:rsidRPr="00C659B8">
              <w:rPr>
                <w:rFonts w:ascii="Arial" w:eastAsia="Calibri" w:hAnsi="Arial" w:cs="Arial"/>
                <w:sz w:val="18"/>
                <w:szCs w:val="18"/>
                <w:lang w:eastAsia="en-US"/>
              </w:rPr>
              <w:t xml:space="preserve">El documento de partes interesadas nos permite identificar las expectativas y gestionar las actividades que </w:t>
            </w:r>
            <w:r w:rsidRPr="0031632A">
              <w:rPr>
                <w:rFonts w:ascii="Arial" w:eastAsia="Calibri" w:hAnsi="Arial" w:cs="Arial"/>
                <w:sz w:val="18"/>
                <w:szCs w:val="18"/>
                <w:lang w:eastAsia="en-US"/>
              </w:rPr>
              <w:t>generen:</w:t>
            </w:r>
          </w:p>
          <w:p w14:paraId="165B4437" w14:textId="77777777" w:rsidR="0031632A" w:rsidRPr="0031632A" w:rsidRDefault="0078335F" w:rsidP="0031632A">
            <w:pPr>
              <w:jc w:val="both"/>
              <w:rPr>
                <w:rFonts w:ascii="Arial" w:hAnsi="Arial" w:cs="Arial"/>
                <w:color w:val="000000"/>
                <w:sz w:val="18"/>
                <w:szCs w:val="18"/>
              </w:rPr>
            </w:pPr>
            <w:r w:rsidRPr="0031632A">
              <w:rPr>
                <w:rFonts w:ascii="Arial" w:hAnsi="Arial" w:cs="Arial"/>
                <w:sz w:val="18"/>
                <w:szCs w:val="18"/>
              </w:rPr>
              <w:t>A través</w:t>
            </w:r>
            <w:r w:rsidR="00AE0576" w:rsidRPr="0031632A">
              <w:rPr>
                <w:rFonts w:ascii="Arial" w:hAnsi="Arial" w:cs="Arial"/>
                <w:sz w:val="18"/>
                <w:szCs w:val="18"/>
              </w:rPr>
              <w:t xml:space="preserve"> del proceso de comunicación institucional s</w:t>
            </w:r>
            <w:r w:rsidRPr="0031632A">
              <w:rPr>
                <w:rFonts w:ascii="Arial" w:hAnsi="Arial" w:cs="Arial"/>
                <w:color w:val="000000"/>
                <w:sz w:val="18"/>
                <w:szCs w:val="18"/>
              </w:rPr>
              <w:t>e apoyó técnicamente en la transmisión de</w:t>
            </w:r>
            <w:r w:rsidR="0031632A" w:rsidRPr="0031632A">
              <w:rPr>
                <w:rFonts w:ascii="Arial" w:hAnsi="Arial" w:cs="Arial"/>
                <w:color w:val="000000"/>
                <w:sz w:val="18"/>
                <w:szCs w:val="18"/>
              </w:rPr>
              <w:t>:</w:t>
            </w:r>
          </w:p>
          <w:p w14:paraId="37063A91" w14:textId="77777777" w:rsidR="0031632A" w:rsidRPr="0031632A" w:rsidRDefault="0031632A" w:rsidP="0031632A">
            <w:pPr>
              <w:jc w:val="both"/>
              <w:rPr>
                <w:rFonts w:ascii="Arial" w:hAnsi="Arial" w:cs="Arial"/>
                <w:color w:val="000000"/>
                <w:sz w:val="18"/>
                <w:szCs w:val="18"/>
              </w:rPr>
            </w:pPr>
          </w:p>
          <w:p w14:paraId="29BFBDA8" w14:textId="2A0D96C2" w:rsidR="0031632A" w:rsidRPr="00C659B8" w:rsidRDefault="0031632A" w:rsidP="0031632A">
            <w:pPr>
              <w:jc w:val="both"/>
              <w:rPr>
                <w:rFonts w:ascii="Arial" w:hAnsi="Arial" w:cs="Arial"/>
                <w:sz w:val="18"/>
                <w:szCs w:val="18"/>
              </w:rPr>
            </w:pPr>
            <w:r w:rsidRPr="0031632A">
              <w:rPr>
                <w:rFonts w:ascii="Arial" w:hAnsi="Arial" w:cs="Arial"/>
                <w:sz w:val="18"/>
                <w:szCs w:val="18"/>
              </w:rPr>
              <w:t>Conversatorio Nacional del SIGCMA, 28 y 29 de noviembre</w:t>
            </w:r>
          </w:p>
          <w:p w14:paraId="377299F6" w14:textId="725B0AF1" w:rsidR="0078335F" w:rsidRPr="00C659B8" w:rsidRDefault="0078335F" w:rsidP="006510FE">
            <w:pPr>
              <w:pStyle w:val="NormalWeb"/>
              <w:jc w:val="both"/>
              <w:rPr>
                <w:rFonts w:ascii="Arial" w:hAnsi="Arial" w:cs="Arial"/>
                <w:color w:val="000000"/>
                <w:sz w:val="18"/>
                <w:szCs w:val="18"/>
              </w:rPr>
            </w:pPr>
          </w:p>
        </w:tc>
        <w:tc>
          <w:tcPr>
            <w:tcW w:w="9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893308" w14:textId="595F7F52" w:rsidR="0078335F" w:rsidRPr="00C659B8" w:rsidRDefault="001C471B" w:rsidP="006510FE">
            <w:pPr>
              <w:pStyle w:val="NormalWeb"/>
              <w:jc w:val="both"/>
              <w:rPr>
                <w:rFonts w:ascii="Arial" w:eastAsia="Calibri" w:hAnsi="Arial" w:cs="Arial"/>
                <w:sz w:val="18"/>
                <w:szCs w:val="18"/>
                <w:lang w:eastAsia="en-US"/>
              </w:rPr>
            </w:pPr>
            <w:r w:rsidRPr="00C659B8">
              <w:rPr>
                <w:rFonts w:ascii="Arial" w:eastAsia="Calibri" w:hAnsi="Arial" w:cs="Arial"/>
                <w:sz w:val="18"/>
                <w:szCs w:val="18"/>
                <w:lang w:eastAsia="en-US"/>
              </w:rPr>
              <w:t>N/A</w:t>
            </w:r>
          </w:p>
        </w:tc>
        <w:tc>
          <w:tcPr>
            <w:tcW w:w="12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778A62" w14:textId="4FB2B594" w:rsidR="0078335F" w:rsidRPr="00C659B8" w:rsidRDefault="001C471B" w:rsidP="006510FE">
            <w:pPr>
              <w:jc w:val="both"/>
              <w:rPr>
                <w:rFonts w:ascii="Arial" w:eastAsia="Calibri" w:hAnsi="Arial" w:cs="Arial"/>
                <w:sz w:val="18"/>
                <w:szCs w:val="18"/>
                <w:lang w:eastAsia="en-US"/>
              </w:rPr>
            </w:pPr>
            <w:r w:rsidRPr="00C659B8">
              <w:rPr>
                <w:rFonts w:ascii="Arial" w:eastAsia="Calibri" w:hAnsi="Arial" w:cs="Arial"/>
                <w:sz w:val="18"/>
                <w:szCs w:val="18"/>
                <w:lang w:eastAsia="en-US"/>
              </w:rPr>
              <w:t>N/A</w:t>
            </w:r>
          </w:p>
        </w:tc>
      </w:tr>
      <w:tr w:rsidR="0078335F" w:rsidRPr="00F728EB" w14:paraId="5491CAE7" w14:textId="77777777" w:rsidTr="00320B7D">
        <w:trPr>
          <w:trHeight w:val="20"/>
          <w:jc w:val="center"/>
        </w:trPr>
        <w:tc>
          <w:tcPr>
            <w:tcW w:w="638" w:type="pct"/>
            <w:vMerge/>
            <w:tcBorders>
              <w:left w:val="single" w:sz="4" w:space="0" w:color="000000" w:themeColor="text1"/>
              <w:right w:val="single" w:sz="4" w:space="0" w:color="000000" w:themeColor="text1"/>
            </w:tcBorders>
            <w:shd w:val="clear" w:color="auto" w:fill="auto"/>
            <w:noWrap/>
            <w:vAlign w:val="center"/>
          </w:tcPr>
          <w:p w14:paraId="5DEADC81" w14:textId="77777777" w:rsidR="0078335F" w:rsidRPr="00C659B8" w:rsidRDefault="0078335F" w:rsidP="006510FE">
            <w:pPr>
              <w:jc w:val="center"/>
              <w:rPr>
                <w:rFonts w:ascii="Arial" w:hAnsi="Arial" w:cs="Arial"/>
                <w:bCs/>
                <w:sz w:val="18"/>
                <w:szCs w:val="18"/>
              </w:rPr>
            </w:pPr>
          </w:p>
        </w:tc>
        <w:tc>
          <w:tcPr>
            <w:tcW w:w="8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1A2CFD" w14:textId="77777777" w:rsidR="0078335F" w:rsidRPr="00C659B8" w:rsidRDefault="0078335F" w:rsidP="006510FE">
            <w:pPr>
              <w:jc w:val="both"/>
              <w:rPr>
                <w:rFonts w:ascii="Arial" w:eastAsia="Calibri" w:hAnsi="Arial" w:cs="Arial"/>
                <w:sz w:val="18"/>
                <w:szCs w:val="18"/>
                <w:lang w:eastAsia="en-US"/>
              </w:rPr>
            </w:pPr>
            <w:r w:rsidRPr="00C659B8">
              <w:rPr>
                <w:rFonts w:ascii="Arial" w:eastAsia="Calibri" w:hAnsi="Arial" w:cs="Arial"/>
                <w:sz w:val="18"/>
                <w:szCs w:val="18"/>
                <w:lang w:eastAsia="en-US"/>
              </w:rPr>
              <w:t>De conformidad con el contexto de la Entidad se consideró la siguiente oportunidad:</w:t>
            </w:r>
          </w:p>
          <w:p w14:paraId="053C9D83" w14:textId="77777777" w:rsidR="0078335F" w:rsidRPr="00C659B8" w:rsidRDefault="0078335F" w:rsidP="006510FE">
            <w:pPr>
              <w:jc w:val="both"/>
              <w:rPr>
                <w:rFonts w:ascii="Arial" w:hAnsi="Arial" w:cs="Arial"/>
                <w:sz w:val="18"/>
                <w:szCs w:val="18"/>
                <w:shd w:val="clear" w:color="auto" w:fill="FFFFFF"/>
              </w:rPr>
            </w:pPr>
          </w:p>
          <w:p w14:paraId="01735587" w14:textId="77777777" w:rsidR="0078335F" w:rsidRPr="00C659B8" w:rsidRDefault="0078335F" w:rsidP="006510FE">
            <w:pPr>
              <w:jc w:val="both"/>
              <w:rPr>
                <w:rFonts w:ascii="Arial" w:hAnsi="Arial" w:cs="Arial"/>
                <w:sz w:val="18"/>
                <w:szCs w:val="18"/>
                <w:shd w:val="clear" w:color="auto" w:fill="FFFFFF"/>
              </w:rPr>
            </w:pPr>
            <w:r w:rsidRPr="00C659B8">
              <w:rPr>
                <w:rFonts w:ascii="Arial" w:hAnsi="Arial" w:cs="Arial"/>
                <w:sz w:val="18"/>
                <w:szCs w:val="18"/>
                <w:shd w:val="clear" w:color="auto" w:fill="FFFFFF"/>
              </w:rPr>
              <w:t xml:space="preserve">Visibilización de la Administración de Justicia entre los actores no formales de la justicia (Grupos y minorías Indígenas, género) </w:t>
            </w:r>
          </w:p>
          <w:p w14:paraId="40A4D297" w14:textId="77777777" w:rsidR="0078335F" w:rsidRPr="00C659B8" w:rsidRDefault="0078335F" w:rsidP="006510FE">
            <w:pPr>
              <w:jc w:val="both"/>
              <w:rPr>
                <w:rFonts w:ascii="Arial" w:eastAsia="Calibri" w:hAnsi="Arial" w:cs="Arial"/>
                <w:sz w:val="18"/>
                <w:szCs w:val="18"/>
                <w:lang w:eastAsia="en-US"/>
              </w:rPr>
            </w:pPr>
          </w:p>
        </w:tc>
        <w:tc>
          <w:tcPr>
            <w:tcW w:w="12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2FCDB1" w14:textId="77777777" w:rsidR="0078335F" w:rsidRPr="0031632A" w:rsidRDefault="0078335F" w:rsidP="006510FE">
            <w:pPr>
              <w:pStyle w:val="NormalWeb"/>
              <w:jc w:val="both"/>
              <w:rPr>
                <w:rFonts w:ascii="Arial" w:hAnsi="Arial" w:cs="Arial"/>
                <w:sz w:val="18"/>
                <w:szCs w:val="18"/>
                <w:lang w:eastAsia="es-ES_tradnl"/>
              </w:rPr>
            </w:pPr>
            <w:r w:rsidRPr="0031632A">
              <w:rPr>
                <w:rFonts w:ascii="Arial" w:hAnsi="Arial" w:cs="Arial"/>
                <w:sz w:val="18"/>
                <w:szCs w:val="18"/>
                <w:lang w:eastAsia="es-ES_tradnl"/>
              </w:rPr>
              <w:t>El documento de partes interesadas nos permite identificar las expectativas y gestionar las actividades que generen</w:t>
            </w:r>
          </w:p>
          <w:p w14:paraId="2B912A91" w14:textId="77777777" w:rsidR="00C659B8" w:rsidRPr="0031632A" w:rsidRDefault="00A33113" w:rsidP="00C659B8">
            <w:pPr>
              <w:pStyle w:val="NormalWeb"/>
              <w:jc w:val="both"/>
              <w:rPr>
                <w:rFonts w:ascii="Arial" w:hAnsi="Arial" w:cs="Arial"/>
                <w:sz w:val="18"/>
                <w:szCs w:val="18"/>
              </w:rPr>
            </w:pPr>
            <w:r w:rsidRPr="0031632A">
              <w:rPr>
                <w:rFonts w:ascii="Arial" w:hAnsi="Arial" w:cs="Arial"/>
                <w:sz w:val="18"/>
                <w:szCs w:val="18"/>
              </w:rPr>
              <w:t xml:space="preserve">A través del proceso de comunicación institucional </w:t>
            </w:r>
            <w:r w:rsidR="00C659B8" w:rsidRPr="0031632A">
              <w:rPr>
                <w:rFonts w:ascii="Arial" w:hAnsi="Arial" w:cs="Arial"/>
                <w:sz w:val="18"/>
                <w:szCs w:val="18"/>
              </w:rPr>
              <w:t>publicaciones:</w:t>
            </w:r>
          </w:p>
          <w:p w14:paraId="25966741" w14:textId="55013D15" w:rsidR="00C659B8" w:rsidRPr="0031632A" w:rsidRDefault="00C659B8" w:rsidP="00C659B8">
            <w:pPr>
              <w:pStyle w:val="NormalWeb"/>
              <w:jc w:val="both"/>
              <w:rPr>
                <w:rFonts w:ascii="Arial" w:hAnsi="Arial" w:cs="Arial"/>
                <w:sz w:val="18"/>
                <w:szCs w:val="18"/>
              </w:rPr>
            </w:pPr>
            <w:r w:rsidRPr="0031632A">
              <w:rPr>
                <w:rFonts w:ascii="Arial" w:hAnsi="Arial" w:cs="Arial"/>
                <w:color w:val="000000"/>
                <w:sz w:val="18"/>
                <w:szCs w:val="18"/>
              </w:rPr>
              <w:t>Libro DECISIONES DEL CONSEJO DE ESTADO SOBRE LAS COMUNIDADES INDÍGENAS</w:t>
            </w:r>
          </w:p>
          <w:p w14:paraId="1603E828" w14:textId="77777777" w:rsidR="00C659B8" w:rsidRPr="0031632A" w:rsidRDefault="00C659B8" w:rsidP="00C659B8">
            <w:pPr>
              <w:pStyle w:val="NormalWeb"/>
              <w:jc w:val="both"/>
              <w:rPr>
                <w:rFonts w:ascii="Arial" w:hAnsi="Arial" w:cs="Arial"/>
                <w:color w:val="000000"/>
                <w:sz w:val="18"/>
                <w:szCs w:val="18"/>
              </w:rPr>
            </w:pPr>
            <w:r w:rsidRPr="0031632A">
              <w:rPr>
                <w:rFonts w:ascii="Arial" w:hAnsi="Arial" w:cs="Arial"/>
                <w:color w:val="000000"/>
                <w:sz w:val="18"/>
                <w:szCs w:val="18"/>
              </w:rPr>
              <w:t>Plegable A 3 Cuerpos Del Centro De Memoria Del Holocausto Del Palacio De Justicia Y Del Derecho A La Vida.</w:t>
            </w:r>
          </w:p>
          <w:p w14:paraId="2EEDFB35" w14:textId="77777777" w:rsidR="00C659B8" w:rsidRPr="0031632A" w:rsidRDefault="00C659B8" w:rsidP="00C659B8">
            <w:pPr>
              <w:pStyle w:val="NormalWeb"/>
              <w:jc w:val="both"/>
              <w:rPr>
                <w:rFonts w:ascii="Arial" w:hAnsi="Arial" w:cs="Arial"/>
                <w:color w:val="000000"/>
                <w:sz w:val="18"/>
                <w:szCs w:val="18"/>
              </w:rPr>
            </w:pPr>
            <w:r w:rsidRPr="0031632A">
              <w:rPr>
                <w:rFonts w:ascii="Arial" w:hAnsi="Arial" w:cs="Arial"/>
                <w:color w:val="000000"/>
                <w:sz w:val="18"/>
                <w:szCs w:val="18"/>
              </w:rPr>
              <w:t>Libro LISTA DE VERIFICACIÓN: HERRAMIENTA DE APOYO PARA LA IDENTIFICACIÓN E INCORPORACIÓN DE LA PERSPECTIVA</w:t>
            </w:r>
          </w:p>
          <w:p w14:paraId="6DABEC4F" w14:textId="2BB6F332" w:rsidR="00A33113" w:rsidRPr="0031632A" w:rsidRDefault="00C659B8" w:rsidP="00C659B8">
            <w:pPr>
              <w:jc w:val="both"/>
              <w:rPr>
                <w:rFonts w:ascii="Arial" w:hAnsi="Arial" w:cs="Arial"/>
                <w:color w:val="000000"/>
                <w:sz w:val="18"/>
                <w:szCs w:val="18"/>
              </w:rPr>
            </w:pPr>
            <w:r w:rsidRPr="0031632A">
              <w:rPr>
                <w:rFonts w:ascii="Arial" w:hAnsi="Arial" w:cs="Arial"/>
                <w:color w:val="000000"/>
                <w:sz w:val="18"/>
                <w:szCs w:val="18"/>
              </w:rPr>
              <w:t>Revista VOCES DE LA JUSTICIA, MUJERES LIDERES</w:t>
            </w:r>
          </w:p>
          <w:p w14:paraId="249C9916" w14:textId="26A9A541" w:rsidR="00C659B8" w:rsidRPr="0031632A" w:rsidRDefault="00C659B8" w:rsidP="00C659B8">
            <w:pPr>
              <w:jc w:val="both"/>
              <w:rPr>
                <w:rFonts w:ascii="Arial" w:hAnsi="Arial" w:cs="Arial"/>
                <w:sz w:val="18"/>
                <w:szCs w:val="18"/>
              </w:rPr>
            </w:pPr>
          </w:p>
          <w:p w14:paraId="5535744C" w14:textId="38AD3496" w:rsidR="00C659B8" w:rsidRPr="0031632A" w:rsidRDefault="00C659B8" w:rsidP="00C659B8">
            <w:pPr>
              <w:jc w:val="both"/>
              <w:rPr>
                <w:rFonts w:ascii="Arial" w:hAnsi="Arial" w:cs="Arial"/>
                <w:sz w:val="18"/>
                <w:szCs w:val="18"/>
              </w:rPr>
            </w:pPr>
            <w:r w:rsidRPr="0031632A">
              <w:rPr>
                <w:rFonts w:ascii="Arial" w:hAnsi="Arial" w:cs="Arial"/>
                <w:sz w:val="18"/>
                <w:szCs w:val="18"/>
              </w:rPr>
              <w:t>Producciones audiovisuales:</w:t>
            </w:r>
          </w:p>
          <w:p w14:paraId="3C0429C6" w14:textId="5AC1DD36" w:rsidR="00A33113" w:rsidRPr="0031632A" w:rsidRDefault="00A33113" w:rsidP="00C659B8">
            <w:pPr>
              <w:jc w:val="both"/>
              <w:rPr>
                <w:rFonts w:ascii="Arial" w:hAnsi="Arial" w:cs="Arial"/>
                <w:sz w:val="18"/>
                <w:szCs w:val="18"/>
              </w:rPr>
            </w:pPr>
          </w:p>
          <w:p w14:paraId="726B702E" w14:textId="77777777" w:rsidR="00C659B8" w:rsidRPr="0031632A" w:rsidRDefault="00C659B8" w:rsidP="00C659B8">
            <w:pPr>
              <w:jc w:val="both"/>
              <w:rPr>
                <w:rFonts w:ascii="Arial" w:hAnsi="Arial" w:cs="Arial"/>
                <w:sz w:val="18"/>
                <w:szCs w:val="18"/>
              </w:rPr>
            </w:pPr>
            <w:r w:rsidRPr="0031632A">
              <w:rPr>
                <w:rFonts w:ascii="Arial" w:hAnsi="Arial" w:cs="Arial"/>
                <w:sz w:val="18"/>
                <w:szCs w:val="18"/>
              </w:rPr>
              <w:lastRenderedPageBreak/>
              <w:t>IV Encuentro de la Jurisdicción Disciplinaria "Voces de Justicia: mujeres líderes", 24 y 25 de octubre</w:t>
            </w:r>
          </w:p>
          <w:p w14:paraId="7C2972C8" w14:textId="77777777" w:rsidR="00C659B8" w:rsidRPr="0031632A" w:rsidRDefault="00C659B8" w:rsidP="00C659B8">
            <w:pPr>
              <w:jc w:val="both"/>
              <w:rPr>
                <w:rFonts w:ascii="Arial" w:hAnsi="Arial" w:cs="Arial"/>
                <w:sz w:val="18"/>
                <w:szCs w:val="18"/>
              </w:rPr>
            </w:pPr>
          </w:p>
          <w:p w14:paraId="1EBB901F" w14:textId="611BA22D" w:rsidR="00C659B8" w:rsidRPr="0031632A" w:rsidRDefault="00C659B8" w:rsidP="00C659B8">
            <w:pPr>
              <w:jc w:val="both"/>
              <w:rPr>
                <w:rFonts w:ascii="Arial" w:hAnsi="Arial" w:cs="Arial"/>
                <w:sz w:val="18"/>
                <w:szCs w:val="18"/>
              </w:rPr>
            </w:pPr>
            <w:r w:rsidRPr="0031632A">
              <w:rPr>
                <w:rFonts w:ascii="Arial" w:hAnsi="Arial" w:cs="Arial"/>
                <w:sz w:val="18"/>
                <w:szCs w:val="18"/>
              </w:rPr>
              <w:t>Conmemoración del Holocausto del Palacio de Justicia - Corte Suprema de Justicia, 7 de noviembre</w:t>
            </w:r>
          </w:p>
          <w:p w14:paraId="7FAFF3D5" w14:textId="77777777" w:rsidR="00C659B8" w:rsidRPr="0031632A" w:rsidRDefault="00C659B8" w:rsidP="00C659B8">
            <w:pPr>
              <w:jc w:val="both"/>
              <w:rPr>
                <w:rFonts w:ascii="Arial" w:hAnsi="Arial" w:cs="Arial"/>
                <w:sz w:val="18"/>
                <w:szCs w:val="18"/>
              </w:rPr>
            </w:pPr>
          </w:p>
          <w:p w14:paraId="1C94AF09" w14:textId="5D256C13" w:rsidR="00C659B8" w:rsidRPr="0031632A" w:rsidRDefault="00C659B8" w:rsidP="00C659B8">
            <w:pPr>
              <w:jc w:val="both"/>
              <w:rPr>
                <w:rFonts w:ascii="Arial" w:hAnsi="Arial" w:cs="Arial"/>
                <w:sz w:val="18"/>
                <w:szCs w:val="18"/>
              </w:rPr>
            </w:pPr>
            <w:r w:rsidRPr="0031632A">
              <w:rPr>
                <w:rFonts w:ascii="Arial" w:hAnsi="Arial" w:cs="Arial"/>
                <w:sz w:val="18"/>
                <w:szCs w:val="18"/>
              </w:rPr>
              <w:t>II Precongreso Mundial de Justicia Para Niñas, Niños y Adolescentes Consejo Superior de la Judicatura, 12 y 13 de noviembre</w:t>
            </w:r>
          </w:p>
          <w:p w14:paraId="1AAF66C5" w14:textId="77777777" w:rsidR="00C659B8" w:rsidRPr="0031632A" w:rsidRDefault="00C659B8" w:rsidP="00C659B8">
            <w:pPr>
              <w:jc w:val="both"/>
              <w:rPr>
                <w:rFonts w:ascii="Arial" w:hAnsi="Arial" w:cs="Arial"/>
                <w:sz w:val="18"/>
                <w:szCs w:val="18"/>
              </w:rPr>
            </w:pPr>
          </w:p>
          <w:p w14:paraId="0F0BA179" w14:textId="1C2A37E7" w:rsidR="00C659B8" w:rsidRPr="0031632A" w:rsidRDefault="00C659B8" w:rsidP="00C659B8">
            <w:pPr>
              <w:jc w:val="both"/>
              <w:rPr>
                <w:rFonts w:ascii="Arial" w:hAnsi="Arial" w:cs="Arial"/>
                <w:sz w:val="18"/>
                <w:szCs w:val="18"/>
              </w:rPr>
            </w:pPr>
            <w:r w:rsidRPr="0031632A">
              <w:rPr>
                <w:rFonts w:ascii="Arial" w:hAnsi="Arial" w:cs="Arial"/>
                <w:sz w:val="18"/>
                <w:szCs w:val="18"/>
              </w:rPr>
              <w:t xml:space="preserve">XI Encuentro Nacional de la Jurisdicción Especial Indígena COCOIN, 15 de noviembre  </w:t>
            </w:r>
          </w:p>
          <w:p w14:paraId="4576720B" w14:textId="77777777" w:rsidR="00C659B8" w:rsidRPr="0031632A" w:rsidRDefault="00C659B8" w:rsidP="00C659B8">
            <w:pPr>
              <w:jc w:val="both"/>
              <w:rPr>
                <w:rFonts w:ascii="Arial" w:hAnsi="Arial" w:cs="Arial"/>
                <w:sz w:val="18"/>
                <w:szCs w:val="18"/>
              </w:rPr>
            </w:pPr>
          </w:p>
          <w:p w14:paraId="4C3E5115" w14:textId="0B75E8F3" w:rsidR="00C659B8" w:rsidRPr="0031632A" w:rsidRDefault="00C659B8" w:rsidP="00C659B8">
            <w:pPr>
              <w:jc w:val="both"/>
              <w:rPr>
                <w:rFonts w:ascii="Arial" w:hAnsi="Arial" w:cs="Arial"/>
                <w:sz w:val="18"/>
                <w:szCs w:val="18"/>
              </w:rPr>
            </w:pPr>
            <w:r w:rsidRPr="0031632A">
              <w:rPr>
                <w:rFonts w:ascii="Arial" w:hAnsi="Arial" w:cs="Arial"/>
                <w:sz w:val="18"/>
                <w:szCs w:val="18"/>
              </w:rPr>
              <w:t>Conversatorio Nacional de Género, 21 y 22 de noviembre</w:t>
            </w:r>
          </w:p>
          <w:p w14:paraId="4E0AB2B0" w14:textId="77777777" w:rsidR="00C659B8" w:rsidRPr="0031632A" w:rsidRDefault="00C659B8" w:rsidP="00C659B8">
            <w:pPr>
              <w:jc w:val="both"/>
              <w:rPr>
                <w:rFonts w:ascii="Arial" w:hAnsi="Arial" w:cs="Arial"/>
                <w:sz w:val="18"/>
                <w:szCs w:val="18"/>
              </w:rPr>
            </w:pPr>
          </w:p>
          <w:p w14:paraId="5A50549B" w14:textId="6C01D993" w:rsidR="00C659B8" w:rsidRPr="0031632A" w:rsidRDefault="00C659B8" w:rsidP="00C659B8">
            <w:pPr>
              <w:jc w:val="both"/>
              <w:rPr>
                <w:rFonts w:ascii="Arial" w:hAnsi="Arial" w:cs="Arial"/>
                <w:sz w:val="18"/>
                <w:szCs w:val="18"/>
              </w:rPr>
            </w:pPr>
            <w:r w:rsidRPr="0031632A">
              <w:rPr>
                <w:rFonts w:ascii="Arial" w:hAnsi="Arial" w:cs="Arial"/>
                <w:sz w:val="18"/>
                <w:szCs w:val="18"/>
              </w:rPr>
              <w:t>Video podcast Justicia clara, explicación de la sentencia SU 067 de 2024: Justicia y enfoque de género.</w:t>
            </w:r>
          </w:p>
          <w:p w14:paraId="12A75072" w14:textId="37C5F31E" w:rsidR="00A33113" w:rsidRPr="0031632A" w:rsidRDefault="00A33113" w:rsidP="006510FE">
            <w:pPr>
              <w:rPr>
                <w:rFonts w:ascii="Arial" w:hAnsi="Arial" w:cs="Arial"/>
                <w:sz w:val="18"/>
                <w:szCs w:val="18"/>
              </w:rPr>
            </w:pPr>
          </w:p>
          <w:p w14:paraId="71EE3FB4" w14:textId="77777777" w:rsidR="0078335F" w:rsidRPr="0031632A" w:rsidRDefault="0078335F" w:rsidP="006510FE">
            <w:pPr>
              <w:pStyle w:val="NormalWeb"/>
              <w:jc w:val="both"/>
              <w:rPr>
                <w:rFonts w:ascii="Arial" w:hAnsi="Arial" w:cs="Arial"/>
                <w:sz w:val="18"/>
                <w:szCs w:val="18"/>
                <w:lang w:eastAsia="es-ES_tradnl"/>
              </w:rPr>
            </w:pPr>
            <w:r w:rsidRPr="0031632A">
              <w:rPr>
                <w:rFonts w:ascii="Arial" w:hAnsi="Arial" w:cs="Arial"/>
                <w:sz w:val="18"/>
                <w:szCs w:val="18"/>
                <w:lang w:eastAsia="es-ES_tradnl"/>
              </w:rPr>
              <w:t>*Facilidad para consultar la información normativa, jurisprudencial y doctrinaria:</w:t>
            </w:r>
          </w:p>
          <w:p w14:paraId="5C0EDB51" w14:textId="77777777" w:rsidR="0078335F" w:rsidRPr="0031632A" w:rsidRDefault="0078335F" w:rsidP="006510FE">
            <w:pPr>
              <w:pStyle w:val="NormalWeb"/>
              <w:jc w:val="both"/>
              <w:rPr>
                <w:rFonts w:ascii="Arial" w:hAnsi="Arial" w:cs="Arial"/>
                <w:sz w:val="18"/>
                <w:szCs w:val="18"/>
                <w:lang w:eastAsia="es-ES_tradnl"/>
              </w:rPr>
            </w:pPr>
            <w:r w:rsidRPr="0031632A">
              <w:rPr>
                <w:rFonts w:ascii="Arial" w:hAnsi="Arial" w:cs="Arial"/>
                <w:sz w:val="18"/>
                <w:szCs w:val="18"/>
                <w:lang w:eastAsia="es-ES_tradnl"/>
              </w:rPr>
              <w:t>En este aspecto el CENDOJ en el 2023, inicio la actualización y elaboración de guías con contenido de interés general como para usuarios y ciudadanía.</w:t>
            </w:r>
          </w:p>
        </w:tc>
        <w:tc>
          <w:tcPr>
            <w:tcW w:w="9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00A73D" w14:textId="44C95D02" w:rsidR="0078335F" w:rsidRPr="0031632A" w:rsidRDefault="001C471B" w:rsidP="006510FE">
            <w:pPr>
              <w:pStyle w:val="NormalWeb"/>
              <w:jc w:val="both"/>
              <w:rPr>
                <w:rFonts w:ascii="Arial" w:eastAsia="Calibri" w:hAnsi="Arial" w:cs="Arial"/>
                <w:sz w:val="18"/>
                <w:szCs w:val="18"/>
                <w:lang w:eastAsia="en-US"/>
              </w:rPr>
            </w:pPr>
            <w:r w:rsidRPr="0031632A">
              <w:rPr>
                <w:rFonts w:ascii="Arial" w:eastAsia="Calibri" w:hAnsi="Arial" w:cs="Arial"/>
                <w:sz w:val="18"/>
                <w:szCs w:val="18"/>
                <w:lang w:eastAsia="en-US"/>
              </w:rPr>
              <w:lastRenderedPageBreak/>
              <w:t>N/A</w:t>
            </w:r>
          </w:p>
        </w:tc>
        <w:tc>
          <w:tcPr>
            <w:tcW w:w="12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1CAFD1" w14:textId="0613BAF1" w:rsidR="0078335F" w:rsidRPr="0031632A" w:rsidRDefault="001C471B" w:rsidP="006510FE">
            <w:pPr>
              <w:jc w:val="both"/>
              <w:rPr>
                <w:rFonts w:ascii="Arial" w:eastAsia="Calibri" w:hAnsi="Arial" w:cs="Arial"/>
                <w:sz w:val="18"/>
                <w:szCs w:val="18"/>
                <w:lang w:eastAsia="en-US"/>
              </w:rPr>
            </w:pPr>
            <w:r w:rsidRPr="0031632A">
              <w:rPr>
                <w:rFonts w:ascii="Arial" w:eastAsia="Calibri" w:hAnsi="Arial" w:cs="Arial"/>
                <w:sz w:val="18"/>
                <w:szCs w:val="18"/>
                <w:lang w:eastAsia="en-US"/>
              </w:rPr>
              <w:t>N/A</w:t>
            </w:r>
          </w:p>
        </w:tc>
      </w:tr>
      <w:tr w:rsidR="00B168B7" w:rsidRPr="00F728EB" w14:paraId="5E6C9525" w14:textId="77777777" w:rsidTr="00320B7D">
        <w:trPr>
          <w:trHeight w:val="20"/>
          <w:jc w:val="center"/>
        </w:trPr>
        <w:tc>
          <w:tcPr>
            <w:tcW w:w="638" w:type="pct"/>
            <w:vMerge/>
            <w:tcBorders>
              <w:left w:val="single" w:sz="4" w:space="0" w:color="000000" w:themeColor="text1"/>
              <w:right w:val="single" w:sz="4" w:space="0" w:color="000000" w:themeColor="text1"/>
            </w:tcBorders>
            <w:shd w:val="clear" w:color="auto" w:fill="auto"/>
            <w:noWrap/>
            <w:vAlign w:val="center"/>
          </w:tcPr>
          <w:p w14:paraId="7821E1EC" w14:textId="77777777" w:rsidR="00B168B7" w:rsidRPr="00C659B8" w:rsidRDefault="00B168B7" w:rsidP="00B168B7">
            <w:pPr>
              <w:jc w:val="center"/>
              <w:rPr>
                <w:rFonts w:ascii="Arial" w:hAnsi="Arial" w:cs="Arial"/>
                <w:bCs/>
                <w:sz w:val="18"/>
                <w:szCs w:val="18"/>
                <w:highlight w:val="yellow"/>
              </w:rPr>
            </w:pPr>
          </w:p>
        </w:tc>
        <w:tc>
          <w:tcPr>
            <w:tcW w:w="8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4F919D" w14:textId="77777777" w:rsidR="00B168B7" w:rsidRPr="00C659B8" w:rsidRDefault="00B168B7" w:rsidP="00B168B7">
            <w:pPr>
              <w:pStyle w:val="NormalWeb"/>
              <w:jc w:val="both"/>
              <w:rPr>
                <w:rFonts w:ascii="Arial" w:hAnsi="Arial" w:cs="Arial"/>
                <w:sz w:val="18"/>
                <w:szCs w:val="18"/>
                <w:lang w:eastAsia="es-ES_tradnl"/>
              </w:rPr>
            </w:pPr>
            <w:r w:rsidRPr="00C659B8">
              <w:rPr>
                <w:rFonts w:ascii="Arial" w:hAnsi="Arial" w:cs="Arial"/>
                <w:sz w:val="18"/>
                <w:szCs w:val="18"/>
                <w:lang w:eastAsia="es-ES_tradnl"/>
              </w:rPr>
              <w:t xml:space="preserve">De conformidad con el contexto de la Entidad se consideró la siguiente oportunidad: </w:t>
            </w:r>
          </w:p>
          <w:p w14:paraId="169229E6" w14:textId="2C2174F7" w:rsidR="00B168B7" w:rsidRPr="00C659B8" w:rsidRDefault="00B168B7" w:rsidP="00B168B7">
            <w:pPr>
              <w:pStyle w:val="NormalWeb"/>
              <w:jc w:val="both"/>
              <w:rPr>
                <w:rFonts w:ascii="Arial" w:hAnsi="Arial" w:cs="Arial"/>
                <w:sz w:val="18"/>
                <w:szCs w:val="18"/>
                <w:lang w:eastAsia="es-ES_tradnl"/>
              </w:rPr>
            </w:pPr>
            <w:r w:rsidRPr="00C659B8">
              <w:rPr>
                <w:rFonts w:ascii="Arial" w:hAnsi="Arial" w:cs="Arial"/>
                <w:sz w:val="18"/>
                <w:szCs w:val="18"/>
                <w:lang w:eastAsia="es-ES_tradnl"/>
              </w:rPr>
              <w:t>Actualización del marco normativo.</w:t>
            </w:r>
          </w:p>
          <w:p w14:paraId="1B5D125D" w14:textId="77777777" w:rsidR="00B168B7" w:rsidRPr="00C659B8" w:rsidRDefault="00B168B7" w:rsidP="00B168B7">
            <w:pPr>
              <w:pStyle w:val="NormalWeb"/>
              <w:jc w:val="both"/>
              <w:rPr>
                <w:rFonts w:ascii="Arial" w:hAnsi="Arial" w:cs="Arial"/>
                <w:sz w:val="18"/>
                <w:szCs w:val="18"/>
                <w:lang w:eastAsia="es-ES_tradnl"/>
              </w:rPr>
            </w:pPr>
          </w:p>
        </w:tc>
        <w:tc>
          <w:tcPr>
            <w:tcW w:w="12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5E2BAF" w14:textId="77777777" w:rsidR="00B168B7" w:rsidRPr="00C659B8" w:rsidRDefault="00B168B7" w:rsidP="00B168B7">
            <w:pPr>
              <w:pStyle w:val="NormalWeb"/>
              <w:jc w:val="both"/>
              <w:rPr>
                <w:rFonts w:ascii="Arial" w:hAnsi="Arial" w:cs="Arial"/>
                <w:sz w:val="18"/>
                <w:szCs w:val="18"/>
                <w:lang w:eastAsia="es-ES_tradnl"/>
              </w:rPr>
            </w:pPr>
            <w:r w:rsidRPr="00C659B8">
              <w:rPr>
                <w:rFonts w:ascii="Arial" w:hAnsi="Arial" w:cs="Arial"/>
                <w:sz w:val="18"/>
                <w:szCs w:val="18"/>
                <w:lang w:eastAsia="es-ES_tradnl"/>
              </w:rPr>
              <w:t>Proceso Gestión de la información judicial:</w:t>
            </w:r>
          </w:p>
          <w:p w14:paraId="37BE84DC" w14:textId="77777777" w:rsidR="00B168B7" w:rsidRPr="00C659B8" w:rsidRDefault="00B168B7" w:rsidP="00B168B7">
            <w:pPr>
              <w:pStyle w:val="NormalWeb"/>
              <w:numPr>
                <w:ilvl w:val="0"/>
                <w:numId w:val="23"/>
              </w:numPr>
              <w:ind w:left="241" w:hanging="141"/>
              <w:jc w:val="both"/>
              <w:rPr>
                <w:rFonts w:ascii="Arial" w:hAnsi="Arial" w:cs="Arial"/>
                <w:sz w:val="18"/>
                <w:szCs w:val="18"/>
                <w:lang w:eastAsia="es-ES_tradnl"/>
              </w:rPr>
            </w:pPr>
            <w:r w:rsidRPr="00C659B8">
              <w:rPr>
                <w:rFonts w:ascii="Arial" w:hAnsi="Arial" w:cs="Arial"/>
                <w:sz w:val="18"/>
                <w:szCs w:val="18"/>
                <w:lang w:eastAsia="es-ES_tradnl"/>
              </w:rPr>
              <w:t>Envío de Boletín Normativo Actualícese con la BELM</w:t>
            </w:r>
          </w:p>
          <w:p w14:paraId="104F9466" w14:textId="22FBACD0" w:rsidR="00B168B7" w:rsidRPr="00C659B8" w:rsidRDefault="00B168B7" w:rsidP="00B168B7">
            <w:pPr>
              <w:pStyle w:val="NormalWeb"/>
              <w:numPr>
                <w:ilvl w:val="0"/>
                <w:numId w:val="23"/>
              </w:numPr>
              <w:ind w:left="241" w:hanging="141"/>
              <w:jc w:val="both"/>
              <w:rPr>
                <w:rFonts w:ascii="Arial" w:hAnsi="Arial" w:cs="Arial"/>
                <w:sz w:val="18"/>
                <w:szCs w:val="18"/>
                <w:lang w:eastAsia="es-ES_tradnl"/>
              </w:rPr>
            </w:pPr>
            <w:r w:rsidRPr="00C659B8">
              <w:rPr>
                <w:rFonts w:ascii="Arial" w:hAnsi="Arial" w:cs="Arial"/>
                <w:sz w:val="18"/>
                <w:szCs w:val="18"/>
                <w:lang w:eastAsia="es-ES_tradnl"/>
              </w:rPr>
              <w:t>-Actualización del listado Maestro de Documentos</w:t>
            </w:r>
          </w:p>
        </w:tc>
        <w:tc>
          <w:tcPr>
            <w:tcW w:w="9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FCCBD8" w14:textId="77777777" w:rsidR="00B168B7" w:rsidRPr="00C659B8" w:rsidRDefault="00B168B7" w:rsidP="00B168B7">
            <w:pPr>
              <w:pStyle w:val="NormalWeb"/>
              <w:jc w:val="both"/>
              <w:rPr>
                <w:rFonts w:ascii="Arial" w:eastAsia="Calibri" w:hAnsi="Arial" w:cs="Arial"/>
                <w:sz w:val="18"/>
                <w:szCs w:val="18"/>
                <w:highlight w:val="yellow"/>
                <w:lang w:eastAsia="en-US"/>
              </w:rPr>
            </w:pPr>
          </w:p>
        </w:tc>
        <w:tc>
          <w:tcPr>
            <w:tcW w:w="12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24FF8D" w14:textId="77777777" w:rsidR="00B168B7" w:rsidRPr="00C659B8" w:rsidRDefault="00B168B7" w:rsidP="00B168B7">
            <w:pPr>
              <w:jc w:val="both"/>
              <w:rPr>
                <w:rFonts w:ascii="Arial" w:eastAsia="Calibri" w:hAnsi="Arial" w:cs="Arial"/>
                <w:sz w:val="18"/>
                <w:szCs w:val="18"/>
                <w:highlight w:val="yellow"/>
                <w:lang w:eastAsia="en-US"/>
              </w:rPr>
            </w:pPr>
          </w:p>
        </w:tc>
      </w:tr>
      <w:tr w:rsidR="0078335F" w:rsidRPr="00F728EB" w14:paraId="07294EEA" w14:textId="77777777" w:rsidTr="00320B7D">
        <w:trPr>
          <w:trHeight w:val="20"/>
          <w:jc w:val="center"/>
        </w:trPr>
        <w:tc>
          <w:tcPr>
            <w:tcW w:w="638" w:type="pct"/>
            <w:vMerge/>
            <w:tcBorders>
              <w:left w:val="single" w:sz="4" w:space="0" w:color="000000" w:themeColor="text1"/>
              <w:right w:val="single" w:sz="4" w:space="0" w:color="000000" w:themeColor="text1"/>
            </w:tcBorders>
            <w:shd w:val="clear" w:color="auto" w:fill="auto"/>
            <w:noWrap/>
            <w:vAlign w:val="center"/>
          </w:tcPr>
          <w:p w14:paraId="06A28CE1" w14:textId="77777777" w:rsidR="0078335F" w:rsidRPr="00C659B8" w:rsidRDefault="0078335F" w:rsidP="006510FE">
            <w:pPr>
              <w:jc w:val="center"/>
              <w:rPr>
                <w:rFonts w:ascii="Arial" w:hAnsi="Arial" w:cs="Arial"/>
                <w:bCs/>
                <w:sz w:val="18"/>
                <w:szCs w:val="18"/>
                <w:highlight w:val="yellow"/>
              </w:rPr>
            </w:pPr>
          </w:p>
        </w:tc>
        <w:tc>
          <w:tcPr>
            <w:tcW w:w="8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7F89CA" w14:textId="77777777" w:rsidR="0078335F" w:rsidRPr="00C659B8" w:rsidRDefault="0078335F" w:rsidP="006510FE">
            <w:pPr>
              <w:pStyle w:val="NormalWeb"/>
              <w:jc w:val="both"/>
              <w:rPr>
                <w:rFonts w:ascii="Arial" w:hAnsi="Arial" w:cs="Arial"/>
                <w:sz w:val="18"/>
                <w:szCs w:val="18"/>
                <w:lang w:eastAsia="es-ES_tradnl"/>
              </w:rPr>
            </w:pPr>
            <w:r w:rsidRPr="00C659B8">
              <w:rPr>
                <w:rFonts w:ascii="Arial" w:hAnsi="Arial" w:cs="Arial"/>
                <w:sz w:val="18"/>
                <w:szCs w:val="18"/>
                <w:lang w:eastAsia="es-ES_tradnl"/>
              </w:rPr>
              <w:t xml:space="preserve">De conformidad con el contexto de la Entidad se consideró la </w:t>
            </w:r>
            <w:r w:rsidRPr="00C659B8">
              <w:rPr>
                <w:rFonts w:ascii="Arial" w:hAnsi="Arial" w:cs="Arial"/>
                <w:sz w:val="18"/>
                <w:szCs w:val="18"/>
                <w:lang w:eastAsia="es-ES_tradnl"/>
              </w:rPr>
              <w:lastRenderedPageBreak/>
              <w:t xml:space="preserve">siguiente oportunidad: </w:t>
            </w:r>
          </w:p>
          <w:p w14:paraId="6354EFF3" w14:textId="4154C8B2" w:rsidR="00B168B7" w:rsidRPr="00C659B8" w:rsidRDefault="00B168B7" w:rsidP="00B168B7">
            <w:pPr>
              <w:pStyle w:val="NormalWeb"/>
              <w:jc w:val="both"/>
              <w:rPr>
                <w:rFonts w:ascii="Arial" w:hAnsi="Arial" w:cs="Arial"/>
                <w:sz w:val="18"/>
                <w:szCs w:val="18"/>
                <w:lang w:eastAsia="es-ES_tradnl"/>
              </w:rPr>
            </w:pPr>
            <w:r w:rsidRPr="00C659B8">
              <w:rPr>
                <w:rFonts w:ascii="Arial" w:hAnsi="Arial" w:cs="Arial"/>
                <w:sz w:val="18"/>
                <w:szCs w:val="18"/>
                <w:lang w:eastAsia="es-ES_tradnl"/>
              </w:rPr>
              <w:t>Acuerdo PCSJA23-12131 del 29 de diciembre de 2023. “Por medio del cual se reorganizan unas unidades técnicas, se crean cargos en el Consejo Superior de la Judicatura, en los consejos seccionales de la judicatura y se adoptan otras disposiciones”</w:t>
            </w:r>
          </w:p>
        </w:tc>
        <w:tc>
          <w:tcPr>
            <w:tcW w:w="12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18DA8D" w14:textId="3BCBC30E" w:rsidR="0078335F" w:rsidRPr="00C659B8" w:rsidRDefault="00B168B7" w:rsidP="00B168B7">
            <w:pPr>
              <w:pStyle w:val="NormalWeb"/>
              <w:jc w:val="both"/>
              <w:rPr>
                <w:rFonts w:ascii="Arial" w:hAnsi="Arial" w:cs="Arial"/>
                <w:sz w:val="18"/>
                <w:szCs w:val="18"/>
                <w:lang w:eastAsia="es-ES_tradnl"/>
              </w:rPr>
            </w:pPr>
            <w:r w:rsidRPr="00C659B8">
              <w:rPr>
                <w:rFonts w:ascii="Arial" w:hAnsi="Arial" w:cs="Arial"/>
                <w:sz w:val="18"/>
                <w:szCs w:val="18"/>
                <w:lang w:eastAsia="es-ES_tradnl"/>
              </w:rPr>
              <w:lastRenderedPageBreak/>
              <w:t>Se tomaron acciones durante el 2024 para la modificación y propuestas de cambios de los procesos.</w:t>
            </w:r>
          </w:p>
        </w:tc>
        <w:tc>
          <w:tcPr>
            <w:tcW w:w="9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84F5EB" w14:textId="77777777" w:rsidR="0078335F" w:rsidRPr="00C659B8" w:rsidRDefault="0078335F" w:rsidP="006510FE">
            <w:pPr>
              <w:pStyle w:val="NormalWeb"/>
              <w:jc w:val="both"/>
              <w:rPr>
                <w:rFonts w:ascii="Arial" w:eastAsia="Calibri" w:hAnsi="Arial" w:cs="Arial"/>
                <w:sz w:val="18"/>
                <w:szCs w:val="18"/>
                <w:highlight w:val="yellow"/>
                <w:lang w:eastAsia="en-US"/>
              </w:rPr>
            </w:pPr>
          </w:p>
        </w:tc>
        <w:tc>
          <w:tcPr>
            <w:tcW w:w="12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DAEFAB" w14:textId="77777777" w:rsidR="0078335F" w:rsidRPr="00C659B8" w:rsidRDefault="0078335F" w:rsidP="006510FE">
            <w:pPr>
              <w:jc w:val="both"/>
              <w:rPr>
                <w:rFonts w:ascii="Arial" w:eastAsia="Calibri" w:hAnsi="Arial" w:cs="Arial"/>
                <w:sz w:val="18"/>
                <w:szCs w:val="18"/>
                <w:highlight w:val="yellow"/>
                <w:lang w:eastAsia="en-US"/>
              </w:rPr>
            </w:pPr>
          </w:p>
        </w:tc>
      </w:tr>
    </w:tbl>
    <w:p w14:paraId="7D5F424F" w14:textId="02F0A785" w:rsidR="00916D22" w:rsidRDefault="00916D22" w:rsidP="001D2ECE">
      <w:pPr>
        <w:tabs>
          <w:tab w:val="left" w:pos="6770"/>
        </w:tabs>
        <w:rPr>
          <w:rFonts w:ascii="Montserrat" w:hAnsi="Montserrat" w:cs="Arial"/>
          <w:sz w:val="22"/>
          <w:szCs w:val="22"/>
        </w:rPr>
      </w:pPr>
    </w:p>
    <w:p w14:paraId="65574F56" w14:textId="618B9505" w:rsidR="0078335F" w:rsidRDefault="0078335F" w:rsidP="001D2ECE">
      <w:pPr>
        <w:tabs>
          <w:tab w:val="left" w:pos="6770"/>
        </w:tabs>
        <w:rPr>
          <w:rFonts w:ascii="Montserrat" w:hAnsi="Montserrat" w:cs="Arial"/>
          <w:sz w:val="22"/>
          <w:szCs w:val="22"/>
        </w:rPr>
      </w:pPr>
    </w:p>
    <w:p w14:paraId="1A5861A8" w14:textId="77777777" w:rsidR="000E4C9E" w:rsidRPr="001072A7" w:rsidRDefault="00E430B4" w:rsidP="004A7AE0">
      <w:pPr>
        <w:pStyle w:val="Prrafodelista"/>
        <w:numPr>
          <w:ilvl w:val="1"/>
          <w:numId w:val="10"/>
        </w:numPr>
        <w:spacing w:after="0" w:line="240" w:lineRule="auto"/>
        <w:contextualSpacing w:val="0"/>
        <w:jc w:val="both"/>
        <w:rPr>
          <w:rFonts w:ascii="Montserrat" w:hAnsi="Montserrat" w:cs="Arial"/>
          <w:b/>
          <w:bCs/>
        </w:rPr>
      </w:pPr>
      <w:r w:rsidRPr="001072A7">
        <w:rPr>
          <w:rFonts w:ascii="Montserrat" w:hAnsi="Montserrat" w:cs="Arial"/>
        </w:rPr>
        <w:t>¿</w:t>
      </w:r>
      <w:r w:rsidRPr="001072A7">
        <w:rPr>
          <w:rFonts w:ascii="Montserrat" w:hAnsi="Montserrat" w:cs="Arial"/>
          <w:b/>
          <w:bCs/>
        </w:rPr>
        <w:t>LAS ACCIONES PARA ABORDAR LOS RIESGOS Y OPORTUNIDADES HAN SIDO EFICACES Y POR QUÉ?</w:t>
      </w:r>
    </w:p>
    <w:p w14:paraId="4BA7235A" w14:textId="7190FA13" w:rsidR="009F61AF" w:rsidRPr="001072A7" w:rsidRDefault="009F61AF" w:rsidP="00E430B4">
      <w:pPr>
        <w:pStyle w:val="Prrafodelista"/>
        <w:spacing w:after="0" w:line="240" w:lineRule="auto"/>
        <w:ind w:left="0"/>
        <w:contextualSpacing w:val="0"/>
        <w:jc w:val="both"/>
        <w:rPr>
          <w:rFonts w:ascii="Montserrat" w:eastAsia="Times New Roman" w:hAnsi="Montserrat" w:cs="Arial"/>
          <w:lang w:val="es-ES" w:eastAsia="es-ES"/>
        </w:rPr>
      </w:pPr>
    </w:p>
    <w:p w14:paraId="087E9DD9" w14:textId="4F2C75B8" w:rsidR="0078335F" w:rsidRPr="001072A7" w:rsidRDefault="001072A7" w:rsidP="0078335F">
      <w:pPr>
        <w:pStyle w:val="Prrafodelista"/>
        <w:spacing w:after="0" w:line="240" w:lineRule="auto"/>
        <w:ind w:left="0"/>
        <w:contextualSpacing w:val="0"/>
        <w:jc w:val="both"/>
        <w:rPr>
          <w:rFonts w:ascii="Arial" w:eastAsia="Times New Roman" w:hAnsi="Arial" w:cs="Arial"/>
          <w:lang w:val="es-ES" w:eastAsia="es-ES"/>
        </w:rPr>
      </w:pPr>
      <w:r w:rsidRPr="001072A7">
        <w:rPr>
          <w:rFonts w:ascii="Arial" w:eastAsia="Times New Roman" w:hAnsi="Arial" w:cs="Arial"/>
          <w:lang w:val="es-ES" w:eastAsia="es-ES"/>
        </w:rPr>
        <w:t>P</w:t>
      </w:r>
      <w:r w:rsidR="0078335F" w:rsidRPr="001072A7">
        <w:rPr>
          <w:rFonts w:ascii="Arial" w:eastAsia="Times New Roman" w:hAnsi="Arial" w:cs="Arial"/>
          <w:lang w:val="es-ES" w:eastAsia="es-ES"/>
        </w:rPr>
        <w:t>ara los procesos Gestión de la Información Judicial y Gestión Documental, se evidencia la eficacia de las acciones implementadas para abordar los riesgos en virtud de la pertinencia de los controles que se aplican para el tratamiento de las causas que los originan.</w:t>
      </w:r>
    </w:p>
    <w:p w14:paraId="7C7A5409" w14:textId="77777777" w:rsidR="0078335F" w:rsidRPr="001072A7" w:rsidRDefault="0078335F" w:rsidP="0078335F">
      <w:pPr>
        <w:pStyle w:val="Prrafodelista"/>
        <w:spacing w:after="0" w:line="240" w:lineRule="auto"/>
        <w:ind w:left="0"/>
        <w:contextualSpacing w:val="0"/>
        <w:jc w:val="both"/>
        <w:rPr>
          <w:rFonts w:ascii="Arial" w:eastAsia="Times New Roman" w:hAnsi="Arial" w:cs="Arial"/>
          <w:lang w:val="es-ES" w:eastAsia="es-ES"/>
        </w:rPr>
      </w:pPr>
    </w:p>
    <w:p w14:paraId="1B246B43" w14:textId="05DF2C9F" w:rsidR="001072A7" w:rsidRPr="001072A7" w:rsidRDefault="001072A7" w:rsidP="0078335F">
      <w:pPr>
        <w:pStyle w:val="Prrafodelista"/>
        <w:spacing w:after="0" w:line="240" w:lineRule="auto"/>
        <w:ind w:left="0"/>
        <w:contextualSpacing w:val="0"/>
        <w:jc w:val="both"/>
        <w:rPr>
          <w:rFonts w:ascii="Arial" w:eastAsia="Times New Roman" w:hAnsi="Arial" w:cs="Arial"/>
          <w:lang w:val="es-ES" w:eastAsia="es-ES"/>
        </w:rPr>
      </w:pPr>
      <w:r w:rsidRPr="001072A7">
        <w:rPr>
          <w:rFonts w:ascii="Arial" w:eastAsia="Times New Roman" w:hAnsi="Arial" w:cs="Arial"/>
          <w:lang w:val="es-ES" w:eastAsia="es-ES"/>
        </w:rPr>
        <w:t>Se continúa haciendo seguimiento trimestral a los riesgos y se registran los resultados de dichos seguimientos en la Matriz.</w:t>
      </w:r>
    </w:p>
    <w:p w14:paraId="49BD8F91" w14:textId="5F33A8BA" w:rsidR="0078335F" w:rsidRPr="001072A7" w:rsidRDefault="001072A7" w:rsidP="0078335F">
      <w:pPr>
        <w:pStyle w:val="Prrafodelista"/>
        <w:spacing w:after="0" w:line="240" w:lineRule="auto"/>
        <w:ind w:left="0"/>
        <w:contextualSpacing w:val="0"/>
        <w:jc w:val="both"/>
        <w:rPr>
          <w:rFonts w:ascii="Arial" w:eastAsia="Times New Roman" w:hAnsi="Arial" w:cs="Arial"/>
          <w:lang w:val="es-ES" w:eastAsia="es-ES"/>
        </w:rPr>
      </w:pPr>
      <w:r w:rsidRPr="001072A7">
        <w:rPr>
          <w:rFonts w:ascii="Arial" w:eastAsia="Times New Roman" w:hAnsi="Arial" w:cs="Arial"/>
          <w:lang w:val="es-ES" w:eastAsia="es-ES"/>
        </w:rPr>
        <w:t xml:space="preserve"> </w:t>
      </w:r>
    </w:p>
    <w:p w14:paraId="08398CEA" w14:textId="425F8C05" w:rsidR="0078335F" w:rsidRDefault="0078335F" w:rsidP="0078335F">
      <w:pPr>
        <w:pStyle w:val="Prrafodelista"/>
        <w:spacing w:after="0" w:line="240" w:lineRule="auto"/>
        <w:ind w:left="0"/>
        <w:contextualSpacing w:val="0"/>
        <w:jc w:val="both"/>
        <w:rPr>
          <w:rFonts w:ascii="Arial" w:eastAsia="Times New Roman" w:hAnsi="Arial" w:cs="Arial"/>
          <w:lang w:val="es-ES" w:eastAsia="es-ES"/>
        </w:rPr>
      </w:pPr>
      <w:r w:rsidRPr="001072A7">
        <w:rPr>
          <w:rFonts w:ascii="Arial" w:eastAsia="Times New Roman" w:hAnsi="Arial" w:cs="Arial"/>
          <w:lang w:val="es-ES" w:eastAsia="es-ES"/>
        </w:rPr>
        <w:t>Se realizó el análisis del Contexto de la Entidad en donde se identificaron amenazas, oportunidades, debilidades y fortalezas, puntualmente respecto a las oportunidades fueron abordadas a través de las actividades propias de los procesos</w:t>
      </w:r>
      <w:r w:rsidR="001072A7" w:rsidRPr="001072A7">
        <w:rPr>
          <w:rFonts w:ascii="Arial" w:eastAsia="Times New Roman" w:hAnsi="Arial" w:cs="Arial"/>
          <w:lang w:val="es-ES" w:eastAsia="es-ES"/>
        </w:rPr>
        <w:t xml:space="preserve"> de conformidad con las directrices dadas por el SIGCMA.</w:t>
      </w:r>
    </w:p>
    <w:p w14:paraId="4C955C1A" w14:textId="09476826" w:rsidR="004A4D69" w:rsidRDefault="004A4D69" w:rsidP="00E430B4">
      <w:pPr>
        <w:pStyle w:val="Prrafodelista"/>
        <w:spacing w:after="0" w:line="240" w:lineRule="auto"/>
        <w:ind w:left="0"/>
        <w:contextualSpacing w:val="0"/>
        <w:jc w:val="both"/>
        <w:rPr>
          <w:rFonts w:ascii="Montserrat" w:eastAsia="Times New Roman" w:hAnsi="Montserrat" w:cs="Arial"/>
          <w:lang w:val="es-ES" w:eastAsia="es-ES"/>
        </w:rPr>
      </w:pPr>
    </w:p>
    <w:p w14:paraId="66040BCF" w14:textId="4EEEA4F1" w:rsidR="00E430B4" w:rsidRPr="000747E4" w:rsidRDefault="00E430B4" w:rsidP="004A7AE0">
      <w:pPr>
        <w:pStyle w:val="Prrafodelista"/>
        <w:numPr>
          <w:ilvl w:val="1"/>
          <w:numId w:val="10"/>
        </w:numPr>
        <w:spacing w:after="0" w:line="240" w:lineRule="auto"/>
        <w:contextualSpacing w:val="0"/>
        <w:jc w:val="both"/>
        <w:rPr>
          <w:rFonts w:ascii="Montserrat" w:hAnsi="Montserrat" w:cs="Arial"/>
          <w:b/>
          <w:bCs/>
        </w:rPr>
      </w:pPr>
      <w:r w:rsidRPr="000747E4">
        <w:rPr>
          <w:rFonts w:ascii="Montserrat" w:hAnsi="Montserrat" w:cs="Arial"/>
          <w:b/>
          <w:bCs/>
        </w:rPr>
        <w:t>ANÁLISIS Y RESULTADOS DE LOS ASPECTOS AMBIENTALES CONFORME AL ACUERDO PSAA14-10160, NTC 6256:20</w:t>
      </w:r>
      <w:r w:rsidR="00916D22" w:rsidRPr="000747E4">
        <w:rPr>
          <w:rFonts w:ascii="Montserrat" w:hAnsi="Montserrat" w:cs="Arial"/>
          <w:b/>
          <w:bCs/>
        </w:rPr>
        <w:t>21</w:t>
      </w:r>
      <w:r w:rsidRPr="000747E4">
        <w:rPr>
          <w:rFonts w:ascii="Montserrat" w:hAnsi="Montserrat" w:cs="Arial"/>
          <w:b/>
          <w:bCs/>
        </w:rPr>
        <w:t xml:space="preserve"> Y GTC 286:20</w:t>
      </w:r>
      <w:r w:rsidR="00916D22" w:rsidRPr="000747E4">
        <w:rPr>
          <w:rFonts w:ascii="Montserrat" w:hAnsi="Montserrat" w:cs="Arial"/>
          <w:b/>
          <w:bCs/>
        </w:rPr>
        <w:t>21</w:t>
      </w:r>
      <w:r w:rsidRPr="000747E4">
        <w:rPr>
          <w:rFonts w:ascii="Montserrat" w:hAnsi="Montserrat" w:cs="Arial"/>
          <w:b/>
          <w:bCs/>
        </w:rPr>
        <w:t xml:space="preserve"> (Especifique el desarrollo ambiental, buenas prácticas y estrategias ambientales por sede)</w:t>
      </w:r>
    </w:p>
    <w:p w14:paraId="4445F56A" w14:textId="0E23D3F5" w:rsidR="00123DB1" w:rsidRPr="000747E4" w:rsidRDefault="00123DB1" w:rsidP="009F61AF">
      <w:pPr>
        <w:jc w:val="both"/>
        <w:rPr>
          <w:rFonts w:ascii="Montserrat" w:eastAsia="Calibri" w:hAnsi="Montserrat" w:cs="Arial"/>
          <w:sz w:val="22"/>
          <w:szCs w:val="22"/>
        </w:rPr>
      </w:pPr>
    </w:p>
    <w:p w14:paraId="7FF973FD" w14:textId="406E8FC7" w:rsidR="00AF0341" w:rsidRPr="0078335F" w:rsidRDefault="00955224" w:rsidP="00AF0341">
      <w:pPr>
        <w:jc w:val="both"/>
        <w:rPr>
          <w:rFonts w:ascii="Arial" w:hAnsi="Arial" w:cs="Arial"/>
          <w:sz w:val="22"/>
          <w:szCs w:val="22"/>
          <w:lang w:val="es-ES"/>
        </w:rPr>
      </w:pPr>
      <w:r w:rsidRPr="0078335F">
        <w:rPr>
          <w:rFonts w:ascii="Arial" w:hAnsi="Arial" w:cs="Arial"/>
          <w:sz w:val="22"/>
          <w:szCs w:val="22"/>
          <w:lang w:val="es-ES"/>
        </w:rPr>
        <w:t xml:space="preserve">En la implementación de los procesos de </w:t>
      </w:r>
      <w:r w:rsidR="0078335F" w:rsidRPr="009374CA">
        <w:rPr>
          <w:rFonts w:ascii="Arial" w:hAnsi="Arial" w:cs="Arial"/>
          <w:sz w:val="22"/>
          <w:szCs w:val="22"/>
          <w:lang w:val="es-ES"/>
        </w:rPr>
        <w:t>Comunicación Institucional, Gestión de la Información Judicial y Gestión Documental</w:t>
      </w:r>
      <w:r w:rsidR="0078335F" w:rsidRPr="0078335F">
        <w:rPr>
          <w:rFonts w:ascii="Arial" w:hAnsi="Arial" w:cs="Arial"/>
          <w:sz w:val="22"/>
          <w:szCs w:val="22"/>
          <w:lang w:val="es-ES"/>
        </w:rPr>
        <w:t xml:space="preserve">, </w:t>
      </w:r>
      <w:r w:rsidR="000231B2" w:rsidRPr="0078335F">
        <w:rPr>
          <w:rFonts w:ascii="Arial" w:hAnsi="Arial" w:cs="Arial"/>
          <w:sz w:val="22"/>
          <w:szCs w:val="22"/>
          <w:lang w:val="es-ES"/>
        </w:rPr>
        <w:t xml:space="preserve"> </w:t>
      </w:r>
      <w:r w:rsidRPr="0078335F">
        <w:rPr>
          <w:rFonts w:ascii="Arial" w:hAnsi="Arial" w:cs="Arial"/>
          <w:sz w:val="22"/>
          <w:szCs w:val="22"/>
          <w:lang w:val="es-ES"/>
        </w:rPr>
        <w:t xml:space="preserve">se </w:t>
      </w:r>
      <w:r w:rsidR="000231B2" w:rsidRPr="0078335F">
        <w:rPr>
          <w:rFonts w:ascii="Arial" w:hAnsi="Arial" w:cs="Arial"/>
          <w:sz w:val="22"/>
          <w:szCs w:val="22"/>
          <w:lang w:val="es-ES"/>
        </w:rPr>
        <w:t xml:space="preserve">viene dando cumplimento a </w:t>
      </w:r>
      <w:r w:rsidR="00AF0341" w:rsidRPr="0078335F">
        <w:rPr>
          <w:rFonts w:ascii="Arial" w:hAnsi="Arial" w:cs="Arial"/>
          <w:sz w:val="22"/>
          <w:szCs w:val="22"/>
          <w:lang w:val="es-ES"/>
        </w:rPr>
        <w:t>los lineamientos y directrices del Plan de Gestión Ambiental de la Rama Judicial</w:t>
      </w:r>
      <w:r w:rsidR="00B059E7" w:rsidRPr="0078335F">
        <w:rPr>
          <w:rFonts w:ascii="Arial" w:hAnsi="Arial" w:cs="Arial"/>
          <w:sz w:val="22"/>
          <w:szCs w:val="22"/>
          <w:lang w:val="es-ES"/>
        </w:rPr>
        <w:t xml:space="preserve">, adoptado mediante </w:t>
      </w:r>
      <w:r w:rsidR="00AF0341" w:rsidRPr="0078335F">
        <w:rPr>
          <w:rFonts w:ascii="Arial" w:hAnsi="Arial" w:cs="Arial"/>
          <w:sz w:val="22"/>
          <w:szCs w:val="22"/>
          <w:lang w:val="es-ES"/>
        </w:rPr>
        <w:t>Acuerdo PSAA14-10160,</w:t>
      </w:r>
      <w:r w:rsidRPr="0078335F">
        <w:rPr>
          <w:rFonts w:ascii="Arial" w:hAnsi="Arial" w:cs="Arial"/>
          <w:sz w:val="22"/>
          <w:szCs w:val="22"/>
          <w:lang w:val="es-ES"/>
        </w:rPr>
        <w:t xml:space="preserve"> entre otros, respecto</w:t>
      </w:r>
      <w:r w:rsidR="00846425" w:rsidRPr="0078335F">
        <w:rPr>
          <w:rFonts w:ascii="Arial" w:hAnsi="Arial" w:cs="Arial"/>
          <w:sz w:val="22"/>
          <w:szCs w:val="22"/>
          <w:lang w:val="es-ES"/>
        </w:rPr>
        <w:t xml:space="preserve"> de las actividades relacionadas con el c</w:t>
      </w:r>
      <w:r w:rsidR="00AF0341" w:rsidRPr="0078335F">
        <w:rPr>
          <w:rFonts w:ascii="Arial" w:hAnsi="Arial" w:cs="Arial"/>
          <w:sz w:val="22"/>
          <w:szCs w:val="22"/>
          <w:lang w:val="es-ES"/>
        </w:rPr>
        <w:t>ontrol del consumo de papel</w:t>
      </w:r>
      <w:r w:rsidR="00846425" w:rsidRPr="0078335F">
        <w:rPr>
          <w:rFonts w:ascii="Arial" w:hAnsi="Arial" w:cs="Arial"/>
          <w:sz w:val="22"/>
          <w:szCs w:val="22"/>
          <w:lang w:val="es-ES"/>
        </w:rPr>
        <w:t xml:space="preserve">, </w:t>
      </w:r>
      <w:r w:rsidR="00916D22" w:rsidRPr="0078335F">
        <w:rPr>
          <w:rFonts w:ascii="Arial" w:hAnsi="Arial" w:cs="Arial"/>
          <w:sz w:val="22"/>
          <w:szCs w:val="22"/>
          <w:lang w:val="es-ES"/>
        </w:rPr>
        <w:t>el ahorro</w:t>
      </w:r>
      <w:r w:rsidR="00AF0341" w:rsidRPr="0078335F">
        <w:rPr>
          <w:rFonts w:ascii="Arial" w:hAnsi="Arial" w:cs="Arial"/>
          <w:sz w:val="22"/>
          <w:szCs w:val="22"/>
          <w:lang w:val="es-ES"/>
        </w:rPr>
        <w:t xml:space="preserve"> y uso eficiente del agua</w:t>
      </w:r>
      <w:r w:rsidR="00846425" w:rsidRPr="0078335F">
        <w:rPr>
          <w:rFonts w:ascii="Arial" w:hAnsi="Arial" w:cs="Arial"/>
          <w:sz w:val="22"/>
          <w:szCs w:val="22"/>
          <w:lang w:val="es-ES"/>
        </w:rPr>
        <w:t>, el u</w:t>
      </w:r>
      <w:r w:rsidR="00AF0341" w:rsidRPr="0078335F">
        <w:rPr>
          <w:rFonts w:ascii="Arial" w:hAnsi="Arial" w:cs="Arial"/>
          <w:sz w:val="22"/>
          <w:szCs w:val="22"/>
          <w:lang w:val="es-ES"/>
        </w:rPr>
        <w:t>so racional y eficiente de la energía</w:t>
      </w:r>
      <w:r w:rsidR="00846425" w:rsidRPr="0078335F">
        <w:rPr>
          <w:rFonts w:ascii="Arial" w:hAnsi="Arial" w:cs="Arial"/>
          <w:sz w:val="22"/>
          <w:szCs w:val="22"/>
          <w:lang w:val="es-ES"/>
        </w:rPr>
        <w:t xml:space="preserve"> y la g</w:t>
      </w:r>
      <w:r w:rsidR="00AF0341" w:rsidRPr="0078335F">
        <w:rPr>
          <w:rFonts w:ascii="Arial" w:hAnsi="Arial" w:cs="Arial"/>
          <w:sz w:val="22"/>
          <w:szCs w:val="22"/>
          <w:lang w:val="es-ES"/>
        </w:rPr>
        <w:t>estión integral de residuos sólidos.</w:t>
      </w:r>
    </w:p>
    <w:p w14:paraId="1FE3A606" w14:textId="77777777" w:rsidR="00AF0341" w:rsidRPr="0078335F" w:rsidRDefault="00AF0341" w:rsidP="00AF0341">
      <w:pPr>
        <w:jc w:val="both"/>
        <w:rPr>
          <w:rFonts w:ascii="Arial" w:hAnsi="Arial" w:cs="Arial"/>
          <w:sz w:val="22"/>
          <w:szCs w:val="22"/>
          <w:lang w:val="es-ES"/>
        </w:rPr>
      </w:pPr>
    </w:p>
    <w:p w14:paraId="14979D29" w14:textId="162F6F44" w:rsidR="00955224" w:rsidRPr="0078335F" w:rsidRDefault="00BD183F" w:rsidP="00846425">
      <w:pPr>
        <w:jc w:val="both"/>
        <w:rPr>
          <w:rFonts w:ascii="Arial" w:hAnsi="Arial" w:cs="Arial"/>
          <w:sz w:val="22"/>
          <w:szCs w:val="22"/>
          <w:lang w:val="es-ES"/>
        </w:rPr>
      </w:pPr>
      <w:r w:rsidRPr="0078335F">
        <w:rPr>
          <w:rFonts w:ascii="Arial" w:hAnsi="Arial" w:cs="Arial"/>
          <w:sz w:val="22"/>
          <w:szCs w:val="22"/>
          <w:lang w:val="es-ES"/>
        </w:rPr>
        <w:t xml:space="preserve">De otra parte, </w:t>
      </w:r>
      <w:r w:rsidR="00846425" w:rsidRPr="0078335F">
        <w:rPr>
          <w:rFonts w:ascii="Arial" w:hAnsi="Arial" w:cs="Arial"/>
          <w:sz w:val="22"/>
          <w:szCs w:val="22"/>
          <w:lang w:val="es-ES"/>
        </w:rPr>
        <w:t xml:space="preserve">mediante </w:t>
      </w:r>
      <w:r w:rsidR="00AF0341" w:rsidRPr="0078335F">
        <w:rPr>
          <w:rFonts w:ascii="Arial" w:hAnsi="Arial" w:cs="Arial"/>
          <w:sz w:val="22"/>
          <w:szCs w:val="22"/>
          <w:lang w:val="es-ES"/>
        </w:rPr>
        <w:t xml:space="preserve">el uso de </w:t>
      </w:r>
      <w:r w:rsidR="00FA45A9" w:rsidRPr="0078335F">
        <w:rPr>
          <w:rFonts w:ascii="Arial" w:hAnsi="Arial" w:cs="Arial"/>
          <w:sz w:val="22"/>
          <w:szCs w:val="22"/>
          <w:lang w:val="es-ES"/>
        </w:rPr>
        <w:t>las TIC</w:t>
      </w:r>
      <w:r w:rsidR="00846425" w:rsidRPr="0078335F">
        <w:rPr>
          <w:rFonts w:ascii="Arial" w:hAnsi="Arial" w:cs="Arial"/>
          <w:sz w:val="22"/>
          <w:szCs w:val="22"/>
          <w:lang w:val="es-ES"/>
        </w:rPr>
        <w:t>, medios tecnológicos</w:t>
      </w:r>
      <w:r w:rsidR="00DC0AE4" w:rsidRPr="0078335F">
        <w:rPr>
          <w:rFonts w:ascii="Arial" w:hAnsi="Arial" w:cs="Arial"/>
          <w:sz w:val="22"/>
          <w:szCs w:val="22"/>
          <w:lang w:val="es-ES"/>
        </w:rPr>
        <w:t xml:space="preserve"> y aplicaciones informáticas </w:t>
      </w:r>
      <w:r w:rsidR="00AF0341" w:rsidRPr="0078335F">
        <w:rPr>
          <w:rFonts w:ascii="Arial" w:hAnsi="Arial" w:cs="Arial"/>
          <w:sz w:val="22"/>
          <w:szCs w:val="22"/>
          <w:lang w:val="es-ES"/>
        </w:rPr>
        <w:t>como Microsoft 365 (Teams, SharePoint, One</w:t>
      </w:r>
      <w:r w:rsidR="00846425" w:rsidRPr="0078335F">
        <w:rPr>
          <w:rFonts w:ascii="Arial" w:hAnsi="Arial" w:cs="Arial"/>
          <w:sz w:val="22"/>
          <w:szCs w:val="22"/>
          <w:lang w:val="es-ES"/>
        </w:rPr>
        <w:t xml:space="preserve"> </w:t>
      </w:r>
      <w:r w:rsidR="00AF0341" w:rsidRPr="0078335F">
        <w:rPr>
          <w:rFonts w:ascii="Arial" w:hAnsi="Arial" w:cs="Arial"/>
          <w:sz w:val="22"/>
          <w:szCs w:val="22"/>
          <w:lang w:val="es-ES"/>
        </w:rPr>
        <w:t xml:space="preserve">Drive), </w:t>
      </w:r>
      <w:r w:rsidR="00846425" w:rsidRPr="0078335F">
        <w:rPr>
          <w:rFonts w:ascii="Arial" w:hAnsi="Arial" w:cs="Arial"/>
          <w:sz w:val="22"/>
          <w:szCs w:val="22"/>
          <w:lang w:val="es-ES"/>
        </w:rPr>
        <w:t>c</w:t>
      </w:r>
      <w:r w:rsidR="00AF0341" w:rsidRPr="0078335F">
        <w:rPr>
          <w:rFonts w:ascii="Arial" w:hAnsi="Arial" w:cs="Arial"/>
          <w:sz w:val="22"/>
          <w:szCs w:val="22"/>
          <w:lang w:val="es-ES"/>
        </w:rPr>
        <w:t>orreo electrónico,</w:t>
      </w:r>
      <w:r w:rsidR="003163D6" w:rsidRPr="0078335F">
        <w:rPr>
          <w:rFonts w:ascii="Arial" w:hAnsi="Arial" w:cs="Arial"/>
          <w:sz w:val="22"/>
          <w:szCs w:val="22"/>
          <w:lang w:val="es-ES"/>
        </w:rPr>
        <w:t xml:space="preserve"> </w:t>
      </w:r>
      <w:r w:rsidR="00AF0341" w:rsidRPr="0078335F">
        <w:rPr>
          <w:rFonts w:ascii="Arial" w:hAnsi="Arial" w:cs="Arial"/>
          <w:sz w:val="22"/>
          <w:szCs w:val="22"/>
          <w:lang w:val="es-ES"/>
        </w:rPr>
        <w:t>SIGOB</w:t>
      </w:r>
      <w:r w:rsidR="00FA45A9" w:rsidRPr="0078335F">
        <w:rPr>
          <w:rFonts w:ascii="Arial" w:hAnsi="Arial" w:cs="Arial"/>
          <w:sz w:val="22"/>
          <w:szCs w:val="22"/>
          <w:lang w:val="es-ES"/>
        </w:rPr>
        <w:t xml:space="preserve">ius </w:t>
      </w:r>
      <w:r w:rsidR="00AF0341" w:rsidRPr="0078335F">
        <w:rPr>
          <w:rFonts w:ascii="Arial" w:hAnsi="Arial" w:cs="Arial"/>
          <w:sz w:val="22"/>
          <w:szCs w:val="22"/>
          <w:lang w:val="es-ES"/>
        </w:rPr>
        <w:t xml:space="preserve">web, entre otras herramientas, </w:t>
      </w:r>
      <w:r w:rsidR="00846425" w:rsidRPr="0078335F">
        <w:rPr>
          <w:rFonts w:ascii="Arial" w:hAnsi="Arial" w:cs="Arial"/>
          <w:sz w:val="22"/>
          <w:szCs w:val="22"/>
          <w:lang w:val="es-ES"/>
        </w:rPr>
        <w:t xml:space="preserve">se logró una disminución en el uso de </w:t>
      </w:r>
      <w:r w:rsidR="00916D22" w:rsidRPr="0078335F">
        <w:rPr>
          <w:rFonts w:ascii="Arial" w:hAnsi="Arial" w:cs="Arial"/>
          <w:sz w:val="22"/>
          <w:szCs w:val="22"/>
          <w:lang w:val="es-ES"/>
        </w:rPr>
        <w:t>tóner</w:t>
      </w:r>
      <w:r w:rsidR="00846425" w:rsidRPr="0078335F">
        <w:rPr>
          <w:rFonts w:ascii="Arial" w:hAnsi="Arial" w:cs="Arial"/>
          <w:sz w:val="22"/>
          <w:szCs w:val="22"/>
          <w:lang w:val="es-ES"/>
        </w:rPr>
        <w:t xml:space="preserve"> y papel y demás elementos de oficina </w:t>
      </w:r>
      <w:r w:rsidR="00916D22" w:rsidRPr="0078335F">
        <w:rPr>
          <w:rFonts w:ascii="Arial" w:hAnsi="Arial" w:cs="Arial"/>
          <w:sz w:val="22"/>
          <w:szCs w:val="22"/>
          <w:lang w:val="es-ES"/>
        </w:rPr>
        <w:t>logrando, permitiendo</w:t>
      </w:r>
      <w:r w:rsidR="00846425" w:rsidRPr="0078335F">
        <w:rPr>
          <w:rFonts w:ascii="Arial" w:hAnsi="Arial" w:cs="Arial"/>
          <w:sz w:val="22"/>
          <w:szCs w:val="22"/>
          <w:lang w:val="es-ES"/>
        </w:rPr>
        <w:t xml:space="preserve"> un mejoramiento y reducción de a</w:t>
      </w:r>
      <w:r w:rsidR="00AF0341" w:rsidRPr="0078335F">
        <w:rPr>
          <w:rFonts w:ascii="Arial" w:hAnsi="Arial" w:cs="Arial"/>
          <w:sz w:val="22"/>
          <w:szCs w:val="22"/>
          <w:lang w:val="es-ES"/>
        </w:rPr>
        <w:t>spectos e impactos ambientales</w:t>
      </w:r>
      <w:r w:rsidR="00846425" w:rsidRPr="0078335F">
        <w:rPr>
          <w:rFonts w:ascii="Arial" w:hAnsi="Arial" w:cs="Arial"/>
          <w:sz w:val="22"/>
          <w:szCs w:val="22"/>
          <w:lang w:val="es-ES"/>
        </w:rPr>
        <w:t xml:space="preserve">. </w:t>
      </w:r>
    </w:p>
    <w:p w14:paraId="76AEE69D" w14:textId="1C6F81A5" w:rsidR="006A6138" w:rsidRDefault="006A6138" w:rsidP="009F61AF">
      <w:pPr>
        <w:jc w:val="both"/>
        <w:rPr>
          <w:rFonts w:ascii="Montserrat" w:eastAsia="Calibri" w:hAnsi="Montserrat" w:cs="Arial"/>
          <w:sz w:val="22"/>
          <w:szCs w:val="22"/>
        </w:rPr>
      </w:pPr>
    </w:p>
    <w:p w14:paraId="7CCD5F3E" w14:textId="6DCBD896" w:rsidR="003B2D63" w:rsidRDefault="003B2D63" w:rsidP="009F61AF">
      <w:pPr>
        <w:jc w:val="both"/>
        <w:rPr>
          <w:rFonts w:ascii="Montserrat" w:eastAsia="Calibri" w:hAnsi="Montserrat" w:cs="Arial"/>
          <w:sz w:val="22"/>
          <w:szCs w:val="22"/>
        </w:rPr>
      </w:pPr>
    </w:p>
    <w:p w14:paraId="4040F77D" w14:textId="17636023" w:rsidR="003B2D63" w:rsidRDefault="003B2D63" w:rsidP="009F61AF">
      <w:pPr>
        <w:jc w:val="both"/>
        <w:rPr>
          <w:rFonts w:ascii="Montserrat" w:eastAsia="Calibri" w:hAnsi="Montserrat" w:cs="Arial"/>
          <w:sz w:val="22"/>
          <w:szCs w:val="22"/>
        </w:rPr>
      </w:pPr>
    </w:p>
    <w:p w14:paraId="4D035788" w14:textId="1A4FDD60" w:rsidR="00D36A48" w:rsidRPr="00312A9C" w:rsidRDefault="00123DB1" w:rsidP="00D36A48">
      <w:pPr>
        <w:numPr>
          <w:ilvl w:val="0"/>
          <w:numId w:val="18"/>
        </w:numPr>
        <w:jc w:val="both"/>
        <w:rPr>
          <w:rFonts w:ascii="Montserrat" w:hAnsi="Montserrat" w:cs="Arial"/>
          <w:b/>
          <w:color w:val="000000"/>
          <w:sz w:val="22"/>
          <w:szCs w:val="22"/>
        </w:rPr>
      </w:pPr>
      <w:r w:rsidRPr="000747E4">
        <w:rPr>
          <w:rFonts w:ascii="Montserrat" w:hAnsi="Montserrat" w:cs="Arial"/>
          <w:b/>
          <w:color w:val="000000"/>
          <w:sz w:val="22"/>
          <w:szCs w:val="22"/>
        </w:rPr>
        <w:t>ACCIONES DE GESTIÓN</w:t>
      </w:r>
      <w:r w:rsidR="009F61AF" w:rsidRPr="000747E4">
        <w:rPr>
          <w:rFonts w:ascii="Montserrat" w:hAnsi="Montserrat" w:cs="Arial"/>
          <w:b/>
          <w:color w:val="000000"/>
          <w:sz w:val="22"/>
          <w:szCs w:val="22"/>
        </w:rPr>
        <w:t xml:space="preserve"> </w:t>
      </w:r>
      <w:r w:rsidRPr="000747E4">
        <w:rPr>
          <w:rFonts w:ascii="Montserrat" w:hAnsi="Montserrat" w:cs="Arial"/>
          <w:b/>
          <w:color w:val="000000"/>
          <w:sz w:val="22"/>
          <w:szCs w:val="22"/>
        </w:rPr>
        <w:t>(</w:t>
      </w:r>
      <w:r w:rsidR="009D6C25" w:rsidRPr="000747E4">
        <w:rPr>
          <w:rFonts w:ascii="Montserrat" w:hAnsi="Montserrat" w:cs="Arial"/>
          <w:b/>
          <w:color w:val="000000"/>
          <w:sz w:val="22"/>
          <w:szCs w:val="22"/>
        </w:rPr>
        <w:t>Acciones de Mejora y Correctivas)</w:t>
      </w:r>
    </w:p>
    <w:p w14:paraId="1441ED07" w14:textId="77777777" w:rsidR="00D36A48" w:rsidRPr="000747E4" w:rsidRDefault="00D36A48" w:rsidP="00D36A48">
      <w:pPr>
        <w:jc w:val="both"/>
        <w:rPr>
          <w:rFonts w:ascii="Montserrat" w:hAnsi="Montserrat" w:cs="Arial"/>
          <w:b/>
          <w:color w:val="000000"/>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271"/>
        <w:gridCol w:w="749"/>
        <w:gridCol w:w="834"/>
        <w:gridCol w:w="1340"/>
        <w:gridCol w:w="749"/>
        <w:gridCol w:w="834"/>
        <w:gridCol w:w="1341"/>
        <w:gridCol w:w="2846"/>
      </w:tblGrid>
      <w:tr w:rsidR="0078335F" w:rsidRPr="009F61AF" w14:paraId="5862E237" w14:textId="77777777" w:rsidTr="006510FE">
        <w:trPr>
          <w:trHeight w:val="20"/>
          <w:tblHeader/>
          <w:jc w:val="center"/>
        </w:trPr>
        <w:tc>
          <w:tcPr>
            <w:tcW w:w="601" w:type="pct"/>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14:paraId="00B20D32" w14:textId="77777777" w:rsidR="0078335F" w:rsidRPr="003B5927" w:rsidRDefault="0078335F" w:rsidP="006510FE">
            <w:pPr>
              <w:tabs>
                <w:tab w:val="center" w:pos="4536"/>
              </w:tabs>
              <w:jc w:val="center"/>
              <w:rPr>
                <w:rFonts w:ascii="Arial" w:eastAsia="Calibri" w:hAnsi="Arial" w:cs="Arial"/>
                <w:b/>
                <w:sz w:val="16"/>
                <w:szCs w:val="16"/>
              </w:rPr>
            </w:pPr>
            <w:bookmarkStart w:id="6" w:name="_Hlk57697804"/>
            <w:r w:rsidRPr="003B5927">
              <w:rPr>
                <w:rFonts w:ascii="Arial" w:eastAsia="Calibri" w:hAnsi="Arial" w:cs="Arial"/>
                <w:b/>
                <w:sz w:val="16"/>
                <w:szCs w:val="16"/>
              </w:rPr>
              <w:t>PROCESO</w:t>
            </w:r>
          </w:p>
        </w:tc>
        <w:tc>
          <w:tcPr>
            <w:tcW w:w="1482"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49B0D4E9" w14:textId="77777777" w:rsidR="0078335F" w:rsidRPr="003B5927" w:rsidRDefault="0078335F" w:rsidP="006510FE">
            <w:pPr>
              <w:tabs>
                <w:tab w:val="center" w:pos="4536"/>
              </w:tabs>
              <w:jc w:val="center"/>
              <w:rPr>
                <w:rFonts w:ascii="Arial" w:eastAsia="Calibri" w:hAnsi="Arial" w:cs="Arial"/>
                <w:b/>
                <w:sz w:val="16"/>
                <w:szCs w:val="16"/>
              </w:rPr>
            </w:pPr>
            <w:r w:rsidRPr="003B5927">
              <w:rPr>
                <w:rFonts w:ascii="Arial" w:eastAsia="Calibri" w:hAnsi="Arial" w:cs="Arial"/>
                <w:b/>
                <w:sz w:val="16"/>
                <w:szCs w:val="16"/>
              </w:rPr>
              <w:t>TOTAL, DE ACCIONES DE MEJORA DOCUMENTADAS (ACUMULADAS EN EL PERÍODO)</w:t>
            </w:r>
          </w:p>
        </w:tc>
        <w:tc>
          <w:tcPr>
            <w:tcW w:w="1482"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1FE4CCC2" w14:textId="77777777" w:rsidR="0078335F" w:rsidRPr="003B5927" w:rsidRDefault="0078335F" w:rsidP="006510FE">
            <w:pPr>
              <w:tabs>
                <w:tab w:val="center" w:pos="4536"/>
              </w:tabs>
              <w:jc w:val="center"/>
              <w:rPr>
                <w:rFonts w:ascii="Arial" w:eastAsia="Calibri" w:hAnsi="Arial" w:cs="Arial"/>
                <w:b/>
                <w:sz w:val="16"/>
                <w:szCs w:val="16"/>
              </w:rPr>
            </w:pPr>
            <w:r w:rsidRPr="003B5927">
              <w:rPr>
                <w:rFonts w:ascii="Arial" w:eastAsia="Calibri" w:hAnsi="Arial" w:cs="Arial"/>
                <w:b/>
                <w:sz w:val="16"/>
                <w:szCs w:val="16"/>
              </w:rPr>
              <w:t xml:space="preserve">TOTAL, DE ACCIONES CORRECTIVAS DOCUMENTADAS (ACUMULADAS EN EL PERÍODO) </w:t>
            </w:r>
          </w:p>
        </w:tc>
        <w:tc>
          <w:tcPr>
            <w:tcW w:w="1435" w:type="pct"/>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14:paraId="278FF2D0" w14:textId="77777777" w:rsidR="0078335F" w:rsidRPr="002D6204" w:rsidRDefault="0078335F" w:rsidP="006510FE">
            <w:pPr>
              <w:tabs>
                <w:tab w:val="center" w:pos="4536"/>
              </w:tabs>
              <w:jc w:val="center"/>
              <w:rPr>
                <w:rFonts w:ascii="Arial" w:eastAsia="Calibri" w:hAnsi="Arial" w:cs="Arial"/>
                <w:b/>
                <w:bCs/>
                <w:sz w:val="18"/>
                <w:szCs w:val="18"/>
                <w:lang w:eastAsia="en-US"/>
              </w:rPr>
            </w:pPr>
            <w:r w:rsidRPr="002D6204">
              <w:rPr>
                <w:rFonts w:ascii="Arial" w:eastAsia="Calibri" w:hAnsi="Arial" w:cs="Arial"/>
                <w:b/>
                <w:bCs/>
                <w:sz w:val="18"/>
                <w:szCs w:val="18"/>
                <w:lang w:eastAsia="en-US"/>
              </w:rPr>
              <w:t>ANÁLISIS</w:t>
            </w:r>
          </w:p>
        </w:tc>
      </w:tr>
      <w:tr w:rsidR="0078335F" w:rsidRPr="009F61AF" w14:paraId="21693830" w14:textId="77777777" w:rsidTr="006510FE">
        <w:trPr>
          <w:trHeight w:val="20"/>
          <w:tblHeader/>
          <w:jc w:val="center"/>
        </w:trPr>
        <w:tc>
          <w:tcPr>
            <w:tcW w:w="601" w:type="pct"/>
            <w:vMerge/>
            <w:vAlign w:val="center"/>
          </w:tcPr>
          <w:p w14:paraId="648D2AD9" w14:textId="77777777" w:rsidR="0078335F" w:rsidRPr="003B5927" w:rsidRDefault="0078335F" w:rsidP="006510FE">
            <w:pPr>
              <w:tabs>
                <w:tab w:val="center" w:pos="4536"/>
              </w:tabs>
              <w:jc w:val="center"/>
              <w:rPr>
                <w:rFonts w:ascii="Arial" w:eastAsia="Calibri" w:hAnsi="Arial" w:cs="Arial"/>
                <w:b/>
                <w:sz w:val="16"/>
                <w:szCs w:val="16"/>
              </w:rPr>
            </w:pPr>
          </w:p>
        </w:tc>
        <w:tc>
          <w:tcPr>
            <w:tcW w:w="3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B1C2FE" w14:textId="77777777" w:rsidR="0078335F" w:rsidRPr="003B5927" w:rsidRDefault="0078335F" w:rsidP="006510FE">
            <w:pPr>
              <w:tabs>
                <w:tab w:val="center" w:pos="4536"/>
              </w:tabs>
              <w:jc w:val="center"/>
              <w:rPr>
                <w:rFonts w:ascii="Arial" w:eastAsia="Calibri" w:hAnsi="Arial" w:cs="Arial"/>
                <w:bCs/>
                <w:sz w:val="14"/>
                <w:szCs w:val="14"/>
              </w:rPr>
            </w:pPr>
            <w:r w:rsidRPr="003B5927">
              <w:rPr>
                <w:rFonts w:ascii="Arial" w:eastAsia="Calibri" w:hAnsi="Arial" w:cs="Arial"/>
                <w:bCs/>
                <w:sz w:val="14"/>
                <w:szCs w:val="14"/>
              </w:rPr>
              <w:t xml:space="preserve">No. ABIERTAS </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923CED" w14:textId="77777777" w:rsidR="0078335F" w:rsidRPr="003B5927" w:rsidRDefault="0078335F" w:rsidP="006510FE">
            <w:pPr>
              <w:tabs>
                <w:tab w:val="center" w:pos="4536"/>
              </w:tabs>
              <w:jc w:val="center"/>
              <w:rPr>
                <w:rFonts w:ascii="Arial" w:eastAsia="Calibri" w:hAnsi="Arial" w:cs="Arial"/>
                <w:bCs/>
                <w:sz w:val="14"/>
                <w:szCs w:val="14"/>
              </w:rPr>
            </w:pPr>
            <w:r w:rsidRPr="003B5927">
              <w:rPr>
                <w:rFonts w:ascii="Arial" w:eastAsia="Calibri" w:hAnsi="Arial" w:cs="Arial"/>
                <w:bCs/>
                <w:sz w:val="14"/>
                <w:szCs w:val="14"/>
              </w:rPr>
              <w:t>No. CERRADAS</w:t>
            </w:r>
          </w:p>
        </w:tc>
        <w:tc>
          <w:tcPr>
            <w:tcW w:w="6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13821D8" w14:textId="77777777" w:rsidR="0078335F" w:rsidRPr="003B5927" w:rsidRDefault="0078335F" w:rsidP="006510FE">
            <w:pPr>
              <w:tabs>
                <w:tab w:val="center" w:pos="4536"/>
              </w:tabs>
              <w:jc w:val="center"/>
              <w:rPr>
                <w:rFonts w:ascii="Arial" w:eastAsia="Calibri" w:hAnsi="Arial" w:cs="Arial"/>
                <w:bCs/>
                <w:sz w:val="14"/>
                <w:szCs w:val="14"/>
              </w:rPr>
            </w:pPr>
            <w:r w:rsidRPr="003B5927">
              <w:rPr>
                <w:rFonts w:ascii="Arial" w:eastAsia="Calibri" w:hAnsi="Arial" w:cs="Arial"/>
                <w:bCs/>
                <w:sz w:val="14"/>
                <w:szCs w:val="14"/>
              </w:rPr>
              <w:t>No. CERRADAS OPORTUNAMENTE</w:t>
            </w:r>
          </w:p>
        </w:tc>
        <w:tc>
          <w:tcPr>
            <w:tcW w:w="3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773BD3" w14:textId="77777777" w:rsidR="0078335F" w:rsidRPr="003B5927" w:rsidRDefault="0078335F" w:rsidP="006510FE">
            <w:pPr>
              <w:tabs>
                <w:tab w:val="center" w:pos="4536"/>
              </w:tabs>
              <w:jc w:val="center"/>
              <w:rPr>
                <w:rFonts w:ascii="Arial" w:eastAsia="Calibri" w:hAnsi="Arial" w:cs="Arial"/>
                <w:bCs/>
                <w:sz w:val="14"/>
                <w:szCs w:val="14"/>
              </w:rPr>
            </w:pPr>
            <w:r w:rsidRPr="003B5927">
              <w:rPr>
                <w:rFonts w:ascii="Arial" w:eastAsia="Calibri" w:hAnsi="Arial" w:cs="Arial"/>
                <w:bCs/>
                <w:sz w:val="14"/>
                <w:szCs w:val="14"/>
              </w:rPr>
              <w:t>No. ABIERTAS</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63EFE20" w14:textId="77777777" w:rsidR="0078335F" w:rsidRPr="003B5927" w:rsidRDefault="0078335F" w:rsidP="006510FE">
            <w:pPr>
              <w:tabs>
                <w:tab w:val="center" w:pos="4536"/>
              </w:tabs>
              <w:jc w:val="center"/>
              <w:rPr>
                <w:rFonts w:ascii="Arial" w:eastAsia="Calibri" w:hAnsi="Arial" w:cs="Arial"/>
                <w:bCs/>
                <w:sz w:val="14"/>
                <w:szCs w:val="14"/>
              </w:rPr>
            </w:pPr>
            <w:r w:rsidRPr="003B5927">
              <w:rPr>
                <w:rFonts w:ascii="Arial" w:eastAsia="Calibri" w:hAnsi="Arial" w:cs="Arial"/>
                <w:bCs/>
                <w:sz w:val="14"/>
                <w:szCs w:val="14"/>
              </w:rPr>
              <w:t>No. CERRADAS</w:t>
            </w:r>
          </w:p>
        </w:tc>
        <w:tc>
          <w:tcPr>
            <w:tcW w:w="6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A7B777" w14:textId="77777777" w:rsidR="0078335F" w:rsidRPr="003B5927" w:rsidRDefault="0078335F" w:rsidP="006510FE">
            <w:pPr>
              <w:tabs>
                <w:tab w:val="center" w:pos="4536"/>
              </w:tabs>
              <w:jc w:val="center"/>
              <w:rPr>
                <w:rFonts w:ascii="Arial" w:eastAsia="Calibri" w:hAnsi="Arial" w:cs="Arial"/>
                <w:bCs/>
                <w:sz w:val="14"/>
                <w:szCs w:val="14"/>
              </w:rPr>
            </w:pPr>
            <w:r w:rsidRPr="003B5927">
              <w:rPr>
                <w:rFonts w:ascii="Arial" w:eastAsia="Calibri" w:hAnsi="Arial" w:cs="Arial"/>
                <w:bCs/>
                <w:sz w:val="14"/>
                <w:szCs w:val="14"/>
              </w:rPr>
              <w:t>No. CERRADAS OPORTUNAMENTE</w:t>
            </w:r>
          </w:p>
        </w:tc>
        <w:tc>
          <w:tcPr>
            <w:tcW w:w="1435" w:type="pct"/>
            <w:vMerge/>
            <w:vAlign w:val="center"/>
          </w:tcPr>
          <w:p w14:paraId="72361FA7" w14:textId="77777777" w:rsidR="0078335F" w:rsidRPr="00CD76C6" w:rsidRDefault="0078335F" w:rsidP="006510FE">
            <w:pPr>
              <w:tabs>
                <w:tab w:val="center" w:pos="4536"/>
              </w:tabs>
              <w:jc w:val="center"/>
              <w:rPr>
                <w:rFonts w:ascii="Arial" w:eastAsia="Calibri" w:hAnsi="Arial" w:cs="Arial"/>
                <w:sz w:val="18"/>
                <w:szCs w:val="18"/>
                <w:lang w:eastAsia="en-US"/>
              </w:rPr>
            </w:pPr>
          </w:p>
        </w:tc>
      </w:tr>
      <w:tr w:rsidR="0078335F" w:rsidRPr="009F61AF" w14:paraId="56CD8E24" w14:textId="77777777" w:rsidTr="006510FE">
        <w:trPr>
          <w:trHeight w:val="20"/>
          <w:jc w:val="center"/>
        </w:trPr>
        <w:tc>
          <w:tcPr>
            <w:tcW w:w="601" w:type="pct"/>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5C9D6047" w14:textId="77777777" w:rsidR="0078335F" w:rsidRDefault="0078335F" w:rsidP="006510FE">
            <w:pPr>
              <w:tabs>
                <w:tab w:val="center" w:pos="4536"/>
              </w:tabs>
              <w:jc w:val="center"/>
              <w:rPr>
                <w:rFonts w:ascii="Arial" w:hAnsi="Arial" w:cs="Arial"/>
                <w:bCs/>
                <w:sz w:val="18"/>
                <w:szCs w:val="18"/>
              </w:rPr>
            </w:pPr>
            <w:r>
              <w:rPr>
                <w:rFonts w:ascii="Arial" w:hAnsi="Arial" w:cs="Arial"/>
                <w:bCs/>
                <w:sz w:val="18"/>
                <w:szCs w:val="18"/>
              </w:rPr>
              <w:t>Comunicación Institucional</w:t>
            </w:r>
          </w:p>
        </w:tc>
        <w:tc>
          <w:tcPr>
            <w:tcW w:w="3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8371A4" w14:textId="7925B9DD" w:rsidR="00595C5B" w:rsidRPr="005968DA" w:rsidRDefault="009C2EAE" w:rsidP="00595C5B">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7</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AB5EFD" w14:textId="7B54544D" w:rsidR="0078335F" w:rsidRPr="005968DA" w:rsidRDefault="009C2EAE" w:rsidP="006510FE">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6</w:t>
            </w:r>
          </w:p>
        </w:tc>
        <w:tc>
          <w:tcPr>
            <w:tcW w:w="6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681BE0" w14:textId="57948A0C" w:rsidR="0078335F" w:rsidRPr="005968DA" w:rsidRDefault="009C2EAE" w:rsidP="006510FE">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6</w:t>
            </w:r>
          </w:p>
        </w:tc>
        <w:tc>
          <w:tcPr>
            <w:tcW w:w="3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0245E7" w14:textId="7880C98B" w:rsidR="0078335F" w:rsidRPr="005968DA" w:rsidRDefault="009C2EAE" w:rsidP="006510FE">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0</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408D7A" w14:textId="5F35088B" w:rsidR="0078335F" w:rsidRPr="005968DA" w:rsidRDefault="009C2EAE" w:rsidP="006510FE">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1</w:t>
            </w:r>
          </w:p>
        </w:tc>
        <w:tc>
          <w:tcPr>
            <w:tcW w:w="6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806401" w14:textId="24BFD5F3" w:rsidR="0078335F" w:rsidRPr="005968DA" w:rsidRDefault="009C2EAE" w:rsidP="006510FE">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1</w:t>
            </w:r>
          </w:p>
        </w:tc>
        <w:tc>
          <w:tcPr>
            <w:tcW w:w="143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8F7FB6" w14:textId="03EE28AE" w:rsidR="0078335F" w:rsidRPr="005968DA" w:rsidRDefault="0078335F" w:rsidP="006510FE">
            <w:pPr>
              <w:tabs>
                <w:tab w:val="center" w:pos="4536"/>
              </w:tabs>
              <w:jc w:val="both"/>
              <w:rPr>
                <w:rFonts w:ascii="Arial" w:eastAsia="Calibri" w:hAnsi="Arial" w:cs="Arial"/>
                <w:sz w:val="16"/>
                <w:szCs w:val="16"/>
                <w:lang w:eastAsia="en-US"/>
              </w:rPr>
            </w:pPr>
            <w:r w:rsidRPr="005968DA">
              <w:rPr>
                <w:rFonts w:ascii="Arial" w:eastAsia="Calibri" w:hAnsi="Arial" w:cs="Arial"/>
                <w:sz w:val="16"/>
                <w:szCs w:val="16"/>
                <w:lang w:eastAsia="en-US"/>
              </w:rPr>
              <w:t>Acción de mejora generada</w:t>
            </w:r>
            <w:r w:rsidR="00222977">
              <w:rPr>
                <w:rFonts w:ascii="Arial" w:eastAsia="Calibri" w:hAnsi="Arial" w:cs="Arial"/>
                <w:sz w:val="16"/>
                <w:szCs w:val="16"/>
                <w:lang w:eastAsia="en-US"/>
              </w:rPr>
              <w:t>s</w:t>
            </w:r>
            <w:r w:rsidRPr="005968DA">
              <w:rPr>
                <w:rFonts w:ascii="Arial" w:eastAsia="Calibri" w:hAnsi="Arial" w:cs="Arial"/>
                <w:sz w:val="16"/>
                <w:szCs w:val="16"/>
                <w:lang w:eastAsia="en-US"/>
              </w:rPr>
              <w:t xml:space="preserve"> en el 202</w:t>
            </w:r>
            <w:r w:rsidR="00440563">
              <w:rPr>
                <w:rFonts w:ascii="Arial" w:eastAsia="Calibri" w:hAnsi="Arial" w:cs="Arial"/>
                <w:sz w:val="16"/>
                <w:szCs w:val="16"/>
                <w:lang w:eastAsia="en-US"/>
              </w:rPr>
              <w:t>3</w:t>
            </w:r>
          </w:p>
          <w:p w14:paraId="135303B3" w14:textId="2943A595" w:rsidR="0078335F" w:rsidRDefault="00222977" w:rsidP="006510FE">
            <w:pPr>
              <w:tabs>
                <w:tab w:val="center" w:pos="4536"/>
              </w:tabs>
              <w:jc w:val="both"/>
              <w:rPr>
                <w:rFonts w:ascii="Arial" w:eastAsia="Calibri" w:hAnsi="Arial" w:cs="Arial"/>
                <w:sz w:val="16"/>
                <w:szCs w:val="16"/>
                <w:lang w:eastAsia="en-US"/>
              </w:rPr>
            </w:pPr>
            <w:r>
              <w:rPr>
                <w:rFonts w:ascii="Arial" w:eastAsia="Calibri" w:hAnsi="Arial" w:cs="Arial"/>
                <w:sz w:val="16"/>
                <w:szCs w:val="16"/>
                <w:lang w:eastAsia="en-US"/>
              </w:rPr>
              <w:t>Estado cerradas en 2024: (4)</w:t>
            </w:r>
            <w:r w:rsidRPr="005968DA">
              <w:rPr>
                <w:rFonts w:ascii="Arial" w:eastAsia="Calibri" w:hAnsi="Arial" w:cs="Arial"/>
                <w:sz w:val="16"/>
                <w:szCs w:val="16"/>
                <w:lang w:eastAsia="en-US"/>
              </w:rPr>
              <w:t xml:space="preserve"> acciones</w:t>
            </w:r>
            <w:r w:rsidR="00C7355A">
              <w:rPr>
                <w:rFonts w:ascii="Arial" w:eastAsia="Calibri" w:hAnsi="Arial" w:cs="Arial"/>
                <w:sz w:val="16"/>
                <w:szCs w:val="16"/>
                <w:lang w:eastAsia="en-US"/>
              </w:rPr>
              <w:t xml:space="preserve"> generales del proceso mas </w:t>
            </w:r>
            <w:r>
              <w:rPr>
                <w:rFonts w:ascii="Arial" w:eastAsia="Calibri" w:hAnsi="Arial" w:cs="Arial"/>
                <w:sz w:val="16"/>
                <w:szCs w:val="16"/>
                <w:lang w:eastAsia="en-US"/>
              </w:rPr>
              <w:t xml:space="preserve">(1) </w:t>
            </w:r>
            <w:r w:rsidR="009C2EAE">
              <w:rPr>
                <w:rFonts w:ascii="Arial" w:eastAsia="Calibri" w:hAnsi="Arial" w:cs="Arial"/>
                <w:sz w:val="16"/>
                <w:szCs w:val="16"/>
                <w:lang w:eastAsia="en-US"/>
              </w:rPr>
              <w:t xml:space="preserve">accion correctiva </w:t>
            </w:r>
            <w:r>
              <w:rPr>
                <w:rFonts w:ascii="Arial" w:eastAsia="Calibri" w:hAnsi="Arial" w:cs="Arial"/>
                <w:sz w:val="16"/>
                <w:szCs w:val="16"/>
                <w:lang w:eastAsia="en-US"/>
              </w:rPr>
              <w:t>p</w:t>
            </w:r>
            <w:r w:rsidR="00440563">
              <w:rPr>
                <w:rFonts w:ascii="Arial" w:eastAsia="Calibri" w:hAnsi="Arial" w:cs="Arial"/>
                <w:sz w:val="16"/>
                <w:szCs w:val="16"/>
                <w:lang w:eastAsia="en-US"/>
              </w:rPr>
              <w:t>or</w:t>
            </w:r>
            <w:r w:rsidR="0078335F" w:rsidRPr="005968DA">
              <w:rPr>
                <w:rFonts w:ascii="Arial" w:eastAsia="Calibri" w:hAnsi="Arial" w:cs="Arial"/>
                <w:sz w:val="16"/>
                <w:szCs w:val="16"/>
                <w:lang w:eastAsia="en-US"/>
              </w:rPr>
              <w:t xml:space="preserve"> riesgos identificados</w:t>
            </w:r>
            <w:r w:rsidR="00C7355A">
              <w:rPr>
                <w:rFonts w:ascii="Arial" w:eastAsia="Calibri" w:hAnsi="Arial" w:cs="Arial"/>
                <w:sz w:val="16"/>
                <w:szCs w:val="16"/>
                <w:lang w:eastAsia="en-US"/>
              </w:rPr>
              <w:t>.</w:t>
            </w:r>
          </w:p>
          <w:p w14:paraId="7914F402" w14:textId="57E5FE37" w:rsidR="00222977" w:rsidRPr="005968DA" w:rsidRDefault="00222977" w:rsidP="006510FE">
            <w:pPr>
              <w:tabs>
                <w:tab w:val="center" w:pos="4536"/>
              </w:tabs>
              <w:jc w:val="both"/>
              <w:rPr>
                <w:rFonts w:ascii="Arial" w:eastAsia="Calibri" w:hAnsi="Arial" w:cs="Arial"/>
                <w:sz w:val="16"/>
                <w:szCs w:val="16"/>
                <w:lang w:eastAsia="en-US"/>
              </w:rPr>
            </w:pPr>
            <w:r>
              <w:rPr>
                <w:rFonts w:ascii="Arial" w:eastAsia="Calibri" w:hAnsi="Arial" w:cs="Arial"/>
                <w:sz w:val="16"/>
                <w:szCs w:val="16"/>
                <w:lang w:eastAsia="en-US"/>
              </w:rPr>
              <w:t>Estado abierta (1) acción</w:t>
            </w:r>
          </w:p>
          <w:p w14:paraId="72C19D5A" w14:textId="77777777" w:rsidR="0078335F" w:rsidRPr="005968DA" w:rsidRDefault="0078335F" w:rsidP="006510FE">
            <w:pPr>
              <w:tabs>
                <w:tab w:val="center" w:pos="4536"/>
              </w:tabs>
              <w:jc w:val="both"/>
              <w:rPr>
                <w:rFonts w:ascii="Arial" w:eastAsia="Calibri" w:hAnsi="Arial" w:cs="Arial"/>
                <w:sz w:val="16"/>
                <w:szCs w:val="16"/>
                <w:lang w:eastAsia="en-US"/>
              </w:rPr>
            </w:pPr>
          </w:p>
          <w:p w14:paraId="08BE6FCC" w14:textId="77777777" w:rsidR="0078335F" w:rsidRPr="005968DA" w:rsidRDefault="0078335F" w:rsidP="006510FE">
            <w:pPr>
              <w:tabs>
                <w:tab w:val="center" w:pos="4536"/>
              </w:tabs>
              <w:jc w:val="both"/>
              <w:rPr>
                <w:rFonts w:ascii="Arial" w:eastAsia="Calibri" w:hAnsi="Arial" w:cs="Arial"/>
                <w:sz w:val="16"/>
                <w:szCs w:val="16"/>
                <w:lang w:eastAsia="en-US"/>
              </w:rPr>
            </w:pPr>
          </w:p>
          <w:p w14:paraId="238F46FA" w14:textId="77777777" w:rsidR="00222977" w:rsidRDefault="0078335F" w:rsidP="006510FE">
            <w:pPr>
              <w:jc w:val="both"/>
              <w:rPr>
                <w:rFonts w:ascii="Arial" w:eastAsia="Calibri" w:hAnsi="Arial" w:cs="Arial"/>
                <w:sz w:val="16"/>
                <w:szCs w:val="16"/>
                <w:lang w:eastAsia="en-US"/>
              </w:rPr>
            </w:pPr>
            <w:r w:rsidRPr="005968DA">
              <w:rPr>
                <w:rFonts w:ascii="Arial" w:eastAsia="Calibri" w:hAnsi="Arial" w:cs="Arial"/>
                <w:sz w:val="16"/>
                <w:szCs w:val="16"/>
                <w:lang w:eastAsia="en-US"/>
              </w:rPr>
              <w:t>se generaron en el 2023</w:t>
            </w:r>
            <w:r w:rsidR="00222977">
              <w:rPr>
                <w:rFonts w:ascii="Arial" w:eastAsia="Calibri" w:hAnsi="Arial" w:cs="Arial"/>
                <w:sz w:val="16"/>
                <w:szCs w:val="16"/>
                <w:lang w:eastAsia="en-US"/>
              </w:rPr>
              <w:t>:</w:t>
            </w:r>
          </w:p>
          <w:p w14:paraId="68F1D2B7" w14:textId="77777777" w:rsidR="00222977" w:rsidRDefault="00222977" w:rsidP="006510FE">
            <w:pPr>
              <w:jc w:val="both"/>
              <w:rPr>
                <w:rFonts w:ascii="Arial" w:eastAsia="Calibri" w:hAnsi="Arial" w:cs="Arial"/>
                <w:sz w:val="16"/>
                <w:szCs w:val="16"/>
                <w:lang w:eastAsia="en-US"/>
              </w:rPr>
            </w:pPr>
            <w:r>
              <w:rPr>
                <w:rFonts w:ascii="Arial" w:eastAsia="Calibri" w:hAnsi="Arial" w:cs="Arial"/>
                <w:sz w:val="16"/>
                <w:szCs w:val="16"/>
                <w:lang w:eastAsia="en-US"/>
              </w:rPr>
              <w:t>Estado cerradas en 2024:</w:t>
            </w:r>
            <w:r w:rsidR="0078335F">
              <w:rPr>
                <w:rFonts w:ascii="Arial" w:eastAsia="Calibri" w:hAnsi="Arial" w:cs="Arial"/>
                <w:sz w:val="16"/>
                <w:szCs w:val="16"/>
                <w:lang w:eastAsia="en-US"/>
              </w:rPr>
              <w:t xml:space="preserve"> </w:t>
            </w:r>
            <w:r>
              <w:rPr>
                <w:rFonts w:ascii="Arial" w:eastAsia="Calibri" w:hAnsi="Arial" w:cs="Arial"/>
                <w:sz w:val="16"/>
                <w:szCs w:val="16"/>
                <w:lang w:eastAsia="en-US"/>
              </w:rPr>
              <w:t xml:space="preserve">(2) acciones </w:t>
            </w:r>
            <w:r w:rsidR="0078335F" w:rsidRPr="005968DA">
              <w:rPr>
                <w:rFonts w:ascii="Arial" w:eastAsia="Calibri" w:hAnsi="Arial" w:cs="Arial"/>
                <w:sz w:val="16"/>
                <w:szCs w:val="16"/>
                <w:lang w:eastAsia="en-US"/>
              </w:rPr>
              <w:t>relacionadas con el apoyo a los procesos de transformación digital y PETD</w:t>
            </w:r>
            <w:r>
              <w:rPr>
                <w:rFonts w:ascii="Arial" w:eastAsia="Calibri" w:hAnsi="Arial" w:cs="Arial"/>
                <w:sz w:val="16"/>
                <w:szCs w:val="16"/>
                <w:lang w:eastAsia="en-US"/>
              </w:rPr>
              <w:t>.</w:t>
            </w:r>
          </w:p>
          <w:p w14:paraId="58F1D08E" w14:textId="738BEFC8" w:rsidR="00222977" w:rsidRPr="005968DA" w:rsidRDefault="00222977" w:rsidP="00222977">
            <w:pPr>
              <w:tabs>
                <w:tab w:val="center" w:pos="4536"/>
              </w:tabs>
              <w:jc w:val="both"/>
              <w:rPr>
                <w:rFonts w:ascii="Arial" w:eastAsia="Calibri" w:hAnsi="Arial" w:cs="Arial"/>
                <w:sz w:val="16"/>
                <w:szCs w:val="16"/>
                <w:lang w:eastAsia="en-US"/>
              </w:rPr>
            </w:pPr>
            <w:r>
              <w:rPr>
                <w:rFonts w:ascii="Arial" w:eastAsia="Calibri" w:hAnsi="Arial" w:cs="Arial"/>
                <w:sz w:val="16"/>
                <w:szCs w:val="16"/>
                <w:lang w:eastAsia="en-US"/>
              </w:rPr>
              <w:t>Estado abierta</w:t>
            </w:r>
            <w:r w:rsidR="00C7355A">
              <w:rPr>
                <w:rFonts w:ascii="Arial" w:eastAsia="Calibri" w:hAnsi="Arial" w:cs="Arial"/>
                <w:sz w:val="16"/>
                <w:szCs w:val="16"/>
                <w:lang w:eastAsia="en-US"/>
              </w:rPr>
              <w:t>s:</w:t>
            </w:r>
            <w:r>
              <w:rPr>
                <w:rFonts w:ascii="Arial" w:eastAsia="Calibri" w:hAnsi="Arial" w:cs="Arial"/>
                <w:sz w:val="16"/>
                <w:szCs w:val="16"/>
                <w:lang w:eastAsia="en-US"/>
              </w:rPr>
              <w:t xml:space="preserve"> (3)  acciones por cuanto continúan con los contratos del PETD en curso</w:t>
            </w:r>
          </w:p>
          <w:p w14:paraId="1613B2F3" w14:textId="77777777" w:rsidR="008916A3" w:rsidRDefault="008916A3" w:rsidP="006510FE">
            <w:pPr>
              <w:jc w:val="both"/>
              <w:rPr>
                <w:rFonts w:ascii="Arial" w:eastAsia="Calibri" w:hAnsi="Arial" w:cs="Arial"/>
                <w:sz w:val="16"/>
                <w:szCs w:val="16"/>
                <w:lang w:eastAsia="en-US"/>
              </w:rPr>
            </w:pPr>
          </w:p>
          <w:p w14:paraId="0196CB8F" w14:textId="77777777" w:rsidR="00222977" w:rsidRDefault="00222977" w:rsidP="00222977">
            <w:pPr>
              <w:tabs>
                <w:tab w:val="center" w:pos="4536"/>
              </w:tabs>
              <w:jc w:val="both"/>
              <w:rPr>
                <w:rFonts w:ascii="Arial" w:eastAsia="Calibri" w:hAnsi="Arial" w:cs="Arial"/>
                <w:sz w:val="16"/>
                <w:szCs w:val="16"/>
                <w:lang w:eastAsia="en-US"/>
              </w:rPr>
            </w:pPr>
            <w:r>
              <w:rPr>
                <w:rFonts w:ascii="Arial" w:eastAsia="Calibri" w:hAnsi="Arial" w:cs="Arial"/>
                <w:sz w:val="16"/>
                <w:szCs w:val="16"/>
                <w:lang w:eastAsia="en-US"/>
              </w:rPr>
              <w:t>S</w:t>
            </w:r>
            <w:r w:rsidRPr="7CCD439C">
              <w:rPr>
                <w:rFonts w:ascii="Arial" w:eastAsia="Calibri" w:hAnsi="Arial" w:cs="Arial"/>
                <w:sz w:val="16"/>
                <w:szCs w:val="16"/>
                <w:lang w:eastAsia="en-US"/>
              </w:rPr>
              <w:t>e gener</w:t>
            </w:r>
            <w:r>
              <w:rPr>
                <w:rFonts w:ascii="Arial" w:eastAsia="Calibri" w:hAnsi="Arial" w:cs="Arial"/>
                <w:sz w:val="16"/>
                <w:szCs w:val="16"/>
                <w:lang w:eastAsia="en-US"/>
              </w:rPr>
              <w:t>aron en el 2024:</w:t>
            </w:r>
          </w:p>
          <w:p w14:paraId="736C9194" w14:textId="77777777" w:rsidR="008916A3" w:rsidRDefault="008916A3" w:rsidP="006510FE">
            <w:pPr>
              <w:jc w:val="both"/>
              <w:rPr>
                <w:rFonts w:ascii="Arial" w:eastAsia="Calibri" w:hAnsi="Arial" w:cs="Arial"/>
                <w:sz w:val="16"/>
                <w:szCs w:val="16"/>
                <w:lang w:eastAsia="en-US"/>
              </w:rPr>
            </w:pPr>
          </w:p>
          <w:p w14:paraId="21E19CA9" w14:textId="3EAAF404" w:rsidR="008916A3" w:rsidRDefault="008916A3" w:rsidP="006510FE">
            <w:pPr>
              <w:jc w:val="both"/>
              <w:rPr>
                <w:rFonts w:ascii="Arial" w:eastAsia="Calibri" w:hAnsi="Arial" w:cs="Arial"/>
                <w:sz w:val="16"/>
                <w:szCs w:val="16"/>
                <w:lang w:eastAsia="en-US"/>
              </w:rPr>
            </w:pPr>
            <w:r w:rsidRPr="00AB5CDB">
              <w:rPr>
                <w:rFonts w:ascii="Arial" w:eastAsia="Calibri" w:hAnsi="Arial" w:cs="Arial"/>
                <w:sz w:val="16"/>
                <w:szCs w:val="16"/>
                <w:lang w:eastAsia="en-US"/>
              </w:rPr>
              <w:t xml:space="preserve">Acción </w:t>
            </w:r>
            <w:r w:rsidR="00222977">
              <w:rPr>
                <w:rFonts w:ascii="Arial" w:eastAsia="Calibri" w:hAnsi="Arial" w:cs="Arial"/>
                <w:sz w:val="16"/>
                <w:szCs w:val="16"/>
                <w:lang w:eastAsia="en-US"/>
              </w:rPr>
              <w:t>1</w:t>
            </w:r>
            <w:r w:rsidRPr="00AB5CDB">
              <w:rPr>
                <w:rFonts w:ascii="Arial" w:eastAsia="Calibri" w:hAnsi="Arial" w:cs="Arial"/>
                <w:sz w:val="16"/>
                <w:szCs w:val="16"/>
                <w:lang w:eastAsia="en-US"/>
              </w:rPr>
              <w:t xml:space="preserve"> estado </w:t>
            </w:r>
            <w:r>
              <w:rPr>
                <w:rFonts w:ascii="Arial" w:eastAsia="Calibri" w:hAnsi="Arial" w:cs="Arial"/>
                <w:sz w:val="16"/>
                <w:szCs w:val="16"/>
                <w:lang w:eastAsia="en-US"/>
              </w:rPr>
              <w:t>abierta</w:t>
            </w:r>
            <w:r w:rsidRPr="00AB5CDB">
              <w:rPr>
                <w:rFonts w:ascii="Arial" w:eastAsia="Calibri" w:hAnsi="Arial" w:cs="Arial"/>
                <w:sz w:val="16"/>
                <w:szCs w:val="16"/>
                <w:lang w:eastAsia="en-US"/>
              </w:rPr>
              <w:t xml:space="preserve">: </w:t>
            </w:r>
            <w:r>
              <w:rPr>
                <w:rFonts w:ascii="Arial" w:eastAsia="Calibri" w:hAnsi="Arial" w:cs="Arial"/>
                <w:sz w:val="16"/>
                <w:szCs w:val="16"/>
                <w:lang w:eastAsia="en-US"/>
              </w:rPr>
              <w:t xml:space="preserve">Revisión y ajuste a los procesos basado en el </w:t>
            </w:r>
            <w:r w:rsidRPr="006F3219">
              <w:rPr>
                <w:rFonts w:ascii="Arial" w:eastAsia="Calibri" w:hAnsi="Arial" w:cs="Arial"/>
                <w:sz w:val="16"/>
                <w:szCs w:val="16"/>
                <w:lang w:eastAsia="en-US"/>
              </w:rPr>
              <w:t>A</w:t>
            </w:r>
            <w:r>
              <w:rPr>
                <w:rFonts w:ascii="Arial" w:eastAsia="Calibri" w:hAnsi="Arial" w:cs="Arial"/>
                <w:sz w:val="16"/>
                <w:szCs w:val="16"/>
                <w:lang w:eastAsia="en-US"/>
              </w:rPr>
              <w:t>cuerdo</w:t>
            </w:r>
            <w:r w:rsidRPr="006F3219">
              <w:rPr>
                <w:rFonts w:ascii="Arial" w:eastAsia="Calibri" w:hAnsi="Arial" w:cs="Arial"/>
                <w:sz w:val="16"/>
                <w:szCs w:val="16"/>
                <w:lang w:eastAsia="en-US"/>
              </w:rPr>
              <w:t xml:space="preserve"> PCSJA23-12131</w:t>
            </w:r>
            <w:r>
              <w:rPr>
                <w:rFonts w:ascii="Arial" w:eastAsia="Calibri" w:hAnsi="Arial" w:cs="Arial"/>
                <w:sz w:val="16"/>
                <w:szCs w:val="16"/>
                <w:lang w:eastAsia="en-US"/>
              </w:rPr>
              <w:t xml:space="preserve"> </w:t>
            </w:r>
            <w:r w:rsidRPr="006F3219">
              <w:rPr>
                <w:rFonts w:ascii="Arial" w:eastAsia="Calibri" w:hAnsi="Arial" w:cs="Arial"/>
                <w:sz w:val="16"/>
                <w:szCs w:val="16"/>
                <w:lang w:eastAsia="en-US"/>
              </w:rPr>
              <w:t>revisión de reorganización  de unidades técnicas, se crean cargos en el Consejo Superior de la Judicatura</w:t>
            </w:r>
            <w:r>
              <w:rPr>
                <w:rFonts w:ascii="Arial" w:eastAsia="Calibri" w:hAnsi="Arial" w:cs="Arial"/>
                <w:sz w:val="16"/>
                <w:szCs w:val="16"/>
                <w:lang w:eastAsia="en-US"/>
              </w:rPr>
              <w:t>.</w:t>
            </w:r>
          </w:p>
          <w:p w14:paraId="3F60071C" w14:textId="61FD85DA" w:rsidR="00222977" w:rsidRDefault="00222977" w:rsidP="006510FE">
            <w:pPr>
              <w:jc w:val="both"/>
              <w:rPr>
                <w:rFonts w:ascii="Arial" w:eastAsia="Calibri" w:hAnsi="Arial" w:cs="Arial"/>
                <w:sz w:val="16"/>
                <w:szCs w:val="16"/>
                <w:lang w:eastAsia="en-US"/>
              </w:rPr>
            </w:pPr>
          </w:p>
          <w:p w14:paraId="7CD1CE42" w14:textId="3FA1EA1F" w:rsidR="00222977" w:rsidRDefault="00222977" w:rsidP="00222977">
            <w:pPr>
              <w:jc w:val="both"/>
              <w:rPr>
                <w:rFonts w:ascii="Arial" w:eastAsia="Calibri" w:hAnsi="Arial" w:cs="Arial"/>
                <w:sz w:val="16"/>
                <w:szCs w:val="16"/>
                <w:lang w:eastAsia="en-US"/>
              </w:rPr>
            </w:pPr>
            <w:r w:rsidRPr="00AB5CDB">
              <w:rPr>
                <w:rFonts w:ascii="Arial" w:eastAsia="Calibri" w:hAnsi="Arial" w:cs="Arial"/>
                <w:sz w:val="16"/>
                <w:szCs w:val="16"/>
                <w:lang w:eastAsia="en-US"/>
              </w:rPr>
              <w:t xml:space="preserve">Acción </w:t>
            </w:r>
            <w:r>
              <w:rPr>
                <w:rFonts w:ascii="Arial" w:eastAsia="Calibri" w:hAnsi="Arial" w:cs="Arial"/>
                <w:sz w:val="16"/>
                <w:szCs w:val="16"/>
                <w:lang w:eastAsia="en-US"/>
              </w:rPr>
              <w:t>2</w:t>
            </w:r>
            <w:r w:rsidRPr="00AB5CDB">
              <w:rPr>
                <w:rFonts w:ascii="Arial" w:eastAsia="Calibri" w:hAnsi="Arial" w:cs="Arial"/>
                <w:sz w:val="16"/>
                <w:szCs w:val="16"/>
                <w:lang w:eastAsia="en-US"/>
              </w:rPr>
              <w:t xml:space="preserve"> estado </w:t>
            </w:r>
            <w:r>
              <w:rPr>
                <w:rFonts w:ascii="Arial" w:eastAsia="Calibri" w:hAnsi="Arial" w:cs="Arial"/>
                <w:sz w:val="16"/>
                <w:szCs w:val="16"/>
                <w:lang w:eastAsia="en-US"/>
              </w:rPr>
              <w:t>abierta</w:t>
            </w:r>
            <w:r w:rsidRPr="00AB5CDB">
              <w:rPr>
                <w:rFonts w:ascii="Arial" w:eastAsia="Calibri" w:hAnsi="Arial" w:cs="Arial"/>
                <w:sz w:val="16"/>
                <w:szCs w:val="16"/>
                <w:lang w:eastAsia="en-US"/>
              </w:rPr>
              <w:t xml:space="preserve">: </w:t>
            </w:r>
            <w:r w:rsidRPr="00222977">
              <w:rPr>
                <w:rFonts w:ascii="Arial" w:eastAsia="Calibri" w:hAnsi="Arial" w:cs="Arial"/>
                <w:sz w:val="16"/>
                <w:szCs w:val="16"/>
                <w:lang w:eastAsia="en-US"/>
              </w:rPr>
              <w:t>Realizar el procedimiento para la atención del correo institucional, asi como el diseño e implementación de una herramienta tecnológica como Power BI</w:t>
            </w:r>
          </w:p>
          <w:p w14:paraId="419F7CE8" w14:textId="1E879B5D" w:rsidR="005E7D82" w:rsidRDefault="005E7D82" w:rsidP="00222977">
            <w:pPr>
              <w:jc w:val="both"/>
              <w:rPr>
                <w:rFonts w:ascii="Arial" w:eastAsia="Calibri" w:hAnsi="Arial" w:cs="Arial"/>
                <w:sz w:val="16"/>
                <w:szCs w:val="16"/>
                <w:lang w:eastAsia="en-US"/>
              </w:rPr>
            </w:pPr>
          </w:p>
          <w:p w14:paraId="5A8FB988" w14:textId="2B488242" w:rsidR="008916A3" w:rsidRPr="005968DA" w:rsidRDefault="005E7D82" w:rsidP="005E7D82">
            <w:pPr>
              <w:jc w:val="both"/>
              <w:rPr>
                <w:rFonts w:ascii="Arial" w:eastAsia="Calibri" w:hAnsi="Arial" w:cs="Arial"/>
                <w:sz w:val="16"/>
                <w:szCs w:val="16"/>
                <w:lang w:eastAsia="en-US"/>
              </w:rPr>
            </w:pPr>
            <w:r w:rsidRPr="00AB5CDB">
              <w:rPr>
                <w:rFonts w:ascii="Arial" w:eastAsia="Calibri" w:hAnsi="Arial" w:cs="Arial"/>
                <w:sz w:val="16"/>
                <w:szCs w:val="16"/>
                <w:lang w:eastAsia="en-US"/>
              </w:rPr>
              <w:t xml:space="preserve">Acción </w:t>
            </w:r>
            <w:r>
              <w:rPr>
                <w:rFonts w:ascii="Arial" w:eastAsia="Calibri" w:hAnsi="Arial" w:cs="Arial"/>
                <w:sz w:val="16"/>
                <w:szCs w:val="16"/>
                <w:lang w:eastAsia="en-US"/>
              </w:rPr>
              <w:t>3</w:t>
            </w:r>
            <w:r w:rsidRPr="00AB5CDB">
              <w:rPr>
                <w:rFonts w:ascii="Arial" w:eastAsia="Calibri" w:hAnsi="Arial" w:cs="Arial"/>
                <w:sz w:val="16"/>
                <w:szCs w:val="16"/>
                <w:lang w:eastAsia="en-US"/>
              </w:rPr>
              <w:t xml:space="preserve"> estado </w:t>
            </w:r>
            <w:r>
              <w:rPr>
                <w:rFonts w:ascii="Arial" w:eastAsia="Calibri" w:hAnsi="Arial" w:cs="Arial"/>
                <w:sz w:val="16"/>
                <w:szCs w:val="16"/>
                <w:lang w:eastAsia="en-US"/>
              </w:rPr>
              <w:t>abierta</w:t>
            </w:r>
            <w:r w:rsidRPr="00AB5CDB">
              <w:rPr>
                <w:rFonts w:ascii="Arial" w:eastAsia="Calibri" w:hAnsi="Arial" w:cs="Arial"/>
                <w:sz w:val="16"/>
                <w:szCs w:val="16"/>
                <w:lang w:eastAsia="en-US"/>
              </w:rPr>
              <w:t xml:space="preserve">: </w:t>
            </w:r>
            <w:r w:rsidRPr="005E7D82">
              <w:rPr>
                <w:rFonts w:ascii="Arial" w:eastAsia="Calibri" w:hAnsi="Arial" w:cs="Arial"/>
                <w:sz w:val="16"/>
                <w:szCs w:val="16"/>
                <w:lang w:eastAsia="en-US"/>
              </w:rPr>
              <w:t>Revisar la conveniencia de actualizar el documento de código de ética y buen gobierno M-AGH-01 versión 0 de marzo de 2009</w:t>
            </w:r>
          </w:p>
        </w:tc>
      </w:tr>
      <w:tr w:rsidR="0078335F" w:rsidRPr="009F61AF" w14:paraId="7721169C" w14:textId="77777777" w:rsidTr="006510FE">
        <w:trPr>
          <w:trHeight w:val="20"/>
          <w:jc w:val="center"/>
        </w:trPr>
        <w:tc>
          <w:tcPr>
            <w:tcW w:w="601" w:type="pct"/>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26D2DEF6" w14:textId="77777777" w:rsidR="0078335F" w:rsidRPr="007C403C" w:rsidRDefault="0078335F" w:rsidP="006510FE">
            <w:pPr>
              <w:tabs>
                <w:tab w:val="center" w:pos="4536"/>
              </w:tabs>
              <w:jc w:val="center"/>
              <w:rPr>
                <w:rFonts w:ascii="Arial" w:hAnsi="Arial" w:cs="Arial"/>
                <w:bCs/>
                <w:sz w:val="18"/>
                <w:szCs w:val="18"/>
              </w:rPr>
            </w:pPr>
            <w:r w:rsidRPr="007C403C">
              <w:rPr>
                <w:rFonts w:ascii="Arial" w:hAnsi="Arial" w:cs="Arial"/>
                <w:bCs/>
                <w:sz w:val="18"/>
                <w:szCs w:val="18"/>
              </w:rPr>
              <w:t>Gestión de la información Judicial</w:t>
            </w:r>
          </w:p>
        </w:tc>
        <w:tc>
          <w:tcPr>
            <w:tcW w:w="3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C03BB8" w14:textId="76360E24" w:rsidR="0078335F" w:rsidRPr="007C403C" w:rsidRDefault="001072A7" w:rsidP="006510FE">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7</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BFA5BD" w14:textId="55626B80" w:rsidR="0078335F" w:rsidRPr="007C403C" w:rsidRDefault="008916A3" w:rsidP="006510FE">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1</w:t>
            </w:r>
          </w:p>
        </w:tc>
        <w:tc>
          <w:tcPr>
            <w:tcW w:w="6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45F75E" w14:textId="4076A321" w:rsidR="0078335F" w:rsidRPr="007C403C" w:rsidRDefault="008916A3" w:rsidP="006510FE">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1</w:t>
            </w:r>
          </w:p>
        </w:tc>
        <w:tc>
          <w:tcPr>
            <w:tcW w:w="3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92F8201" w14:textId="77777777" w:rsidR="0078335F" w:rsidRPr="007C403C" w:rsidRDefault="0078335F" w:rsidP="006510FE">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0</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9B2452" w14:textId="77777777" w:rsidR="0078335F" w:rsidRPr="007C403C" w:rsidRDefault="0078335F" w:rsidP="006510FE">
            <w:pPr>
              <w:tabs>
                <w:tab w:val="center" w:pos="4536"/>
              </w:tabs>
              <w:jc w:val="center"/>
              <w:rPr>
                <w:rFonts w:ascii="Arial" w:eastAsia="Calibri" w:hAnsi="Arial" w:cs="Arial"/>
                <w:color w:val="000000"/>
                <w:sz w:val="18"/>
                <w:szCs w:val="18"/>
              </w:rPr>
            </w:pPr>
            <w:r w:rsidRPr="007C403C">
              <w:rPr>
                <w:rFonts w:ascii="Arial" w:eastAsia="Calibri" w:hAnsi="Arial" w:cs="Arial"/>
                <w:color w:val="000000"/>
                <w:sz w:val="18"/>
                <w:szCs w:val="18"/>
              </w:rPr>
              <w:t>0</w:t>
            </w:r>
          </w:p>
        </w:tc>
        <w:tc>
          <w:tcPr>
            <w:tcW w:w="6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CD5453" w14:textId="77777777" w:rsidR="0078335F" w:rsidRPr="005968DA" w:rsidRDefault="0078335F" w:rsidP="006510FE">
            <w:pPr>
              <w:tabs>
                <w:tab w:val="center" w:pos="4536"/>
              </w:tabs>
              <w:jc w:val="center"/>
              <w:rPr>
                <w:rFonts w:ascii="Arial" w:eastAsia="Calibri" w:hAnsi="Arial" w:cs="Arial"/>
                <w:color w:val="000000"/>
                <w:sz w:val="18"/>
                <w:szCs w:val="18"/>
              </w:rPr>
            </w:pPr>
            <w:r w:rsidRPr="005968DA">
              <w:rPr>
                <w:rFonts w:ascii="Arial" w:eastAsia="Calibri" w:hAnsi="Arial" w:cs="Arial"/>
                <w:color w:val="000000"/>
                <w:sz w:val="18"/>
                <w:szCs w:val="18"/>
              </w:rPr>
              <w:t>0</w:t>
            </w:r>
          </w:p>
        </w:tc>
        <w:tc>
          <w:tcPr>
            <w:tcW w:w="143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38F278" w14:textId="3AC26355" w:rsidR="00D82D00" w:rsidRDefault="00D82D00" w:rsidP="006510FE">
            <w:pPr>
              <w:tabs>
                <w:tab w:val="center" w:pos="4536"/>
              </w:tabs>
              <w:jc w:val="both"/>
              <w:rPr>
                <w:rFonts w:ascii="Arial" w:eastAsia="Calibri" w:hAnsi="Arial" w:cs="Arial"/>
                <w:sz w:val="16"/>
                <w:szCs w:val="16"/>
                <w:lang w:eastAsia="en-US"/>
              </w:rPr>
            </w:pPr>
            <w:r w:rsidRPr="7CCD439C">
              <w:rPr>
                <w:rFonts w:ascii="Arial" w:eastAsia="Calibri" w:hAnsi="Arial" w:cs="Arial"/>
                <w:sz w:val="16"/>
                <w:szCs w:val="16"/>
                <w:lang w:eastAsia="en-US"/>
              </w:rPr>
              <w:t>se generó</w:t>
            </w:r>
            <w:r>
              <w:rPr>
                <w:rFonts w:ascii="Arial" w:eastAsia="Calibri" w:hAnsi="Arial" w:cs="Arial"/>
                <w:sz w:val="16"/>
                <w:szCs w:val="16"/>
                <w:lang w:eastAsia="en-US"/>
              </w:rPr>
              <w:t xml:space="preserve"> e</w:t>
            </w:r>
            <w:r w:rsidR="002D3845">
              <w:rPr>
                <w:rFonts w:ascii="Arial" w:eastAsia="Calibri" w:hAnsi="Arial" w:cs="Arial"/>
                <w:sz w:val="16"/>
                <w:szCs w:val="16"/>
                <w:lang w:eastAsia="en-US"/>
              </w:rPr>
              <w:t>n</w:t>
            </w:r>
            <w:r>
              <w:rPr>
                <w:rFonts w:ascii="Arial" w:eastAsia="Calibri" w:hAnsi="Arial" w:cs="Arial"/>
                <w:sz w:val="16"/>
                <w:szCs w:val="16"/>
                <w:lang w:eastAsia="en-US"/>
              </w:rPr>
              <w:t xml:space="preserve"> el 2023</w:t>
            </w:r>
          </w:p>
          <w:p w14:paraId="37FA174B" w14:textId="1ADE854A" w:rsidR="009C2EAE" w:rsidRDefault="009C2EAE" w:rsidP="009C2EAE">
            <w:pPr>
              <w:tabs>
                <w:tab w:val="center" w:pos="4536"/>
              </w:tabs>
              <w:jc w:val="both"/>
              <w:rPr>
                <w:rFonts w:ascii="Arial" w:eastAsia="Calibri" w:hAnsi="Arial" w:cs="Arial"/>
                <w:sz w:val="16"/>
                <w:szCs w:val="16"/>
                <w:lang w:eastAsia="en-US"/>
              </w:rPr>
            </w:pPr>
            <w:r>
              <w:rPr>
                <w:rFonts w:ascii="Arial" w:eastAsia="Calibri" w:hAnsi="Arial" w:cs="Arial"/>
                <w:sz w:val="16"/>
                <w:szCs w:val="16"/>
                <w:lang w:eastAsia="en-US"/>
              </w:rPr>
              <w:t>Acción 1 estado abierta :</w:t>
            </w:r>
            <w:r w:rsidRPr="009C2EAE">
              <w:rPr>
                <w:rFonts w:ascii="Arial" w:eastAsia="Calibri" w:hAnsi="Arial" w:cs="Arial"/>
                <w:sz w:val="16"/>
                <w:szCs w:val="16"/>
                <w:lang w:eastAsia="en-US"/>
              </w:rPr>
              <w:t>Por parte de los servidores de la biblioteca se realizó un diagnóstico el cual permitió identifcar los módulos y operaciones que se tienen que actualizar y ajustar</w:t>
            </w:r>
            <w:r w:rsidR="001072A7">
              <w:rPr>
                <w:rFonts w:ascii="Arial" w:eastAsia="Calibri" w:hAnsi="Arial" w:cs="Arial"/>
                <w:sz w:val="16"/>
                <w:szCs w:val="16"/>
                <w:lang w:eastAsia="en-US"/>
              </w:rPr>
              <w:t>.</w:t>
            </w:r>
          </w:p>
          <w:p w14:paraId="65AC20FA" w14:textId="177A0066" w:rsidR="001072A7" w:rsidRDefault="001072A7" w:rsidP="009C2EAE">
            <w:pPr>
              <w:tabs>
                <w:tab w:val="center" w:pos="4536"/>
              </w:tabs>
              <w:jc w:val="both"/>
              <w:rPr>
                <w:rFonts w:ascii="Arial" w:eastAsia="Calibri" w:hAnsi="Arial" w:cs="Arial"/>
                <w:sz w:val="16"/>
                <w:szCs w:val="16"/>
                <w:lang w:eastAsia="en-US"/>
              </w:rPr>
            </w:pPr>
          </w:p>
          <w:p w14:paraId="6090EC1F" w14:textId="48D019DF" w:rsidR="001072A7" w:rsidRDefault="001072A7" w:rsidP="001072A7">
            <w:pPr>
              <w:jc w:val="both"/>
              <w:rPr>
                <w:rFonts w:ascii="Arial" w:eastAsia="Calibri" w:hAnsi="Arial" w:cs="Arial"/>
                <w:sz w:val="16"/>
                <w:szCs w:val="16"/>
                <w:lang w:eastAsia="en-US"/>
              </w:rPr>
            </w:pPr>
            <w:r>
              <w:rPr>
                <w:rFonts w:ascii="Arial" w:eastAsia="Calibri" w:hAnsi="Arial" w:cs="Arial"/>
                <w:sz w:val="16"/>
                <w:szCs w:val="16"/>
                <w:lang w:eastAsia="en-US"/>
              </w:rPr>
              <w:t xml:space="preserve">Acción 2 estado abierta : </w:t>
            </w:r>
            <w:r w:rsidRPr="001072A7">
              <w:rPr>
                <w:rFonts w:ascii="Arial" w:eastAsia="Calibri" w:hAnsi="Arial" w:cs="Arial"/>
                <w:sz w:val="16"/>
                <w:szCs w:val="16"/>
                <w:lang w:eastAsia="en-US"/>
              </w:rPr>
              <w:t>El auditor sugiere crear una ventana de tiempos de respuesta frente a las solicitudes</w:t>
            </w:r>
          </w:p>
          <w:p w14:paraId="6046E24C" w14:textId="5D0AC2D9" w:rsidR="001072A7" w:rsidRPr="001072A7" w:rsidRDefault="001072A7" w:rsidP="001072A7">
            <w:pPr>
              <w:jc w:val="both"/>
              <w:rPr>
                <w:rFonts w:ascii="Arial" w:eastAsia="Calibri" w:hAnsi="Arial" w:cs="Arial"/>
                <w:sz w:val="16"/>
                <w:szCs w:val="16"/>
                <w:lang w:eastAsia="en-US"/>
              </w:rPr>
            </w:pPr>
            <w:r>
              <w:rPr>
                <w:rFonts w:ascii="Arial" w:eastAsia="Calibri" w:hAnsi="Arial" w:cs="Arial"/>
                <w:sz w:val="16"/>
                <w:szCs w:val="16"/>
                <w:lang w:eastAsia="en-US"/>
              </w:rPr>
              <w:t xml:space="preserve">Acción 3 estado abierta : </w:t>
            </w:r>
            <w:r w:rsidRPr="001072A7">
              <w:rPr>
                <w:rFonts w:ascii="Arial" w:eastAsia="Calibri" w:hAnsi="Arial" w:cs="Arial"/>
                <w:sz w:val="16"/>
                <w:szCs w:val="16"/>
                <w:lang w:eastAsia="en-US"/>
              </w:rPr>
              <w:t xml:space="preserve">Incluir la GUÍA PARA LA GESTIÓN DE TESAUROS en el Procedimiento </w:t>
            </w:r>
            <w:r>
              <w:rPr>
                <w:rFonts w:ascii="Arial" w:eastAsia="Calibri" w:hAnsi="Arial" w:cs="Arial"/>
                <w:sz w:val="16"/>
                <w:szCs w:val="16"/>
                <w:lang w:eastAsia="en-US"/>
              </w:rPr>
              <w:t>d</w:t>
            </w:r>
            <w:r w:rsidRPr="001072A7">
              <w:rPr>
                <w:rFonts w:ascii="Arial" w:eastAsia="Calibri" w:hAnsi="Arial" w:cs="Arial"/>
                <w:sz w:val="16"/>
                <w:szCs w:val="16"/>
                <w:lang w:eastAsia="en-US"/>
              </w:rPr>
              <w:t xml:space="preserve">e Selección, Análisis </w:t>
            </w:r>
            <w:r>
              <w:rPr>
                <w:rFonts w:ascii="Arial" w:eastAsia="Calibri" w:hAnsi="Arial" w:cs="Arial"/>
                <w:sz w:val="16"/>
                <w:szCs w:val="16"/>
                <w:lang w:eastAsia="en-US"/>
              </w:rPr>
              <w:t>y</w:t>
            </w:r>
            <w:r w:rsidRPr="001072A7">
              <w:rPr>
                <w:rFonts w:ascii="Arial" w:eastAsia="Calibri" w:hAnsi="Arial" w:cs="Arial"/>
                <w:sz w:val="16"/>
                <w:szCs w:val="16"/>
                <w:lang w:eastAsia="en-US"/>
              </w:rPr>
              <w:t xml:space="preserve"> Procesamiento </w:t>
            </w:r>
          </w:p>
          <w:p w14:paraId="727D6B62" w14:textId="77777777" w:rsidR="001072A7" w:rsidRPr="001072A7" w:rsidRDefault="001072A7" w:rsidP="001072A7">
            <w:pPr>
              <w:jc w:val="both"/>
              <w:rPr>
                <w:rFonts w:ascii="Arial" w:eastAsia="Calibri" w:hAnsi="Arial" w:cs="Arial"/>
                <w:sz w:val="16"/>
                <w:szCs w:val="16"/>
                <w:lang w:eastAsia="en-US"/>
              </w:rPr>
            </w:pPr>
          </w:p>
          <w:p w14:paraId="2EA31D3A" w14:textId="38340333" w:rsidR="0078335F" w:rsidRDefault="00222977" w:rsidP="006510FE">
            <w:pPr>
              <w:tabs>
                <w:tab w:val="center" w:pos="4536"/>
              </w:tabs>
              <w:jc w:val="both"/>
              <w:rPr>
                <w:rFonts w:ascii="Arial" w:eastAsia="Calibri" w:hAnsi="Arial" w:cs="Arial"/>
                <w:sz w:val="16"/>
                <w:szCs w:val="16"/>
                <w:lang w:eastAsia="en-US"/>
              </w:rPr>
            </w:pPr>
            <w:r>
              <w:rPr>
                <w:rFonts w:ascii="Arial" w:eastAsia="Calibri" w:hAnsi="Arial" w:cs="Arial"/>
                <w:sz w:val="16"/>
                <w:szCs w:val="16"/>
                <w:lang w:eastAsia="en-US"/>
              </w:rPr>
              <w:t>E</w:t>
            </w:r>
            <w:r w:rsidR="00D82D00">
              <w:rPr>
                <w:rFonts w:ascii="Arial" w:eastAsia="Calibri" w:hAnsi="Arial" w:cs="Arial"/>
                <w:sz w:val="16"/>
                <w:szCs w:val="16"/>
                <w:lang w:eastAsia="en-US"/>
              </w:rPr>
              <w:t xml:space="preserve">stado </w:t>
            </w:r>
            <w:r w:rsidR="00472EBF" w:rsidRPr="7CCD439C">
              <w:rPr>
                <w:rFonts w:ascii="Arial" w:eastAsia="Calibri" w:hAnsi="Arial" w:cs="Arial"/>
                <w:sz w:val="16"/>
                <w:szCs w:val="16"/>
                <w:lang w:eastAsia="en-US"/>
              </w:rPr>
              <w:t>abierta</w:t>
            </w:r>
            <w:r w:rsidR="00472EBF">
              <w:rPr>
                <w:rFonts w:ascii="Arial" w:eastAsia="Calibri" w:hAnsi="Arial" w:cs="Arial"/>
                <w:sz w:val="16"/>
                <w:szCs w:val="16"/>
                <w:lang w:eastAsia="en-US"/>
              </w:rPr>
              <w:t xml:space="preserve">: </w:t>
            </w:r>
            <w:r w:rsidRPr="7CCD439C">
              <w:rPr>
                <w:rFonts w:ascii="Arial" w:eastAsia="Calibri" w:hAnsi="Arial" w:cs="Arial"/>
                <w:sz w:val="16"/>
                <w:szCs w:val="16"/>
                <w:lang w:eastAsia="en-US"/>
              </w:rPr>
              <w:t xml:space="preserve">una (1) acción </w:t>
            </w:r>
            <w:r w:rsidR="0078335F" w:rsidRPr="7CCD439C">
              <w:rPr>
                <w:rFonts w:ascii="Arial" w:eastAsia="Calibri" w:hAnsi="Arial" w:cs="Arial"/>
                <w:sz w:val="16"/>
                <w:szCs w:val="16"/>
                <w:lang w:eastAsia="en-US"/>
              </w:rPr>
              <w:t xml:space="preserve">Relacionada con el apoyo a los procesos </w:t>
            </w:r>
            <w:r w:rsidR="00D82D00">
              <w:rPr>
                <w:rFonts w:ascii="Arial" w:eastAsia="Calibri" w:hAnsi="Arial" w:cs="Arial"/>
                <w:sz w:val="16"/>
                <w:szCs w:val="16"/>
                <w:lang w:eastAsia="en-US"/>
              </w:rPr>
              <w:t xml:space="preserve">y proyectos </w:t>
            </w:r>
            <w:r w:rsidR="0078335F" w:rsidRPr="7CCD439C">
              <w:rPr>
                <w:rFonts w:ascii="Arial" w:eastAsia="Calibri" w:hAnsi="Arial" w:cs="Arial"/>
                <w:sz w:val="16"/>
                <w:szCs w:val="16"/>
                <w:lang w:eastAsia="en-US"/>
              </w:rPr>
              <w:t xml:space="preserve">de transformación digital y PETD </w:t>
            </w:r>
          </w:p>
          <w:p w14:paraId="60428FEA" w14:textId="77777777" w:rsidR="008916A3" w:rsidRDefault="008916A3" w:rsidP="006510FE">
            <w:pPr>
              <w:tabs>
                <w:tab w:val="center" w:pos="4536"/>
              </w:tabs>
              <w:jc w:val="both"/>
              <w:rPr>
                <w:rFonts w:ascii="Arial" w:eastAsia="Calibri" w:hAnsi="Arial" w:cs="Arial"/>
                <w:sz w:val="16"/>
                <w:szCs w:val="16"/>
                <w:lang w:eastAsia="en-US"/>
              </w:rPr>
            </w:pPr>
          </w:p>
          <w:p w14:paraId="58CC999D" w14:textId="5FD5C585" w:rsidR="002D3845" w:rsidRDefault="006F3219" w:rsidP="002D3845">
            <w:pPr>
              <w:tabs>
                <w:tab w:val="center" w:pos="4536"/>
              </w:tabs>
              <w:jc w:val="both"/>
              <w:rPr>
                <w:rFonts w:ascii="Arial" w:eastAsia="Calibri" w:hAnsi="Arial" w:cs="Arial"/>
                <w:sz w:val="16"/>
                <w:szCs w:val="16"/>
                <w:lang w:eastAsia="en-US"/>
              </w:rPr>
            </w:pPr>
            <w:r>
              <w:rPr>
                <w:rFonts w:ascii="Arial" w:eastAsia="Calibri" w:hAnsi="Arial" w:cs="Arial"/>
                <w:sz w:val="16"/>
                <w:szCs w:val="16"/>
                <w:lang w:eastAsia="en-US"/>
              </w:rPr>
              <w:t>S</w:t>
            </w:r>
            <w:r w:rsidR="002D3845" w:rsidRPr="7CCD439C">
              <w:rPr>
                <w:rFonts w:ascii="Arial" w:eastAsia="Calibri" w:hAnsi="Arial" w:cs="Arial"/>
                <w:sz w:val="16"/>
                <w:szCs w:val="16"/>
                <w:lang w:eastAsia="en-US"/>
              </w:rPr>
              <w:t>e gener</w:t>
            </w:r>
            <w:r>
              <w:rPr>
                <w:rFonts w:ascii="Arial" w:eastAsia="Calibri" w:hAnsi="Arial" w:cs="Arial"/>
                <w:sz w:val="16"/>
                <w:szCs w:val="16"/>
                <w:lang w:eastAsia="en-US"/>
              </w:rPr>
              <w:t>aron</w:t>
            </w:r>
            <w:r w:rsidR="002D3845">
              <w:rPr>
                <w:rFonts w:ascii="Arial" w:eastAsia="Calibri" w:hAnsi="Arial" w:cs="Arial"/>
                <w:sz w:val="16"/>
                <w:szCs w:val="16"/>
                <w:lang w:eastAsia="en-US"/>
              </w:rPr>
              <w:t xml:space="preserve"> en el 202</w:t>
            </w:r>
            <w:r>
              <w:rPr>
                <w:rFonts w:ascii="Arial" w:eastAsia="Calibri" w:hAnsi="Arial" w:cs="Arial"/>
                <w:sz w:val="16"/>
                <w:szCs w:val="16"/>
                <w:lang w:eastAsia="en-US"/>
              </w:rPr>
              <w:t>4</w:t>
            </w:r>
            <w:r w:rsidR="002D3845">
              <w:rPr>
                <w:rFonts w:ascii="Arial" w:eastAsia="Calibri" w:hAnsi="Arial" w:cs="Arial"/>
                <w:sz w:val="16"/>
                <w:szCs w:val="16"/>
                <w:lang w:eastAsia="en-US"/>
              </w:rPr>
              <w:t>:</w:t>
            </w:r>
          </w:p>
          <w:p w14:paraId="41B89848" w14:textId="77777777" w:rsidR="006F3219" w:rsidRPr="006F3219" w:rsidRDefault="006F3219" w:rsidP="006F3219">
            <w:pPr>
              <w:tabs>
                <w:tab w:val="center" w:pos="4536"/>
              </w:tabs>
              <w:jc w:val="both"/>
              <w:rPr>
                <w:rFonts w:ascii="Arial" w:eastAsia="Calibri" w:hAnsi="Arial" w:cs="Arial"/>
                <w:sz w:val="16"/>
                <w:szCs w:val="16"/>
                <w:lang w:eastAsia="en-US"/>
              </w:rPr>
            </w:pPr>
            <w:r w:rsidRPr="006F3219">
              <w:rPr>
                <w:rFonts w:ascii="Arial" w:eastAsia="Calibri" w:hAnsi="Arial" w:cs="Arial"/>
                <w:sz w:val="16"/>
                <w:szCs w:val="16"/>
                <w:lang w:eastAsia="en-US"/>
              </w:rPr>
              <w:t>Acción 1 estado abierta:</w:t>
            </w:r>
          </w:p>
          <w:p w14:paraId="61B6D566" w14:textId="77777777" w:rsidR="006F3219" w:rsidRPr="006F3219" w:rsidRDefault="006F3219" w:rsidP="006F3219">
            <w:pPr>
              <w:tabs>
                <w:tab w:val="center" w:pos="4536"/>
              </w:tabs>
              <w:jc w:val="both"/>
              <w:rPr>
                <w:rFonts w:ascii="Arial" w:eastAsia="Calibri" w:hAnsi="Arial" w:cs="Arial"/>
                <w:sz w:val="16"/>
                <w:szCs w:val="16"/>
                <w:lang w:eastAsia="en-US"/>
              </w:rPr>
            </w:pPr>
            <w:r w:rsidRPr="006F3219">
              <w:rPr>
                <w:rFonts w:ascii="Arial" w:eastAsia="Calibri" w:hAnsi="Arial" w:cs="Arial"/>
                <w:sz w:val="16"/>
                <w:szCs w:val="16"/>
                <w:lang w:eastAsia="en-US"/>
              </w:rPr>
              <w:t>reconsiderar el nivel de tolerancia del indicador de eficiencia en la atención a usuarios de la biblioteca, y verificar el nivel de tolerancia de la eficacia en la proyección del número de consultas atendidas</w:t>
            </w:r>
          </w:p>
          <w:p w14:paraId="4F983EBC" w14:textId="77777777" w:rsidR="002D3845" w:rsidRPr="006F3219" w:rsidRDefault="002D3845" w:rsidP="006510FE">
            <w:pPr>
              <w:tabs>
                <w:tab w:val="center" w:pos="4536"/>
              </w:tabs>
              <w:jc w:val="both"/>
              <w:rPr>
                <w:rFonts w:ascii="Arial" w:eastAsia="Calibri" w:hAnsi="Arial" w:cs="Arial"/>
                <w:sz w:val="16"/>
                <w:szCs w:val="16"/>
                <w:lang w:eastAsia="en-US"/>
              </w:rPr>
            </w:pPr>
          </w:p>
          <w:p w14:paraId="52929418" w14:textId="5622AFB4" w:rsidR="006F3219" w:rsidRDefault="006F3219" w:rsidP="006F3219">
            <w:pPr>
              <w:tabs>
                <w:tab w:val="center" w:pos="4536"/>
              </w:tabs>
              <w:jc w:val="both"/>
              <w:rPr>
                <w:rFonts w:ascii="Arial" w:eastAsia="Calibri" w:hAnsi="Arial" w:cs="Arial"/>
                <w:sz w:val="16"/>
                <w:szCs w:val="16"/>
                <w:lang w:eastAsia="en-US"/>
              </w:rPr>
            </w:pPr>
            <w:r w:rsidRPr="006F3219">
              <w:rPr>
                <w:rFonts w:ascii="Arial" w:eastAsia="Calibri" w:hAnsi="Arial" w:cs="Arial"/>
                <w:sz w:val="16"/>
                <w:szCs w:val="16"/>
                <w:lang w:eastAsia="en-US"/>
              </w:rPr>
              <w:t>Accion 2 estado abierta: Revision y actualizacion del mecanismo de divulgacion y aplicación de la Encuesta de Satisfacci</w:t>
            </w:r>
            <w:r>
              <w:rPr>
                <w:rFonts w:ascii="Arial" w:eastAsia="Calibri" w:hAnsi="Arial" w:cs="Arial"/>
                <w:sz w:val="16"/>
                <w:szCs w:val="16"/>
                <w:lang w:eastAsia="en-US"/>
              </w:rPr>
              <w:t>ó</w:t>
            </w:r>
            <w:r w:rsidRPr="006F3219">
              <w:rPr>
                <w:rFonts w:ascii="Arial" w:eastAsia="Calibri" w:hAnsi="Arial" w:cs="Arial"/>
                <w:sz w:val="16"/>
                <w:szCs w:val="16"/>
                <w:lang w:eastAsia="en-US"/>
              </w:rPr>
              <w:t>n</w:t>
            </w:r>
          </w:p>
          <w:p w14:paraId="01531F3E" w14:textId="77777777" w:rsidR="008916A3" w:rsidRDefault="008916A3" w:rsidP="008916A3">
            <w:pPr>
              <w:tabs>
                <w:tab w:val="center" w:pos="4536"/>
              </w:tabs>
              <w:jc w:val="both"/>
              <w:rPr>
                <w:rFonts w:ascii="Arial" w:eastAsia="Calibri" w:hAnsi="Arial" w:cs="Arial"/>
                <w:sz w:val="16"/>
                <w:szCs w:val="16"/>
                <w:lang w:eastAsia="en-US"/>
              </w:rPr>
            </w:pPr>
          </w:p>
          <w:p w14:paraId="5760A2E1" w14:textId="623AB588" w:rsidR="008916A3" w:rsidRPr="006F3219" w:rsidRDefault="008916A3" w:rsidP="008916A3">
            <w:pPr>
              <w:tabs>
                <w:tab w:val="center" w:pos="4536"/>
              </w:tabs>
              <w:jc w:val="both"/>
              <w:rPr>
                <w:rFonts w:ascii="Arial" w:eastAsia="Calibri" w:hAnsi="Arial" w:cs="Arial"/>
                <w:sz w:val="16"/>
                <w:szCs w:val="16"/>
                <w:lang w:eastAsia="en-US"/>
              </w:rPr>
            </w:pPr>
            <w:r w:rsidRPr="006F3219">
              <w:rPr>
                <w:rFonts w:ascii="Arial" w:eastAsia="Calibri" w:hAnsi="Arial" w:cs="Arial"/>
                <w:sz w:val="16"/>
                <w:szCs w:val="16"/>
                <w:lang w:eastAsia="en-US"/>
              </w:rPr>
              <w:t>Acción 3 estado cerrada: impulsar y promover los nuevos recursos electronicos disponibles por la Biblioteca Enrique Low Murta</w:t>
            </w:r>
          </w:p>
          <w:p w14:paraId="0BBB7046" w14:textId="30CEE5C7" w:rsidR="008916A3" w:rsidRDefault="008916A3" w:rsidP="006F3219">
            <w:pPr>
              <w:tabs>
                <w:tab w:val="center" w:pos="4536"/>
              </w:tabs>
              <w:jc w:val="both"/>
              <w:rPr>
                <w:rFonts w:ascii="Arial" w:eastAsia="Calibri" w:hAnsi="Arial" w:cs="Arial"/>
                <w:sz w:val="16"/>
                <w:szCs w:val="16"/>
                <w:lang w:eastAsia="en-US"/>
              </w:rPr>
            </w:pPr>
          </w:p>
          <w:p w14:paraId="6F10EB55" w14:textId="1AD2611D" w:rsidR="002D3845" w:rsidRPr="007C403C" w:rsidRDefault="008916A3" w:rsidP="008916A3">
            <w:pPr>
              <w:jc w:val="both"/>
              <w:rPr>
                <w:rFonts w:ascii="Arial" w:eastAsia="Calibri" w:hAnsi="Arial" w:cs="Arial"/>
                <w:sz w:val="16"/>
                <w:szCs w:val="16"/>
                <w:shd w:val="clear" w:color="auto" w:fill="FFFFFF"/>
                <w:lang w:eastAsia="en-US"/>
              </w:rPr>
            </w:pPr>
            <w:r w:rsidRPr="00AB5CDB">
              <w:rPr>
                <w:rFonts w:ascii="Arial" w:eastAsia="Calibri" w:hAnsi="Arial" w:cs="Arial"/>
                <w:sz w:val="16"/>
                <w:szCs w:val="16"/>
                <w:lang w:eastAsia="en-US"/>
              </w:rPr>
              <w:t xml:space="preserve">Acción </w:t>
            </w:r>
            <w:r>
              <w:rPr>
                <w:rFonts w:ascii="Arial" w:eastAsia="Calibri" w:hAnsi="Arial" w:cs="Arial"/>
                <w:sz w:val="16"/>
                <w:szCs w:val="16"/>
                <w:lang w:eastAsia="en-US"/>
              </w:rPr>
              <w:t>4</w:t>
            </w:r>
            <w:r w:rsidRPr="00AB5CDB">
              <w:rPr>
                <w:rFonts w:ascii="Arial" w:eastAsia="Calibri" w:hAnsi="Arial" w:cs="Arial"/>
                <w:sz w:val="16"/>
                <w:szCs w:val="16"/>
                <w:lang w:eastAsia="en-US"/>
              </w:rPr>
              <w:t xml:space="preserve"> estado </w:t>
            </w:r>
            <w:r>
              <w:rPr>
                <w:rFonts w:ascii="Arial" w:eastAsia="Calibri" w:hAnsi="Arial" w:cs="Arial"/>
                <w:sz w:val="16"/>
                <w:szCs w:val="16"/>
                <w:lang w:eastAsia="en-US"/>
              </w:rPr>
              <w:t>abierta</w:t>
            </w:r>
            <w:r w:rsidRPr="00AB5CDB">
              <w:rPr>
                <w:rFonts w:ascii="Arial" w:eastAsia="Calibri" w:hAnsi="Arial" w:cs="Arial"/>
                <w:sz w:val="16"/>
                <w:szCs w:val="16"/>
                <w:lang w:eastAsia="en-US"/>
              </w:rPr>
              <w:t xml:space="preserve">: </w:t>
            </w:r>
            <w:r>
              <w:rPr>
                <w:rFonts w:ascii="Arial" w:eastAsia="Calibri" w:hAnsi="Arial" w:cs="Arial"/>
                <w:sz w:val="16"/>
                <w:szCs w:val="16"/>
                <w:lang w:eastAsia="en-US"/>
              </w:rPr>
              <w:t xml:space="preserve">Revisión y ajuste a los procesos basado en el </w:t>
            </w:r>
            <w:r w:rsidRPr="006F3219">
              <w:rPr>
                <w:rFonts w:ascii="Arial" w:eastAsia="Calibri" w:hAnsi="Arial" w:cs="Arial"/>
                <w:sz w:val="16"/>
                <w:szCs w:val="16"/>
                <w:lang w:eastAsia="en-US"/>
              </w:rPr>
              <w:t>A</w:t>
            </w:r>
            <w:r>
              <w:rPr>
                <w:rFonts w:ascii="Arial" w:eastAsia="Calibri" w:hAnsi="Arial" w:cs="Arial"/>
                <w:sz w:val="16"/>
                <w:szCs w:val="16"/>
                <w:lang w:eastAsia="en-US"/>
              </w:rPr>
              <w:t>cuerdo</w:t>
            </w:r>
            <w:r w:rsidRPr="006F3219">
              <w:rPr>
                <w:rFonts w:ascii="Arial" w:eastAsia="Calibri" w:hAnsi="Arial" w:cs="Arial"/>
                <w:sz w:val="16"/>
                <w:szCs w:val="16"/>
                <w:lang w:eastAsia="en-US"/>
              </w:rPr>
              <w:t xml:space="preserve"> PCSJA23-12131</w:t>
            </w:r>
            <w:r>
              <w:rPr>
                <w:rFonts w:ascii="Arial" w:eastAsia="Calibri" w:hAnsi="Arial" w:cs="Arial"/>
                <w:sz w:val="16"/>
                <w:szCs w:val="16"/>
                <w:lang w:eastAsia="en-US"/>
              </w:rPr>
              <w:t xml:space="preserve"> </w:t>
            </w:r>
            <w:r w:rsidRPr="006F3219">
              <w:rPr>
                <w:rFonts w:ascii="Arial" w:eastAsia="Calibri" w:hAnsi="Arial" w:cs="Arial"/>
                <w:sz w:val="16"/>
                <w:szCs w:val="16"/>
                <w:lang w:eastAsia="en-US"/>
              </w:rPr>
              <w:t>revisión de reorganización  de unidades técnicas, se crean cargos en el Consejo Superior de la Judicatura</w:t>
            </w:r>
            <w:r>
              <w:rPr>
                <w:rFonts w:ascii="Arial" w:eastAsia="Calibri" w:hAnsi="Arial" w:cs="Arial"/>
                <w:sz w:val="16"/>
                <w:szCs w:val="16"/>
                <w:lang w:eastAsia="en-US"/>
              </w:rPr>
              <w:t>.</w:t>
            </w:r>
            <w:r w:rsidRPr="006F3219">
              <w:rPr>
                <w:rFonts w:ascii="Arial" w:eastAsia="Calibri" w:hAnsi="Arial" w:cs="Arial"/>
                <w:sz w:val="16"/>
                <w:szCs w:val="16"/>
                <w:lang w:eastAsia="en-US"/>
              </w:rPr>
              <w:t xml:space="preserve"> </w:t>
            </w:r>
          </w:p>
        </w:tc>
      </w:tr>
      <w:tr w:rsidR="0078335F" w:rsidRPr="009F61AF" w14:paraId="7DA14696" w14:textId="77777777" w:rsidTr="006510FE">
        <w:trPr>
          <w:trHeight w:val="20"/>
          <w:jc w:val="center"/>
        </w:trPr>
        <w:tc>
          <w:tcPr>
            <w:tcW w:w="601" w:type="pct"/>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4B6D4CE4" w14:textId="77777777" w:rsidR="0078335F" w:rsidRPr="00BC7736" w:rsidRDefault="0078335F" w:rsidP="006510FE">
            <w:pPr>
              <w:tabs>
                <w:tab w:val="center" w:pos="4536"/>
              </w:tabs>
              <w:jc w:val="center"/>
              <w:rPr>
                <w:rFonts w:ascii="Arial" w:hAnsi="Arial" w:cs="Arial"/>
                <w:bCs/>
                <w:sz w:val="18"/>
                <w:szCs w:val="18"/>
              </w:rPr>
            </w:pPr>
            <w:r>
              <w:rPr>
                <w:rFonts w:ascii="Arial" w:hAnsi="Arial" w:cs="Arial"/>
                <w:bCs/>
                <w:sz w:val="18"/>
                <w:szCs w:val="18"/>
              </w:rPr>
              <w:lastRenderedPageBreak/>
              <w:t>Gestión Documental</w:t>
            </w:r>
          </w:p>
        </w:tc>
        <w:tc>
          <w:tcPr>
            <w:tcW w:w="3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2BA829" w14:textId="48EEE8EA" w:rsidR="0078335F" w:rsidRPr="005968DA" w:rsidRDefault="00D10F62" w:rsidP="006510FE">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2</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DF04DD" w14:textId="52CDC318" w:rsidR="0078335F" w:rsidRPr="005968DA" w:rsidRDefault="009C2EAE" w:rsidP="006510FE">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3</w:t>
            </w:r>
          </w:p>
        </w:tc>
        <w:tc>
          <w:tcPr>
            <w:tcW w:w="6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CA4F34" w14:textId="55F6B773" w:rsidR="0078335F" w:rsidRPr="005968DA" w:rsidRDefault="00D10F62" w:rsidP="006510FE">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2</w:t>
            </w:r>
          </w:p>
        </w:tc>
        <w:tc>
          <w:tcPr>
            <w:tcW w:w="3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4D4B37" w14:textId="74E8A299" w:rsidR="0078335F" w:rsidRPr="005968DA" w:rsidRDefault="00D10F62" w:rsidP="006510FE">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0</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4B6835" w14:textId="1BB2B009" w:rsidR="0078335F" w:rsidRPr="00D10F62" w:rsidRDefault="00D10F62" w:rsidP="00D10F62">
            <w:pPr>
              <w:tabs>
                <w:tab w:val="center" w:pos="4536"/>
              </w:tabs>
              <w:jc w:val="center"/>
              <w:rPr>
                <w:rFonts w:ascii="Arial" w:eastAsia="Calibri" w:hAnsi="Arial" w:cs="Arial"/>
                <w:color w:val="000000"/>
                <w:sz w:val="20"/>
                <w:szCs w:val="20"/>
              </w:rPr>
            </w:pPr>
            <w:r w:rsidRPr="00D10F62">
              <w:rPr>
                <w:rFonts w:ascii="Arial" w:eastAsia="Calibri" w:hAnsi="Arial" w:cs="Arial"/>
                <w:color w:val="000000"/>
                <w:sz w:val="20"/>
                <w:szCs w:val="20"/>
              </w:rPr>
              <w:t>0</w:t>
            </w:r>
          </w:p>
        </w:tc>
        <w:tc>
          <w:tcPr>
            <w:tcW w:w="6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E969F6" w14:textId="311804D7" w:rsidR="0078335F" w:rsidRPr="00D10F62" w:rsidRDefault="00D10F62" w:rsidP="00D10F62">
            <w:pPr>
              <w:tabs>
                <w:tab w:val="center" w:pos="4536"/>
              </w:tabs>
              <w:jc w:val="center"/>
              <w:rPr>
                <w:rFonts w:ascii="Arial" w:eastAsia="Calibri" w:hAnsi="Arial" w:cs="Arial"/>
                <w:sz w:val="20"/>
                <w:szCs w:val="20"/>
                <w:lang w:eastAsia="en-US"/>
              </w:rPr>
            </w:pPr>
            <w:r w:rsidRPr="00D10F62">
              <w:rPr>
                <w:rFonts w:ascii="Arial" w:eastAsia="Calibri" w:hAnsi="Arial" w:cs="Arial"/>
                <w:sz w:val="20"/>
                <w:szCs w:val="20"/>
                <w:lang w:eastAsia="en-US"/>
              </w:rPr>
              <w:t>0</w:t>
            </w:r>
          </w:p>
        </w:tc>
        <w:tc>
          <w:tcPr>
            <w:tcW w:w="143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2E40CF" w14:textId="77777777" w:rsidR="00AB5CDB" w:rsidRDefault="0078335F" w:rsidP="00AB5CDB">
            <w:pPr>
              <w:tabs>
                <w:tab w:val="center" w:pos="4536"/>
              </w:tabs>
              <w:jc w:val="both"/>
              <w:rPr>
                <w:rFonts w:ascii="Arial" w:eastAsia="Calibri" w:hAnsi="Arial" w:cs="Arial"/>
                <w:sz w:val="16"/>
                <w:szCs w:val="16"/>
                <w:lang w:eastAsia="en-US"/>
              </w:rPr>
            </w:pPr>
            <w:r w:rsidRPr="005968DA">
              <w:rPr>
                <w:rFonts w:ascii="Arial" w:eastAsia="Calibri" w:hAnsi="Arial" w:cs="Arial"/>
                <w:sz w:val="16"/>
                <w:szCs w:val="16"/>
                <w:lang w:eastAsia="en-US"/>
              </w:rPr>
              <w:t>Se generó en el 2023</w:t>
            </w:r>
          </w:p>
          <w:p w14:paraId="02DCE36A" w14:textId="7932F884" w:rsidR="009C2EAE" w:rsidRPr="009C2EAE" w:rsidRDefault="00222977" w:rsidP="009C2EAE">
            <w:pPr>
              <w:jc w:val="both"/>
              <w:rPr>
                <w:rFonts w:ascii="Arial" w:eastAsia="Calibri" w:hAnsi="Arial" w:cs="Arial"/>
                <w:sz w:val="16"/>
                <w:szCs w:val="16"/>
                <w:lang w:eastAsia="en-US"/>
              </w:rPr>
            </w:pPr>
            <w:r>
              <w:rPr>
                <w:rFonts w:ascii="Arial" w:eastAsia="Calibri" w:hAnsi="Arial" w:cs="Arial"/>
                <w:sz w:val="16"/>
                <w:szCs w:val="16"/>
                <w:lang w:eastAsia="en-US"/>
              </w:rPr>
              <w:t xml:space="preserve">Estado cerradas en 2024: </w:t>
            </w:r>
            <w:r w:rsidR="009C2EAE">
              <w:rPr>
                <w:rFonts w:ascii="Arial" w:eastAsia="Calibri" w:hAnsi="Arial" w:cs="Arial"/>
                <w:sz w:val="16"/>
                <w:szCs w:val="16"/>
                <w:lang w:eastAsia="en-US"/>
              </w:rPr>
              <w:t xml:space="preserve">(1) relacionada con </w:t>
            </w:r>
            <w:r w:rsidR="009C2EAE" w:rsidRPr="009C2EAE">
              <w:rPr>
                <w:rFonts w:ascii="Arial" w:eastAsia="Calibri" w:hAnsi="Arial" w:cs="Arial"/>
                <w:sz w:val="16"/>
                <w:szCs w:val="16"/>
                <w:lang w:eastAsia="en-US"/>
              </w:rPr>
              <w:t xml:space="preserve">Tablas de Valoración Documental (TVD) para la administración de los fondos documentales acumulados </w:t>
            </w:r>
          </w:p>
          <w:p w14:paraId="4624EC04" w14:textId="77777777" w:rsidR="009C2EAE" w:rsidRDefault="009C2EAE" w:rsidP="00222977">
            <w:pPr>
              <w:tabs>
                <w:tab w:val="center" w:pos="4536"/>
              </w:tabs>
              <w:jc w:val="both"/>
              <w:rPr>
                <w:rFonts w:ascii="Arial" w:eastAsia="Calibri" w:hAnsi="Arial" w:cs="Arial"/>
                <w:sz w:val="16"/>
                <w:szCs w:val="16"/>
                <w:lang w:eastAsia="en-US"/>
              </w:rPr>
            </w:pPr>
          </w:p>
          <w:p w14:paraId="08C7DBC1" w14:textId="6F924B2F" w:rsidR="0078335F" w:rsidRDefault="00AB5CDB" w:rsidP="00AB5CDB">
            <w:pPr>
              <w:tabs>
                <w:tab w:val="center" w:pos="4536"/>
              </w:tabs>
              <w:jc w:val="both"/>
              <w:rPr>
                <w:rFonts w:ascii="Arial" w:eastAsia="Calibri" w:hAnsi="Arial" w:cs="Arial"/>
                <w:sz w:val="16"/>
                <w:szCs w:val="16"/>
                <w:lang w:eastAsia="en-US"/>
              </w:rPr>
            </w:pPr>
            <w:r>
              <w:rPr>
                <w:rFonts w:ascii="Arial" w:eastAsia="Calibri" w:hAnsi="Arial" w:cs="Arial"/>
                <w:sz w:val="16"/>
                <w:szCs w:val="16"/>
                <w:lang w:eastAsia="en-US"/>
              </w:rPr>
              <w:t xml:space="preserve">Estado abierta: </w:t>
            </w:r>
            <w:r w:rsidR="0078335F">
              <w:rPr>
                <w:rFonts w:ascii="Arial" w:eastAsia="Calibri" w:hAnsi="Arial" w:cs="Arial"/>
                <w:sz w:val="16"/>
                <w:szCs w:val="16"/>
                <w:lang w:eastAsia="en-US"/>
              </w:rPr>
              <w:t>una (</w:t>
            </w:r>
            <w:r w:rsidR="0078335F" w:rsidRPr="005968DA">
              <w:rPr>
                <w:rFonts w:ascii="Arial" w:eastAsia="Calibri" w:hAnsi="Arial" w:cs="Arial"/>
                <w:sz w:val="16"/>
                <w:szCs w:val="16"/>
                <w:lang w:eastAsia="en-US"/>
              </w:rPr>
              <w:t>1</w:t>
            </w:r>
            <w:r w:rsidR="0078335F">
              <w:rPr>
                <w:rFonts w:ascii="Arial" w:eastAsia="Calibri" w:hAnsi="Arial" w:cs="Arial"/>
                <w:sz w:val="16"/>
                <w:szCs w:val="16"/>
                <w:lang w:eastAsia="en-US"/>
              </w:rPr>
              <w:t>)</w:t>
            </w:r>
            <w:r w:rsidR="0078335F" w:rsidRPr="005968DA">
              <w:rPr>
                <w:rFonts w:ascii="Arial" w:eastAsia="Calibri" w:hAnsi="Arial" w:cs="Arial"/>
                <w:sz w:val="16"/>
                <w:szCs w:val="16"/>
                <w:lang w:eastAsia="en-US"/>
              </w:rPr>
              <w:t xml:space="preserve"> acción relacionada con el apoyo a los procesos</w:t>
            </w:r>
            <w:r w:rsidR="00D82D00">
              <w:rPr>
                <w:rFonts w:ascii="Arial" w:eastAsia="Calibri" w:hAnsi="Arial" w:cs="Arial"/>
                <w:sz w:val="16"/>
                <w:szCs w:val="16"/>
                <w:lang w:eastAsia="en-US"/>
              </w:rPr>
              <w:t xml:space="preserve"> y proyectos</w:t>
            </w:r>
            <w:r w:rsidR="0078335F" w:rsidRPr="005968DA">
              <w:rPr>
                <w:rFonts w:ascii="Arial" w:eastAsia="Calibri" w:hAnsi="Arial" w:cs="Arial"/>
                <w:sz w:val="16"/>
                <w:szCs w:val="16"/>
                <w:lang w:eastAsia="en-US"/>
              </w:rPr>
              <w:t xml:space="preserve"> de transformación dig</w:t>
            </w:r>
            <w:r w:rsidR="0078335F">
              <w:rPr>
                <w:rFonts w:ascii="Arial" w:eastAsia="Calibri" w:hAnsi="Arial" w:cs="Arial"/>
                <w:sz w:val="16"/>
                <w:szCs w:val="16"/>
                <w:lang w:eastAsia="en-US"/>
              </w:rPr>
              <w:t>it</w:t>
            </w:r>
            <w:r w:rsidR="0078335F" w:rsidRPr="005968DA">
              <w:rPr>
                <w:rFonts w:ascii="Arial" w:eastAsia="Calibri" w:hAnsi="Arial" w:cs="Arial"/>
                <w:sz w:val="16"/>
                <w:szCs w:val="16"/>
                <w:lang w:eastAsia="en-US"/>
              </w:rPr>
              <w:t>al y PETD</w:t>
            </w:r>
          </w:p>
          <w:p w14:paraId="1889B8CE" w14:textId="768368F6" w:rsidR="00AB5CDB" w:rsidRDefault="00AB5CDB" w:rsidP="00AB5CDB">
            <w:pPr>
              <w:tabs>
                <w:tab w:val="center" w:pos="4536"/>
              </w:tabs>
              <w:jc w:val="both"/>
              <w:rPr>
                <w:rFonts w:ascii="Arial" w:eastAsia="Calibri" w:hAnsi="Arial" w:cs="Arial"/>
                <w:sz w:val="16"/>
                <w:szCs w:val="16"/>
                <w:lang w:eastAsia="en-US"/>
              </w:rPr>
            </w:pPr>
          </w:p>
          <w:p w14:paraId="765F2B83" w14:textId="6CEF5735" w:rsidR="00AB5CDB" w:rsidRDefault="00AB5CDB" w:rsidP="00AB5CDB">
            <w:pPr>
              <w:tabs>
                <w:tab w:val="center" w:pos="4536"/>
              </w:tabs>
              <w:jc w:val="both"/>
              <w:rPr>
                <w:rFonts w:ascii="Arial" w:eastAsia="Calibri" w:hAnsi="Arial" w:cs="Arial"/>
                <w:sz w:val="16"/>
                <w:szCs w:val="16"/>
                <w:lang w:eastAsia="en-US"/>
              </w:rPr>
            </w:pPr>
            <w:r>
              <w:rPr>
                <w:rFonts w:ascii="Arial" w:eastAsia="Calibri" w:hAnsi="Arial" w:cs="Arial"/>
                <w:sz w:val="16"/>
                <w:szCs w:val="16"/>
                <w:lang w:eastAsia="en-US"/>
              </w:rPr>
              <w:t>Se generaron en el 2024</w:t>
            </w:r>
          </w:p>
          <w:p w14:paraId="036FB7F3" w14:textId="40A16F35" w:rsidR="00AB5CDB" w:rsidRDefault="00AB5CDB" w:rsidP="00AB5CDB">
            <w:pPr>
              <w:jc w:val="both"/>
              <w:rPr>
                <w:rFonts w:ascii="Arial" w:eastAsia="Calibri" w:hAnsi="Arial" w:cs="Arial"/>
                <w:sz w:val="16"/>
                <w:szCs w:val="16"/>
                <w:lang w:eastAsia="en-US"/>
              </w:rPr>
            </w:pPr>
            <w:r>
              <w:rPr>
                <w:rFonts w:ascii="Arial" w:eastAsia="Calibri" w:hAnsi="Arial" w:cs="Arial"/>
                <w:sz w:val="16"/>
                <w:szCs w:val="16"/>
                <w:lang w:eastAsia="en-US"/>
              </w:rPr>
              <w:t xml:space="preserve">Acción 1 estado abierta: </w:t>
            </w:r>
            <w:r w:rsidRPr="00AB5CDB">
              <w:rPr>
                <w:rFonts w:ascii="Arial" w:eastAsia="Calibri" w:hAnsi="Arial" w:cs="Arial"/>
                <w:sz w:val="16"/>
                <w:szCs w:val="16"/>
                <w:lang w:eastAsia="en-US"/>
              </w:rPr>
              <w:t>Actualización de las Tablas de Retención Documental (TRD) bajo un esquema de gestión por procesos</w:t>
            </w:r>
          </w:p>
          <w:p w14:paraId="0C341302" w14:textId="44C9E388" w:rsidR="00AB5CDB" w:rsidRDefault="00AB5CDB" w:rsidP="00AB5CDB">
            <w:pPr>
              <w:tabs>
                <w:tab w:val="center" w:pos="4536"/>
              </w:tabs>
              <w:jc w:val="both"/>
              <w:rPr>
                <w:rFonts w:ascii="Arial" w:eastAsia="Calibri" w:hAnsi="Arial" w:cs="Arial"/>
                <w:sz w:val="16"/>
                <w:szCs w:val="16"/>
                <w:lang w:eastAsia="en-US"/>
              </w:rPr>
            </w:pPr>
          </w:p>
          <w:p w14:paraId="791BBAE5" w14:textId="122C1146" w:rsidR="006F3219" w:rsidRPr="006F3219" w:rsidRDefault="00AB5CDB" w:rsidP="006F3219">
            <w:pPr>
              <w:jc w:val="both"/>
              <w:rPr>
                <w:rFonts w:ascii="Arial" w:eastAsia="Calibri" w:hAnsi="Arial" w:cs="Arial"/>
                <w:sz w:val="16"/>
                <w:szCs w:val="16"/>
                <w:lang w:eastAsia="en-US"/>
              </w:rPr>
            </w:pPr>
            <w:r w:rsidRPr="00AB5CDB">
              <w:rPr>
                <w:rFonts w:ascii="Arial" w:eastAsia="Calibri" w:hAnsi="Arial" w:cs="Arial"/>
                <w:sz w:val="16"/>
                <w:szCs w:val="16"/>
                <w:lang w:eastAsia="en-US"/>
              </w:rPr>
              <w:t xml:space="preserve">Acción 2 estado cerrada: </w:t>
            </w:r>
            <w:r w:rsidR="006F3219">
              <w:rPr>
                <w:rFonts w:ascii="Arial" w:eastAsia="Calibri" w:hAnsi="Arial" w:cs="Arial"/>
                <w:sz w:val="16"/>
                <w:szCs w:val="16"/>
                <w:lang w:eastAsia="en-US"/>
              </w:rPr>
              <w:t xml:space="preserve">Revisión y ajuste a los procesos basado en el </w:t>
            </w:r>
            <w:r w:rsidR="006F3219" w:rsidRPr="006F3219">
              <w:rPr>
                <w:rFonts w:ascii="Arial" w:eastAsia="Calibri" w:hAnsi="Arial" w:cs="Arial"/>
                <w:sz w:val="16"/>
                <w:szCs w:val="16"/>
                <w:lang w:eastAsia="en-US"/>
              </w:rPr>
              <w:t>A</w:t>
            </w:r>
            <w:r w:rsidR="006F3219">
              <w:rPr>
                <w:rFonts w:ascii="Arial" w:eastAsia="Calibri" w:hAnsi="Arial" w:cs="Arial"/>
                <w:sz w:val="16"/>
                <w:szCs w:val="16"/>
                <w:lang w:eastAsia="en-US"/>
              </w:rPr>
              <w:t>cuerdo</w:t>
            </w:r>
            <w:r w:rsidR="006F3219" w:rsidRPr="006F3219">
              <w:rPr>
                <w:rFonts w:ascii="Arial" w:eastAsia="Calibri" w:hAnsi="Arial" w:cs="Arial"/>
                <w:sz w:val="16"/>
                <w:szCs w:val="16"/>
                <w:lang w:eastAsia="en-US"/>
              </w:rPr>
              <w:t xml:space="preserve"> PCSJA23-12131</w:t>
            </w:r>
            <w:r w:rsidR="006F3219">
              <w:rPr>
                <w:rFonts w:ascii="Arial" w:eastAsia="Calibri" w:hAnsi="Arial" w:cs="Arial"/>
                <w:sz w:val="16"/>
                <w:szCs w:val="16"/>
                <w:lang w:eastAsia="en-US"/>
              </w:rPr>
              <w:t xml:space="preserve"> </w:t>
            </w:r>
            <w:r w:rsidR="006F3219" w:rsidRPr="006F3219">
              <w:rPr>
                <w:rFonts w:ascii="Arial" w:eastAsia="Calibri" w:hAnsi="Arial" w:cs="Arial"/>
                <w:sz w:val="16"/>
                <w:szCs w:val="16"/>
                <w:lang w:eastAsia="en-US"/>
              </w:rPr>
              <w:t>revisión de reorganización  de unidades técnicas, se crean cargos en el Consejo Superior de la Judicatura</w:t>
            </w:r>
            <w:r w:rsidR="006F3219">
              <w:rPr>
                <w:rFonts w:ascii="Arial" w:eastAsia="Calibri" w:hAnsi="Arial" w:cs="Arial"/>
                <w:sz w:val="16"/>
                <w:szCs w:val="16"/>
                <w:lang w:eastAsia="en-US"/>
              </w:rPr>
              <w:t>.</w:t>
            </w:r>
            <w:r w:rsidR="006F3219" w:rsidRPr="006F3219">
              <w:rPr>
                <w:rFonts w:ascii="Arial" w:eastAsia="Calibri" w:hAnsi="Arial" w:cs="Arial"/>
                <w:sz w:val="16"/>
                <w:szCs w:val="16"/>
                <w:lang w:eastAsia="en-US"/>
              </w:rPr>
              <w:t xml:space="preserve"> </w:t>
            </w:r>
          </w:p>
          <w:p w14:paraId="3BF76263" w14:textId="1BC8957E" w:rsidR="00AB5CDB" w:rsidRPr="00AB5CDB" w:rsidRDefault="00AB5CDB" w:rsidP="00AB5CDB">
            <w:pPr>
              <w:tabs>
                <w:tab w:val="center" w:pos="4536"/>
              </w:tabs>
              <w:jc w:val="both"/>
              <w:rPr>
                <w:rFonts w:ascii="Arial" w:eastAsia="Calibri" w:hAnsi="Arial" w:cs="Arial"/>
                <w:sz w:val="16"/>
                <w:szCs w:val="16"/>
                <w:lang w:eastAsia="en-US"/>
              </w:rPr>
            </w:pPr>
          </w:p>
          <w:p w14:paraId="76462FB6" w14:textId="31F97F24" w:rsidR="0078335F" w:rsidRPr="00AB5CDB" w:rsidRDefault="00AB5CDB" w:rsidP="00AB5CDB">
            <w:pPr>
              <w:tabs>
                <w:tab w:val="center" w:pos="4536"/>
              </w:tabs>
              <w:jc w:val="both"/>
              <w:rPr>
                <w:rFonts w:ascii="Arial" w:eastAsia="Calibri" w:hAnsi="Arial" w:cs="Arial"/>
                <w:sz w:val="16"/>
                <w:szCs w:val="16"/>
                <w:lang w:eastAsia="en-US"/>
              </w:rPr>
            </w:pPr>
            <w:r w:rsidRPr="00AB5CDB">
              <w:rPr>
                <w:rFonts w:ascii="Arial" w:eastAsia="Calibri" w:hAnsi="Arial" w:cs="Arial"/>
                <w:sz w:val="16"/>
                <w:szCs w:val="16"/>
                <w:lang w:eastAsia="en-US"/>
              </w:rPr>
              <w:t>Acción 3 estado cerrada: Revisión, actualización, creación y/o eliminiación de documentos</w:t>
            </w:r>
          </w:p>
        </w:tc>
      </w:tr>
      <w:tr w:rsidR="00320B7D" w:rsidRPr="009F61AF" w14:paraId="02865172" w14:textId="77777777" w:rsidTr="006510FE">
        <w:trPr>
          <w:trHeight w:val="20"/>
          <w:jc w:val="center"/>
        </w:trPr>
        <w:tc>
          <w:tcPr>
            <w:tcW w:w="601" w:type="pct"/>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7D4CAE7E" w14:textId="06A0FAB5" w:rsidR="00320B7D" w:rsidRDefault="00320B7D" w:rsidP="00320B7D">
            <w:pPr>
              <w:tabs>
                <w:tab w:val="center" w:pos="4536"/>
              </w:tabs>
              <w:jc w:val="center"/>
              <w:rPr>
                <w:rFonts w:ascii="Arial" w:hAnsi="Arial" w:cs="Arial"/>
                <w:bCs/>
                <w:sz w:val="18"/>
                <w:szCs w:val="18"/>
              </w:rPr>
            </w:pPr>
            <w:r w:rsidRPr="007070EB">
              <w:rPr>
                <w:rFonts w:ascii="Arial" w:eastAsia="Arial" w:hAnsi="Arial" w:cs="Arial"/>
                <w:color w:val="000000" w:themeColor="text1"/>
                <w:sz w:val="19"/>
                <w:szCs w:val="19"/>
              </w:rPr>
              <w:t>Propuesta de nuevo proceso</w:t>
            </w:r>
            <w:r>
              <w:rPr>
                <w:rFonts w:ascii="Arial" w:eastAsia="Arial" w:hAnsi="Arial" w:cs="Arial"/>
                <w:color w:val="000000" w:themeColor="text1"/>
                <w:sz w:val="19"/>
                <w:szCs w:val="19"/>
              </w:rPr>
              <w:t>:</w:t>
            </w:r>
            <w:r w:rsidRPr="007070EB">
              <w:rPr>
                <w:rFonts w:ascii="Arial" w:eastAsia="Arial" w:hAnsi="Arial" w:cs="Arial"/>
                <w:color w:val="000000" w:themeColor="text1"/>
                <w:sz w:val="19"/>
                <w:szCs w:val="19"/>
              </w:rPr>
              <w:t xml:space="preserve"> Gestión de Justicia Abierta y Transparencia</w:t>
            </w:r>
          </w:p>
        </w:tc>
        <w:tc>
          <w:tcPr>
            <w:tcW w:w="3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CF173B" w14:textId="2CF66238" w:rsidR="00320B7D" w:rsidRDefault="00320B7D" w:rsidP="00320B7D">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1</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BAE4DD" w14:textId="0335D808" w:rsidR="00320B7D" w:rsidRDefault="0061048F" w:rsidP="00320B7D">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1</w:t>
            </w:r>
          </w:p>
        </w:tc>
        <w:tc>
          <w:tcPr>
            <w:tcW w:w="6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EAAF22" w14:textId="6931473D" w:rsidR="00320B7D" w:rsidRDefault="00320B7D" w:rsidP="00320B7D">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0</w:t>
            </w:r>
          </w:p>
        </w:tc>
        <w:tc>
          <w:tcPr>
            <w:tcW w:w="3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4D6257" w14:textId="2286D66A" w:rsidR="00320B7D" w:rsidRDefault="00320B7D" w:rsidP="00320B7D">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0</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C29D1B" w14:textId="29DC7687" w:rsidR="00320B7D" w:rsidRPr="00D10F62" w:rsidRDefault="00320B7D" w:rsidP="00320B7D">
            <w:pPr>
              <w:tabs>
                <w:tab w:val="center" w:pos="4536"/>
              </w:tabs>
              <w:jc w:val="center"/>
              <w:rPr>
                <w:rFonts w:ascii="Arial" w:eastAsia="Calibri" w:hAnsi="Arial" w:cs="Arial"/>
                <w:color w:val="000000"/>
                <w:sz w:val="20"/>
                <w:szCs w:val="20"/>
              </w:rPr>
            </w:pPr>
            <w:r>
              <w:rPr>
                <w:rFonts w:ascii="Arial" w:eastAsia="Calibri" w:hAnsi="Arial" w:cs="Arial"/>
                <w:color w:val="000000"/>
                <w:sz w:val="20"/>
                <w:szCs w:val="20"/>
              </w:rPr>
              <w:t>0</w:t>
            </w:r>
          </w:p>
        </w:tc>
        <w:tc>
          <w:tcPr>
            <w:tcW w:w="6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11C97C" w14:textId="09BBE09A" w:rsidR="00320B7D" w:rsidRPr="00D10F62" w:rsidRDefault="00320B7D" w:rsidP="00320B7D">
            <w:pPr>
              <w:tabs>
                <w:tab w:val="center" w:pos="4536"/>
              </w:tabs>
              <w:jc w:val="center"/>
              <w:rPr>
                <w:rFonts w:ascii="Arial" w:eastAsia="Calibri" w:hAnsi="Arial" w:cs="Arial"/>
                <w:sz w:val="20"/>
                <w:szCs w:val="20"/>
                <w:lang w:eastAsia="en-US"/>
              </w:rPr>
            </w:pPr>
            <w:r>
              <w:rPr>
                <w:rFonts w:ascii="Arial" w:eastAsia="Calibri" w:hAnsi="Arial" w:cs="Arial"/>
                <w:sz w:val="20"/>
                <w:szCs w:val="20"/>
                <w:lang w:eastAsia="en-US"/>
              </w:rPr>
              <w:t>0</w:t>
            </w:r>
          </w:p>
        </w:tc>
        <w:tc>
          <w:tcPr>
            <w:tcW w:w="143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6B6820" w14:textId="6806D569" w:rsidR="00320B7D" w:rsidRPr="005968DA" w:rsidRDefault="00320B7D" w:rsidP="00320B7D">
            <w:pPr>
              <w:tabs>
                <w:tab w:val="center" w:pos="4536"/>
              </w:tabs>
              <w:jc w:val="both"/>
              <w:rPr>
                <w:rFonts w:ascii="Arial" w:eastAsia="Calibri" w:hAnsi="Arial" w:cs="Arial"/>
                <w:sz w:val="16"/>
                <w:szCs w:val="16"/>
                <w:lang w:eastAsia="en-US"/>
              </w:rPr>
            </w:pPr>
            <w:r w:rsidRPr="00AB5CDB">
              <w:rPr>
                <w:rFonts w:ascii="Arial" w:eastAsia="Calibri" w:hAnsi="Arial" w:cs="Arial"/>
                <w:sz w:val="16"/>
                <w:szCs w:val="16"/>
                <w:lang w:eastAsia="en-US"/>
              </w:rPr>
              <w:t xml:space="preserve">Acción </w:t>
            </w:r>
            <w:r>
              <w:rPr>
                <w:rFonts w:ascii="Arial" w:eastAsia="Calibri" w:hAnsi="Arial" w:cs="Arial"/>
                <w:sz w:val="16"/>
                <w:szCs w:val="16"/>
                <w:lang w:eastAsia="en-US"/>
              </w:rPr>
              <w:t>1</w:t>
            </w:r>
            <w:r w:rsidRPr="00AB5CDB">
              <w:rPr>
                <w:rFonts w:ascii="Arial" w:eastAsia="Calibri" w:hAnsi="Arial" w:cs="Arial"/>
                <w:sz w:val="16"/>
                <w:szCs w:val="16"/>
                <w:lang w:eastAsia="en-US"/>
              </w:rPr>
              <w:t xml:space="preserve"> estado </w:t>
            </w:r>
            <w:r w:rsidR="0061048F">
              <w:rPr>
                <w:rFonts w:ascii="Arial" w:eastAsia="Calibri" w:hAnsi="Arial" w:cs="Arial"/>
                <w:sz w:val="16"/>
                <w:szCs w:val="16"/>
                <w:lang w:eastAsia="en-US"/>
              </w:rPr>
              <w:t>cerrada</w:t>
            </w:r>
            <w:r w:rsidRPr="00AB5CDB">
              <w:rPr>
                <w:rFonts w:ascii="Arial" w:eastAsia="Calibri" w:hAnsi="Arial" w:cs="Arial"/>
                <w:sz w:val="16"/>
                <w:szCs w:val="16"/>
                <w:lang w:eastAsia="en-US"/>
              </w:rPr>
              <w:t xml:space="preserve">: </w:t>
            </w:r>
            <w:r>
              <w:rPr>
                <w:rFonts w:ascii="Arial" w:eastAsia="Calibri" w:hAnsi="Arial" w:cs="Arial"/>
                <w:sz w:val="16"/>
                <w:szCs w:val="16"/>
                <w:lang w:eastAsia="en-US"/>
              </w:rPr>
              <w:t xml:space="preserve">Revisión y propuesta de proceso basado en el </w:t>
            </w:r>
            <w:r w:rsidRPr="006F3219">
              <w:rPr>
                <w:rFonts w:ascii="Arial" w:eastAsia="Calibri" w:hAnsi="Arial" w:cs="Arial"/>
                <w:sz w:val="16"/>
                <w:szCs w:val="16"/>
                <w:lang w:eastAsia="en-US"/>
              </w:rPr>
              <w:t>A</w:t>
            </w:r>
            <w:r>
              <w:rPr>
                <w:rFonts w:ascii="Arial" w:eastAsia="Calibri" w:hAnsi="Arial" w:cs="Arial"/>
                <w:sz w:val="16"/>
                <w:szCs w:val="16"/>
                <w:lang w:eastAsia="en-US"/>
              </w:rPr>
              <w:t>cuerdo</w:t>
            </w:r>
            <w:r w:rsidRPr="006F3219">
              <w:rPr>
                <w:rFonts w:ascii="Arial" w:eastAsia="Calibri" w:hAnsi="Arial" w:cs="Arial"/>
                <w:sz w:val="16"/>
                <w:szCs w:val="16"/>
                <w:lang w:eastAsia="en-US"/>
              </w:rPr>
              <w:t xml:space="preserve"> PCSJA23-12131</w:t>
            </w:r>
            <w:r>
              <w:rPr>
                <w:rFonts w:ascii="Arial" w:eastAsia="Calibri" w:hAnsi="Arial" w:cs="Arial"/>
                <w:sz w:val="16"/>
                <w:szCs w:val="16"/>
                <w:lang w:eastAsia="en-US"/>
              </w:rPr>
              <w:t xml:space="preserve"> </w:t>
            </w:r>
            <w:r w:rsidRPr="006F3219">
              <w:rPr>
                <w:rFonts w:ascii="Arial" w:eastAsia="Calibri" w:hAnsi="Arial" w:cs="Arial"/>
                <w:sz w:val="16"/>
                <w:szCs w:val="16"/>
                <w:lang w:eastAsia="en-US"/>
              </w:rPr>
              <w:t>revisión de reorganización  de unidades técnicas, se crean cargos en el Consejo Superior de la Judicatura</w:t>
            </w:r>
            <w:r>
              <w:rPr>
                <w:rFonts w:ascii="Arial" w:eastAsia="Calibri" w:hAnsi="Arial" w:cs="Arial"/>
                <w:sz w:val="16"/>
                <w:szCs w:val="16"/>
                <w:lang w:eastAsia="en-US"/>
              </w:rPr>
              <w:t>.</w:t>
            </w:r>
          </w:p>
        </w:tc>
      </w:tr>
      <w:tr w:rsidR="00320B7D" w:rsidRPr="009F61AF" w14:paraId="47BC8595" w14:textId="77777777" w:rsidTr="006510FE">
        <w:trPr>
          <w:trHeight w:val="20"/>
          <w:jc w:val="center"/>
        </w:trPr>
        <w:tc>
          <w:tcPr>
            <w:tcW w:w="601" w:type="pct"/>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2F1DD0DE" w14:textId="77777777" w:rsidR="00320B7D" w:rsidRPr="009F61AF" w:rsidRDefault="00320B7D" w:rsidP="00320B7D">
            <w:pPr>
              <w:tabs>
                <w:tab w:val="center" w:pos="4536"/>
              </w:tabs>
              <w:jc w:val="center"/>
              <w:rPr>
                <w:rFonts w:ascii="Arial" w:eastAsia="Calibri" w:hAnsi="Arial" w:cs="Arial"/>
                <w:b/>
                <w:sz w:val="18"/>
                <w:szCs w:val="18"/>
              </w:rPr>
            </w:pPr>
            <w:r w:rsidRPr="009F61AF">
              <w:rPr>
                <w:rFonts w:ascii="Arial" w:eastAsia="Calibri" w:hAnsi="Arial" w:cs="Arial"/>
                <w:b/>
                <w:sz w:val="18"/>
                <w:szCs w:val="18"/>
              </w:rPr>
              <w:t>TOTAL</w:t>
            </w:r>
          </w:p>
        </w:tc>
        <w:tc>
          <w:tcPr>
            <w:tcW w:w="3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E2AF8A" w14:textId="69E1C697" w:rsidR="00320B7D" w:rsidRPr="005968DA" w:rsidRDefault="00320B7D" w:rsidP="00320B7D">
            <w:pPr>
              <w:tabs>
                <w:tab w:val="center" w:pos="4536"/>
              </w:tabs>
              <w:jc w:val="center"/>
              <w:rPr>
                <w:rFonts w:ascii="Arial" w:eastAsia="Calibri" w:hAnsi="Arial" w:cs="Arial"/>
                <w:b/>
                <w:color w:val="000000"/>
                <w:sz w:val="18"/>
                <w:szCs w:val="18"/>
              </w:rPr>
            </w:pPr>
            <w:r w:rsidRPr="005968DA">
              <w:rPr>
                <w:rFonts w:ascii="Arial" w:eastAsia="Calibri" w:hAnsi="Arial" w:cs="Arial"/>
                <w:b/>
                <w:color w:val="000000"/>
                <w:sz w:val="18"/>
                <w:szCs w:val="18"/>
              </w:rPr>
              <w:t>1</w:t>
            </w:r>
            <w:r w:rsidR="00691050">
              <w:rPr>
                <w:rFonts w:ascii="Arial" w:eastAsia="Calibri" w:hAnsi="Arial" w:cs="Arial"/>
                <w:b/>
                <w:color w:val="000000"/>
                <w:sz w:val="18"/>
                <w:szCs w:val="18"/>
              </w:rPr>
              <w:t>7</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750147" w14:textId="6AC32187" w:rsidR="00320B7D" w:rsidRPr="005968DA" w:rsidRDefault="00320B7D" w:rsidP="00320B7D">
            <w:pPr>
              <w:tabs>
                <w:tab w:val="center" w:pos="4536"/>
              </w:tabs>
              <w:jc w:val="center"/>
              <w:rPr>
                <w:rFonts w:ascii="Arial" w:eastAsia="Calibri" w:hAnsi="Arial" w:cs="Arial"/>
                <w:b/>
                <w:color w:val="000000"/>
                <w:sz w:val="18"/>
                <w:szCs w:val="18"/>
              </w:rPr>
            </w:pPr>
            <w:r>
              <w:rPr>
                <w:rFonts w:ascii="Arial" w:eastAsia="Calibri" w:hAnsi="Arial" w:cs="Arial"/>
                <w:b/>
                <w:color w:val="000000"/>
                <w:sz w:val="18"/>
                <w:szCs w:val="18"/>
              </w:rPr>
              <w:t>1</w:t>
            </w:r>
            <w:r w:rsidR="0061048F">
              <w:rPr>
                <w:rFonts w:ascii="Arial" w:eastAsia="Calibri" w:hAnsi="Arial" w:cs="Arial"/>
                <w:b/>
                <w:color w:val="000000"/>
                <w:sz w:val="18"/>
                <w:szCs w:val="18"/>
              </w:rPr>
              <w:t>1</w:t>
            </w:r>
          </w:p>
        </w:tc>
        <w:tc>
          <w:tcPr>
            <w:tcW w:w="6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BEA07E" w14:textId="04C3AF85" w:rsidR="00320B7D" w:rsidRPr="005968DA" w:rsidRDefault="00320B7D" w:rsidP="00320B7D">
            <w:pPr>
              <w:tabs>
                <w:tab w:val="center" w:pos="4536"/>
              </w:tabs>
              <w:jc w:val="center"/>
              <w:rPr>
                <w:rFonts w:ascii="Arial" w:eastAsia="Calibri" w:hAnsi="Arial" w:cs="Arial"/>
                <w:b/>
                <w:color w:val="000000"/>
                <w:sz w:val="18"/>
                <w:szCs w:val="18"/>
              </w:rPr>
            </w:pPr>
            <w:r>
              <w:rPr>
                <w:rFonts w:ascii="Arial" w:eastAsia="Calibri" w:hAnsi="Arial" w:cs="Arial"/>
                <w:b/>
                <w:color w:val="000000"/>
                <w:sz w:val="18"/>
                <w:szCs w:val="18"/>
              </w:rPr>
              <w:t>10</w:t>
            </w:r>
          </w:p>
        </w:tc>
        <w:tc>
          <w:tcPr>
            <w:tcW w:w="3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1FAEE2" w14:textId="172765E0" w:rsidR="00320B7D" w:rsidRPr="005968DA" w:rsidRDefault="00320B7D" w:rsidP="00320B7D">
            <w:pPr>
              <w:tabs>
                <w:tab w:val="center" w:pos="4536"/>
              </w:tabs>
              <w:jc w:val="center"/>
              <w:rPr>
                <w:rFonts w:ascii="Arial" w:eastAsia="Calibri" w:hAnsi="Arial" w:cs="Arial"/>
                <w:b/>
                <w:color w:val="000000"/>
                <w:sz w:val="18"/>
                <w:szCs w:val="18"/>
              </w:rPr>
            </w:pPr>
            <w:r>
              <w:rPr>
                <w:rFonts w:ascii="Arial" w:eastAsia="Calibri" w:hAnsi="Arial" w:cs="Arial"/>
                <w:b/>
                <w:color w:val="000000"/>
                <w:sz w:val="18"/>
                <w:szCs w:val="18"/>
              </w:rPr>
              <w:t>0</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84D4EA" w14:textId="783196C0" w:rsidR="00320B7D" w:rsidRPr="005968DA" w:rsidRDefault="00320B7D" w:rsidP="00320B7D">
            <w:pPr>
              <w:tabs>
                <w:tab w:val="center" w:pos="4536"/>
              </w:tabs>
              <w:jc w:val="center"/>
              <w:rPr>
                <w:rFonts w:ascii="Arial" w:eastAsia="Calibri" w:hAnsi="Arial" w:cs="Arial"/>
                <w:b/>
                <w:color w:val="000000"/>
                <w:sz w:val="18"/>
                <w:szCs w:val="18"/>
              </w:rPr>
            </w:pPr>
            <w:r>
              <w:rPr>
                <w:rFonts w:ascii="Arial" w:eastAsia="Calibri" w:hAnsi="Arial" w:cs="Arial"/>
                <w:b/>
                <w:color w:val="000000"/>
                <w:sz w:val="18"/>
                <w:szCs w:val="18"/>
              </w:rPr>
              <w:t>1</w:t>
            </w:r>
          </w:p>
        </w:tc>
        <w:tc>
          <w:tcPr>
            <w:tcW w:w="6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E8F36B" w14:textId="77777777" w:rsidR="00320B7D" w:rsidRPr="005968DA" w:rsidRDefault="00320B7D" w:rsidP="00320B7D">
            <w:pPr>
              <w:tabs>
                <w:tab w:val="center" w:pos="4536"/>
              </w:tabs>
              <w:jc w:val="center"/>
              <w:rPr>
                <w:rFonts w:ascii="Arial" w:eastAsia="Calibri" w:hAnsi="Arial" w:cs="Arial"/>
                <w:b/>
                <w:color w:val="000000"/>
                <w:sz w:val="18"/>
                <w:szCs w:val="18"/>
              </w:rPr>
            </w:pPr>
            <w:r w:rsidRPr="005968DA">
              <w:rPr>
                <w:rFonts w:ascii="Arial" w:eastAsia="Calibri" w:hAnsi="Arial" w:cs="Arial"/>
                <w:b/>
                <w:color w:val="000000"/>
                <w:sz w:val="18"/>
                <w:szCs w:val="18"/>
              </w:rPr>
              <w:t>0</w:t>
            </w:r>
          </w:p>
        </w:tc>
        <w:tc>
          <w:tcPr>
            <w:tcW w:w="143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CF249E" w14:textId="77777777" w:rsidR="00320B7D" w:rsidRPr="005968DA" w:rsidRDefault="00320B7D" w:rsidP="00320B7D">
            <w:pPr>
              <w:tabs>
                <w:tab w:val="center" w:pos="4536"/>
              </w:tabs>
              <w:jc w:val="center"/>
              <w:rPr>
                <w:rFonts w:ascii="Arial" w:eastAsia="Calibri" w:hAnsi="Arial" w:cs="Arial"/>
                <w:b/>
                <w:color w:val="000000"/>
                <w:sz w:val="18"/>
                <w:szCs w:val="18"/>
              </w:rPr>
            </w:pPr>
          </w:p>
        </w:tc>
      </w:tr>
      <w:bookmarkEnd w:id="6"/>
    </w:tbl>
    <w:p w14:paraId="45B2F1C8" w14:textId="1C0928DB" w:rsidR="00123DB1" w:rsidRPr="000747E4" w:rsidRDefault="00123DB1" w:rsidP="00A40F54">
      <w:pPr>
        <w:rPr>
          <w:rFonts w:ascii="Montserrat" w:hAnsi="Montserrat" w:cs="Arial"/>
          <w:b/>
          <w:color w:val="000000"/>
          <w:sz w:val="22"/>
          <w:szCs w:val="22"/>
        </w:rPr>
      </w:pPr>
    </w:p>
    <w:p w14:paraId="67F7E0C6" w14:textId="69511023" w:rsidR="00620C7A" w:rsidRDefault="00620C7A" w:rsidP="00AF23AC">
      <w:pPr>
        <w:pStyle w:val="Prrafodelista"/>
        <w:spacing w:after="0" w:line="240" w:lineRule="auto"/>
        <w:ind w:left="0"/>
        <w:contextualSpacing w:val="0"/>
        <w:jc w:val="both"/>
        <w:rPr>
          <w:rFonts w:ascii="Montserrat" w:hAnsi="Montserrat" w:cs="Arial"/>
        </w:rPr>
      </w:pPr>
    </w:p>
    <w:p w14:paraId="65E4F331" w14:textId="1B528EE5" w:rsidR="00B50AD3" w:rsidRDefault="00B50AD3" w:rsidP="00AF23AC">
      <w:pPr>
        <w:pStyle w:val="Prrafodelista"/>
        <w:spacing w:after="0" w:line="240" w:lineRule="auto"/>
        <w:ind w:left="0"/>
        <w:contextualSpacing w:val="0"/>
        <w:jc w:val="both"/>
        <w:rPr>
          <w:rFonts w:ascii="Montserrat" w:hAnsi="Montserrat" w:cs="Arial"/>
        </w:rPr>
      </w:pPr>
    </w:p>
    <w:p w14:paraId="48A35717" w14:textId="77777777" w:rsidR="007157F2" w:rsidRDefault="007157F2" w:rsidP="00AF23AC">
      <w:pPr>
        <w:pStyle w:val="Prrafodelista"/>
        <w:spacing w:after="0" w:line="240" w:lineRule="auto"/>
        <w:ind w:left="0"/>
        <w:contextualSpacing w:val="0"/>
        <w:jc w:val="both"/>
        <w:rPr>
          <w:rFonts w:ascii="Montserrat" w:hAnsi="Montserrat" w:cs="Arial"/>
        </w:rPr>
      </w:pPr>
    </w:p>
    <w:p w14:paraId="1D4F6C3B" w14:textId="77777777" w:rsidR="007157F2" w:rsidRDefault="007157F2" w:rsidP="00AF23AC">
      <w:pPr>
        <w:pStyle w:val="Prrafodelista"/>
        <w:spacing w:after="0" w:line="240" w:lineRule="auto"/>
        <w:ind w:left="0"/>
        <w:contextualSpacing w:val="0"/>
        <w:jc w:val="both"/>
        <w:rPr>
          <w:rFonts w:ascii="Montserrat" w:hAnsi="Montserrat" w:cs="Arial"/>
        </w:rPr>
      </w:pPr>
    </w:p>
    <w:p w14:paraId="5C574B98" w14:textId="77777777" w:rsidR="007157F2" w:rsidRDefault="007157F2" w:rsidP="00AF23AC">
      <w:pPr>
        <w:pStyle w:val="Prrafodelista"/>
        <w:spacing w:after="0" w:line="240" w:lineRule="auto"/>
        <w:ind w:left="0"/>
        <w:contextualSpacing w:val="0"/>
        <w:jc w:val="both"/>
        <w:rPr>
          <w:rFonts w:ascii="Montserrat" w:hAnsi="Montserrat" w:cs="Arial"/>
        </w:rPr>
      </w:pPr>
    </w:p>
    <w:p w14:paraId="31647C9F" w14:textId="77777777" w:rsidR="007157F2" w:rsidRDefault="007157F2" w:rsidP="00AF23AC">
      <w:pPr>
        <w:pStyle w:val="Prrafodelista"/>
        <w:spacing w:after="0" w:line="240" w:lineRule="auto"/>
        <w:ind w:left="0"/>
        <w:contextualSpacing w:val="0"/>
        <w:jc w:val="both"/>
        <w:rPr>
          <w:rFonts w:ascii="Montserrat" w:hAnsi="Montserrat" w:cs="Arial"/>
        </w:rPr>
      </w:pPr>
    </w:p>
    <w:p w14:paraId="4940B6D7" w14:textId="77777777" w:rsidR="00B50AD3" w:rsidRPr="000747E4" w:rsidRDefault="00B50AD3" w:rsidP="00AF23AC">
      <w:pPr>
        <w:pStyle w:val="Prrafodelista"/>
        <w:spacing w:after="0" w:line="240" w:lineRule="auto"/>
        <w:ind w:left="0"/>
        <w:contextualSpacing w:val="0"/>
        <w:jc w:val="both"/>
        <w:rPr>
          <w:rFonts w:ascii="Montserrat" w:hAnsi="Montserrat" w:cs="Arial"/>
        </w:rPr>
      </w:pPr>
    </w:p>
    <w:p w14:paraId="4A0CF0EE" w14:textId="26EE0C3F" w:rsidR="000E4C9E" w:rsidRPr="00B02938" w:rsidRDefault="00D00B58" w:rsidP="005F4E1D">
      <w:pPr>
        <w:jc w:val="center"/>
        <w:rPr>
          <w:rFonts w:ascii="Montserrat" w:hAnsi="Montserrat" w:cs="Arial"/>
          <w:b/>
          <w:sz w:val="22"/>
          <w:szCs w:val="22"/>
        </w:rPr>
      </w:pPr>
      <w:r w:rsidRPr="00B02938">
        <w:rPr>
          <w:rFonts w:ascii="Montserrat" w:hAnsi="Montserrat" w:cs="Arial"/>
          <w:b/>
          <w:sz w:val="22"/>
          <w:szCs w:val="22"/>
        </w:rPr>
        <w:t>S</w:t>
      </w:r>
      <w:r w:rsidR="000E4C9E" w:rsidRPr="00B02938">
        <w:rPr>
          <w:rFonts w:ascii="Montserrat" w:hAnsi="Montserrat" w:cs="Arial"/>
          <w:b/>
          <w:sz w:val="22"/>
          <w:szCs w:val="22"/>
        </w:rPr>
        <w:t xml:space="preserve">ALIDAS DE LA </w:t>
      </w:r>
      <w:r w:rsidR="00B41308" w:rsidRPr="00B02938">
        <w:rPr>
          <w:rFonts w:ascii="Montserrat" w:hAnsi="Montserrat" w:cs="Arial"/>
          <w:b/>
          <w:sz w:val="22"/>
          <w:szCs w:val="22"/>
        </w:rPr>
        <w:t>REVISIÓN POR</w:t>
      </w:r>
      <w:r w:rsidR="000E4C9E" w:rsidRPr="00B02938">
        <w:rPr>
          <w:rFonts w:ascii="Montserrat" w:hAnsi="Montserrat" w:cs="Arial"/>
          <w:b/>
          <w:sz w:val="22"/>
          <w:szCs w:val="22"/>
        </w:rPr>
        <w:t xml:space="preserve"> LA DIRECCI</w:t>
      </w:r>
      <w:r w:rsidR="0027259D" w:rsidRPr="00B02938">
        <w:rPr>
          <w:rFonts w:ascii="Montserrat" w:hAnsi="Montserrat" w:cs="Arial"/>
          <w:b/>
          <w:sz w:val="22"/>
          <w:szCs w:val="22"/>
        </w:rPr>
        <w:t>Ó</w:t>
      </w:r>
      <w:r w:rsidR="000E4C9E" w:rsidRPr="00B02938">
        <w:rPr>
          <w:rFonts w:ascii="Montserrat" w:hAnsi="Montserrat" w:cs="Arial"/>
          <w:b/>
          <w:sz w:val="22"/>
          <w:szCs w:val="22"/>
        </w:rPr>
        <w:t>N</w:t>
      </w:r>
    </w:p>
    <w:p w14:paraId="709A604A" w14:textId="77777777" w:rsidR="000E4C9E" w:rsidRPr="00B02938" w:rsidRDefault="000E4C9E" w:rsidP="00AF23AC">
      <w:pPr>
        <w:jc w:val="both"/>
        <w:rPr>
          <w:rFonts w:ascii="Montserrat" w:hAnsi="Montserrat" w:cs="Arial"/>
          <w:sz w:val="22"/>
          <w:szCs w:val="22"/>
        </w:rPr>
      </w:pPr>
    </w:p>
    <w:p w14:paraId="6D6CE4F3" w14:textId="77777777" w:rsidR="000E4C9E" w:rsidRPr="00B02938" w:rsidRDefault="002016AA" w:rsidP="000B5552">
      <w:pPr>
        <w:numPr>
          <w:ilvl w:val="0"/>
          <w:numId w:val="18"/>
        </w:numPr>
        <w:jc w:val="both"/>
        <w:rPr>
          <w:rFonts w:ascii="Montserrat" w:hAnsi="Montserrat" w:cs="Arial"/>
          <w:b/>
          <w:sz w:val="22"/>
          <w:szCs w:val="22"/>
        </w:rPr>
      </w:pPr>
      <w:bookmarkStart w:id="7" w:name="_Hlk57708122"/>
      <w:r w:rsidRPr="00B02938">
        <w:rPr>
          <w:rFonts w:ascii="Montserrat" w:hAnsi="Montserrat" w:cs="Arial"/>
          <w:b/>
          <w:sz w:val="22"/>
          <w:szCs w:val="22"/>
        </w:rPr>
        <w:t>RECOMENDACIONES</w:t>
      </w:r>
      <w:r w:rsidR="009E3F19" w:rsidRPr="00B02938">
        <w:rPr>
          <w:rFonts w:ascii="Montserrat" w:hAnsi="Montserrat" w:cs="Arial"/>
          <w:b/>
          <w:sz w:val="22"/>
          <w:szCs w:val="22"/>
        </w:rPr>
        <w:t xml:space="preserve"> Y </w:t>
      </w:r>
      <w:r w:rsidR="00FB2B7C" w:rsidRPr="00B02938">
        <w:rPr>
          <w:rFonts w:ascii="Montserrat" w:hAnsi="Montserrat" w:cs="Arial"/>
          <w:b/>
          <w:sz w:val="22"/>
          <w:szCs w:val="22"/>
        </w:rPr>
        <w:t>COMPROMISOS PARA</w:t>
      </w:r>
      <w:r w:rsidR="000E4C9E" w:rsidRPr="00B02938">
        <w:rPr>
          <w:rFonts w:ascii="Montserrat" w:hAnsi="Montserrat" w:cs="Arial"/>
          <w:b/>
          <w:sz w:val="22"/>
          <w:szCs w:val="22"/>
        </w:rPr>
        <w:t xml:space="preserve"> LA MEJOR</w:t>
      </w:r>
      <w:bookmarkEnd w:id="7"/>
      <w:r w:rsidR="00AF23AC" w:rsidRPr="00B02938">
        <w:rPr>
          <w:rFonts w:ascii="Montserrat" w:hAnsi="Montserrat" w:cs="Arial"/>
          <w:b/>
          <w:sz w:val="22"/>
          <w:szCs w:val="22"/>
        </w:rPr>
        <w:t>A</w:t>
      </w:r>
    </w:p>
    <w:p w14:paraId="6EE95DD5" w14:textId="77777777" w:rsidR="00916005" w:rsidRPr="00B02938" w:rsidRDefault="00916005" w:rsidP="00916005">
      <w:pPr>
        <w:jc w:val="both"/>
        <w:rPr>
          <w:rFonts w:ascii="Montserrat" w:hAnsi="Montserrat" w:cs="Arial"/>
          <w:b/>
          <w:sz w:val="22"/>
          <w:szCs w:val="22"/>
        </w:rPr>
      </w:pPr>
    </w:p>
    <w:tbl>
      <w:tblPr>
        <w:tblpPr w:leftFromText="141" w:rightFromText="141" w:vertAnchor="text" w:horzAnchor="margin" w:tblpX="74" w:tblpY="-1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11"/>
        <w:gridCol w:w="1801"/>
        <w:gridCol w:w="1552"/>
      </w:tblGrid>
      <w:tr w:rsidR="00916005" w:rsidRPr="00B02938" w14:paraId="68CF7C51" w14:textId="77777777" w:rsidTr="00BB6657">
        <w:trPr>
          <w:trHeight w:val="531"/>
        </w:trPr>
        <w:tc>
          <w:tcPr>
            <w:tcW w:w="3317" w:type="pct"/>
            <w:tcBorders>
              <w:top w:val="single" w:sz="4" w:space="0" w:color="auto"/>
              <w:left w:val="single" w:sz="4" w:space="0" w:color="000000"/>
              <w:bottom w:val="single" w:sz="4" w:space="0" w:color="auto"/>
              <w:right w:val="single" w:sz="4" w:space="0" w:color="auto"/>
            </w:tcBorders>
            <w:shd w:val="clear" w:color="auto" w:fill="EDEDED" w:themeFill="accent3" w:themeFillTint="33"/>
            <w:vAlign w:val="center"/>
            <w:hideMark/>
          </w:tcPr>
          <w:p w14:paraId="23A3BA6C" w14:textId="77777777" w:rsidR="00916005" w:rsidRPr="00B02938" w:rsidRDefault="00916005" w:rsidP="00A62DB3">
            <w:pPr>
              <w:tabs>
                <w:tab w:val="center" w:pos="4536"/>
              </w:tabs>
              <w:jc w:val="center"/>
              <w:rPr>
                <w:rFonts w:ascii="Montserrat" w:eastAsia="Calibri" w:hAnsi="Montserrat" w:cs="Arial"/>
                <w:b/>
                <w:sz w:val="18"/>
                <w:szCs w:val="18"/>
              </w:rPr>
            </w:pPr>
            <w:r w:rsidRPr="00B02938">
              <w:rPr>
                <w:rFonts w:ascii="Montserrat" w:eastAsia="Calibri" w:hAnsi="Montserrat" w:cs="Arial"/>
                <w:b/>
                <w:sz w:val="18"/>
                <w:szCs w:val="18"/>
              </w:rPr>
              <w:t xml:space="preserve">ACTIVIDAD </w:t>
            </w:r>
          </w:p>
        </w:tc>
        <w:tc>
          <w:tcPr>
            <w:tcW w:w="90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B337456" w14:textId="77777777" w:rsidR="00916005" w:rsidRPr="00B02938" w:rsidRDefault="00916005" w:rsidP="00A62DB3">
            <w:pPr>
              <w:tabs>
                <w:tab w:val="center" w:pos="4536"/>
              </w:tabs>
              <w:jc w:val="center"/>
              <w:rPr>
                <w:rFonts w:ascii="Montserrat" w:eastAsia="Calibri" w:hAnsi="Montserrat" w:cs="Arial"/>
                <w:b/>
                <w:sz w:val="18"/>
                <w:szCs w:val="18"/>
              </w:rPr>
            </w:pPr>
            <w:r w:rsidRPr="00B02938">
              <w:rPr>
                <w:rFonts w:ascii="Montserrat" w:eastAsia="Calibri" w:hAnsi="Montserrat" w:cs="Arial"/>
                <w:b/>
                <w:sz w:val="18"/>
                <w:szCs w:val="18"/>
              </w:rPr>
              <w:t>RESPONSABLE</w:t>
            </w:r>
          </w:p>
        </w:tc>
        <w:tc>
          <w:tcPr>
            <w:tcW w:w="779" w:type="pct"/>
            <w:tcBorders>
              <w:top w:val="single" w:sz="4" w:space="0" w:color="auto"/>
              <w:left w:val="single" w:sz="4" w:space="0" w:color="auto"/>
              <w:bottom w:val="single" w:sz="4" w:space="0" w:color="auto"/>
              <w:right w:val="single" w:sz="4" w:space="0" w:color="000000"/>
            </w:tcBorders>
            <w:shd w:val="clear" w:color="auto" w:fill="EDEDED" w:themeFill="accent3" w:themeFillTint="33"/>
            <w:vAlign w:val="center"/>
            <w:hideMark/>
          </w:tcPr>
          <w:p w14:paraId="6002DC6F" w14:textId="77777777" w:rsidR="00916005" w:rsidRPr="00B02938" w:rsidRDefault="00916005" w:rsidP="00A62DB3">
            <w:pPr>
              <w:tabs>
                <w:tab w:val="center" w:pos="4536"/>
              </w:tabs>
              <w:jc w:val="center"/>
              <w:rPr>
                <w:rFonts w:ascii="Montserrat" w:eastAsia="Calibri" w:hAnsi="Montserrat" w:cs="Arial"/>
                <w:b/>
                <w:sz w:val="18"/>
                <w:szCs w:val="18"/>
              </w:rPr>
            </w:pPr>
            <w:r w:rsidRPr="00B02938">
              <w:rPr>
                <w:rFonts w:ascii="Montserrat" w:eastAsia="Calibri" w:hAnsi="Montserrat" w:cs="Arial"/>
                <w:b/>
                <w:sz w:val="18"/>
                <w:szCs w:val="18"/>
              </w:rPr>
              <w:t xml:space="preserve">FECHA </w:t>
            </w:r>
          </w:p>
        </w:tc>
      </w:tr>
      <w:tr w:rsidR="00916005" w:rsidRPr="00B02938" w14:paraId="1C6B5D81" w14:textId="77777777" w:rsidTr="00A40F54">
        <w:trPr>
          <w:trHeight w:val="629"/>
        </w:trPr>
        <w:tc>
          <w:tcPr>
            <w:tcW w:w="3317" w:type="pct"/>
            <w:tcBorders>
              <w:top w:val="single" w:sz="4" w:space="0" w:color="auto"/>
              <w:left w:val="single" w:sz="4" w:space="0" w:color="000000"/>
              <w:bottom w:val="single" w:sz="4" w:space="0" w:color="auto"/>
              <w:right w:val="single" w:sz="4" w:space="0" w:color="auto"/>
            </w:tcBorders>
          </w:tcPr>
          <w:p w14:paraId="7AE12223" w14:textId="27160E69" w:rsidR="00916005" w:rsidRPr="00B02938" w:rsidRDefault="00916005" w:rsidP="00A62DB3">
            <w:pPr>
              <w:jc w:val="both"/>
              <w:rPr>
                <w:rFonts w:ascii="Arial" w:hAnsi="Arial" w:cs="Arial"/>
                <w:sz w:val="18"/>
                <w:szCs w:val="18"/>
              </w:rPr>
            </w:pPr>
            <w:r w:rsidRPr="00B02938">
              <w:rPr>
                <w:rFonts w:ascii="Arial" w:hAnsi="Arial" w:cs="Arial"/>
                <w:sz w:val="18"/>
                <w:szCs w:val="18"/>
              </w:rPr>
              <w:t xml:space="preserve">Continuar con el uso de las Tecnologías de la Información y las Comunicaciones TIC para gestionar adecuadamente los procesos de </w:t>
            </w:r>
            <w:r w:rsidR="00BC1510" w:rsidRPr="00B02938">
              <w:rPr>
                <w:rFonts w:ascii="Arial" w:hAnsi="Arial" w:cs="Arial"/>
                <w:sz w:val="18"/>
                <w:szCs w:val="18"/>
              </w:rPr>
              <w:t xml:space="preserve"> Comunicación Institucional, gestión de la Información Judicial y Gestión Documental</w:t>
            </w:r>
          </w:p>
        </w:tc>
        <w:tc>
          <w:tcPr>
            <w:tcW w:w="904" w:type="pct"/>
            <w:tcBorders>
              <w:top w:val="single" w:sz="4" w:space="0" w:color="auto"/>
              <w:left w:val="single" w:sz="4" w:space="0" w:color="auto"/>
              <w:bottom w:val="single" w:sz="4" w:space="0" w:color="auto"/>
              <w:right w:val="single" w:sz="4" w:space="0" w:color="auto"/>
            </w:tcBorders>
          </w:tcPr>
          <w:p w14:paraId="29E79C71" w14:textId="77777777" w:rsidR="00916005" w:rsidRPr="00B02938" w:rsidRDefault="00916005" w:rsidP="00A62DB3">
            <w:pPr>
              <w:tabs>
                <w:tab w:val="center" w:pos="4536"/>
              </w:tabs>
              <w:rPr>
                <w:rFonts w:ascii="Arial" w:hAnsi="Arial" w:cs="Arial"/>
                <w:sz w:val="18"/>
                <w:szCs w:val="18"/>
              </w:rPr>
            </w:pPr>
          </w:p>
          <w:p w14:paraId="35695B1E" w14:textId="77777777" w:rsidR="00916005" w:rsidRPr="00B02938" w:rsidRDefault="00916005" w:rsidP="00A62DB3">
            <w:pPr>
              <w:tabs>
                <w:tab w:val="center" w:pos="4536"/>
              </w:tabs>
              <w:rPr>
                <w:rFonts w:ascii="Arial" w:hAnsi="Arial" w:cs="Arial"/>
                <w:sz w:val="18"/>
                <w:szCs w:val="18"/>
              </w:rPr>
            </w:pPr>
            <w:r w:rsidRPr="00B02938">
              <w:rPr>
                <w:rFonts w:ascii="Arial" w:hAnsi="Arial" w:cs="Arial"/>
                <w:sz w:val="18"/>
                <w:szCs w:val="18"/>
              </w:rPr>
              <w:t xml:space="preserve">Líder del proceso </w:t>
            </w:r>
          </w:p>
        </w:tc>
        <w:tc>
          <w:tcPr>
            <w:tcW w:w="779" w:type="pct"/>
            <w:tcBorders>
              <w:top w:val="single" w:sz="4" w:space="0" w:color="auto"/>
              <w:left w:val="single" w:sz="4" w:space="0" w:color="auto"/>
              <w:bottom w:val="single" w:sz="4" w:space="0" w:color="auto"/>
              <w:right w:val="single" w:sz="4" w:space="0" w:color="000000"/>
            </w:tcBorders>
          </w:tcPr>
          <w:p w14:paraId="25D94CFD" w14:textId="5773A876" w:rsidR="00916005" w:rsidRPr="00B02938" w:rsidRDefault="00916005" w:rsidP="00A62DB3">
            <w:pPr>
              <w:tabs>
                <w:tab w:val="center" w:pos="4536"/>
              </w:tabs>
              <w:rPr>
                <w:rFonts w:ascii="Arial" w:hAnsi="Arial" w:cs="Arial"/>
                <w:sz w:val="18"/>
                <w:szCs w:val="18"/>
              </w:rPr>
            </w:pPr>
            <w:r w:rsidRPr="00B02938">
              <w:rPr>
                <w:rFonts w:ascii="Arial" w:hAnsi="Arial" w:cs="Arial"/>
                <w:sz w:val="18"/>
                <w:szCs w:val="18"/>
              </w:rPr>
              <w:t>01/02/202</w:t>
            </w:r>
            <w:r w:rsidR="00312A9C" w:rsidRPr="00B02938">
              <w:rPr>
                <w:rFonts w:ascii="Arial" w:hAnsi="Arial" w:cs="Arial"/>
                <w:sz w:val="18"/>
                <w:szCs w:val="18"/>
              </w:rPr>
              <w:t>5</w:t>
            </w:r>
            <w:r w:rsidRPr="00B02938">
              <w:rPr>
                <w:rFonts w:ascii="Arial" w:hAnsi="Arial" w:cs="Arial"/>
                <w:sz w:val="18"/>
                <w:szCs w:val="18"/>
              </w:rPr>
              <w:t xml:space="preserve"> al 31/12/202</w:t>
            </w:r>
            <w:r w:rsidR="00312A9C" w:rsidRPr="00B02938">
              <w:rPr>
                <w:rFonts w:ascii="Arial" w:hAnsi="Arial" w:cs="Arial"/>
                <w:sz w:val="18"/>
                <w:szCs w:val="18"/>
              </w:rPr>
              <w:t>5</w:t>
            </w:r>
          </w:p>
        </w:tc>
      </w:tr>
      <w:tr w:rsidR="00916005" w:rsidRPr="00B02938" w14:paraId="18AA7D61" w14:textId="77777777" w:rsidTr="00A40F54">
        <w:trPr>
          <w:trHeight w:val="365"/>
        </w:trPr>
        <w:tc>
          <w:tcPr>
            <w:tcW w:w="3317" w:type="pct"/>
            <w:tcBorders>
              <w:top w:val="single" w:sz="4" w:space="0" w:color="auto"/>
              <w:left w:val="single" w:sz="4" w:space="0" w:color="000000"/>
              <w:bottom w:val="single" w:sz="4" w:space="0" w:color="auto"/>
              <w:right w:val="single" w:sz="4" w:space="0" w:color="auto"/>
            </w:tcBorders>
          </w:tcPr>
          <w:p w14:paraId="5DEEDE4D" w14:textId="548F4CCF" w:rsidR="00916005" w:rsidRPr="00B02938" w:rsidRDefault="00916005" w:rsidP="00A62DB3">
            <w:pPr>
              <w:jc w:val="both"/>
              <w:rPr>
                <w:rFonts w:ascii="Arial" w:hAnsi="Arial" w:cs="Arial"/>
                <w:sz w:val="18"/>
                <w:szCs w:val="18"/>
              </w:rPr>
            </w:pPr>
            <w:r w:rsidRPr="00B02938">
              <w:rPr>
                <w:rFonts w:ascii="Arial" w:hAnsi="Arial" w:cs="Arial"/>
                <w:sz w:val="18"/>
                <w:szCs w:val="18"/>
              </w:rPr>
              <w:t xml:space="preserve">Actualizar la documentación </w:t>
            </w:r>
            <w:r w:rsidR="00BA4CAE" w:rsidRPr="00B02938">
              <w:rPr>
                <w:rFonts w:ascii="Arial" w:hAnsi="Arial" w:cs="Arial"/>
                <w:sz w:val="18"/>
                <w:szCs w:val="18"/>
              </w:rPr>
              <w:t>de los</w:t>
            </w:r>
            <w:r w:rsidRPr="00B02938">
              <w:rPr>
                <w:rFonts w:ascii="Arial" w:hAnsi="Arial" w:cs="Arial"/>
                <w:sz w:val="18"/>
                <w:szCs w:val="18"/>
              </w:rPr>
              <w:t xml:space="preserve"> procesos </w:t>
            </w:r>
            <w:r w:rsidR="00BC1510" w:rsidRPr="00B02938">
              <w:rPr>
                <w:rFonts w:ascii="Arial" w:hAnsi="Arial" w:cs="Arial"/>
                <w:sz w:val="18"/>
                <w:szCs w:val="18"/>
              </w:rPr>
              <w:t xml:space="preserve"> Comunicación Institucional, gestión de la Información Judicial y Gestión Documental </w:t>
            </w:r>
            <w:r w:rsidRPr="00B02938">
              <w:rPr>
                <w:rFonts w:ascii="Arial" w:hAnsi="Arial" w:cs="Arial"/>
                <w:sz w:val="18"/>
                <w:szCs w:val="18"/>
              </w:rPr>
              <w:t>con las mejoras implementadas por el SIGCMA y las decisiones adoptadas por el Consejo Superior de la Judicatura.</w:t>
            </w:r>
          </w:p>
        </w:tc>
        <w:tc>
          <w:tcPr>
            <w:tcW w:w="904" w:type="pct"/>
            <w:tcBorders>
              <w:top w:val="single" w:sz="4" w:space="0" w:color="auto"/>
              <w:left w:val="single" w:sz="4" w:space="0" w:color="auto"/>
              <w:bottom w:val="single" w:sz="4" w:space="0" w:color="auto"/>
              <w:right w:val="single" w:sz="4" w:space="0" w:color="auto"/>
            </w:tcBorders>
          </w:tcPr>
          <w:p w14:paraId="2FD311E8" w14:textId="77777777" w:rsidR="00916005" w:rsidRPr="00B02938" w:rsidRDefault="00916005" w:rsidP="00A62DB3">
            <w:pPr>
              <w:tabs>
                <w:tab w:val="center" w:pos="4536"/>
              </w:tabs>
              <w:rPr>
                <w:rFonts w:ascii="Arial" w:hAnsi="Arial" w:cs="Arial"/>
                <w:sz w:val="18"/>
                <w:szCs w:val="18"/>
              </w:rPr>
            </w:pPr>
            <w:r w:rsidRPr="00B02938">
              <w:rPr>
                <w:rFonts w:ascii="Arial" w:hAnsi="Arial" w:cs="Arial"/>
                <w:sz w:val="18"/>
                <w:szCs w:val="18"/>
              </w:rPr>
              <w:t xml:space="preserve">Líder del proceso </w:t>
            </w:r>
          </w:p>
        </w:tc>
        <w:tc>
          <w:tcPr>
            <w:tcW w:w="779" w:type="pct"/>
            <w:tcBorders>
              <w:top w:val="single" w:sz="4" w:space="0" w:color="auto"/>
              <w:left w:val="single" w:sz="4" w:space="0" w:color="auto"/>
              <w:bottom w:val="single" w:sz="4" w:space="0" w:color="auto"/>
              <w:right w:val="single" w:sz="4" w:space="0" w:color="000000"/>
            </w:tcBorders>
          </w:tcPr>
          <w:p w14:paraId="4F62B444" w14:textId="7482E89B" w:rsidR="00916005" w:rsidRPr="00B02938" w:rsidRDefault="00916005" w:rsidP="00A62DB3">
            <w:pPr>
              <w:tabs>
                <w:tab w:val="center" w:pos="4536"/>
              </w:tabs>
              <w:rPr>
                <w:rFonts w:ascii="Arial" w:hAnsi="Arial" w:cs="Arial"/>
                <w:sz w:val="18"/>
                <w:szCs w:val="18"/>
              </w:rPr>
            </w:pPr>
            <w:r w:rsidRPr="00B02938">
              <w:rPr>
                <w:rFonts w:ascii="Arial" w:hAnsi="Arial" w:cs="Arial"/>
                <w:sz w:val="18"/>
                <w:szCs w:val="18"/>
              </w:rPr>
              <w:t>01/02/202</w:t>
            </w:r>
            <w:r w:rsidR="00312A9C" w:rsidRPr="00B02938">
              <w:rPr>
                <w:rFonts w:ascii="Arial" w:hAnsi="Arial" w:cs="Arial"/>
                <w:sz w:val="18"/>
                <w:szCs w:val="18"/>
              </w:rPr>
              <w:t>5</w:t>
            </w:r>
            <w:r w:rsidRPr="00B02938">
              <w:rPr>
                <w:rFonts w:ascii="Arial" w:hAnsi="Arial" w:cs="Arial"/>
                <w:sz w:val="18"/>
                <w:szCs w:val="18"/>
              </w:rPr>
              <w:t xml:space="preserve"> al 31/12/202</w:t>
            </w:r>
            <w:r w:rsidR="00312A9C" w:rsidRPr="00B02938">
              <w:rPr>
                <w:rFonts w:ascii="Arial" w:hAnsi="Arial" w:cs="Arial"/>
                <w:sz w:val="18"/>
                <w:szCs w:val="18"/>
              </w:rPr>
              <w:t>5</w:t>
            </w:r>
          </w:p>
        </w:tc>
      </w:tr>
      <w:tr w:rsidR="00B02938" w:rsidRPr="00B02938" w14:paraId="3B5F4852" w14:textId="77777777" w:rsidTr="00A40F54">
        <w:trPr>
          <w:trHeight w:val="365"/>
        </w:trPr>
        <w:tc>
          <w:tcPr>
            <w:tcW w:w="3317" w:type="pct"/>
            <w:tcBorders>
              <w:top w:val="single" w:sz="4" w:space="0" w:color="auto"/>
              <w:left w:val="single" w:sz="4" w:space="0" w:color="000000"/>
              <w:bottom w:val="single" w:sz="4" w:space="0" w:color="auto"/>
              <w:right w:val="single" w:sz="4" w:space="0" w:color="auto"/>
            </w:tcBorders>
          </w:tcPr>
          <w:p w14:paraId="67A3AB63" w14:textId="3D11B462" w:rsidR="00B02938" w:rsidRPr="00B50AD3" w:rsidRDefault="00B02938" w:rsidP="00B02938">
            <w:pPr>
              <w:jc w:val="both"/>
              <w:rPr>
                <w:rFonts w:ascii="Arial" w:hAnsi="Arial" w:cs="Arial"/>
                <w:sz w:val="18"/>
                <w:szCs w:val="18"/>
              </w:rPr>
            </w:pPr>
            <w:r w:rsidRPr="00B50AD3">
              <w:rPr>
                <w:rFonts w:ascii="Arial" w:hAnsi="Arial" w:cs="Arial"/>
                <w:sz w:val="18"/>
                <w:szCs w:val="18"/>
              </w:rPr>
              <w:t>Propuesta de nuevo proceso con las mejoras implementadas por el SIGCMA y las decisiones adoptadas por el Consejo Superior de la Judicatura.</w:t>
            </w:r>
          </w:p>
        </w:tc>
        <w:tc>
          <w:tcPr>
            <w:tcW w:w="904" w:type="pct"/>
            <w:tcBorders>
              <w:top w:val="single" w:sz="4" w:space="0" w:color="auto"/>
              <w:left w:val="single" w:sz="4" w:space="0" w:color="auto"/>
              <w:bottom w:val="single" w:sz="4" w:space="0" w:color="auto"/>
              <w:right w:val="single" w:sz="4" w:space="0" w:color="auto"/>
            </w:tcBorders>
          </w:tcPr>
          <w:p w14:paraId="0CF2F146" w14:textId="42F71B65" w:rsidR="00B02938" w:rsidRPr="00B50AD3" w:rsidRDefault="00B02938" w:rsidP="00B02938">
            <w:pPr>
              <w:tabs>
                <w:tab w:val="center" w:pos="4536"/>
              </w:tabs>
              <w:rPr>
                <w:rFonts w:ascii="Arial" w:hAnsi="Arial" w:cs="Arial"/>
                <w:sz w:val="18"/>
                <w:szCs w:val="18"/>
              </w:rPr>
            </w:pPr>
            <w:r w:rsidRPr="00B50AD3">
              <w:rPr>
                <w:rFonts w:ascii="Arial" w:hAnsi="Arial" w:cs="Arial"/>
                <w:sz w:val="18"/>
                <w:szCs w:val="18"/>
              </w:rPr>
              <w:t xml:space="preserve">Líder del proceso </w:t>
            </w:r>
          </w:p>
        </w:tc>
        <w:tc>
          <w:tcPr>
            <w:tcW w:w="779" w:type="pct"/>
            <w:tcBorders>
              <w:top w:val="single" w:sz="4" w:space="0" w:color="auto"/>
              <w:left w:val="single" w:sz="4" w:space="0" w:color="auto"/>
              <w:bottom w:val="single" w:sz="4" w:space="0" w:color="auto"/>
              <w:right w:val="single" w:sz="4" w:space="0" w:color="000000"/>
            </w:tcBorders>
          </w:tcPr>
          <w:p w14:paraId="5F1ECB04" w14:textId="1CE2C3F7" w:rsidR="00B02938" w:rsidRPr="00B50AD3" w:rsidRDefault="00B02938" w:rsidP="00B02938">
            <w:pPr>
              <w:tabs>
                <w:tab w:val="center" w:pos="4536"/>
              </w:tabs>
              <w:rPr>
                <w:rFonts w:ascii="Arial" w:hAnsi="Arial" w:cs="Arial"/>
                <w:sz w:val="18"/>
                <w:szCs w:val="18"/>
              </w:rPr>
            </w:pPr>
            <w:r w:rsidRPr="00B50AD3">
              <w:rPr>
                <w:rFonts w:ascii="Arial" w:hAnsi="Arial" w:cs="Arial"/>
                <w:sz w:val="18"/>
                <w:szCs w:val="18"/>
              </w:rPr>
              <w:t>01/02/2025 al 31/12/2025</w:t>
            </w:r>
          </w:p>
        </w:tc>
      </w:tr>
      <w:tr w:rsidR="00916005" w:rsidRPr="000747E4" w14:paraId="4D18DF04" w14:textId="77777777" w:rsidTr="00A40F54">
        <w:trPr>
          <w:trHeight w:val="365"/>
        </w:trPr>
        <w:tc>
          <w:tcPr>
            <w:tcW w:w="3317" w:type="pct"/>
            <w:tcBorders>
              <w:top w:val="single" w:sz="4" w:space="0" w:color="auto"/>
              <w:left w:val="single" w:sz="4" w:space="0" w:color="000000"/>
              <w:bottom w:val="single" w:sz="4" w:space="0" w:color="auto"/>
              <w:right w:val="single" w:sz="4" w:space="0" w:color="auto"/>
            </w:tcBorders>
          </w:tcPr>
          <w:p w14:paraId="15390E3F" w14:textId="6B9F8C11" w:rsidR="00916005" w:rsidRPr="00B02938" w:rsidRDefault="00916005" w:rsidP="00916005">
            <w:pPr>
              <w:jc w:val="both"/>
              <w:rPr>
                <w:rFonts w:ascii="Arial" w:hAnsi="Arial" w:cs="Arial"/>
                <w:sz w:val="18"/>
                <w:szCs w:val="18"/>
              </w:rPr>
            </w:pPr>
            <w:r w:rsidRPr="00B02938">
              <w:rPr>
                <w:rFonts w:ascii="Arial" w:hAnsi="Arial" w:cs="Arial"/>
                <w:sz w:val="18"/>
                <w:szCs w:val="18"/>
              </w:rPr>
              <w:t xml:space="preserve">Dar continuidad a la realización de las actividades orientadas al fortalecimiento de la mejora continua en los procesos del SIGCMA respecto de los </w:t>
            </w:r>
            <w:r w:rsidR="00BA4CAE" w:rsidRPr="00B02938">
              <w:rPr>
                <w:rFonts w:ascii="Arial" w:hAnsi="Arial" w:cs="Arial"/>
                <w:sz w:val="18"/>
                <w:szCs w:val="18"/>
              </w:rPr>
              <w:t>procesos de</w:t>
            </w:r>
            <w:r w:rsidRPr="00B02938">
              <w:rPr>
                <w:rFonts w:ascii="Arial" w:hAnsi="Arial" w:cs="Arial"/>
                <w:sz w:val="18"/>
                <w:szCs w:val="18"/>
              </w:rPr>
              <w:t xml:space="preserve"> </w:t>
            </w:r>
            <w:r w:rsidR="00BC1510" w:rsidRPr="00B02938">
              <w:rPr>
                <w:rFonts w:ascii="Arial" w:hAnsi="Arial" w:cs="Arial"/>
                <w:sz w:val="18"/>
                <w:szCs w:val="18"/>
              </w:rPr>
              <w:t xml:space="preserve"> Comunicación Institucional, gestión de la Información Judicial y Gestión Documental</w:t>
            </w:r>
          </w:p>
        </w:tc>
        <w:tc>
          <w:tcPr>
            <w:tcW w:w="904" w:type="pct"/>
            <w:tcBorders>
              <w:top w:val="single" w:sz="4" w:space="0" w:color="auto"/>
              <w:left w:val="single" w:sz="4" w:space="0" w:color="auto"/>
              <w:bottom w:val="single" w:sz="4" w:space="0" w:color="auto"/>
              <w:right w:val="single" w:sz="4" w:space="0" w:color="auto"/>
            </w:tcBorders>
          </w:tcPr>
          <w:p w14:paraId="48E4362B" w14:textId="35500F45" w:rsidR="00916005" w:rsidRPr="00B02938" w:rsidRDefault="00916005" w:rsidP="00916005">
            <w:pPr>
              <w:tabs>
                <w:tab w:val="center" w:pos="4536"/>
              </w:tabs>
              <w:rPr>
                <w:rFonts w:ascii="Arial" w:hAnsi="Arial" w:cs="Arial"/>
                <w:sz w:val="18"/>
                <w:szCs w:val="18"/>
              </w:rPr>
            </w:pPr>
            <w:r w:rsidRPr="00B02938">
              <w:rPr>
                <w:rFonts w:ascii="Arial" w:hAnsi="Arial" w:cs="Arial"/>
                <w:sz w:val="18"/>
                <w:szCs w:val="18"/>
              </w:rPr>
              <w:t xml:space="preserve">Líder del proceso </w:t>
            </w:r>
          </w:p>
        </w:tc>
        <w:tc>
          <w:tcPr>
            <w:tcW w:w="779" w:type="pct"/>
            <w:tcBorders>
              <w:top w:val="single" w:sz="4" w:space="0" w:color="auto"/>
              <w:left w:val="single" w:sz="4" w:space="0" w:color="auto"/>
              <w:bottom w:val="single" w:sz="4" w:space="0" w:color="auto"/>
              <w:right w:val="single" w:sz="4" w:space="0" w:color="000000"/>
            </w:tcBorders>
          </w:tcPr>
          <w:p w14:paraId="75FEDAB2" w14:textId="4DD52261" w:rsidR="00916005" w:rsidRPr="00BC1510" w:rsidRDefault="00916005" w:rsidP="00916005">
            <w:pPr>
              <w:tabs>
                <w:tab w:val="center" w:pos="4536"/>
              </w:tabs>
              <w:rPr>
                <w:rFonts w:ascii="Arial" w:hAnsi="Arial" w:cs="Arial"/>
                <w:sz w:val="18"/>
                <w:szCs w:val="18"/>
              </w:rPr>
            </w:pPr>
            <w:r w:rsidRPr="00B02938">
              <w:rPr>
                <w:rFonts w:ascii="Arial" w:hAnsi="Arial" w:cs="Arial"/>
                <w:sz w:val="18"/>
                <w:szCs w:val="18"/>
              </w:rPr>
              <w:t>01/02/202</w:t>
            </w:r>
            <w:r w:rsidR="00312A9C" w:rsidRPr="00B02938">
              <w:rPr>
                <w:rFonts w:ascii="Arial" w:hAnsi="Arial" w:cs="Arial"/>
                <w:sz w:val="18"/>
                <w:szCs w:val="18"/>
              </w:rPr>
              <w:t>5</w:t>
            </w:r>
            <w:r w:rsidRPr="00B02938">
              <w:rPr>
                <w:rFonts w:ascii="Arial" w:hAnsi="Arial" w:cs="Arial"/>
                <w:sz w:val="18"/>
                <w:szCs w:val="18"/>
              </w:rPr>
              <w:t xml:space="preserve"> al 31/12/202</w:t>
            </w:r>
            <w:r w:rsidR="00312A9C" w:rsidRPr="00B02938">
              <w:rPr>
                <w:rFonts w:ascii="Arial" w:hAnsi="Arial" w:cs="Arial"/>
                <w:sz w:val="18"/>
                <w:szCs w:val="18"/>
              </w:rPr>
              <w:t>5</w:t>
            </w:r>
          </w:p>
        </w:tc>
      </w:tr>
    </w:tbl>
    <w:p w14:paraId="795055FD" w14:textId="77777777" w:rsidR="006A6138" w:rsidRPr="000747E4" w:rsidRDefault="006A6138" w:rsidP="00AF23AC">
      <w:pPr>
        <w:rPr>
          <w:rFonts w:ascii="Montserrat" w:hAnsi="Montserrat" w:cs="Arial"/>
          <w:color w:val="000000"/>
          <w:sz w:val="22"/>
          <w:szCs w:val="22"/>
        </w:rPr>
      </w:pPr>
    </w:p>
    <w:p w14:paraId="38D5F935" w14:textId="77777777" w:rsidR="000E4C9E" w:rsidRPr="000747E4" w:rsidRDefault="002016AA" w:rsidP="000B5552">
      <w:pPr>
        <w:numPr>
          <w:ilvl w:val="0"/>
          <w:numId w:val="18"/>
        </w:numPr>
        <w:jc w:val="both"/>
        <w:rPr>
          <w:rFonts w:ascii="Montserrat" w:hAnsi="Montserrat" w:cs="Arial"/>
          <w:b/>
          <w:bCs/>
          <w:color w:val="000000"/>
          <w:sz w:val="22"/>
          <w:szCs w:val="22"/>
        </w:rPr>
      </w:pPr>
      <w:bookmarkStart w:id="8" w:name="_Hlk57711915"/>
      <w:r w:rsidRPr="000747E4">
        <w:rPr>
          <w:rFonts w:ascii="Montserrat" w:hAnsi="Montserrat" w:cs="Arial"/>
          <w:b/>
          <w:bCs/>
          <w:color w:val="000000"/>
          <w:sz w:val="22"/>
          <w:szCs w:val="22"/>
        </w:rPr>
        <w:t>NECESIDADES IDENTIFICADAS</w:t>
      </w:r>
      <w:r w:rsidR="00F74FB4" w:rsidRPr="000747E4">
        <w:rPr>
          <w:rFonts w:ascii="Montserrat" w:hAnsi="Montserrat" w:cs="Arial"/>
          <w:b/>
          <w:bCs/>
          <w:color w:val="000000"/>
          <w:sz w:val="22"/>
          <w:szCs w:val="22"/>
        </w:rPr>
        <w:t xml:space="preserve"> PARA EL SIGCMA</w:t>
      </w:r>
      <w:r w:rsidR="00AF23AC" w:rsidRPr="000747E4">
        <w:rPr>
          <w:rFonts w:ascii="Montserrat" w:hAnsi="Montserrat" w:cs="Arial"/>
          <w:b/>
          <w:bCs/>
          <w:color w:val="000000"/>
          <w:sz w:val="22"/>
          <w:szCs w:val="22"/>
        </w:rPr>
        <w:t xml:space="preserve"> (</w:t>
      </w:r>
      <w:r w:rsidR="001D2059" w:rsidRPr="000747E4">
        <w:rPr>
          <w:rFonts w:ascii="Montserrat" w:hAnsi="Montserrat" w:cs="Arial"/>
          <w:b/>
          <w:bCs/>
          <w:color w:val="000000"/>
          <w:sz w:val="22"/>
          <w:szCs w:val="22"/>
        </w:rPr>
        <w:t>Necesidad de cambio en el sistema y necesidad de recursos</w:t>
      </w:r>
      <w:r w:rsidR="00AF23AC" w:rsidRPr="000747E4">
        <w:rPr>
          <w:rFonts w:ascii="Montserrat" w:hAnsi="Montserrat" w:cs="Arial"/>
          <w:b/>
          <w:bCs/>
          <w:color w:val="000000"/>
          <w:sz w:val="22"/>
          <w:szCs w:val="22"/>
        </w:rPr>
        <w:t>)</w:t>
      </w:r>
    </w:p>
    <w:bookmarkEnd w:id="8"/>
    <w:p w14:paraId="03C647BD" w14:textId="77777777" w:rsidR="000E4C9E" w:rsidRPr="000747E4" w:rsidRDefault="000E4C9E" w:rsidP="00AF23AC">
      <w:pPr>
        <w:rPr>
          <w:rFonts w:ascii="Montserrat" w:hAnsi="Montserrat" w:cs="Arial"/>
          <w:color w:val="FF0000"/>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2678"/>
        <w:gridCol w:w="7286"/>
      </w:tblGrid>
      <w:tr w:rsidR="000E4C9E" w:rsidRPr="000747E4" w14:paraId="0F4F30C1" w14:textId="77777777" w:rsidTr="00BB6657">
        <w:trPr>
          <w:tblHeader/>
          <w:jc w:val="center"/>
        </w:trPr>
        <w:tc>
          <w:tcPr>
            <w:tcW w:w="1344" w:type="pct"/>
            <w:shd w:val="clear" w:color="auto" w:fill="EDEDED" w:themeFill="accent3" w:themeFillTint="33"/>
            <w:vAlign w:val="center"/>
          </w:tcPr>
          <w:p w14:paraId="68BADD32" w14:textId="77777777" w:rsidR="000E4C9E" w:rsidRPr="000747E4" w:rsidRDefault="000E4C9E" w:rsidP="001D2ECE">
            <w:pPr>
              <w:jc w:val="center"/>
              <w:rPr>
                <w:rFonts w:ascii="Montserrat" w:hAnsi="Montserrat" w:cs="Arial"/>
                <w:b/>
                <w:sz w:val="18"/>
                <w:szCs w:val="18"/>
              </w:rPr>
            </w:pPr>
            <w:bookmarkStart w:id="9" w:name="_Hlk57708278"/>
            <w:r w:rsidRPr="000747E4">
              <w:rPr>
                <w:rFonts w:ascii="Montserrat" w:hAnsi="Montserrat" w:cs="Arial"/>
                <w:b/>
                <w:sz w:val="18"/>
                <w:szCs w:val="18"/>
              </w:rPr>
              <w:t>ÍTEM</w:t>
            </w:r>
          </w:p>
        </w:tc>
        <w:tc>
          <w:tcPr>
            <w:tcW w:w="3656" w:type="pct"/>
            <w:shd w:val="clear" w:color="auto" w:fill="EDEDED" w:themeFill="accent3" w:themeFillTint="33"/>
            <w:vAlign w:val="center"/>
          </w:tcPr>
          <w:p w14:paraId="63C4C890" w14:textId="77777777" w:rsidR="000E4C9E" w:rsidRPr="000747E4" w:rsidRDefault="000E4C9E" w:rsidP="001D2ECE">
            <w:pPr>
              <w:jc w:val="center"/>
              <w:rPr>
                <w:rFonts w:ascii="Montserrat" w:hAnsi="Montserrat" w:cs="Arial"/>
                <w:b/>
                <w:sz w:val="18"/>
                <w:szCs w:val="18"/>
              </w:rPr>
            </w:pPr>
            <w:r w:rsidRPr="000747E4">
              <w:rPr>
                <w:rFonts w:ascii="Montserrat" w:hAnsi="Montserrat" w:cs="Arial"/>
                <w:b/>
                <w:sz w:val="18"/>
                <w:szCs w:val="18"/>
              </w:rPr>
              <w:t xml:space="preserve">EXPLICACIÓN – DESCRIPCIÓN </w:t>
            </w:r>
          </w:p>
        </w:tc>
      </w:tr>
      <w:tr w:rsidR="000E4C9E" w:rsidRPr="000747E4" w14:paraId="14FF5A59" w14:textId="77777777" w:rsidTr="00A40F54">
        <w:trPr>
          <w:jc w:val="center"/>
        </w:trPr>
        <w:tc>
          <w:tcPr>
            <w:tcW w:w="1344" w:type="pct"/>
            <w:shd w:val="clear" w:color="auto" w:fill="auto"/>
            <w:vAlign w:val="center"/>
          </w:tcPr>
          <w:p w14:paraId="6C0E19ED" w14:textId="77777777" w:rsidR="000E4C9E" w:rsidRPr="00B50AD3" w:rsidRDefault="000E4C9E" w:rsidP="00AF23AC">
            <w:pPr>
              <w:tabs>
                <w:tab w:val="center" w:pos="4536"/>
              </w:tabs>
              <w:jc w:val="both"/>
              <w:rPr>
                <w:rFonts w:ascii="Montserrat" w:eastAsia="Calibri" w:hAnsi="Montserrat" w:cs="Arial"/>
                <w:bCs/>
                <w:sz w:val="18"/>
                <w:szCs w:val="18"/>
              </w:rPr>
            </w:pPr>
            <w:r w:rsidRPr="00B50AD3">
              <w:rPr>
                <w:rFonts w:ascii="Montserrat" w:eastAsia="Calibri" w:hAnsi="Montserrat" w:cs="Arial"/>
                <w:bCs/>
                <w:sz w:val="18"/>
                <w:szCs w:val="18"/>
              </w:rPr>
              <w:t>¿Se requiere efectuar cambios en el sistema?</w:t>
            </w:r>
          </w:p>
        </w:tc>
        <w:tc>
          <w:tcPr>
            <w:tcW w:w="3656" w:type="pct"/>
            <w:shd w:val="clear" w:color="auto" w:fill="auto"/>
            <w:vAlign w:val="center"/>
          </w:tcPr>
          <w:p w14:paraId="361EF175" w14:textId="77777777" w:rsidR="00A3671A" w:rsidRPr="00B50AD3" w:rsidRDefault="00A3671A" w:rsidP="00A3671A">
            <w:pPr>
              <w:numPr>
                <w:ilvl w:val="0"/>
                <w:numId w:val="15"/>
              </w:numPr>
              <w:rPr>
                <w:rFonts w:ascii="Arial" w:hAnsi="Arial" w:cs="Arial"/>
                <w:color w:val="000000"/>
                <w:sz w:val="18"/>
                <w:szCs w:val="18"/>
              </w:rPr>
            </w:pPr>
            <w:r w:rsidRPr="00B50AD3">
              <w:rPr>
                <w:rFonts w:ascii="Arial" w:hAnsi="Arial" w:cs="Arial"/>
                <w:color w:val="000000"/>
                <w:sz w:val="18"/>
                <w:szCs w:val="18"/>
              </w:rPr>
              <w:t xml:space="preserve">Se debe optimizar y fortalecer el comité de competencias. </w:t>
            </w:r>
          </w:p>
          <w:p w14:paraId="1A78AE8A" w14:textId="77777777" w:rsidR="00BC1510" w:rsidRPr="00B50AD3" w:rsidRDefault="00A3671A" w:rsidP="00A3671A">
            <w:pPr>
              <w:numPr>
                <w:ilvl w:val="0"/>
                <w:numId w:val="15"/>
              </w:numPr>
              <w:rPr>
                <w:rFonts w:ascii="Arial" w:hAnsi="Arial" w:cs="Arial"/>
                <w:color w:val="000000"/>
                <w:sz w:val="18"/>
                <w:szCs w:val="18"/>
              </w:rPr>
            </w:pPr>
            <w:r w:rsidRPr="00B50AD3">
              <w:rPr>
                <w:rFonts w:ascii="Arial" w:hAnsi="Arial" w:cs="Arial"/>
                <w:color w:val="000000"/>
                <w:sz w:val="18"/>
                <w:szCs w:val="18"/>
              </w:rPr>
              <w:t>Mejorar o actualizar el sistema de PQRS del SIGCMA.</w:t>
            </w:r>
          </w:p>
          <w:p w14:paraId="5C21E36E" w14:textId="57DC0217" w:rsidR="00A3671A" w:rsidRPr="00B50AD3" w:rsidRDefault="00BC1510" w:rsidP="00A3671A">
            <w:pPr>
              <w:numPr>
                <w:ilvl w:val="0"/>
                <w:numId w:val="15"/>
              </w:numPr>
              <w:rPr>
                <w:rFonts w:ascii="Arial" w:hAnsi="Arial" w:cs="Arial"/>
                <w:color w:val="000000"/>
                <w:sz w:val="18"/>
                <w:szCs w:val="18"/>
              </w:rPr>
            </w:pPr>
            <w:r w:rsidRPr="00B50AD3">
              <w:rPr>
                <w:rFonts w:ascii="Arial" w:hAnsi="Arial" w:cs="Arial"/>
                <w:color w:val="000000"/>
                <w:sz w:val="18"/>
                <w:szCs w:val="18"/>
              </w:rPr>
              <w:t>Facilitar el acompañamiento y aprobaciones de los cambios en los procesos y  la creación de nuevos procesos con la reestructuración de la Unidades Técnicas del Consejo Superior de la Judicatura</w:t>
            </w:r>
          </w:p>
          <w:p w14:paraId="740593AD" w14:textId="085F0605" w:rsidR="00A843C9" w:rsidRPr="00B50AD3" w:rsidRDefault="00B27FB6" w:rsidP="00AF23AC">
            <w:pPr>
              <w:jc w:val="both"/>
              <w:rPr>
                <w:rFonts w:ascii="Arial" w:hAnsi="Arial" w:cs="Arial"/>
                <w:color w:val="000000"/>
                <w:sz w:val="18"/>
                <w:szCs w:val="18"/>
              </w:rPr>
            </w:pPr>
            <w:r w:rsidRPr="00B50AD3">
              <w:rPr>
                <w:rFonts w:ascii="Arial" w:hAnsi="Arial" w:cs="Arial"/>
                <w:color w:val="000000"/>
                <w:sz w:val="18"/>
                <w:szCs w:val="18"/>
              </w:rPr>
              <w:t>.</w:t>
            </w:r>
          </w:p>
        </w:tc>
      </w:tr>
      <w:tr w:rsidR="00E8630A" w:rsidRPr="000747E4" w14:paraId="4D498749" w14:textId="77777777" w:rsidTr="00A40F54">
        <w:trPr>
          <w:jc w:val="center"/>
        </w:trPr>
        <w:tc>
          <w:tcPr>
            <w:tcW w:w="1344" w:type="pct"/>
            <w:shd w:val="clear" w:color="auto" w:fill="auto"/>
            <w:vAlign w:val="center"/>
          </w:tcPr>
          <w:p w14:paraId="6FCC2395" w14:textId="77777777" w:rsidR="00E8630A" w:rsidRPr="000747E4" w:rsidRDefault="00E8630A" w:rsidP="00AF23AC">
            <w:pPr>
              <w:jc w:val="both"/>
              <w:rPr>
                <w:rFonts w:ascii="Montserrat" w:hAnsi="Montserrat" w:cs="Arial"/>
                <w:sz w:val="18"/>
                <w:szCs w:val="18"/>
              </w:rPr>
            </w:pPr>
            <w:bookmarkStart w:id="10" w:name="_Hlk57708098"/>
            <w:r w:rsidRPr="000747E4">
              <w:rPr>
                <w:rFonts w:ascii="Montserrat" w:hAnsi="Montserrat" w:cs="Arial"/>
                <w:sz w:val="18"/>
                <w:szCs w:val="18"/>
              </w:rPr>
              <w:t>¿Se requiere necesidad de recursos</w:t>
            </w:r>
            <w:r w:rsidRPr="000747E4">
              <w:rPr>
                <w:rFonts w:ascii="Montserrat" w:eastAsia="Calibri" w:hAnsi="Montserrat" w:cs="Arial"/>
                <w:bCs/>
                <w:sz w:val="18"/>
                <w:szCs w:val="18"/>
              </w:rPr>
              <w:t>?</w:t>
            </w:r>
          </w:p>
        </w:tc>
        <w:tc>
          <w:tcPr>
            <w:tcW w:w="3656" w:type="pct"/>
            <w:shd w:val="clear" w:color="auto" w:fill="auto"/>
            <w:vAlign w:val="center"/>
          </w:tcPr>
          <w:p w14:paraId="386F59DF" w14:textId="01AE61BC" w:rsidR="00A3671A" w:rsidRPr="00BC1510" w:rsidRDefault="00A3671A" w:rsidP="00715EF5">
            <w:pPr>
              <w:numPr>
                <w:ilvl w:val="0"/>
                <w:numId w:val="16"/>
              </w:numPr>
              <w:ind w:left="550" w:hanging="284"/>
              <w:jc w:val="both"/>
              <w:rPr>
                <w:rFonts w:ascii="Arial" w:hAnsi="Arial" w:cs="Arial"/>
                <w:color w:val="000000"/>
                <w:sz w:val="18"/>
                <w:szCs w:val="18"/>
              </w:rPr>
            </w:pPr>
            <w:r w:rsidRPr="00BC1510">
              <w:rPr>
                <w:rFonts w:ascii="Arial" w:hAnsi="Arial" w:cs="Arial"/>
                <w:color w:val="000000"/>
                <w:sz w:val="18"/>
                <w:szCs w:val="18"/>
              </w:rPr>
              <w:t xml:space="preserve">Se observa que el SIGCMA </w:t>
            </w:r>
            <w:r w:rsidR="00FA31A3" w:rsidRPr="00BC1510">
              <w:rPr>
                <w:rFonts w:ascii="Arial" w:hAnsi="Arial" w:cs="Arial"/>
                <w:color w:val="000000"/>
                <w:sz w:val="18"/>
                <w:szCs w:val="18"/>
              </w:rPr>
              <w:t>requiere contar co</w:t>
            </w:r>
            <w:r w:rsidRPr="00BC1510">
              <w:rPr>
                <w:rFonts w:ascii="Arial" w:hAnsi="Arial" w:cs="Arial"/>
                <w:color w:val="000000"/>
                <w:sz w:val="18"/>
                <w:szCs w:val="18"/>
              </w:rPr>
              <w:t xml:space="preserve">n mayor talento humano que </w:t>
            </w:r>
            <w:r w:rsidR="00FA31A3" w:rsidRPr="00BC1510">
              <w:rPr>
                <w:rFonts w:ascii="Arial" w:hAnsi="Arial" w:cs="Arial"/>
                <w:color w:val="000000"/>
                <w:sz w:val="18"/>
                <w:szCs w:val="18"/>
              </w:rPr>
              <w:t>le permita garantizar el acompañamiento, mantenimiento,</w:t>
            </w:r>
            <w:r w:rsidRPr="00BC1510">
              <w:rPr>
                <w:rFonts w:ascii="Arial" w:hAnsi="Arial" w:cs="Arial"/>
                <w:color w:val="000000"/>
                <w:sz w:val="18"/>
                <w:szCs w:val="18"/>
              </w:rPr>
              <w:t xml:space="preserve"> sostenibilidad </w:t>
            </w:r>
            <w:r w:rsidR="00FA31A3" w:rsidRPr="00BC1510">
              <w:rPr>
                <w:rFonts w:ascii="Arial" w:hAnsi="Arial" w:cs="Arial"/>
                <w:color w:val="000000"/>
                <w:sz w:val="18"/>
                <w:szCs w:val="18"/>
              </w:rPr>
              <w:t xml:space="preserve">y mejoramiento </w:t>
            </w:r>
            <w:r w:rsidRPr="00BC1510">
              <w:rPr>
                <w:rFonts w:ascii="Arial" w:hAnsi="Arial" w:cs="Arial"/>
                <w:color w:val="000000"/>
                <w:sz w:val="18"/>
                <w:szCs w:val="18"/>
              </w:rPr>
              <w:t>del sistema</w:t>
            </w:r>
            <w:r w:rsidR="00FA31A3" w:rsidRPr="00BC1510">
              <w:rPr>
                <w:rFonts w:ascii="Arial" w:hAnsi="Arial" w:cs="Arial"/>
                <w:color w:val="000000"/>
                <w:sz w:val="18"/>
                <w:szCs w:val="18"/>
              </w:rPr>
              <w:t xml:space="preserve"> que permita una mayor cobertura </w:t>
            </w:r>
            <w:r w:rsidRPr="00BC1510">
              <w:rPr>
                <w:rFonts w:ascii="Arial" w:hAnsi="Arial" w:cs="Arial"/>
                <w:color w:val="000000"/>
                <w:sz w:val="18"/>
                <w:szCs w:val="18"/>
              </w:rPr>
              <w:t>tanto a nivel administrativo como judicial</w:t>
            </w:r>
          </w:p>
          <w:p w14:paraId="057DFC6D" w14:textId="0719AC5B" w:rsidR="00E8630A" w:rsidRPr="00BC1510" w:rsidRDefault="00E8630A" w:rsidP="00AF23AC">
            <w:pPr>
              <w:jc w:val="both"/>
              <w:rPr>
                <w:rFonts w:ascii="Arial" w:hAnsi="Arial" w:cs="Arial"/>
                <w:color w:val="000000"/>
                <w:sz w:val="18"/>
                <w:szCs w:val="18"/>
              </w:rPr>
            </w:pPr>
          </w:p>
        </w:tc>
      </w:tr>
      <w:bookmarkEnd w:id="9"/>
      <w:bookmarkEnd w:id="10"/>
    </w:tbl>
    <w:p w14:paraId="03AFF9D7" w14:textId="77777777" w:rsidR="006A6138" w:rsidRPr="000747E4" w:rsidRDefault="006A6138" w:rsidP="00AF23AC">
      <w:pPr>
        <w:jc w:val="both"/>
        <w:rPr>
          <w:rFonts w:ascii="Montserrat" w:hAnsi="Montserrat" w:cs="Arial"/>
          <w:b/>
          <w:sz w:val="22"/>
          <w:szCs w:val="22"/>
        </w:rPr>
      </w:pPr>
    </w:p>
    <w:p w14:paraId="2D3A83E9" w14:textId="77777777" w:rsidR="000E4C9E" w:rsidRPr="000747E4" w:rsidRDefault="004177D3" w:rsidP="000B5552">
      <w:pPr>
        <w:numPr>
          <w:ilvl w:val="0"/>
          <w:numId w:val="18"/>
        </w:numPr>
        <w:jc w:val="both"/>
        <w:rPr>
          <w:rFonts w:ascii="Montserrat" w:hAnsi="Montserrat" w:cs="Arial"/>
          <w:b/>
          <w:bCs/>
          <w:sz w:val="22"/>
          <w:szCs w:val="22"/>
        </w:rPr>
      </w:pPr>
      <w:r w:rsidRPr="000747E4">
        <w:rPr>
          <w:rFonts w:ascii="Montserrat" w:hAnsi="Montserrat" w:cs="Arial"/>
          <w:b/>
          <w:bCs/>
          <w:sz w:val="22"/>
          <w:szCs w:val="22"/>
        </w:rPr>
        <w:t xml:space="preserve"> </w:t>
      </w:r>
      <w:r w:rsidR="000E4C9E" w:rsidRPr="000747E4">
        <w:rPr>
          <w:rFonts w:ascii="Montserrat" w:hAnsi="Montserrat" w:cs="Arial"/>
          <w:b/>
          <w:bCs/>
          <w:sz w:val="22"/>
          <w:szCs w:val="22"/>
        </w:rPr>
        <w:t xml:space="preserve">CONCLUSIONES </w:t>
      </w:r>
    </w:p>
    <w:p w14:paraId="38E357AA" w14:textId="77777777" w:rsidR="000E4C9E" w:rsidRPr="000747E4" w:rsidRDefault="000E4C9E" w:rsidP="00AF23AC">
      <w:pPr>
        <w:jc w:val="both"/>
        <w:rPr>
          <w:rFonts w:ascii="Montserrat" w:hAnsi="Montserrat" w:cs="Arial"/>
          <w:b/>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718"/>
        <w:gridCol w:w="8246"/>
      </w:tblGrid>
      <w:tr w:rsidR="000E4C9E" w:rsidRPr="000747E4" w14:paraId="2116EAAF" w14:textId="77777777" w:rsidTr="00BB6657">
        <w:trPr>
          <w:trHeight w:val="20"/>
          <w:tblHeader/>
          <w:jc w:val="center"/>
        </w:trPr>
        <w:tc>
          <w:tcPr>
            <w:tcW w:w="862" w:type="pct"/>
            <w:shd w:val="clear" w:color="auto" w:fill="EDEDED" w:themeFill="accent3" w:themeFillTint="33"/>
            <w:vAlign w:val="center"/>
          </w:tcPr>
          <w:p w14:paraId="04A6DC51" w14:textId="05881E03" w:rsidR="000E4C9E" w:rsidRPr="000747E4" w:rsidRDefault="00B96750" w:rsidP="001D2ECE">
            <w:pPr>
              <w:jc w:val="center"/>
              <w:rPr>
                <w:rFonts w:ascii="Montserrat" w:hAnsi="Montserrat" w:cs="Arial"/>
                <w:b/>
                <w:sz w:val="18"/>
                <w:szCs w:val="18"/>
              </w:rPr>
            </w:pPr>
            <w:bookmarkStart w:id="11" w:name="_Hlk57712575"/>
            <w:r w:rsidRPr="000747E4">
              <w:rPr>
                <w:rFonts w:ascii="Montserrat" w:hAnsi="Montserrat" w:cs="Arial"/>
                <w:b/>
                <w:sz w:val="18"/>
                <w:szCs w:val="18"/>
              </w:rPr>
              <w:t>CONDICIÓ</w:t>
            </w:r>
            <w:r w:rsidR="000E4C9E" w:rsidRPr="000747E4">
              <w:rPr>
                <w:rFonts w:ascii="Montserrat" w:hAnsi="Montserrat" w:cs="Arial"/>
                <w:b/>
                <w:sz w:val="18"/>
                <w:szCs w:val="18"/>
              </w:rPr>
              <w:t xml:space="preserve">N </w:t>
            </w:r>
          </w:p>
        </w:tc>
        <w:tc>
          <w:tcPr>
            <w:tcW w:w="4138" w:type="pct"/>
            <w:shd w:val="clear" w:color="auto" w:fill="EDEDED" w:themeFill="accent3" w:themeFillTint="33"/>
            <w:vAlign w:val="center"/>
          </w:tcPr>
          <w:p w14:paraId="105ED4D0" w14:textId="77777777" w:rsidR="000E4C9E" w:rsidRPr="000747E4" w:rsidRDefault="000E4C9E" w:rsidP="001D2ECE">
            <w:pPr>
              <w:jc w:val="center"/>
              <w:rPr>
                <w:rFonts w:ascii="Montserrat" w:hAnsi="Montserrat" w:cs="Arial"/>
                <w:b/>
                <w:sz w:val="18"/>
                <w:szCs w:val="18"/>
              </w:rPr>
            </w:pPr>
            <w:r w:rsidRPr="000747E4">
              <w:rPr>
                <w:rFonts w:ascii="Montserrat" w:hAnsi="Montserrat" w:cs="Arial"/>
                <w:b/>
                <w:sz w:val="18"/>
                <w:szCs w:val="18"/>
              </w:rPr>
              <w:t xml:space="preserve">PARA LOS </w:t>
            </w:r>
            <w:r w:rsidR="00845571" w:rsidRPr="000747E4">
              <w:rPr>
                <w:rFonts w:ascii="Montserrat" w:hAnsi="Montserrat" w:cs="Arial"/>
                <w:b/>
                <w:sz w:val="18"/>
                <w:szCs w:val="18"/>
              </w:rPr>
              <w:t>PROPÓSITOS</w:t>
            </w:r>
            <w:r w:rsidRPr="000747E4">
              <w:rPr>
                <w:rFonts w:ascii="Montserrat" w:hAnsi="Montserrat" w:cs="Arial"/>
                <w:b/>
                <w:sz w:val="18"/>
                <w:szCs w:val="18"/>
              </w:rPr>
              <w:t xml:space="preserve"> </w:t>
            </w:r>
            <w:r w:rsidR="002016AA" w:rsidRPr="000747E4">
              <w:rPr>
                <w:rFonts w:ascii="Montserrat" w:hAnsi="Montserrat" w:cs="Arial"/>
                <w:b/>
                <w:sz w:val="18"/>
                <w:szCs w:val="18"/>
              </w:rPr>
              <w:t>CSJ,</w:t>
            </w:r>
            <w:r w:rsidRPr="000747E4">
              <w:rPr>
                <w:rFonts w:ascii="Montserrat" w:hAnsi="Montserrat" w:cs="Arial"/>
                <w:b/>
                <w:sz w:val="18"/>
                <w:szCs w:val="18"/>
              </w:rPr>
              <w:t xml:space="preserve"> EL SISTEMA</w:t>
            </w:r>
          </w:p>
        </w:tc>
      </w:tr>
      <w:tr w:rsidR="000E4C9E" w:rsidRPr="000747E4" w14:paraId="46A56F7A" w14:textId="77777777" w:rsidTr="00FC2A7B">
        <w:trPr>
          <w:trHeight w:val="20"/>
          <w:jc w:val="center"/>
        </w:trPr>
        <w:tc>
          <w:tcPr>
            <w:tcW w:w="862" w:type="pct"/>
            <w:shd w:val="clear" w:color="auto" w:fill="auto"/>
            <w:vAlign w:val="center"/>
          </w:tcPr>
          <w:p w14:paraId="0735FB1E" w14:textId="404712EE" w:rsidR="000E4C9E" w:rsidRPr="000747E4" w:rsidRDefault="004177D3" w:rsidP="00620C7A">
            <w:pPr>
              <w:pStyle w:val="Prrafodelista"/>
              <w:tabs>
                <w:tab w:val="center" w:pos="4536"/>
              </w:tabs>
              <w:spacing w:after="0" w:line="240" w:lineRule="auto"/>
              <w:ind w:left="0"/>
              <w:contextualSpacing w:val="0"/>
              <w:rPr>
                <w:rFonts w:ascii="Montserrat" w:hAnsi="Montserrat" w:cs="Arial"/>
                <w:bCs/>
                <w:sz w:val="18"/>
                <w:szCs w:val="18"/>
              </w:rPr>
            </w:pPr>
            <w:r w:rsidRPr="000747E4">
              <w:rPr>
                <w:rFonts w:ascii="Montserrat" w:hAnsi="Montserrat" w:cs="Arial"/>
                <w:bCs/>
                <w:sz w:val="18"/>
                <w:szCs w:val="18"/>
              </w:rPr>
              <w:t xml:space="preserve">a) </w:t>
            </w:r>
            <w:r w:rsidR="000E4C9E" w:rsidRPr="000747E4">
              <w:rPr>
                <w:rFonts w:ascii="Montserrat" w:hAnsi="Montserrat" w:cs="Arial"/>
                <w:bCs/>
                <w:sz w:val="18"/>
                <w:szCs w:val="18"/>
              </w:rPr>
              <w:t>¿Sigue siendo suficiente?</w:t>
            </w:r>
            <w:r w:rsidR="00620C7A" w:rsidRPr="000747E4">
              <w:rPr>
                <w:rFonts w:ascii="Montserrat" w:hAnsi="Montserrat" w:cs="Arial"/>
                <w:bCs/>
                <w:sz w:val="18"/>
                <w:szCs w:val="18"/>
              </w:rPr>
              <w:t xml:space="preserve"> </w:t>
            </w:r>
            <w:r w:rsidR="000E4C9E" w:rsidRPr="000747E4">
              <w:rPr>
                <w:rFonts w:ascii="Montserrat" w:hAnsi="Montserrat" w:cs="Arial"/>
                <w:bCs/>
                <w:sz w:val="18"/>
                <w:szCs w:val="18"/>
              </w:rPr>
              <w:t>ADECUADO.</w:t>
            </w:r>
          </w:p>
        </w:tc>
        <w:tc>
          <w:tcPr>
            <w:tcW w:w="4138" w:type="pct"/>
            <w:shd w:val="clear" w:color="auto" w:fill="auto"/>
            <w:vAlign w:val="center"/>
          </w:tcPr>
          <w:p w14:paraId="3CEF6293" w14:textId="246A54D6" w:rsidR="000E4C9E" w:rsidRPr="00BC1510" w:rsidRDefault="00445B38" w:rsidP="00A6416B">
            <w:pPr>
              <w:jc w:val="both"/>
              <w:rPr>
                <w:rFonts w:ascii="Montserrat" w:hAnsi="Montserrat" w:cs="Arial"/>
                <w:sz w:val="18"/>
                <w:szCs w:val="18"/>
                <w:lang w:val="es-ES_tradnl"/>
              </w:rPr>
            </w:pPr>
            <w:r w:rsidRPr="00BC1510">
              <w:rPr>
                <w:rFonts w:ascii="Montserrat" w:hAnsi="Montserrat" w:cs="Arial"/>
                <w:sz w:val="18"/>
                <w:szCs w:val="18"/>
                <w:lang w:val="es-ES_tradnl"/>
              </w:rPr>
              <w:t>Sí</w:t>
            </w:r>
            <w:r w:rsidR="00B96750" w:rsidRPr="00BC1510">
              <w:rPr>
                <w:rFonts w:ascii="Montserrat" w:hAnsi="Montserrat" w:cs="Arial"/>
                <w:sz w:val="18"/>
                <w:szCs w:val="18"/>
                <w:lang w:val="es-ES_tradnl"/>
              </w:rPr>
              <w:t xml:space="preserve">, sigue siendo adecuada para los </w:t>
            </w:r>
            <w:r w:rsidR="00BC1510" w:rsidRPr="00BC1510">
              <w:rPr>
                <w:rFonts w:ascii="Montserrat" w:hAnsi="Montserrat" w:cs="Arial"/>
                <w:sz w:val="18"/>
                <w:szCs w:val="18"/>
                <w:lang w:val="es-ES_tradnl"/>
              </w:rPr>
              <w:t>Comunicación Institucional, gestión de la Información Judicial y Gestión Documental,</w:t>
            </w:r>
            <w:r w:rsidR="00B96750" w:rsidRPr="00BC1510">
              <w:rPr>
                <w:rFonts w:ascii="Montserrat" w:hAnsi="Montserrat" w:cs="Arial"/>
                <w:sz w:val="18"/>
                <w:szCs w:val="18"/>
                <w:lang w:val="es-ES_tradnl"/>
              </w:rPr>
              <w:t xml:space="preserve"> teniendo en cuenta que estos procesos misional y estratégico respectivamente, cumplen con los requisitos establecidos por las normas de calidad y contribuyen con el logro de la visión, misión, política </w:t>
            </w:r>
            <w:r w:rsidR="00916D22" w:rsidRPr="00BC1510">
              <w:rPr>
                <w:rFonts w:ascii="Montserrat" w:hAnsi="Montserrat" w:cs="Arial"/>
                <w:sz w:val="18"/>
                <w:szCs w:val="18"/>
                <w:lang w:val="es-ES_tradnl"/>
              </w:rPr>
              <w:t>y objetivos</w:t>
            </w:r>
            <w:r w:rsidR="00B96750" w:rsidRPr="00BC1510">
              <w:rPr>
                <w:rFonts w:ascii="Montserrat" w:hAnsi="Montserrat" w:cs="Arial"/>
                <w:sz w:val="18"/>
                <w:szCs w:val="18"/>
                <w:lang w:val="es-ES_tradnl"/>
              </w:rPr>
              <w:t xml:space="preserve"> de calidad establecidos por la </w:t>
            </w:r>
            <w:r w:rsidR="00916D22" w:rsidRPr="00BC1510">
              <w:rPr>
                <w:rFonts w:ascii="Montserrat" w:hAnsi="Montserrat" w:cs="Arial"/>
                <w:sz w:val="18"/>
                <w:szCs w:val="18"/>
                <w:lang w:val="es-ES_tradnl"/>
              </w:rPr>
              <w:t>Corporación.</w:t>
            </w:r>
          </w:p>
        </w:tc>
      </w:tr>
      <w:tr w:rsidR="00B96750" w:rsidRPr="000747E4" w14:paraId="75FDE3F9" w14:textId="77777777" w:rsidTr="00A62DB3">
        <w:trPr>
          <w:trHeight w:val="20"/>
          <w:jc w:val="center"/>
        </w:trPr>
        <w:tc>
          <w:tcPr>
            <w:tcW w:w="862" w:type="pct"/>
            <w:shd w:val="clear" w:color="auto" w:fill="auto"/>
            <w:vAlign w:val="center"/>
          </w:tcPr>
          <w:p w14:paraId="53B27F80" w14:textId="1A8B8204" w:rsidR="00B96750" w:rsidRPr="000747E4" w:rsidRDefault="00B96750" w:rsidP="00B96750">
            <w:pPr>
              <w:pStyle w:val="Prrafodelista"/>
              <w:spacing w:after="0" w:line="240" w:lineRule="auto"/>
              <w:ind w:left="0"/>
              <w:contextualSpacing w:val="0"/>
              <w:rPr>
                <w:rFonts w:ascii="Montserrat" w:hAnsi="Montserrat" w:cs="Arial"/>
                <w:bCs/>
                <w:sz w:val="18"/>
                <w:szCs w:val="18"/>
              </w:rPr>
            </w:pPr>
            <w:r w:rsidRPr="000747E4">
              <w:rPr>
                <w:rFonts w:ascii="Montserrat" w:hAnsi="Montserrat" w:cs="Arial"/>
                <w:bCs/>
                <w:sz w:val="18"/>
                <w:szCs w:val="18"/>
              </w:rPr>
              <w:t>b) ¿Sigue siendo apto para su propósito? CONVENIENTE.</w:t>
            </w:r>
          </w:p>
        </w:tc>
        <w:tc>
          <w:tcPr>
            <w:tcW w:w="4138" w:type="pct"/>
            <w:shd w:val="clear" w:color="auto" w:fill="auto"/>
          </w:tcPr>
          <w:p w14:paraId="01D225B9" w14:textId="7770B48A" w:rsidR="00B96750" w:rsidRPr="00455C0C" w:rsidRDefault="00B96750" w:rsidP="00B96750">
            <w:pPr>
              <w:jc w:val="both"/>
              <w:rPr>
                <w:rFonts w:ascii="Montserrat" w:hAnsi="Montserrat" w:cs="Arial"/>
                <w:color w:val="FF0000"/>
                <w:sz w:val="18"/>
                <w:szCs w:val="18"/>
                <w:lang w:val="es-419"/>
              </w:rPr>
            </w:pPr>
            <w:r w:rsidRPr="000747E4">
              <w:rPr>
                <w:rFonts w:ascii="Montserrat" w:hAnsi="Montserrat" w:cs="Arial"/>
                <w:sz w:val="18"/>
                <w:szCs w:val="18"/>
                <w:lang w:val="es-ES_tradnl"/>
              </w:rPr>
              <w:t xml:space="preserve">Sí, porque proporciona el marco de referencia integral que permite identificar e implementar un direccionamiento estratégico en la Entidad, el cual se encuentra debidamente alineado con las políticas, programas, estrategias y </w:t>
            </w:r>
            <w:r w:rsidR="00BA4CAE" w:rsidRPr="000747E4">
              <w:rPr>
                <w:rFonts w:ascii="Montserrat" w:hAnsi="Montserrat" w:cs="Arial"/>
                <w:sz w:val="18"/>
                <w:szCs w:val="18"/>
                <w:lang w:val="es-ES_tradnl"/>
              </w:rPr>
              <w:t>objetivos institucionales</w:t>
            </w:r>
            <w:r w:rsidRPr="000747E4">
              <w:rPr>
                <w:rFonts w:ascii="Montserrat" w:hAnsi="Montserrat" w:cs="Arial"/>
                <w:sz w:val="18"/>
                <w:szCs w:val="18"/>
                <w:lang w:val="es-ES_tradnl"/>
              </w:rPr>
              <w:t>.</w:t>
            </w:r>
          </w:p>
        </w:tc>
      </w:tr>
      <w:tr w:rsidR="00B96750" w:rsidRPr="000747E4" w14:paraId="7D0FF137" w14:textId="77777777" w:rsidTr="00A62DB3">
        <w:trPr>
          <w:trHeight w:val="20"/>
          <w:jc w:val="center"/>
        </w:trPr>
        <w:tc>
          <w:tcPr>
            <w:tcW w:w="862" w:type="pct"/>
            <w:shd w:val="clear" w:color="auto" w:fill="auto"/>
            <w:vAlign w:val="center"/>
          </w:tcPr>
          <w:p w14:paraId="281FC963" w14:textId="49470910" w:rsidR="00B96750" w:rsidRPr="000747E4" w:rsidRDefault="00B96750" w:rsidP="00B96750">
            <w:pPr>
              <w:pStyle w:val="Prrafodelista"/>
              <w:spacing w:after="0" w:line="240" w:lineRule="auto"/>
              <w:ind w:left="0"/>
              <w:contextualSpacing w:val="0"/>
              <w:rPr>
                <w:rFonts w:ascii="Montserrat" w:hAnsi="Montserrat" w:cs="Arial"/>
                <w:bCs/>
                <w:sz w:val="18"/>
                <w:szCs w:val="18"/>
              </w:rPr>
            </w:pPr>
            <w:r w:rsidRPr="000747E4">
              <w:rPr>
                <w:rFonts w:ascii="Montserrat" w:hAnsi="Montserrat" w:cs="Arial"/>
                <w:bCs/>
                <w:sz w:val="18"/>
                <w:szCs w:val="18"/>
              </w:rPr>
              <w:t>c) ¿Está alineado con la dirección estratégica? ALINEADO.</w:t>
            </w:r>
          </w:p>
        </w:tc>
        <w:tc>
          <w:tcPr>
            <w:tcW w:w="4138" w:type="pct"/>
            <w:shd w:val="clear" w:color="auto" w:fill="auto"/>
          </w:tcPr>
          <w:p w14:paraId="667DA42B" w14:textId="225FEC79" w:rsidR="00B96750" w:rsidRPr="000747E4" w:rsidRDefault="00B96750" w:rsidP="00B96750">
            <w:pPr>
              <w:jc w:val="both"/>
              <w:rPr>
                <w:rFonts w:ascii="Montserrat" w:hAnsi="Montserrat" w:cs="Arial"/>
                <w:color w:val="000000"/>
                <w:sz w:val="18"/>
                <w:szCs w:val="18"/>
              </w:rPr>
            </w:pPr>
            <w:r w:rsidRPr="000747E4">
              <w:rPr>
                <w:rFonts w:ascii="Montserrat" w:hAnsi="Montserrat" w:cs="Arial"/>
                <w:color w:val="000000"/>
                <w:sz w:val="18"/>
                <w:szCs w:val="18"/>
              </w:rPr>
              <w:t xml:space="preserve">Sí, </w:t>
            </w:r>
            <w:r w:rsidRPr="00BC1510">
              <w:rPr>
                <w:rFonts w:ascii="Montserrat" w:hAnsi="Montserrat" w:cs="Arial"/>
                <w:sz w:val="18"/>
                <w:szCs w:val="18"/>
                <w:lang w:val="es-ES_tradnl"/>
              </w:rPr>
              <w:t xml:space="preserve">para los procesos de </w:t>
            </w:r>
            <w:r w:rsidR="00BC1510" w:rsidRPr="00BC1510">
              <w:rPr>
                <w:rFonts w:ascii="Montserrat" w:hAnsi="Montserrat" w:cs="Arial"/>
                <w:sz w:val="18"/>
                <w:szCs w:val="18"/>
                <w:lang w:val="es-ES_tradnl"/>
              </w:rPr>
              <w:t xml:space="preserve">Comunicación Institucional, gestión de la Información Judicial y Gestión Documental, </w:t>
            </w:r>
            <w:r w:rsidRPr="00BC1510">
              <w:rPr>
                <w:rFonts w:ascii="Montserrat" w:hAnsi="Montserrat" w:cs="Arial"/>
                <w:sz w:val="18"/>
                <w:szCs w:val="18"/>
                <w:lang w:val="es-ES_tradnl"/>
              </w:rPr>
              <w:t xml:space="preserve">se encuentran debidamente alineados </w:t>
            </w:r>
            <w:r w:rsidRPr="000747E4">
              <w:rPr>
                <w:rFonts w:ascii="Montserrat" w:hAnsi="Montserrat" w:cs="Arial"/>
                <w:sz w:val="18"/>
                <w:szCs w:val="18"/>
                <w:lang w:val="es-ES_tradnl"/>
              </w:rPr>
              <w:t xml:space="preserve">con la visión, misión, políticas, programas, estrategias y objetivos institucionales, establecidos en el Plan Sectorial y el Plan Decenal establecido por la Corporación, así como en los diferentes instrumentos de planeación que permiten establecer de manera trasversal el seguimiento de los diferentes programas y actividades, así como el nivel de ejecución y cumplimiento en el logro de los objetivos institucionales, </w:t>
            </w:r>
            <w:r w:rsidRPr="000747E4">
              <w:rPr>
                <w:rFonts w:ascii="Montserrat" w:hAnsi="Montserrat" w:cs="Arial"/>
                <w:color w:val="000000"/>
                <w:sz w:val="18"/>
                <w:szCs w:val="18"/>
              </w:rPr>
              <w:t>en cumplimiento de la constitución, la Ley 270 de 1996 y  demás normas vigentes.</w:t>
            </w:r>
          </w:p>
        </w:tc>
      </w:tr>
      <w:tr w:rsidR="00B96750" w:rsidRPr="000747E4" w14:paraId="71FBE8D4" w14:textId="77777777" w:rsidTr="00A62DB3">
        <w:tblPrEx>
          <w:tblLook w:val="0000" w:firstRow="0" w:lastRow="0" w:firstColumn="0" w:lastColumn="0" w:noHBand="0" w:noVBand="0"/>
        </w:tblPrEx>
        <w:trPr>
          <w:trHeight w:val="20"/>
          <w:jc w:val="center"/>
        </w:trPr>
        <w:tc>
          <w:tcPr>
            <w:tcW w:w="862" w:type="pct"/>
            <w:shd w:val="clear" w:color="auto" w:fill="auto"/>
            <w:vAlign w:val="center"/>
          </w:tcPr>
          <w:p w14:paraId="67A5C4E3" w14:textId="6E557EBA" w:rsidR="00B96750" w:rsidRPr="000747E4" w:rsidRDefault="00B96750" w:rsidP="00B96750">
            <w:pPr>
              <w:pStyle w:val="Prrafodelista"/>
              <w:spacing w:after="0" w:line="240" w:lineRule="auto"/>
              <w:ind w:left="0"/>
              <w:contextualSpacing w:val="0"/>
              <w:rPr>
                <w:rFonts w:ascii="Montserrat" w:hAnsi="Montserrat" w:cs="Arial"/>
                <w:bCs/>
                <w:sz w:val="18"/>
                <w:szCs w:val="18"/>
              </w:rPr>
            </w:pPr>
            <w:r w:rsidRPr="000747E4">
              <w:rPr>
                <w:rFonts w:ascii="Montserrat" w:hAnsi="Montserrat" w:cs="Arial"/>
                <w:bCs/>
                <w:sz w:val="18"/>
                <w:szCs w:val="18"/>
              </w:rPr>
              <w:lastRenderedPageBreak/>
              <w:t>d. ¿Sigue logrando los resultados previstos? EFICAZ.</w:t>
            </w:r>
          </w:p>
        </w:tc>
        <w:tc>
          <w:tcPr>
            <w:tcW w:w="4138" w:type="pct"/>
            <w:shd w:val="clear" w:color="auto" w:fill="auto"/>
          </w:tcPr>
          <w:p w14:paraId="5D7F26AF" w14:textId="6FF92451" w:rsidR="00B96750" w:rsidRPr="000747E4" w:rsidRDefault="00B96750" w:rsidP="00B96750">
            <w:pPr>
              <w:jc w:val="both"/>
              <w:rPr>
                <w:rFonts w:ascii="Montserrat" w:hAnsi="Montserrat" w:cs="Arial"/>
                <w:color w:val="FF0000"/>
                <w:sz w:val="18"/>
                <w:szCs w:val="18"/>
              </w:rPr>
            </w:pPr>
            <w:r w:rsidRPr="000747E4">
              <w:rPr>
                <w:rFonts w:ascii="Montserrat" w:hAnsi="Montserrat" w:cs="Arial"/>
                <w:color w:val="000000"/>
                <w:sz w:val="18"/>
                <w:szCs w:val="18"/>
              </w:rPr>
              <w:t>Sí, teniendo en cuenta que los resultados demuestran la eficacia de las actividades programadas y conforme a los requisitos establecidos cumpliendo con las actividades y prioridades establecidas en los diferentes objetivos estratégicos que se encuentran definidos en el Plan Sectorial de Desarrollo.</w:t>
            </w:r>
            <w:r w:rsidRPr="000747E4">
              <w:rPr>
                <w:rFonts w:ascii="Montserrat" w:hAnsi="Montserrat" w:cs="Trebuchet MS"/>
                <w:sz w:val="18"/>
                <w:szCs w:val="18"/>
                <w:lang w:val="es-ES_tradnl"/>
              </w:rPr>
              <w:t xml:space="preserve"> </w:t>
            </w:r>
          </w:p>
        </w:tc>
      </w:tr>
      <w:bookmarkEnd w:id="11"/>
    </w:tbl>
    <w:p w14:paraId="04C0FBA7" w14:textId="50EA2865" w:rsidR="006A6138" w:rsidRDefault="006A6138" w:rsidP="00AF23AC">
      <w:pPr>
        <w:tabs>
          <w:tab w:val="center" w:pos="4536"/>
        </w:tabs>
        <w:jc w:val="both"/>
        <w:rPr>
          <w:rFonts w:ascii="Montserrat" w:eastAsia="Calibri" w:hAnsi="Montserrat" w:cs="Arial"/>
          <w:b/>
          <w:sz w:val="22"/>
          <w:szCs w:val="22"/>
        </w:rPr>
      </w:pPr>
    </w:p>
    <w:p w14:paraId="421C9A1C" w14:textId="5E5101D5" w:rsidR="003B2D63" w:rsidRDefault="003B2D63" w:rsidP="00AF23AC">
      <w:pPr>
        <w:tabs>
          <w:tab w:val="center" w:pos="4536"/>
        </w:tabs>
        <w:jc w:val="both"/>
        <w:rPr>
          <w:rFonts w:ascii="Montserrat" w:eastAsia="Calibri" w:hAnsi="Montserrat" w:cs="Arial"/>
          <w:b/>
          <w:sz w:val="22"/>
          <w:szCs w:val="22"/>
        </w:rPr>
      </w:pPr>
    </w:p>
    <w:p w14:paraId="059763BC" w14:textId="77777777" w:rsidR="003B2D63" w:rsidRPr="000747E4" w:rsidRDefault="003B2D63" w:rsidP="00AF23AC">
      <w:pPr>
        <w:tabs>
          <w:tab w:val="center" w:pos="4536"/>
        </w:tabs>
        <w:jc w:val="both"/>
        <w:rPr>
          <w:rFonts w:ascii="Montserrat" w:eastAsia="Calibri" w:hAnsi="Montserrat" w:cs="Arial"/>
          <w:b/>
          <w:sz w:val="22"/>
          <w:szCs w:val="22"/>
        </w:rPr>
      </w:pPr>
    </w:p>
    <w:p w14:paraId="2F54BE5A" w14:textId="77777777" w:rsidR="000E4C9E" w:rsidRPr="000747E4" w:rsidRDefault="000E4C9E" w:rsidP="000B5552">
      <w:pPr>
        <w:numPr>
          <w:ilvl w:val="0"/>
          <w:numId w:val="18"/>
        </w:numPr>
        <w:jc w:val="both"/>
        <w:rPr>
          <w:rFonts w:ascii="Montserrat" w:hAnsi="Montserrat" w:cs="Arial"/>
          <w:b/>
          <w:bCs/>
          <w:sz w:val="22"/>
          <w:szCs w:val="22"/>
        </w:rPr>
      </w:pPr>
      <w:r w:rsidRPr="000747E4">
        <w:rPr>
          <w:rFonts w:ascii="Montserrat" w:hAnsi="Montserrat" w:cs="Arial"/>
          <w:b/>
          <w:bCs/>
          <w:sz w:val="22"/>
          <w:szCs w:val="22"/>
        </w:rPr>
        <w:t>OTRAS CONCLUSIONES O COMENTARIOS</w:t>
      </w:r>
    </w:p>
    <w:p w14:paraId="6117569D" w14:textId="77777777" w:rsidR="00AF23AC" w:rsidRPr="000747E4" w:rsidRDefault="00AF23AC" w:rsidP="00AF23AC">
      <w:pPr>
        <w:jc w:val="both"/>
        <w:rPr>
          <w:rFonts w:ascii="Montserrat" w:hAnsi="Montserrat" w:cs="Arial"/>
          <w:bCs/>
          <w:sz w:val="22"/>
          <w:szCs w:val="22"/>
        </w:rPr>
      </w:pPr>
    </w:p>
    <w:p w14:paraId="0A87C501" w14:textId="1113E9EB" w:rsidR="00882BF0" w:rsidRPr="00B50AD3" w:rsidRDefault="00882BF0" w:rsidP="00882BF0">
      <w:pPr>
        <w:jc w:val="both"/>
        <w:rPr>
          <w:rFonts w:ascii="Arial" w:hAnsi="Arial" w:cs="Arial"/>
          <w:sz w:val="22"/>
          <w:szCs w:val="22"/>
          <w:lang w:val="es-ES"/>
        </w:rPr>
      </w:pPr>
      <w:r w:rsidRPr="00B50AD3">
        <w:rPr>
          <w:rFonts w:ascii="Arial" w:hAnsi="Arial" w:cs="Arial"/>
          <w:sz w:val="22"/>
          <w:szCs w:val="22"/>
          <w:lang w:val="es-ES"/>
        </w:rPr>
        <w:t>El adecuado liderazgo y comunicación de la Alta Dirección, ha permitido cumplir con las actividades planeadas, las cuales se encuentran alineadas y consistentes con el Plan Sectorial Desarrollo, así como con la política y objetivos de calidad teniendo como marco de referencia el direccionamiento estratégico de la entidad y el compromiso de los servidores judiciales.</w:t>
      </w:r>
    </w:p>
    <w:p w14:paraId="159D7A6D" w14:textId="77777777" w:rsidR="00882BF0" w:rsidRPr="00B50AD3" w:rsidRDefault="00882BF0" w:rsidP="00882BF0">
      <w:pPr>
        <w:jc w:val="both"/>
        <w:rPr>
          <w:rFonts w:ascii="Arial" w:hAnsi="Arial" w:cs="Arial"/>
          <w:sz w:val="22"/>
          <w:szCs w:val="22"/>
          <w:lang w:val="es-ES"/>
        </w:rPr>
      </w:pPr>
    </w:p>
    <w:p w14:paraId="556E70E0" w14:textId="216BD486" w:rsidR="00882BF0" w:rsidRPr="00B50AD3" w:rsidRDefault="00882BF0" w:rsidP="00882BF0">
      <w:pPr>
        <w:jc w:val="both"/>
        <w:rPr>
          <w:rFonts w:ascii="Arial" w:hAnsi="Arial" w:cs="Arial"/>
          <w:sz w:val="22"/>
          <w:szCs w:val="22"/>
          <w:lang w:val="es-ES"/>
        </w:rPr>
      </w:pPr>
      <w:r w:rsidRPr="00B50AD3">
        <w:rPr>
          <w:rFonts w:ascii="Arial" w:hAnsi="Arial" w:cs="Arial"/>
          <w:sz w:val="22"/>
          <w:szCs w:val="22"/>
          <w:lang w:val="es-ES"/>
        </w:rPr>
        <w:t>En este sentido, es importante resaltar el liderazgo de la Alta Dirección que ha permitido la ampliación del sistema, así como la optimización en los procesos de implementación y mantenimiento del mismo para las dependencias judiciales y administrativas de la Rama Judicial con el compromiso, apoyo, esfuerzo y colaboración de la Coordinación del SIGCMA.</w:t>
      </w:r>
    </w:p>
    <w:p w14:paraId="08ED33F2" w14:textId="77777777" w:rsidR="00882BF0" w:rsidRPr="00B50AD3" w:rsidRDefault="00882BF0" w:rsidP="00882BF0">
      <w:pPr>
        <w:jc w:val="both"/>
        <w:rPr>
          <w:rFonts w:ascii="Arial" w:hAnsi="Arial" w:cs="Arial"/>
          <w:sz w:val="22"/>
          <w:szCs w:val="22"/>
          <w:lang w:val="es-ES"/>
        </w:rPr>
      </w:pPr>
      <w:r w:rsidRPr="00B50AD3">
        <w:rPr>
          <w:rFonts w:ascii="Arial" w:hAnsi="Arial" w:cs="Arial"/>
          <w:sz w:val="22"/>
          <w:szCs w:val="22"/>
          <w:lang w:val="es-ES"/>
        </w:rPr>
        <w:t xml:space="preserve"> </w:t>
      </w:r>
    </w:p>
    <w:p w14:paraId="0EEE73FA" w14:textId="4C2F8482" w:rsidR="00882BF0" w:rsidRPr="00B50AD3" w:rsidRDefault="00882BF0" w:rsidP="00882BF0">
      <w:pPr>
        <w:jc w:val="both"/>
        <w:rPr>
          <w:rFonts w:ascii="Arial" w:hAnsi="Arial" w:cs="Arial"/>
          <w:sz w:val="22"/>
          <w:szCs w:val="22"/>
          <w:lang w:val="es-ES"/>
        </w:rPr>
      </w:pPr>
      <w:r w:rsidRPr="00B50AD3">
        <w:rPr>
          <w:rFonts w:ascii="Arial" w:hAnsi="Arial" w:cs="Arial"/>
          <w:sz w:val="22"/>
          <w:szCs w:val="22"/>
          <w:lang w:val="es-ES"/>
        </w:rPr>
        <w:t>Se deben implementar y fortalecer cada vez más estrategias y buenas prácticas enmarcadas hacia la preservación de los recursos y protección del medio ambiente dando cumplimiento a los requisitos legales vigentes ambientales por parte de las dependencias judiciales y administrativas de las Rama Judicial.</w:t>
      </w:r>
    </w:p>
    <w:p w14:paraId="0173713B" w14:textId="77777777" w:rsidR="00882BF0" w:rsidRPr="00B50AD3" w:rsidRDefault="00882BF0" w:rsidP="00366F09">
      <w:pPr>
        <w:jc w:val="both"/>
        <w:rPr>
          <w:rFonts w:ascii="Arial" w:hAnsi="Arial" w:cs="Arial"/>
          <w:sz w:val="22"/>
          <w:szCs w:val="22"/>
          <w:lang w:val="es-ES"/>
        </w:rPr>
      </w:pPr>
    </w:p>
    <w:p w14:paraId="4439CC87" w14:textId="77777777" w:rsidR="00BC1510" w:rsidRPr="00B50AD3" w:rsidRDefault="00882BF0" w:rsidP="00BC1510">
      <w:pPr>
        <w:jc w:val="both"/>
        <w:rPr>
          <w:rFonts w:ascii="Arial" w:hAnsi="Arial" w:cs="Arial"/>
          <w:sz w:val="22"/>
          <w:szCs w:val="22"/>
          <w:lang w:val="es-ES"/>
        </w:rPr>
      </w:pPr>
      <w:r w:rsidRPr="00B50AD3">
        <w:rPr>
          <w:rFonts w:ascii="Arial" w:hAnsi="Arial" w:cs="Arial"/>
          <w:sz w:val="22"/>
          <w:szCs w:val="22"/>
          <w:lang w:val="es-ES"/>
        </w:rPr>
        <w:t>El Sistema de Gestión de Calidad y Medio Ambiente implementado permite que los servidores judiciales cuenten con una herramienta de apoyo a la gestión que organiza su trabajo con instrucciones claras y precisas que redundan en la agilidad y celeridad de la toma de decisiones basada en datos reales, del mismo modo permite establecer medidas de control que contribuyen a minimizar impactos negativos causados por eventos potenciales a través de la gestión del riesgo.</w:t>
      </w:r>
    </w:p>
    <w:p w14:paraId="51BA8DAB" w14:textId="77777777" w:rsidR="00BC1510" w:rsidRPr="00B50AD3" w:rsidRDefault="00BC1510" w:rsidP="00BC1510">
      <w:pPr>
        <w:jc w:val="both"/>
        <w:rPr>
          <w:rFonts w:ascii="Arial" w:hAnsi="Arial" w:cs="Arial"/>
          <w:sz w:val="22"/>
          <w:szCs w:val="22"/>
          <w:lang w:val="es-ES"/>
        </w:rPr>
      </w:pPr>
    </w:p>
    <w:p w14:paraId="71467128" w14:textId="56C6A72F" w:rsidR="00BC1510" w:rsidRPr="00B50AD3" w:rsidRDefault="00BC1510" w:rsidP="00BC1510">
      <w:pPr>
        <w:jc w:val="both"/>
        <w:rPr>
          <w:rFonts w:ascii="Arial" w:hAnsi="Arial" w:cs="Arial"/>
          <w:sz w:val="22"/>
          <w:szCs w:val="22"/>
          <w:lang w:val="es-ES"/>
        </w:rPr>
      </w:pPr>
      <w:r w:rsidRPr="00B50AD3">
        <w:rPr>
          <w:rFonts w:ascii="Arial" w:hAnsi="Arial" w:cs="Arial"/>
          <w:sz w:val="22"/>
          <w:szCs w:val="22"/>
          <w:lang w:val="es-ES"/>
        </w:rPr>
        <w:t>Facilitar el acompañamiento y aprobaciones de los cambios en los procesos y  la creación de nuevos procesos con la reestructuración de la Unidades Técnicas del Consejo Superior de la Judicatura.</w:t>
      </w:r>
    </w:p>
    <w:p w14:paraId="45C0F80F" w14:textId="6CB6E1BB" w:rsidR="00BC1510" w:rsidRPr="000747E4" w:rsidRDefault="00BC1510" w:rsidP="00882BF0">
      <w:pPr>
        <w:jc w:val="both"/>
        <w:rPr>
          <w:rFonts w:ascii="Montserrat" w:hAnsi="Montserrat" w:cs="Arial"/>
          <w:bCs/>
          <w:sz w:val="22"/>
          <w:szCs w:val="22"/>
        </w:rPr>
      </w:pPr>
    </w:p>
    <w:sectPr w:rsidR="00BC1510" w:rsidRPr="000747E4" w:rsidSect="008E124E">
      <w:headerReference w:type="first" r:id="rId28"/>
      <w:pgSz w:w="12242" w:h="15842" w:code="1"/>
      <w:pgMar w:top="1418" w:right="1134" w:bottom="1134" w:left="1134" w:header="284" w:footer="28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FC432" w14:textId="77777777" w:rsidR="00B602B4" w:rsidRDefault="00B602B4">
      <w:r>
        <w:separator/>
      </w:r>
    </w:p>
  </w:endnote>
  <w:endnote w:type="continuationSeparator" w:id="0">
    <w:p w14:paraId="6FF2A972" w14:textId="77777777" w:rsidR="00B602B4" w:rsidRDefault="00B60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altName w:val="Calibri"/>
    <w:panose1 w:val="020B06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Arial MT">
    <w:altName w:val="Arial"/>
    <w:panose1 w:val="020B0604020202020204"/>
    <w:charset w:val="01"/>
    <w:family w:val="swiss"/>
    <w:pitch w:val="variable"/>
  </w:font>
  <w:font w:name="Monserrat">
    <w:altName w:val="Cambria"/>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ontserrat">
    <w:altName w:val="Calibri"/>
    <w:panose1 w:val="020B0604020202020204"/>
    <w:charset w:val="00"/>
    <w:family w:val="auto"/>
    <w:pitch w:val="variable"/>
    <w:sig w:usb0="2000020F" w:usb1="00000003" w:usb2="00000000" w:usb3="00000000" w:csb0="00000197" w:csb1="00000000"/>
  </w:font>
  <w:font w:name="Berylium">
    <w:altName w:val="Times New Roman"/>
    <w:panose1 w:val="020B0604020202020204"/>
    <w:charset w:val="00"/>
    <w:family w:val="roman"/>
    <w:notTrueType/>
    <w:pitch w:val="default"/>
  </w:font>
  <w:font w:name="Aptos Narrow">
    <w:altName w:val="Calibri"/>
    <w:panose1 w:val="020B0604020202020204"/>
    <w:charset w:val="00"/>
    <w:family w:val="swiss"/>
    <w:pitch w:val="variable"/>
    <w:sig w:usb0="20000287" w:usb1="00000003" w:usb2="00000000" w:usb3="00000000" w:csb0="0000019F" w:csb1="00000000"/>
  </w:font>
  <w:font w:name="Arial Rounded MT Bold">
    <w:panose1 w:val="020F070403050403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368"/>
      <w:gridCol w:w="2864"/>
      <w:gridCol w:w="2866"/>
      <w:gridCol w:w="2866"/>
    </w:tblGrid>
    <w:tr w:rsidR="00527A4B" w:rsidRPr="00A068CF" w14:paraId="1943BA41" w14:textId="77777777" w:rsidTr="00EB7BBF">
      <w:trPr>
        <w:trHeight w:val="20"/>
        <w:jc w:val="center"/>
      </w:trPr>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7E234269" w14:textId="77777777" w:rsidR="00527A4B" w:rsidRPr="000F498C" w:rsidRDefault="00527A4B" w:rsidP="00275112">
          <w:pPr>
            <w:jc w:val="center"/>
            <w:rPr>
              <w:rFonts w:ascii="Arial" w:hAnsi="Arial" w:cs="Arial"/>
              <w:color w:val="000000"/>
              <w:sz w:val="14"/>
              <w:szCs w:val="14"/>
              <w:lang w:eastAsia="es-CO"/>
            </w:rPr>
          </w:pPr>
          <w:r>
            <w:rPr>
              <w:rFonts w:ascii="Arial" w:hAnsi="Arial" w:cs="Arial"/>
              <w:color w:val="000000"/>
              <w:sz w:val="14"/>
              <w:szCs w:val="14"/>
              <w:lang w:eastAsia="es-CO"/>
            </w:rPr>
            <w:t>CÓDIGO:</w:t>
          </w:r>
          <w:r>
            <w:rPr>
              <w:rFonts w:ascii="Arial" w:hAnsi="Arial" w:cs="Arial"/>
              <w:color w:val="000000"/>
              <w:sz w:val="14"/>
              <w:szCs w:val="14"/>
              <w:lang w:eastAsia="es-CO"/>
            </w:rPr>
            <w:br/>
            <w:t>F-EVSG-7</w:t>
          </w:r>
        </w:p>
      </w:tc>
      <w:tc>
        <w:tcPr>
          <w:tcW w:w="1437" w:type="pct"/>
          <w:tcBorders>
            <w:top w:val="single" w:sz="4" w:space="0" w:color="auto"/>
            <w:left w:val="single" w:sz="4" w:space="0" w:color="auto"/>
            <w:bottom w:val="single" w:sz="4" w:space="0" w:color="auto"/>
            <w:right w:val="single" w:sz="4" w:space="0" w:color="auto"/>
          </w:tcBorders>
          <w:shd w:val="clear" w:color="auto" w:fill="auto"/>
          <w:vAlign w:val="center"/>
        </w:tcPr>
        <w:p w14:paraId="29B7BED1" w14:textId="77777777" w:rsidR="00527A4B" w:rsidRPr="000F498C" w:rsidRDefault="00527A4B" w:rsidP="00275112">
          <w:pPr>
            <w:jc w:val="center"/>
            <w:rPr>
              <w:rFonts w:ascii="Arial" w:hAnsi="Arial" w:cs="Arial"/>
              <w:sz w:val="14"/>
              <w:szCs w:val="14"/>
              <w:lang w:eastAsia="es-CO"/>
            </w:rPr>
          </w:pPr>
          <w:r w:rsidRPr="000F498C">
            <w:rPr>
              <w:rFonts w:ascii="Arial" w:hAnsi="Arial" w:cs="Arial"/>
              <w:sz w:val="14"/>
              <w:szCs w:val="14"/>
              <w:lang w:eastAsia="es-CO"/>
            </w:rPr>
            <w:t>ELABORÓ</w:t>
          </w:r>
          <w:r w:rsidRPr="000F498C">
            <w:rPr>
              <w:rFonts w:ascii="Arial" w:hAnsi="Arial" w:cs="Arial"/>
              <w:sz w:val="14"/>
              <w:szCs w:val="14"/>
              <w:lang w:eastAsia="es-CO"/>
            </w:rPr>
            <w:br/>
            <w:t>LÍDER DEL PROCESO</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09201765" w14:textId="66BCD91D" w:rsidR="00527A4B" w:rsidRPr="000F498C" w:rsidRDefault="00527A4B" w:rsidP="00275112">
          <w:pPr>
            <w:jc w:val="center"/>
            <w:rPr>
              <w:rFonts w:ascii="Arial" w:hAnsi="Arial" w:cs="Arial"/>
              <w:sz w:val="14"/>
              <w:szCs w:val="14"/>
              <w:lang w:eastAsia="es-CO"/>
            </w:rPr>
          </w:pPr>
          <w:r w:rsidRPr="000F498C">
            <w:rPr>
              <w:rFonts w:ascii="Arial" w:hAnsi="Arial" w:cs="Arial"/>
              <w:sz w:val="14"/>
              <w:szCs w:val="14"/>
              <w:lang w:eastAsia="es-CO"/>
            </w:rPr>
            <w:t>REVISÓ</w:t>
          </w:r>
          <w:r w:rsidRPr="000F498C">
            <w:rPr>
              <w:rFonts w:ascii="Arial" w:hAnsi="Arial" w:cs="Arial"/>
              <w:sz w:val="14"/>
              <w:szCs w:val="14"/>
              <w:lang w:eastAsia="es-CO"/>
            </w:rPr>
            <w:br/>
          </w:r>
          <w:r>
            <w:rPr>
              <w:rFonts w:ascii="Arial" w:hAnsi="Arial" w:cs="Arial"/>
              <w:sz w:val="14"/>
              <w:szCs w:val="14"/>
              <w:lang w:eastAsia="es-CO"/>
            </w:rPr>
            <w:t>COORDINACIÓN NACIONAL DEL</w:t>
          </w:r>
          <w:r w:rsidRPr="000F498C">
            <w:rPr>
              <w:rFonts w:ascii="Arial" w:hAnsi="Arial" w:cs="Arial"/>
              <w:sz w:val="14"/>
              <w:szCs w:val="14"/>
              <w:lang w:eastAsia="es-CO"/>
            </w:rPr>
            <w:t xml:space="preserve">SIGCMA </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2F2E2B66" w14:textId="77777777" w:rsidR="00527A4B" w:rsidRPr="000F498C" w:rsidRDefault="00527A4B" w:rsidP="00275112">
          <w:pPr>
            <w:jc w:val="center"/>
            <w:rPr>
              <w:rFonts w:ascii="Arial" w:hAnsi="Arial" w:cs="Arial"/>
              <w:sz w:val="14"/>
              <w:szCs w:val="14"/>
              <w:lang w:eastAsia="es-CO"/>
            </w:rPr>
          </w:pPr>
          <w:r w:rsidRPr="000F498C">
            <w:rPr>
              <w:rFonts w:ascii="Arial" w:hAnsi="Arial" w:cs="Arial"/>
              <w:sz w:val="14"/>
              <w:szCs w:val="14"/>
              <w:lang w:eastAsia="es-CO"/>
            </w:rPr>
            <w:t>APROBÓ</w:t>
          </w:r>
          <w:r w:rsidRPr="000F498C">
            <w:rPr>
              <w:rFonts w:ascii="Arial" w:hAnsi="Arial" w:cs="Arial"/>
              <w:sz w:val="14"/>
              <w:szCs w:val="14"/>
              <w:lang w:eastAsia="es-CO"/>
            </w:rPr>
            <w:br/>
            <w:t>COMITÉ DE LIDERES DEL SIGCMA</w:t>
          </w:r>
        </w:p>
      </w:tc>
    </w:tr>
    <w:tr w:rsidR="00527A4B" w:rsidRPr="00A068CF" w14:paraId="1961F9A1" w14:textId="77777777" w:rsidTr="00EB7BBF">
      <w:trPr>
        <w:trHeight w:val="20"/>
        <w:jc w:val="center"/>
      </w:trPr>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564D0D0E" w14:textId="77777777" w:rsidR="00527A4B" w:rsidRPr="000F498C" w:rsidRDefault="00527A4B" w:rsidP="00275112">
          <w:pPr>
            <w:jc w:val="center"/>
            <w:rPr>
              <w:rFonts w:ascii="Arial" w:hAnsi="Arial" w:cs="Arial"/>
              <w:color w:val="000000"/>
              <w:sz w:val="14"/>
              <w:szCs w:val="14"/>
              <w:lang w:eastAsia="es-CO"/>
            </w:rPr>
          </w:pPr>
          <w:r w:rsidRPr="000F498C">
            <w:rPr>
              <w:rFonts w:ascii="Arial" w:hAnsi="Arial" w:cs="Arial"/>
              <w:color w:val="000000"/>
              <w:sz w:val="14"/>
              <w:szCs w:val="14"/>
              <w:lang w:eastAsia="es-CO"/>
            </w:rPr>
            <w:t>VERS</w:t>
          </w:r>
          <w:r>
            <w:rPr>
              <w:rFonts w:ascii="Arial" w:hAnsi="Arial" w:cs="Arial"/>
              <w:color w:val="000000"/>
              <w:sz w:val="14"/>
              <w:szCs w:val="14"/>
              <w:lang w:eastAsia="es-CO"/>
            </w:rPr>
            <w:t>IÓN:</w:t>
          </w:r>
          <w:r>
            <w:rPr>
              <w:rFonts w:ascii="Arial" w:hAnsi="Arial" w:cs="Arial"/>
              <w:color w:val="000000"/>
              <w:sz w:val="14"/>
              <w:szCs w:val="14"/>
              <w:lang w:eastAsia="es-CO"/>
            </w:rPr>
            <w:br/>
            <w:t>01</w:t>
          </w:r>
        </w:p>
      </w:tc>
      <w:tc>
        <w:tcPr>
          <w:tcW w:w="1437" w:type="pct"/>
          <w:tcBorders>
            <w:top w:val="single" w:sz="4" w:space="0" w:color="auto"/>
            <w:left w:val="single" w:sz="4" w:space="0" w:color="auto"/>
            <w:bottom w:val="single" w:sz="4" w:space="0" w:color="auto"/>
            <w:right w:val="single" w:sz="4" w:space="0" w:color="auto"/>
          </w:tcBorders>
          <w:shd w:val="clear" w:color="auto" w:fill="auto"/>
          <w:vAlign w:val="center"/>
        </w:tcPr>
        <w:p w14:paraId="64FAA9D3" w14:textId="77777777" w:rsidR="00527A4B" w:rsidRPr="000F498C" w:rsidRDefault="00527A4B" w:rsidP="00275112">
          <w:pPr>
            <w:jc w:val="center"/>
            <w:rPr>
              <w:rFonts w:ascii="Arial" w:hAnsi="Arial" w:cs="Arial"/>
              <w:color w:val="000000"/>
              <w:sz w:val="14"/>
              <w:szCs w:val="14"/>
              <w:lang w:eastAsia="es-CO"/>
            </w:rPr>
          </w:pPr>
          <w:r>
            <w:rPr>
              <w:rFonts w:ascii="Arial" w:hAnsi="Arial" w:cs="Arial"/>
              <w:color w:val="000000"/>
              <w:sz w:val="14"/>
              <w:szCs w:val="14"/>
              <w:lang w:eastAsia="es-CO"/>
            </w:rPr>
            <w:t>FECHA:</w:t>
          </w:r>
          <w:r>
            <w:rPr>
              <w:rFonts w:ascii="Arial" w:hAnsi="Arial" w:cs="Arial"/>
              <w:color w:val="000000"/>
              <w:sz w:val="14"/>
              <w:szCs w:val="14"/>
              <w:lang w:eastAsia="es-CO"/>
            </w:rPr>
            <w:br/>
            <w:t>29/03/2021</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7F51F863" w14:textId="77777777" w:rsidR="00527A4B" w:rsidRPr="000F498C" w:rsidRDefault="00527A4B" w:rsidP="00275112">
          <w:pPr>
            <w:jc w:val="center"/>
            <w:rPr>
              <w:rFonts w:ascii="Arial" w:hAnsi="Arial" w:cs="Arial"/>
              <w:color w:val="000000"/>
              <w:sz w:val="14"/>
              <w:szCs w:val="14"/>
              <w:lang w:eastAsia="es-CO"/>
            </w:rPr>
          </w:pPr>
          <w:r>
            <w:rPr>
              <w:rFonts w:ascii="Arial" w:hAnsi="Arial" w:cs="Arial"/>
              <w:color w:val="000000"/>
              <w:sz w:val="14"/>
              <w:szCs w:val="14"/>
              <w:lang w:eastAsia="es-CO"/>
            </w:rPr>
            <w:t>FECHA:</w:t>
          </w:r>
          <w:r>
            <w:rPr>
              <w:rFonts w:ascii="Arial" w:hAnsi="Arial" w:cs="Arial"/>
              <w:color w:val="000000"/>
              <w:sz w:val="14"/>
              <w:szCs w:val="14"/>
              <w:lang w:eastAsia="es-CO"/>
            </w:rPr>
            <w:br/>
            <w:t>29/06</w:t>
          </w:r>
          <w:r w:rsidRPr="000F498C">
            <w:rPr>
              <w:rFonts w:ascii="Arial" w:hAnsi="Arial" w:cs="Arial"/>
              <w:color w:val="000000"/>
              <w:sz w:val="14"/>
              <w:szCs w:val="14"/>
              <w:lang w:eastAsia="es-CO"/>
            </w:rPr>
            <w:t>/2021</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06B2EE05" w14:textId="77777777" w:rsidR="00527A4B" w:rsidRPr="000F498C" w:rsidRDefault="00527A4B" w:rsidP="00275112">
          <w:pPr>
            <w:jc w:val="center"/>
            <w:rPr>
              <w:rFonts w:ascii="Arial" w:hAnsi="Arial" w:cs="Arial"/>
              <w:sz w:val="14"/>
              <w:szCs w:val="14"/>
              <w:lang w:eastAsia="es-CO"/>
            </w:rPr>
          </w:pPr>
          <w:r w:rsidRPr="000F498C">
            <w:rPr>
              <w:rFonts w:ascii="Arial" w:hAnsi="Arial" w:cs="Arial"/>
              <w:sz w:val="14"/>
              <w:szCs w:val="14"/>
              <w:lang w:eastAsia="es-CO"/>
            </w:rPr>
            <w:t>FECHA:</w:t>
          </w:r>
          <w:r w:rsidRPr="000F498C">
            <w:rPr>
              <w:rFonts w:ascii="Arial" w:hAnsi="Arial" w:cs="Arial"/>
              <w:sz w:val="14"/>
              <w:szCs w:val="14"/>
              <w:lang w:eastAsia="es-CO"/>
            </w:rPr>
            <w:br/>
            <w:t>29/07/2021</w:t>
          </w:r>
        </w:p>
      </w:tc>
    </w:tr>
  </w:tbl>
  <w:p w14:paraId="5EB257B9" w14:textId="77777777" w:rsidR="00527A4B" w:rsidRPr="00275112" w:rsidRDefault="00527A4B" w:rsidP="00275112">
    <w:pPr>
      <w:pStyle w:val="Piedepgina"/>
      <w:jc w:val="both"/>
      <w:rPr>
        <w:rFonts w:ascii="Arial" w:hAnsi="Arial" w:cs="Arial"/>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55E14" w14:textId="4E4DEE22" w:rsidR="00527A4B" w:rsidRPr="0015419E" w:rsidRDefault="00527A4B" w:rsidP="0015419E">
    <w:pPr>
      <w:pStyle w:val="Piedepgina"/>
      <w:jc w:val="both"/>
      <w:rPr>
        <w:rFonts w:ascii="Arial" w:hAnsi="Arial" w:cs="Arial"/>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252A1" w14:textId="77777777" w:rsidR="00B602B4" w:rsidRDefault="00B602B4">
      <w:r>
        <w:separator/>
      </w:r>
    </w:p>
  </w:footnote>
  <w:footnote w:type="continuationSeparator" w:id="0">
    <w:p w14:paraId="46FC2C99" w14:textId="77777777" w:rsidR="00B602B4" w:rsidRDefault="00B602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B1E01" w14:textId="1EB56DAA" w:rsidR="00527A4B" w:rsidRDefault="00527A4B" w:rsidP="00AF594D">
    <w:pPr>
      <w:pStyle w:val="Encabezado"/>
    </w:pPr>
    <w:r w:rsidRPr="00FC36CF">
      <w:rPr>
        <w:rFonts w:ascii="Montserrat" w:hAnsi="Montserrat"/>
        <w:b/>
        <w:bCs/>
        <w:i/>
        <w:iCs/>
        <w:noProof/>
        <w:sz w:val="20"/>
      </w:rPr>
      <w:drawing>
        <wp:anchor distT="0" distB="0" distL="114300" distR="114300" simplePos="0" relativeHeight="251678720" behindDoc="0" locked="0" layoutInCell="1" allowOverlap="1" wp14:anchorId="0ED993E5" wp14:editId="008B20DF">
          <wp:simplePos x="0" y="0"/>
          <wp:positionH relativeFrom="page">
            <wp:posOffset>9525</wp:posOffset>
          </wp:positionH>
          <wp:positionV relativeFrom="paragraph">
            <wp:posOffset>-437515</wp:posOffset>
          </wp:positionV>
          <wp:extent cx="2705100" cy="113347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705100" cy="1133475"/>
                  </a:xfrm>
                  <a:prstGeom prst="rect">
                    <a:avLst/>
                  </a:prstGeom>
                </pic:spPr>
              </pic:pic>
            </a:graphicData>
          </a:graphic>
          <wp14:sizeRelH relativeFrom="margin">
            <wp14:pctWidth>0</wp14:pctWidth>
          </wp14:sizeRelH>
          <wp14:sizeRelV relativeFrom="margin">
            <wp14:pctHeight>0</wp14:pctHeight>
          </wp14:sizeRelV>
        </wp:anchor>
      </w:drawing>
    </w:r>
    <w:r w:rsidRPr="00543131">
      <w:rPr>
        <w:noProof/>
      </w:rPr>
      <w:drawing>
        <wp:anchor distT="0" distB="0" distL="114300" distR="114300" simplePos="0" relativeHeight="251676672" behindDoc="0" locked="0" layoutInCell="1" allowOverlap="1" wp14:anchorId="505B8F1C" wp14:editId="73CAA3BC">
          <wp:simplePos x="0" y="0"/>
          <wp:positionH relativeFrom="margin">
            <wp:posOffset>4029075</wp:posOffset>
          </wp:positionH>
          <wp:positionV relativeFrom="margin">
            <wp:posOffset>-730250</wp:posOffset>
          </wp:positionV>
          <wp:extent cx="2190750" cy="62865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07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BCC54" w14:textId="5ACC5C50" w:rsidR="00527A4B" w:rsidRPr="00D946B5" w:rsidRDefault="00527A4B" w:rsidP="00D946B5">
    <w:pPr>
      <w:pStyle w:val="Encabezado"/>
      <w:rPr>
        <w:rFonts w:ascii="Arial" w:hAnsi="Arial"/>
        <w:b/>
        <w:sz w:val="2"/>
        <w:szCs w:val="18"/>
      </w:rPr>
    </w:pPr>
    <w:r>
      <w:rPr>
        <w:rFonts w:ascii="Berylium" w:hAnsi="Berylium"/>
        <w:b/>
        <w:bCs/>
        <w:iCs/>
        <w:noProof/>
        <w:sz w:val="20"/>
        <w:lang w:eastAsia="es-CO"/>
      </w:rPr>
      <mc:AlternateContent>
        <mc:Choice Requires="wps">
          <w:drawing>
            <wp:anchor distT="0" distB="0" distL="114300" distR="114300" simplePos="0" relativeHeight="251674624" behindDoc="0" locked="0" layoutInCell="1" allowOverlap="1" wp14:anchorId="6CFE5D46" wp14:editId="5070A282">
              <wp:simplePos x="0" y="0"/>
              <wp:positionH relativeFrom="column">
                <wp:posOffset>4251960</wp:posOffset>
              </wp:positionH>
              <wp:positionV relativeFrom="paragraph">
                <wp:posOffset>915034</wp:posOffset>
              </wp:positionV>
              <wp:extent cx="1457325" cy="200025"/>
              <wp:effectExtent l="0" t="0" r="28575" b="28575"/>
              <wp:wrapNone/>
              <wp:docPr id="6" name="Cuadro de texto 6"/>
              <wp:cNvGraphicFramePr/>
              <a:graphic xmlns:a="http://schemas.openxmlformats.org/drawingml/2006/main">
                <a:graphicData uri="http://schemas.microsoft.com/office/word/2010/wordprocessingShape">
                  <wps:wsp>
                    <wps:cNvSpPr txBox="1"/>
                    <wps:spPr>
                      <a:xfrm>
                        <a:off x="0" y="0"/>
                        <a:ext cx="1457325" cy="200025"/>
                      </a:xfrm>
                      <a:prstGeom prst="rect">
                        <a:avLst/>
                      </a:prstGeom>
                      <a:solidFill>
                        <a:schemeClr val="accent3">
                          <a:lumMod val="40000"/>
                          <a:lumOff val="60000"/>
                        </a:schemeClr>
                      </a:solidFill>
                      <a:ln>
                        <a:solidFill>
                          <a:schemeClr val="accent3">
                            <a:lumMod val="40000"/>
                            <a:lumOff val="60000"/>
                          </a:schemeClr>
                        </a:solidFill>
                      </a:ln>
                    </wps:spPr>
                    <wps:style>
                      <a:lnRef idx="0">
                        <a:scrgbClr r="0" g="0" b="0"/>
                      </a:lnRef>
                      <a:fillRef idx="0">
                        <a:scrgbClr r="0" g="0" b="0"/>
                      </a:fillRef>
                      <a:effectRef idx="0">
                        <a:scrgbClr r="0" g="0" b="0"/>
                      </a:effectRef>
                      <a:fontRef idx="minor">
                        <a:schemeClr val="dk1"/>
                      </a:fontRef>
                    </wps:style>
                    <wps:txbx>
                      <w:txbxContent>
                        <w:p w14:paraId="5AEBB3D3" w14:textId="77777777" w:rsidR="00527A4B" w:rsidRDefault="00527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FE5D46" id="_x0000_t202" coordsize="21600,21600" o:spt="202" path="m,l,21600r21600,l21600,xe">
              <v:stroke joinstyle="miter"/>
              <v:path gradientshapeok="t" o:connecttype="rect"/>
            </v:shapetype>
            <v:shape id="Cuadro de texto 6" o:spid="_x0000_s1026" type="#_x0000_t202" style="position:absolute;margin-left:334.8pt;margin-top:72.05pt;width:114.75pt;height:15.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" fillcolor="#dbdbdb [1302]" strokecolor="#dbdbdb [1302]">
              <v:textbox>
                <w:txbxContent>
                  <w:p w14:paraId="5AEBB3D3" w14:textId="77777777" w:rsidR="00527A4B" w:rsidRDefault="00527A4B"/>
                </w:txbxContent>
              </v:textbox>
            </v:shape>
          </w:pict>
        </mc:Fallback>
      </mc:AlternateContent>
    </w:r>
    <w:r>
      <w:rPr>
        <w:rFonts w:ascii="Berylium" w:hAnsi="Berylium"/>
        <w:b/>
        <w:bCs/>
        <w:iCs/>
        <w:noProof/>
        <w:sz w:val="20"/>
        <w:lang w:eastAsia="es-CO"/>
      </w:rPr>
      <w:drawing>
        <wp:anchor distT="0" distB="0" distL="114300" distR="114300" simplePos="0" relativeHeight="251659264" behindDoc="0" locked="0" layoutInCell="1" allowOverlap="1" wp14:anchorId="226C1D8A" wp14:editId="289B5485">
          <wp:simplePos x="0" y="0"/>
          <wp:positionH relativeFrom="margin">
            <wp:align>center</wp:align>
          </wp:positionH>
          <wp:positionV relativeFrom="paragraph">
            <wp:posOffset>-220980</wp:posOffset>
          </wp:positionV>
          <wp:extent cx="7788806" cy="100800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8806" cy="1008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AE457" w14:textId="7368688E" w:rsidR="00527A4B" w:rsidRPr="00774697" w:rsidRDefault="00527A4B" w:rsidP="003D2A7F">
    <w:pPr>
      <w:pStyle w:val="Encabezado"/>
      <w:jc w:val="both"/>
      <w:rPr>
        <w:rFonts w:ascii="Arial" w:hAnsi="Arial"/>
        <w:b/>
        <w:sz w:val="22"/>
        <w:szCs w:val="18"/>
      </w:rPr>
    </w:pPr>
    <w:r w:rsidRPr="00543131">
      <w:rPr>
        <w:noProof/>
      </w:rPr>
      <w:drawing>
        <wp:anchor distT="0" distB="0" distL="114300" distR="114300" simplePos="0" relativeHeight="251673600" behindDoc="0" locked="0" layoutInCell="1" allowOverlap="1" wp14:anchorId="078013FD" wp14:editId="4A7CBC91">
          <wp:simplePos x="0" y="0"/>
          <wp:positionH relativeFrom="margin">
            <wp:align>right</wp:align>
          </wp:positionH>
          <wp:positionV relativeFrom="margin">
            <wp:posOffset>-752475</wp:posOffset>
          </wp:positionV>
          <wp:extent cx="2190750" cy="6286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36CF">
      <w:rPr>
        <w:rFonts w:ascii="Montserrat" w:hAnsi="Montserrat"/>
        <w:b/>
        <w:bCs/>
        <w:i/>
        <w:iCs/>
        <w:noProof/>
        <w:sz w:val="20"/>
      </w:rPr>
      <w:drawing>
        <wp:anchor distT="0" distB="0" distL="114300" distR="114300" simplePos="0" relativeHeight="251669504" behindDoc="0" locked="0" layoutInCell="1" allowOverlap="1" wp14:anchorId="21148A30" wp14:editId="07D6D779">
          <wp:simplePos x="0" y="0"/>
          <wp:positionH relativeFrom="page">
            <wp:align>left</wp:align>
          </wp:positionH>
          <wp:positionV relativeFrom="paragraph">
            <wp:posOffset>-513715</wp:posOffset>
          </wp:positionV>
          <wp:extent cx="2584450" cy="1224280"/>
          <wp:effectExtent l="0" t="0" r="6350" b="0"/>
          <wp:wrapSquare wrapText="bothSides"/>
          <wp:docPr id="499823448" name="Imagen 49982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584450" cy="1224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35pt;height:15.35pt;visibility:visible;mso-wrap-style:square" o:bullet="t">
        <v:imagedata r:id="rId1" o:title=""/>
      </v:shape>
    </w:pict>
  </w:numPicBullet>
  <w:abstractNum w:abstractNumId="0" w15:restartNumberingAfterBreak="0">
    <w:nsid w:val="02132EE2"/>
    <w:multiLevelType w:val="hybridMultilevel"/>
    <w:tmpl w:val="E204547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163C3ED6"/>
    <w:multiLevelType w:val="hybridMultilevel"/>
    <w:tmpl w:val="8EFCF2CC"/>
    <w:lvl w:ilvl="0" w:tplc="D946EC58">
      <w:numFmt w:val="bullet"/>
      <w:lvlText w:val="-"/>
      <w:lvlJc w:val="left"/>
      <w:pPr>
        <w:ind w:left="1080" w:hanging="360"/>
      </w:pPr>
      <w:rPr>
        <w:rFonts w:ascii="Aptos" w:eastAsia="Times New Roman" w:hAnsi="Aptos"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174E4E9B"/>
    <w:multiLevelType w:val="multilevel"/>
    <w:tmpl w:val="8F843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8450DF"/>
    <w:multiLevelType w:val="hybridMultilevel"/>
    <w:tmpl w:val="8248A326"/>
    <w:lvl w:ilvl="0" w:tplc="45A2EC0E">
      <w:start w:val="1"/>
      <w:numFmt w:val="bullet"/>
      <w:lvlText w:val="-"/>
      <w:lvlJc w:val="left"/>
      <w:pPr>
        <w:ind w:left="1068" w:hanging="360"/>
      </w:pPr>
      <w:rPr>
        <w:rFonts w:ascii="Arial" w:hAnsi="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 w15:restartNumberingAfterBreak="0">
    <w:nsid w:val="1F8731B8"/>
    <w:multiLevelType w:val="hybridMultilevel"/>
    <w:tmpl w:val="93FA72A2"/>
    <w:lvl w:ilvl="0" w:tplc="D946EC58">
      <w:numFmt w:val="bullet"/>
      <w:lvlText w:val="-"/>
      <w:lvlJc w:val="left"/>
      <w:pPr>
        <w:ind w:left="720" w:hanging="360"/>
      </w:pPr>
      <w:rPr>
        <w:rFonts w:ascii="Aptos" w:eastAsia="Times New Roman" w:hAnsi="Aptos"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39F4C2B"/>
    <w:multiLevelType w:val="multilevel"/>
    <w:tmpl w:val="98E28938"/>
    <w:lvl w:ilvl="0">
      <w:start w:val="11"/>
      <w:numFmt w:val="decimal"/>
      <w:lvlText w:val="%1"/>
      <w:lvlJc w:val="left"/>
      <w:pPr>
        <w:ind w:left="438" w:hanging="438"/>
      </w:pPr>
      <w:rPr>
        <w:rFonts w:hint="default"/>
      </w:rPr>
    </w:lvl>
    <w:lvl w:ilvl="1">
      <w:start w:val="1"/>
      <w:numFmt w:val="decimal"/>
      <w:lvlText w:val="%1.%2"/>
      <w:lvlJc w:val="left"/>
      <w:pPr>
        <w:ind w:left="722" w:hanging="43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6640261"/>
    <w:multiLevelType w:val="hybridMultilevel"/>
    <w:tmpl w:val="C12A05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D281A56"/>
    <w:multiLevelType w:val="hybridMultilevel"/>
    <w:tmpl w:val="053A0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FB745EC"/>
    <w:multiLevelType w:val="hybridMultilevel"/>
    <w:tmpl w:val="710E84C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35345B28"/>
    <w:multiLevelType w:val="hybridMultilevel"/>
    <w:tmpl w:val="8D9C0064"/>
    <w:lvl w:ilvl="0" w:tplc="5AC0E476">
      <w:start w:val="1"/>
      <w:numFmt w:val="bullet"/>
      <w:lvlText w:val=""/>
      <w:lvlJc w:val="left"/>
      <w:pPr>
        <w:ind w:left="360" w:hanging="360"/>
      </w:pPr>
      <w:rPr>
        <w:rFonts w:ascii="Symbol" w:hAnsi="Symbol" w:hint="default"/>
        <w:color w:val="00000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35D85746"/>
    <w:multiLevelType w:val="hybridMultilevel"/>
    <w:tmpl w:val="1602AFDE"/>
    <w:lvl w:ilvl="0" w:tplc="E11A4C4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3B86357C"/>
    <w:multiLevelType w:val="hybridMultilevel"/>
    <w:tmpl w:val="CE5050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D273033"/>
    <w:multiLevelType w:val="hybridMultilevel"/>
    <w:tmpl w:val="E0D28F5C"/>
    <w:lvl w:ilvl="0" w:tplc="C63C7716">
      <w:start w:val="2"/>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F5E3A9D"/>
    <w:multiLevelType w:val="hybridMultilevel"/>
    <w:tmpl w:val="135C2762"/>
    <w:lvl w:ilvl="0" w:tplc="DC727EE2">
      <w:start w:val="10"/>
      <w:numFmt w:val="bullet"/>
      <w:lvlText w:val=""/>
      <w:lvlJc w:val="left"/>
      <w:pPr>
        <w:ind w:left="720" w:hanging="360"/>
      </w:pPr>
      <w:rPr>
        <w:rFonts w:ascii="Symbol" w:eastAsia="Times New Roman" w:hAnsi="Symbol"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1B20289"/>
    <w:multiLevelType w:val="multilevel"/>
    <w:tmpl w:val="EC48409E"/>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3991921"/>
    <w:multiLevelType w:val="hybridMultilevel"/>
    <w:tmpl w:val="6C52E4BC"/>
    <w:lvl w:ilvl="0" w:tplc="240A0001">
      <w:start w:val="1"/>
      <w:numFmt w:val="bullet"/>
      <w:lvlText w:val=""/>
      <w:lvlJc w:val="left"/>
      <w:pPr>
        <w:ind w:left="612" w:hanging="360"/>
      </w:pPr>
      <w:rPr>
        <w:rFonts w:ascii="Symbol" w:hAnsi="Symbol" w:hint="default"/>
      </w:rPr>
    </w:lvl>
    <w:lvl w:ilvl="1" w:tplc="240A0003" w:tentative="1">
      <w:start w:val="1"/>
      <w:numFmt w:val="bullet"/>
      <w:lvlText w:val="o"/>
      <w:lvlJc w:val="left"/>
      <w:pPr>
        <w:ind w:left="1332" w:hanging="360"/>
      </w:pPr>
      <w:rPr>
        <w:rFonts w:ascii="Courier New" w:hAnsi="Courier New" w:cs="Courier New" w:hint="default"/>
      </w:rPr>
    </w:lvl>
    <w:lvl w:ilvl="2" w:tplc="240A0005" w:tentative="1">
      <w:start w:val="1"/>
      <w:numFmt w:val="bullet"/>
      <w:lvlText w:val=""/>
      <w:lvlJc w:val="left"/>
      <w:pPr>
        <w:ind w:left="2052" w:hanging="360"/>
      </w:pPr>
      <w:rPr>
        <w:rFonts w:ascii="Wingdings" w:hAnsi="Wingdings" w:hint="default"/>
      </w:rPr>
    </w:lvl>
    <w:lvl w:ilvl="3" w:tplc="240A0001" w:tentative="1">
      <w:start w:val="1"/>
      <w:numFmt w:val="bullet"/>
      <w:lvlText w:val=""/>
      <w:lvlJc w:val="left"/>
      <w:pPr>
        <w:ind w:left="2772" w:hanging="360"/>
      </w:pPr>
      <w:rPr>
        <w:rFonts w:ascii="Symbol" w:hAnsi="Symbol" w:hint="default"/>
      </w:rPr>
    </w:lvl>
    <w:lvl w:ilvl="4" w:tplc="240A0003" w:tentative="1">
      <w:start w:val="1"/>
      <w:numFmt w:val="bullet"/>
      <w:lvlText w:val="o"/>
      <w:lvlJc w:val="left"/>
      <w:pPr>
        <w:ind w:left="3492" w:hanging="360"/>
      </w:pPr>
      <w:rPr>
        <w:rFonts w:ascii="Courier New" w:hAnsi="Courier New" w:cs="Courier New" w:hint="default"/>
      </w:rPr>
    </w:lvl>
    <w:lvl w:ilvl="5" w:tplc="240A0005" w:tentative="1">
      <w:start w:val="1"/>
      <w:numFmt w:val="bullet"/>
      <w:lvlText w:val=""/>
      <w:lvlJc w:val="left"/>
      <w:pPr>
        <w:ind w:left="4212" w:hanging="360"/>
      </w:pPr>
      <w:rPr>
        <w:rFonts w:ascii="Wingdings" w:hAnsi="Wingdings" w:hint="default"/>
      </w:rPr>
    </w:lvl>
    <w:lvl w:ilvl="6" w:tplc="240A0001" w:tentative="1">
      <w:start w:val="1"/>
      <w:numFmt w:val="bullet"/>
      <w:lvlText w:val=""/>
      <w:lvlJc w:val="left"/>
      <w:pPr>
        <w:ind w:left="4932" w:hanging="360"/>
      </w:pPr>
      <w:rPr>
        <w:rFonts w:ascii="Symbol" w:hAnsi="Symbol" w:hint="default"/>
      </w:rPr>
    </w:lvl>
    <w:lvl w:ilvl="7" w:tplc="240A0003" w:tentative="1">
      <w:start w:val="1"/>
      <w:numFmt w:val="bullet"/>
      <w:lvlText w:val="o"/>
      <w:lvlJc w:val="left"/>
      <w:pPr>
        <w:ind w:left="5652" w:hanging="360"/>
      </w:pPr>
      <w:rPr>
        <w:rFonts w:ascii="Courier New" w:hAnsi="Courier New" w:cs="Courier New" w:hint="default"/>
      </w:rPr>
    </w:lvl>
    <w:lvl w:ilvl="8" w:tplc="240A0005" w:tentative="1">
      <w:start w:val="1"/>
      <w:numFmt w:val="bullet"/>
      <w:lvlText w:val=""/>
      <w:lvlJc w:val="left"/>
      <w:pPr>
        <w:ind w:left="6372" w:hanging="360"/>
      </w:pPr>
      <w:rPr>
        <w:rFonts w:ascii="Wingdings" w:hAnsi="Wingdings" w:hint="default"/>
      </w:rPr>
    </w:lvl>
  </w:abstractNum>
  <w:abstractNum w:abstractNumId="16" w15:restartNumberingAfterBreak="0">
    <w:nsid w:val="49B1567E"/>
    <w:multiLevelType w:val="hybridMultilevel"/>
    <w:tmpl w:val="D06EB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F1C1DDA"/>
    <w:multiLevelType w:val="hybridMultilevel"/>
    <w:tmpl w:val="BB482D64"/>
    <w:lvl w:ilvl="0" w:tplc="240A000F">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1CC5181"/>
    <w:multiLevelType w:val="hybridMultilevel"/>
    <w:tmpl w:val="2872016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55777CC8"/>
    <w:multiLevelType w:val="hybridMultilevel"/>
    <w:tmpl w:val="D388C2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6A11B2C"/>
    <w:multiLevelType w:val="hybridMultilevel"/>
    <w:tmpl w:val="57FA96FC"/>
    <w:lvl w:ilvl="0" w:tplc="240A0009">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1" w15:restartNumberingAfterBreak="0">
    <w:nsid w:val="5D334599"/>
    <w:multiLevelType w:val="hybridMultilevel"/>
    <w:tmpl w:val="73EECE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DD27AD4"/>
    <w:multiLevelType w:val="hybridMultilevel"/>
    <w:tmpl w:val="CF6039D2"/>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3" w15:restartNumberingAfterBreak="0">
    <w:nsid w:val="5FDE1EBF"/>
    <w:multiLevelType w:val="hybridMultilevel"/>
    <w:tmpl w:val="00449A52"/>
    <w:lvl w:ilvl="0" w:tplc="240A000F">
      <w:start w:val="1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485026F"/>
    <w:multiLevelType w:val="hybridMultilevel"/>
    <w:tmpl w:val="FC5E3CD2"/>
    <w:lvl w:ilvl="0" w:tplc="240A000F">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91B10FD"/>
    <w:multiLevelType w:val="multilevel"/>
    <w:tmpl w:val="7E16AB00"/>
    <w:lvl w:ilvl="0">
      <w:start w:val="1"/>
      <w:numFmt w:val="decimal"/>
      <w:lvlText w:val="%1."/>
      <w:lvlJc w:val="left"/>
      <w:pPr>
        <w:ind w:left="360" w:hanging="360"/>
      </w:pPr>
      <w:rPr>
        <w:rFonts w:hint="default"/>
        <w:b/>
        <w:bCs/>
        <w:color w:val="000000"/>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9D850C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B0D1A05"/>
    <w:multiLevelType w:val="hybridMultilevel"/>
    <w:tmpl w:val="CDC6D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24D49B3"/>
    <w:multiLevelType w:val="multilevel"/>
    <w:tmpl w:val="4E301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5493FED"/>
    <w:multiLevelType w:val="hybridMultilevel"/>
    <w:tmpl w:val="64B86312"/>
    <w:lvl w:ilvl="0" w:tplc="240A0011">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15:restartNumberingAfterBreak="0">
    <w:nsid w:val="7AD477E2"/>
    <w:multiLevelType w:val="multilevel"/>
    <w:tmpl w:val="8886E144"/>
    <w:lvl w:ilvl="0">
      <w:start w:val="3"/>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b w:val="0"/>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31" w15:restartNumberingAfterBreak="0">
    <w:nsid w:val="7E1D7685"/>
    <w:multiLevelType w:val="hybridMultilevel"/>
    <w:tmpl w:val="B366F5E0"/>
    <w:lvl w:ilvl="0" w:tplc="240A000F">
      <w:start w:val="1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5"/>
  </w:num>
  <w:num w:numId="3">
    <w:abstractNumId w:val="31"/>
  </w:num>
  <w:num w:numId="4">
    <w:abstractNumId w:val="17"/>
  </w:num>
  <w:num w:numId="5">
    <w:abstractNumId w:val="24"/>
  </w:num>
  <w:num w:numId="6">
    <w:abstractNumId w:val="23"/>
  </w:num>
  <w:num w:numId="7">
    <w:abstractNumId w:val="26"/>
  </w:num>
  <w:num w:numId="8">
    <w:abstractNumId w:val="30"/>
  </w:num>
  <w:num w:numId="9">
    <w:abstractNumId w:val="14"/>
  </w:num>
  <w:num w:numId="10">
    <w:abstractNumId w:val="5"/>
  </w:num>
  <w:num w:numId="11">
    <w:abstractNumId w:val="29"/>
  </w:num>
  <w:num w:numId="12">
    <w:abstractNumId w:val="22"/>
  </w:num>
  <w:num w:numId="13">
    <w:abstractNumId w:val="20"/>
  </w:num>
  <w:num w:numId="14">
    <w:abstractNumId w:val="3"/>
  </w:num>
  <w:num w:numId="15">
    <w:abstractNumId w:val="15"/>
  </w:num>
  <w:num w:numId="16">
    <w:abstractNumId w:val="13"/>
  </w:num>
  <w:num w:numId="17">
    <w:abstractNumId w:val="9"/>
  </w:num>
  <w:num w:numId="18">
    <w:abstractNumId w:val="12"/>
  </w:num>
  <w:num w:numId="19">
    <w:abstractNumId w:val="10"/>
  </w:num>
  <w:num w:numId="20">
    <w:abstractNumId w:val="7"/>
  </w:num>
  <w:num w:numId="21">
    <w:abstractNumId w:val="16"/>
  </w:num>
  <w:num w:numId="22">
    <w:abstractNumId w:val="27"/>
  </w:num>
  <w:num w:numId="23">
    <w:abstractNumId w:val="6"/>
  </w:num>
  <w:num w:numId="24">
    <w:abstractNumId w:val="4"/>
  </w:num>
  <w:num w:numId="25">
    <w:abstractNumId w:val="11"/>
  </w:num>
  <w:num w:numId="26">
    <w:abstractNumId w:val="2"/>
  </w:num>
  <w:num w:numId="27">
    <w:abstractNumId w:val="28"/>
  </w:num>
  <w:num w:numId="28">
    <w:abstractNumId w:val="21"/>
  </w:num>
  <w:num w:numId="29">
    <w:abstractNumId w:val="18"/>
  </w:num>
  <w:num w:numId="30">
    <w:abstractNumId w:val="19"/>
  </w:num>
  <w:num w:numId="31">
    <w:abstractNumId w:val="1"/>
  </w:num>
  <w:num w:numId="3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activeWritingStyle w:appName="MSWord" w:lang="es-CO" w:vendorID="64" w:dllVersion="4096" w:nlCheck="1" w:checkStyle="0"/>
  <w:activeWritingStyle w:appName="MSWord" w:lang="es-ES" w:vendorID="64" w:dllVersion="4096" w:nlCheck="1" w:checkStyle="0"/>
  <w:activeWritingStyle w:appName="MSWord" w:lang="es-CO" w:vendorID="64" w:dllVersion="0" w:nlCheck="1" w:checkStyle="0"/>
  <w:activeWritingStyle w:appName="MSWord" w:lang="es-ES" w:vendorID="64" w:dllVersion="0" w:nlCheck="1" w:checkStyle="0"/>
  <w:activeWritingStyle w:appName="MSWord" w:lang="es-MX" w:vendorID="64" w:dllVersion="0" w:nlCheck="1" w:checkStyle="0"/>
  <w:activeWritingStyle w:appName="MSWord" w:lang="es-MX" w:vendorID="64" w:dllVersion="4096" w:nlCheck="1" w:checkStyle="0"/>
  <w:activeWritingStyle w:appName="MSWord" w:lang="es-CO"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ES_tradnl" w:vendorID="64" w:dllVersion="0" w:nlCheck="1" w:checkStyle="0"/>
  <w:activeWritingStyle w:appName="MSWord" w:lang="es-419" w:vendorID="64" w:dllVersion="4096" w:nlCheck="1" w:checkStyle="0"/>
  <w:activeWritingStyle w:appName="MSWord" w:lang="pt-PT"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772"/>
    <w:rsid w:val="00001545"/>
    <w:rsid w:val="000033D0"/>
    <w:rsid w:val="000037CB"/>
    <w:rsid w:val="00003B49"/>
    <w:rsid w:val="00003C81"/>
    <w:rsid w:val="0000458F"/>
    <w:rsid w:val="000045AC"/>
    <w:rsid w:val="000049D9"/>
    <w:rsid w:val="00006F1F"/>
    <w:rsid w:val="00007CB1"/>
    <w:rsid w:val="00007DAE"/>
    <w:rsid w:val="00010CED"/>
    <w:rsid w:val="00012404"/>
    <w:rsid w:val="00013DAA"/>
    <w:rsid w:val="000143C0"/>
    <w:rsid w:val="000149A4"/>
    <w:rsid w:val="00015686"/>
    <w:rsid w:val="00015A2A"/>
    <w:rsid w:val="00020906"/>
    <w:rsid w:val="00020DEB"/>
    <w:rsid w:val="00020FD6"/>
    <w:rsid w:val="00022876"/>
    <w:rsid w:val="00023175"/>
    <w:rsid w:val="000231B2"/>
    <w:rsid w:val="00023AB9"/>
    <w:rsid w:val="00023EAB"/>
    <w:rsid w:val="0002407B"/>
    <w:rsid w:val="00024153"/>
    <w:rsid w:val="00025449"/>
    <w:rsid w:val="000259C2"/>
    <w:rsid w:val="00026199"/>
    <w:rsid w:val="00027AD7"/>
    <w:rsid w:val="00030089"/>
    <w:rsid w:val="0003088C"/>
    <w:rsid w:val="00031052"/>
    <w:rsid w:val="0003282D"/>
    <w:rsid w:val="00032CE4"/>
    <w:rsid w:val="000331BE"/>
    <w:rsid w:val="00033C38"/>
    <w:rsid w:val="000340A9"/>
    <w:rsid w:val="0003663A"/>
    <w:rsid w:val="00036EAC"/>
    <w:rsid w:val="000376A3"/>
    <w:rsid w:val="0003785F"/>
    <w:rsid w:val="00037E47"/>
    <w:rsid w:val="00037EBB"/>
    <w:rsid w:val="00037F31"/>
    <w:rsid w:val="00040D1B"/>
    <w:rsid w:val="000416EC"/>
    <w:rsid w:val="00041BE2"/>
    <w:rsid w:val="00041C84"/>
    <w:rsid w:val="00043C1C"/>
    <w:rsid w:val="00043F3A"/>
    <w:rsid w:val="00044A42"/>
    <w:rsid w:val="00045283"/>
    <w:rsid w:val="00045B08"/>
    <w:rsid w:val="00045BBE"/>
    <w:rsid w:val="000470FB"/>
    <w:rsid w:val="00047A46"/>
    <w:rsid w:val="00047ADC"/>
    <w:rsid w:val="000501CE"/>
    <w:rsid w:val="0005161F"/>
    <w:rsid w:val="000533CF"/>
    <w:rsid w:val="00053D46"/>
    <w:rsid w:val="00054363"/>
    <w:rsid w:val="0005489C"/>
    <w:rsid w:val="00054E9E"/>
    <w:rsid w:val="00055600"/>
    <w:rsid w:val="00055877"/>
    <w:rsid w:val="0005671B"/>
    <w:rsid w:val="000567A5"/>
    <w:rsid w:val="00057F22"/>
    <w:rsid w:val="0006104C"/>
    <w:rsid w:val="0006108D"/>
    <w:rsid w:val="000611CB"/>
    <w:rsid w:val="00063253"/>
    <w:rsid w:val="00067123"/>
    <w:rsid w:val="00067D3E"/>
    <w:rsid w:val="0007056E"/>
    <w:rsid w:val="00072952"/>
    <w:rsid w:val="00072CA7"/>
    <w:rsid w:val="00073711"/>
    <w:rsid w:val="0007379C"/>
    <w:rsid w:val="00073DEC"/>
    <w:rsid w:val="00073F58"/>
    <w:rsid w:val="00074718"/>
    <w:rsid w:val="000747E4"/>
    <w:rsid w:val="00076465"/>
    <w:rsid w:val="000771D6"/>
    <w:rsid w:val="00080046"/>
    <w:rsid w:val="00080599"/>
    <w:rsid w:val="0008155C"/>
    <w:rsid w:val="000816CC"/>
    <w:rsid w:val="00082050"/>
    <w:rsid w:val="00082CCA"/>
    <w:rsid w:val="00083085"/>
    <w:rsid w:val="00085131"/>
    <w:rsid w:val="0008637A"/>
    <w:rsid w:val="00087B4A"/>
    <w:rsid w:val="00090161"/>
    <w:rsid w:val="000903EF"/>
    <w:rsid w:val="0009177F"/>
    <w:rsid w:val="00093760"/>
    <w:rsid w:val="000959B2"/>
    <w:rsid w:val="0009677B"/>
    <w:rsid w:val="000977BF"/>
    <w:rsid w:val="000979BD"/>
    <w:rsid w:val="000A065F"/>
    <w:rsid w:val="000A40AE"/>
    <w:rsid w:val="000A76E0"/>
    <w:rsid w:val="000B0514"/>
    <w:rsid w:val="000B066D"/>
    <w:rsid w:val="000B19EE"/>
    <w:rsid w:val="000B2CE4"/>
    <w:rsid w:val="000B47F6"/>
    <w:rsid w:val="000B5552"/>
    <w:rsid w:val="000B5681"/>
    <w:rsid w:val="000C1E6D"/>
    <w:rsid w:val="000C20F9"/>
    <w:rsid w:val="000C2B2B"/>
    <w:rsid w:val="000C2E07"/>
    <w:rsid w:val="000C3BC9"/>
    <w:rsid w:val="000C4A91"/>
    <w:rsid w:val="000C5886"/>
    <w:rsid w:val="000C5C7E"/>
    <w:rsid w:val="000C5DCB"/>
    <w:rsid w:val="000C62DD"/>
    <w:rsid w:val="000D0364"/>
    <w:rsid w:val="000D2A56"/>
    <w:rsid w:val="000D2F2D"/>
    <w:rsid w:val="000D3EDA"/>
    <w:rsid w:val="000D58FB"/>
    <w:rsid w:val="000D63E6"/>
    <w:rsid w:val="000D6CBE"/>
    <w:rsid w:val="000E010E"/>
    <w:rsid w:val="000E02D3"/>
    <w:rsid w:val="000E1220"/>
    <w:rsid w:val="000E1541"/>
    <w:rsid w:val="000E1ACE"/>
    <w:rsid w:val="000E27C5"/>
    <w:rsid w:val="000E28AD"/>
    <w:rsid w:val="000E3028"/>
    <w:rsid w:val="000E3C39"/>
    <w:rsid w:val="000E423F"/>
    <w:rsid w:val="000E4614"/>
    <w:rsid w:val="000E4790"/>
    <w:rsid w:val="000E4C9E"/>
    <w:rsid w:val="000E5CC6"/>
    <w:rsid w:val="000E798C"/>
    <w:rsid w:val="000F04FC"/>
    <w:rsid w:val="000F0E84"/>
    <w:rsid w:val="000F102E"/>
    <w:rsid w:val="000F11F9"/>
    <w:rsid w:val="000F1CAC"/>
    <w:rsid w:val="000F1EFD"/>
    <w:rsid w:val="000F3105"/>
    <w:rsid w:val="000F3393"/>
    <w:rsid w:val="000F3AD8"/>
    <w:rsid w:val="000F4219"/>
    <w:rsid w:val="000F43E7"/>
    <w:rsid w:val="000F5365"/>
    <w:rsid w:val="000F5645"/>
    <w:rsid w:val="000F5762"/>
    <w:rsid w:val="000F5C4A"/>
    <w:rsid w:val="000F5CD8"/>
    <w:rsid w:val="000F6207"/>
    <w:rsid w:val="00101149"/>
    <w:rsid w:val="00102947"/>
    <w:rsid w:val="00102A9F"/>
    <w:rsid w:val="00103E2D"/>
    <w:rsid w:val="0010431B"/>
    <w:rsid w:val="00104E7F"/>
    <w:rsid w:val="00106A4B"/>
    <w:rsid w:val="00107048"/>
    <w:rsid w:val="001072A7"/>
    <w:rsid w:val="001074F7"/>
    <w:rsid w:val="00107BCA"/>
    <w:rsid w:val="001102F4"/>
    <w:rsid w:val="00110961"/>
    <w:rsid w:val="001128A0"/>
    <w:rsid w:val="00114D28"/>
    <w:rsid w:val="00116891"/>
    <w:rsid w:val="00116A21"/>
    <w:rsid w:val="00116EC1"/>
    <w:rsid w:val="00117D92"/>
    <w:rsid w:val="00117FA1"/>
    <w:rsid w:val="001228B3"/>
    <w:rsid w:val="00123DB1"/>
    <w:rsid w:val="00123F9F"/>
    <w:rsid w:val="00124129"/>
    <w:rsid w:val="00125BDB"/>
    <w:rsid w:val="0012659A"/>
    <w:rsid w:val="0012716E"/>
    <w:rsid w:val="00127C64"/>
    <w:rsid w:val="001305FE"/>
    <w:rsid w:val="00131003"/>
    <w:rsid w:val="00131481"/>
    <w:rsid w:val="00131BFE"/>
    <w:rsid w:val="001329D4"/>
    <w:rsid w:val="00132B33"/>
    <w:rsid w:val="00135134"/>
    <w:rsid w:val="00135608"/>
    <w:rsid w:val="00143A4D"/>
    <w:rsid w:val="00143ACA"/>
    <w:rsid w:val="00144418"/>
    <w:rsid w:val="00144BEC"/>
    <w:rsid w:val="0015004F"/>
    <w:rsid w:val="0015081A"/>
    <w:rsid w:val="00150884"/>
    <w:rsid w:val="00151043"/>
    <w:rsid w:val="001513D4"/>
    <w:rsid w:val="00152CC4"/>
    <w:rsid w:val="001536B7"/>
    <w:rsid w:val="00153C48"/>
    <w:rsid w:val="00153EA0"/>
    <w:rsid w:val="0015419E"/>
    <w:rsid w:val="00155500"/>
    <w:rsid w:val="00155573"/>
    <w:rsid w:val="001555FC"/>
    <w:rsid w:val="00155A27"/>
    <w:rsid w:val="001560A5"/>
    <w:rsid w:val="0015671C"/>
    <w:rsid w:val="00157010"/>
    <w:rsid w:val="00157E8F"/>
    <w:rsid w:val="00160337"/>
    <w:rsid w:val="00160565"/>
    <w:rsid w:val="00160B99"/>
    <w:rsid w:val="00160D21"/>
    <w:rsid w:val="001611EB"/>
    <w:rsid w:val="00163498"/>
    <w:rsid w:val="00163B83"/>
    <w:rsid w:val="001645F1"/>
    <w:rsid w:val="00164615"/>
    <w:rsid w:val="001660AB"/>
    <w:rsid w:val="0016637C"/>
    <w:rsid w:val="001678C1"/>
    <w:rsid w:val="00167B98"/>
    <w:rsid w:val="0017085C"/>
    <w:rsid w:val="00172AED"/>
    <w:rsid w:val="00173353"/>
    <w:rsid w:val="00173A59"/>
    <w:rsid w:val="0017459E"/>
    <w:rsid w:val="0017475C"/>
    <w:rsid w:val="001760EF"/>
    <w:rsid w:val="0017610D"/>
    <w:rsid w:val="00177B57"/>
    <w:rsid w:val="00180948"/>
    <w:rsid w:val="001816C7"/>
    <w:rsid w:val="00181A9C"/>
    <w:rsid w:val="00182AE7"/>
    <w:rsid w:val="001836BC"/>
    <w:rsid w:val="0018373C"/>
    <w:rsid w:val="00183B30"/>
    <w:rsid w:val="00184DC7"/>
    <w:rsid w:val="001865FB"/>
    <w:rsid w:val="00186D1D"/>
    <w:rsid w:val="001870C4"/>
    <w:rsid w:val="00187245"/>
    <w:rsid w:val="00187946"/>
    <w:rsid w:val="00187D50"/>
    <w:rsid w:val="00187FBD"/>
    <w:rsid w:val="00191546"/>
    <w:rsid w:val="001927C0"/>
    <w:rsid w:val="00193A4C"/>
    <w:rsid w:val="001946AB"/>
    <w:rsid w:val="00197DF1"/>
    <w:rsid w:val="001A1FE0"/>
    <w:rsid w:val="001A2569"/>
    <w:rsid w:val="001A5903"/>
    <w:rsid w:val="001A5DAC"/>
    <w:rsid w:val="001A5FD9"/>
    <w:rsid w:val="001A71A2"/>
    <w:rsid w:val="001A73BE"/>
    <w:rsid w:val="001A793E"/>
    <w:rsid w:val="001B0793"/>
    <w:rsid w:val="001B139A"/>
    <w:rsid w:val="001B2130"/>
    <w:rsid w:val="001B46DF"/>
    <w:rsid w:val="001B47A9"/>
    <w:rsid w:val="001B5086"/>
    <w:rsid w:val="001B55E6"/>
    <w:rsid w:val="001B5BC4"/>
    <w:rsid w:val="001B60F2"/>
    <w:rsid w:val="001B6816"/>
    <w:rsid w:val="001B681A"/>
    <w:rsid w:val="001B7D01"/>
    <w:rsid w:val="001C0C8E"/>
    <w:rsid w:val="001C2B0B"/>
    <w:rsid w:val="001C2BD4"/>
    <w:rsid w:val="001C2FD1"/>
    <w:rsid w:val="001C3D23"/>
    <w:rsid w:val="001C4191"/>
    <w:rsid w:val="001C471B"/>
    <w:rsid w:val="001C5427"/>
    <w:rsid w:val="001C60DB"/>
    <w:rsid w:val="001C6433"/>
    <w:rsid w:val="001C6670"/>
    <w:rsid w:val="001D0872"/>
    <w:rsid w:val="001D0E87"/>
    <w:rsid w:val="001D2059"/>
    <w:rsid w:val="001D270D"/>
    <w:rsid w:val="001D2ECE"/>
    <w:rsid w:val="001D3E5F"/>
    <w:rsid w:val="001D3E86"/>
    <w:rsid w:val="001D7182"/>
    <w:rsid w:val="001D7750"/>
    <w:rsid w:val="001E09EE"/>
    <w:rsid w:val="001E0DC5"/>
    <w:rsid w:val="001E3ECD"/>
    <w:rsid w:val="001E400F"/>
    <w:rsid w:val="001E5242"/>
    <w:rsid w:val="001E5BDF"/>
    <w:rsid w:val="001E5CE9"/>
    <w:rsid w:val="001E729B"/>
    <w:rsid w:val="001E7A84"/>
    <w:rsid w:val="001F035A"/>
    <w:rsid w:val="001F058A"/>
    <w:rsid w:val="001F0C9A"/>
    <w:rsid w:val="001F179C"/>
    <w:rsid w:val="001F3242"/>
    <w:rsid w:val="001F3601"/>
    <w:rsid w:val="001F3A62"/>
    <w:rsid w:val="001F3FE2"/>
    <w:rsid w:val="001F57EE"/>
    <w:rsid w:val="001F6634"/>
    <w:rsid w:val="00200CD0"/>
    <w:rsid w:val="002016AA"/>
    <w:rsid w:val="00202B57"/>
    <w:rsid w:val="00202DD2"/>
    <w:rsid w:val="00202E83"/>
    <w:rsid w:val="0020346C"/>
    <w:rsid w:val="00205A91"/>
    <w:rsid w:val="00205FEE"/>
    <w:rsid w:val="00206007"/>
    <w:rsid w:val="00207B41"/>
    <w:rsid w:val="00207B62"/>
    <w:rsid w:val="00210A8F"/>
    <w:rsid w:val="0021204C"/>
    <w:rsid w:val="002137AC"/>
    <w:rsid w:val="002139D8"/>
    <w:rsid w:val="00214E2A"/>
    <w:rsid w:val="00215776"/>
    <w:rsid w:val="00216C34"/>
    <w:rsid w:val="00216E65"/>
    <w:rsid w:val="00216FA0"/>
    <w:rsid w:val="0021720A"/>
    <w:rsid w:val="002175F9"/>
    <w:rsid w:val="00220D68"/>
    <w:rsid w:val="00221634"/>
    <w:rsid w:val="00221BDA"/>
    <w:rsid w:val="002227A3"/>
    <w:rsid w:val="00222875"/>
    <w:rsid w:val="00222977"/>
    <w:rsid w:val="00223A8B"/>
    <w:rsid w:val="00225D3B"/>
    <w:rsid w:val="002264CA"/>
    <w:rsid w:val="00226F45"/>
    <w:rsid w:val="002274B6"/>
    <w:rsid w:val="002277EB"/>
    <w:rsid w:val="00230391"/>
    <w:rsid w:val="002310C1"/>
    <w:rsid w:val="00231640"/>
    <w:rsid w:val="00231C1D"/>
    <w:rsid w:val="00232D50"/>
    <w:rsid w:val="002339BA"/>
    <w:rsid w:val="00234130"/>
    <w:rsid w:val="002359B1"/>
    <w:rsid w:val="00237204"/>
    <w:rsid w:val="00241573"/>
    <w:rsid w:val="00241990"/>
    <w:rsid w:val="00241A7E"/>
    <w:rsid w:val="0024346F"/>
    <w:rsid w:val="00243C73"/>
    <w:rsid w:val="00244517"/>
    <w:rsid w:val="00245296"/>
    <w:rsid w:val="002464B0"/>
    <w:rsid w:val="00246E67"/>
    <w:rsid w:val="00246F28"/>
    <w:rsid w:val="0025037C"/>
    <w:rsid w:val="00250B9D"/>
    <w:rsid w:val="00252289"/>
    <w:rsid w:val="00252D18"/>
    <w:rsid w:val="00253440"/>
    <w:rsid w:val="002535F3"/>
    <w:rsid w:val="0025386D"/>
    <w:rsid w:val="00253C70"/>
    <w:rsid w:val="00255EAE"/>
    <w:rsid w:val="00255FD6"/>
    <w:rsid w:val="0025609A"/>
    <w:rsid w:val="00256FB3"/>
    <w:rsid w:val="0025726E"/>
    <w:rsid w:val="00262BBF"/>
    <w:rsid w:val="002633A2"/>
    <w:rsid w:val="0026380D"/>
    <w:rsid w:val="00264898"/>
    <w:rsid w:val="00265BEB"/>
    <w:rsid w:val="00266DBF"/>
    <w:rsid w:val="00267FF2"/>
    <w:rsid w:val="002700E4"/>
    <w:rsid w:val="00270735"/>
    <w:rsid w:val="00270A1C"/>
    <w:rsid w:val="00272031"/>
    <w:rsid w:val="0027259D"/>
    <w:rsid w:val="002725E1"/>
    <w:rsid w:val="002737D4"/>
    <w:rsid w:val="0027423A"/>
    <w:rsid w:val="00274A08"/>
    <w:rsid w:val="00275112"/>
    <w:rsid w:val="00275125"/>
    <w:rsid w:val="00276326"/>
    <w:rsid w:val="00280A15"/>
    <w:rsid w:val="002810CC"/>
    <w:rsid w:val="002812C2"/>
    <w:rsid w:val="002812E5"/>
    <w:rsid w:val="002837A0"/>
    <w:rsid w:val="00283A9F"/>
    <w:rsid w:val="00283DE4"/>
    <w:rsid w:val="00286B23"/>
    <w:rsid w:val="00287630"/>
    <w:rsid w:val="0029124F"/>
    <w:rsid w:val="00292C27"/>
    <w:rsid w:val="002934E9"/>
    <w:rsid w:val="002939BA"/>
    <w:rsid w:val="00293DFA"/>
    <w:rsid w:val="00293F7C"/>
    <w:rsid w:val="002956A7"/>
    <w:rsid w:val="002962CF"/>
    <w:rsid w:val="0029644A"/>
    <w:rsid w:val="002A0E19"/>
    <w:rsid w:val="002A141F"/>
    <w:rsid w:val="002A1B74"/>
    <w:rsid w:val="002A230E"/>
    <w:rsid w:val="002A245E"/>
    <w:rsid w:val="002A309D"/>
    <w:rsid w:val="002A3551"/>
    <w:rsid w:val="002A4AB3"/>
    <w:rsid w:val="002A4C98"/>
    <w:rsid w:val="002A5FFD"/>
    <w:rsid w:val="002A6340"/>
    <w:rsid w:val="002A648E"/>
    <w:rsid w:val="002A65B8"/>
    <w:rsid w:val="002A6754"/>
    <w:rsid w:val="002A7088"/>
    <w:rsid w:val="002A74E2"/>
    <w:rsid w:val="002A7C6D"/>
    <w:rsid w:val="002B0174"/>
    <w:rsid w:val="002B0448"/>
    <w:rsid w:val="002B0544"/>
    <w:rsid w:val="002B1873"/>
    <w:rsid w:val="002B39BE"/>
    <w:rsid w:val="002B5637"/>
    <w:rsid w:val="002B62B9"/>
    <w:rsid w:val="002B6BB3"/>
    <w:rsid w:val="002B7330"/>
    <w:rsid w:val="002B7614"/>
    <w:rsid w:val="002C1C90"/>
    <w:rsid w:val="002C2C1A"/>
    <w:rsid w:val="002C3127"/>
    <w:rsid w:val="002C42A1"/>
    <w:rsid w:val="002C47D6"/>
    <w:rsid w:val="002C59F4"/>
    <w:rsid w:val="002C6045"/>
    <w:rsid w:val="002C6439"/>
    <w:rsid w:val="002C6CDF"/>
    <w:rsid w:val="002C7403"/>
    <w:rsid w:val="002C7855"/>
    <w:rsid w:val="002D0348"/>
    <w:rsid w:val="002D1809"/>
    <w:rsid w:val="002D2B21"/>
    <w:rsid w:val="002D374C"/>
    <w:rsid w:val="002D3821"/>
    <w:rsid w:val="002D3845"/>
    <w:rsid w:val="002D436D"/>
    <w:rsid w:val="002D464C"/>
    <w:rsid w:val="002D494C"/>
    <w:rsid w:val="002D67CB"/>
    <w:rsid w:val="002D6FC6"/>
    <w:rsid w:val="002D724E"/>
    <w:rsid w:val="002D72EE"/>
    <w:rsid w:val="002E0464"/>
    <w:rsid w:val="002E1248"/>
    <w:rsid w:val="002E12DC"/>
    <w:rsid w:val="002E3317"/>
    <w:rsid w:val="002E343B"/>
    <w:rsid w:val="002E3C3C"/>
    <w:rsid w:val="002E3DDE"/>
    <w:rsid w:val="002E4101"/>
    <w:rsid w:val="002E41F5"/>
    <w:rsid w:val="002E4F1B"/>
    <w:rsid w:val="002F023F"/>
    <w:rsid w:val="002F0A8E"/>
    <w:rsid w:val="002F1C80"/>
    <w:rsid w:val="002F5037"/>
    <w:rsid w:val="002F5E5B"/>
    <w:rsid w:val="002F6592"/>
    <w:rsid w:val="002F6FFE"/>
    <w:rsid w:val="002F77E6"/>
    <w:rsid w:val="0030050D"/>
    <w:rsid w:val="00300684"/>
    <w:rsid w:val="00300D21"/>
    <w:rsid w:val="00301D15"/>
    <w:rsid w:val="00301D8B"/>
    <w:rsid w:val="00301F0A"/>
    <w:rsid w:val="003020B7"/>
    <w:rsid w:val="003024C1"/>
    <w:rsid w:val="00302C20"/>
    <w:rsid w:val="003043AB"/>
    <w:rsid w:val="003044A5"/>
    <w:rsid w:val="00305DAD"/>
    <w:rsid w:val="00306189"/>
    <w:rsid w:val="0030649F"/>
    <w:rsid w:val="00306E71"/>
    <w:rsid w:val="00307187"/>
    <w:rsid w:val="00311AB8"/>
    <w:rsid w:val="00312A9C"/>
    <w:rsid w:val="00312D6F"/>
    <w:rsid w:val="00313FBB"/>
    <w:rsid w:val="00314146"/>
    <w:rsid w:val="00314309"/>
    <w:rsid w:val="00314764"/>
    <w:rsid w:val="0031632A"/>
    <w:rsid w:val="003163D6"/>
    <w:rsid w:val="00320583"/>
    <w:rsid w:val="00320B7D"/>
    <w:rsid w:val="00320BEF"/>
    <w:rsid w:val="0032217C"/>
    <w:rsid w:val="00323E4A"/>
    <w:rsid w:val="00324A3B"/>
    <w:rsid w:val="00327476"/>
    <w:rsid w:val="00331261"/>
    <w:rsid w:val="0033138B"/>
    <w:rsid w:val="00331CAA"/>
    <w:rsid w:val="00331D12"/>
    <w:rsid w:val="00332328"/>
    <w:rsid w:val="003352F4"/>
    <w:rsid w:val="00335C9A"/>
    <w:rsid w:val="0033723E"/>
    <w:rsid w:val="00337BCE"/>
    <w:rsid w:val="0034077D"/>
    <w:rsid w:val="0034090D"/>
    <w:rsid w:val="0034260F"/>
    <w:rsid w:val="00343358"/>
    <w:rsid w:val="0034496B"/>
    <w:rsid w:val="00346FB0"/>
    <w:rsid w:val="00350098"/>
    <w:rsid w:val="003500A9"/>
    <w:rsid w:val="0035017D"/>
    <w:rsid w:val="00351E55"/>
    <w:rsid w:val="00351FC3"/>
    <w:rsid w:val="003521E1"/>
    <w:rsid w:val="003524C5"/>
    <w:rsid w:val="00353481"/>
    <w:rsid w:val="00353C92"/>
    <w:rsid w:val="003541DA"/>
    <w:rsid w:val="00354588"/>
    <w:rsid w:val="00354895"/>
    <w:rsid w:val="00355565"/>
    <w:rsid w:val="00355FD5"/>
    <w:rsid w:val="00357635"/>
    <w:rsid w:val="003600A5"/>
    <w:rsid w:val="003609B8"/>
    <w:rsid w:val="00360E99"/>
    <w:rsid w:val="00361216"/>
    <w:rsid w:val="00361270"/>
    <w:rsid w:val="0036221F"/>
    <w:rsid w:val="00362B97"/>
    <w:rsid w:val="003635BF"/>
    <w:rsid w:val="0036392E"/>
    <w:rsid w:val="00364409"/>
    <w:rsid w:val="003648D3"/>
    <w:rsid w:val="00366A09"/>
    <w:rsid w:val="00366AFB"/>
    <w:rsid w:val="00366F09"/>
    <w:rsid w:val="003704D1"/>
    <w:rsid w:val="003737F5"/>
    <w:rsid w:val="0037412A"/>
    <w:rsid w:val="00375EB2"/>
    <w:rsid w:val="003764CB"/>
    <w:rsid w:val="003775C3"/>
    <w:rsid w:val="00380F64"/>
    <w:rsid w:val="00380F96"/>
    <w:rsid w:val="00381132"/>
    <w:rsid w:val="003814B9"/>
    <w:rsid w:val="00382953"/>
    <w:rsid w:val="00383350"/>
    <w:rsid w:val="00384660"/>
    <w:rsid w:val="00385D60"/>
    <w:rsid w:val="003875CC"/>
    <w:rsid w:val="003878AA"/>
    <w:rsid w:val="00390193"/>
    <w:rsid w:val="00390E54"/>
    <w:rsid w:val="003913C8"/>
    <w:rsid w:val="00391AD8"/>
    <w:rsid w:val="0039417C"/>
    <w:rsid w:val="00395477"/>
    <w:rsid w:val="003954E1"/>
    <w:rsid w:val="0039568B"/>
    <w:rsid w:val="003A0CAD"/>
    <w:rsid w:val="003A15F6"/>
    <w:rsid w:val="003A1C44"/>
    <w:rsid w:val="003A21D3"/>
    <w:rsid w:val="003A309E"/>
    <w:rsid w:val="003A397A"/>
    <w:rsid w:val="003A3E42"/>
    <w:rsid w:val="003A48FB"/>
    <w:rsid w:val="003A4B3C"/>
    <w:rsid w:val="003A5859"/>
    <w:rsid w:val="003A5925"/>
    <w:rsid w:val="003A6D55"/>
    <w:rsid w:val="003A6DD3"/>
    <w:rsid w:val="003A71DD"/>
    <w:rsid w:val="003B0EBB"/>
    <w:rsid w:val="003B16E5"/>
    <w:rsid w:val="003B18C4"/>
    <w:rsid w:val="003B236E"/>
    <w:rsid w:val="003B2D63"/>
    <w:rsid w:val="003B383F"/>
    <w:rsid w:val="003B3D0F"/>
    <w:rsid w:val="003B482F"/>
    <w:rsid w:val="003B5927"/>
    <w:rsid w:val="003B5A5F"/>
    <w:rsid w:val="003B5B76"/>
    <w:rsid w:val="003B6156"/>
    <w:rsid w:val="003C0254"/>
    <w:rsid w:val="003C0507"/>
    <w:rsid w:val="003C0952"/>
    <w:rsid w:val="003C100F"/>
    <w:rsid w:val="003C1CCF"/>
    <w:rsid w:val="003C247A"/>
    <w:rsid w:val="003C30EA"/>
    <w:rsid w:val="003C38A8"/>
    <w:rsid w:val="003C38DD"/>
    <w:rsid w:val="003C4275"/>
    <w:rsid w:val="003C4B77"/>
    <w:rsid w:val="003C5425"/>
    <w:rsid w:val="003C5F15"/>
    <w:rsid w:val="003C626E"/>
    <w:rsid w:val="003C795B"/>
    <w:rsid w:val="003D006B"/>
    <w:rsid w:val="003D19C6"/>
    <w:rsid w:val="003D1C04"/>
    <w:rsid w:val="003D261A"/>
    <w:rsid w:val="003D2891"/>
    <w:rsid w:val="003D2A7F"/>
    <w:rsid w:val="003D31BC"/>
    <w:rsid w:val="003D3BCA"/>
    <w:rsid w:val="003D3C59"/>
    <w:rsid w:val="003D4B3F"/>
    <w:rsid w:val="003D5444"/>
    <w:rsid w:val="003D5ED9"/>
    <w:rsid w:val="003D6BFE"/>
    <w:rsid w:val="003E307F"/>
    <w:rsid w:val="003E31DB"/>
    <w:rsid w:val="003E401F"/>
    <w:rsid w:val="003E43C8"/>
    <w:rsid w:val="003E4F52"/>
    <w:rsid w:val="003F307D"/>
    <w:rsid w:val="003F36DA"/>
    <w:rsid w:val="003F38A3"/>
    <w:rsid w:val="003F4043"/>
    <w:rsid w:val="003F45F3"/>
    <w:rsid w:val="003F4823"/>
    <w:rsid w:val="003F4C77"/>
    <w:rsid w:val="003F5BE8"/>
    <w:rsid w:val="003F78CE"/>
    <w:rsid w:val="003F7B78"/>
    <w:rsid w:val="0040026F"/>
    <w:rsid w:val="00400DE4"/>
    <w:rsid w:val="004011E2"/>
    <w:rsid w:val="004016F3"/>
    <w:rsid w:val="00401DBD"/>
    <w:rsid w:val="00401F33"/>
    <w:rsid w:val="0040208F"/>
    <w:rsid w:val="00402D28"/>
    <w:rsid w:val="00403F4F"/>
    <w:rsid w:val="004040B5"/>
    <w:rsid w:val="00404E69"/>
    <w:rsid w:val="004050AA"/>
    <w:rsid w:val="00406BDC"/>
    <w:rsid w:val="004125A2"/>
    <w:rsid w:val="00412E5E"/>
    <w:rsid w:val="00417220"/>
    <w:rsid w:val="004177D3"/>
    <w:rsid w:val="00417AFF"/>
    <w:rsid w:val="0042029B"/>
    <w:rsid w:val="004202C1"/>
    <w:rsid w:val="00420671"/>
    <w:rsid w:val="00421EA1"/>
    <w:rsid w:val="00422243"/>
    <w:rsid w:val="004228B5"/>
    <w:rsid w:val="004228FF"/>
    <w:rsid w:val="00425FB8"/>
    <w:rsid w:val="0042669A"/>
    <w:rsid w:val="0043036C"/>
    <w:rsid w:val="00430D44"/>
    <w:rsid w:val="0043355D"/>
    <w:rsid w:val="004352B0"/>
    <w:rsid w:val="004361BA"/>
    <w:rsid w:val="00437064"/>
    <w:rsid w:val="00437FFA"/>
    <w:rsid w:val="00440563"/>
    <w:rsid w:val="00440A5B"/>
    <w:rsid w:val="004412A0"/>
    <w:rsid w:val="00441611"/>
    <w:rsid w:val="004424E0"/>
    <w:rsid w:val="00443F4D"/>
    <w:rsid w:val="0044518F"/>
    <w:rsid w:val="00445B38"/>
    <w:rsid w:val="004504AF"/>
    <w:rsid w:val="004508AF"/>
    <w:rsid w:val="00450A93"/>
    <w:rsid w:val="0045161F"/>
    <w:rsid w:val="004519C5"/>
    <w:rsid w:val="00452492"/>
    <w:rsid w:val="00452C57"/>
    <w:rsid w:val="00452C8B"/>
    <w:rsid w:val="004537CB"/>
    <w:rsid w:val="00453F97"/>
    <w:rsid w:val="00455621"/>
    <w:rsid w:val="00455C0C"/>
    <w:rsid w:val="0045634C"/>
    <w:rsid w:val="00456699"/>
    <w:rsid w:val="0045730B"/>
    <w:rsid w:val="00457637"/>
    <w:rsid w:val="00457D01"/>
    <w:rsid w:val="00460719"/>
    <w:rsid w:val="0046134E"/>
    <w:rsid w:val="00461459"/>
    <w:rsid w:val="00461A5E"/>
    <w:rsid w:val="00461E15"/>
    <w:rsid w:val="00461FB0"/>
    <w:rsid w:val="004627E8"/>
    <w:rsid w:val="00463940"/>
    <w:rsid w:val="004639EF"/>
    <w:rsid w:val="00463D7E"/>
    <w:rsid w:val="0046410B"/>
    <w:rsid w:val="00464410"/>
    <w:rsid w:val="00464F1B"/>
    <w:rsid w:val="0046644F"/>
    <w:rsid w:val="00470280"/>
    <w:rsid w:val="004707BA"/>
    <w:rsid w:val="00472EBF"/>
    <w:rsid w:val="00473435"/>
    <w:rsid w:val="00473E8A"/>
    <w:rsid w:val="00474347"/>
    <w:rsid w:val="00475E2F"/>
    <w:rsid w:val="00475F89"/>
    <w:rsid w:val="00476128"/>
    <w:rsid w:val="004800CC"/>
    <w:rsid w:val="004802B0"/>
    <w:rsid w:val="00480AC0"/>
    <w:rsid w:val="00480E3E"/>
    <w:rsid w:val="004818B3"/>
    <w:rsid w:val="00482B65"/>
    <w:rsid w:val="00483D9A"/>
    <w:rsid w:val="0048465B"/>
    <w:rsid w:val="00484AA7"/>
    <w:rsid w:val="00485396"/>
    <w:rsid w:val="00485BD7"/>
    <w:rsid w:val="00486A9F"/>
    <w:rsid w:val="0048710B"/>
    <w:rsid w:val="004875FA"/>
    <w:rsid w:val="00487D9E"/>
    <w:rsid w:val="0049139B"/>
    <w:rsid w:val="00493827"/>
    <w:rsid w:val="00495C29"/>
    <w:rsid w:val="0049652F"/>
    <w:rsid w:val="004A05F7"/>
    <w:rsid w:val="004A06F3"/>
    <w:rsid w:val="004A07DC"/>
    <w:rsid w:val="004A0A79"/>
    <w:rsid w:val="004A0FFA"/>
    <w:rsid w:val="004A1643"/>
    <w:rsid w:val="004A2C87"/>
    <w:rsid w:val="004A30ED"/>
    <w:rsid w:val="004A37FC"/>
    <w:rsid w:val="004A3BB4"/>
    <w:rsid w:val="004A4890"/>
    <w:rsid w:val="004A4B82"/>
    <w:rsid w:val="004A4D07"/>
    <w:rsid w:val="004A4D69"/>
    <w:rsid w:val="004A60A2"/>
    <w:rsid w:val="004A7509"/>
    <w:rsid w:val="004A7AE0"/>
    <w:rsid w:val="004A7BDF"/>
    <w:rsid w:val="004B17F4"/>
    <w:rsid w:val="004B200A"/>
    <w:rsid w:val="004B314F"/>
    <w:rsid w:val="004B4D3C"/>
    <w:rsid w:val="004B511D"/>
    <w:rsid w:val="004B5A93"/>
    <w:rsid w:val="004B6F1C"/>
    <w:rsid w:val="004C0E54"/>
    <w:rsid w:val="004C1907"/>
    <w:rsid w:val="004C2DED"/>
    <w:rsid w:val="004C2F49"/>
    <w:rsid w:val="004C3A9B"/>
    <w:rsid w:val="004C53BB"/>
    <w:rsid w:val="004C5630"/>
    <w:rsid w:val="004C7C47"/>
    <w:rsid w:val="004D07B5"/>
    <w:rsid w:val="004D20C3"/>
    <w:rsid w:val="004D3B4C"/>
    <w:rsid w:val="004D4197"/>
    <w:rsid w:val="004D60C3"/>
    <w:rsid w:val="004D62BA"/>
    <w:rsid w:val="004D6770"/>
    <w:rsid w:val="004D6EE8"/>
    <w:rsid w:val="004E1303"/>
    <w:rsid w:val="004E1949"/>
    <w:rsid w:val="004E2122"/>
    <w:rsid w:val="004E3F25"/>
    <w:rsid w:val="004E5AFE"/>
    <w:rsid w:val="004E71DA"/>
    <w:rsid w:val="004E7C88"/>
    <w:rsid w:val="004F0111"/>
    <w:rsid w:val="004F11DE"/>
    <w:rsid w:val="004F1FFD"/>
    <w:rsid w:val="004F2108"/>
    <w:rsid w:val="004F25D0"/>
    <w:rsid w:val="004F2CEC"/>
    <w:rsid w:val="004F4E6C"/>
    <w:rsid w:val="004F6D07"/>
    <w:rsid w:val="005014AA"/>
    <w:rsid w:val="00501719"/>
    <w:rsid w:val="00503B28"/>
    <w:rsid w:val="005043E3"/>
    <w:rsid w:val="005062CD"/>
    <w:rsid w:val="00506942"/>
    <w:rsid w:val="00506F7C"/>
    <w:rsid w:val="00507D6A"/>
    <w:rsid w:val="0051135D"/>
    <w:rsid w:val="00511ED1"/>
    <w:rsid w:val="00512298"/>
    <w:rsid w:val="005125BF"/>
    <w:rsid w:val="00515D02"/>
    <w:rsid w:val="00515DA6"/>
    <w:rsid w:val="005165AC"/>
    <w:rsid w:val="0052129A"/>
    <w:rsid w:val="00521947"/>
    <w:rsid w:val="00521ACE"/>
    <w:rsid w:val="00521C4D"/>
    <w:rsid w:val="0052248B"/>
    <w:rsid w:val="00522A3B"/>
    <w:rsid w:val="00522A9E"/>
    <w:rsid w:val="00523697"/>
    <w:rsid w:val="00523DDF"/>
    <w:rsid w:val="0052426F"/>
    <w:rsid w:val="00527359"/>
    <w:rsid w:val="00527A4B"/>
    <w:rsid w:val="00527CA4"/>
    <w:rsid w:val="00527DB4"/>
    <w:rsid w:val="00527E7E"/>
    <w:rsid w:val="00530AD7"/>
    <w:rsid w:val="00532615"/>
    <w:rsid w:val="005334E2"/>
    <w:rsid w:val="00534A47"/>
    <w:rsid w:val="00534A9C"/>
    <w:rsid w:val="00534BA5"/>
    <w:rsid w:val="005355FC"/>
    <w:rsid w:val="005371DA"/>
    <w:rsid w:val="00540990"/>
    <w:rsid w:val="0054156B"/>
    <w:rsid w:val="00542EB7"/>
    <w:rsid w:val="00543595"/>
    <w:rsid w:val="00544E5B"/>
    <w:rsid w:val="00545360"/>
    <w:rsid w:val="005467D0"/>
    <w:rsid w:val="00547E19"/>
    <w:rsid w:val="00550520"/>
    <w:rsid w:val="005520DF"/>
    <w:rsid w:val="005528C6"/>
    <w:rsid w:val="00554D83"/>
    <w:rsid w:val="00554DA6"/>
    <w:rsid w:val="00555DAE"/>
    <w:rsid w:val="00556561"/>
    <w:rsid w:val="00557D26"/>
    <w:rsid w:val="00560538"/>
    <w:rsid w:val="00560DD9"/>
    <w:rsid w:val="005612E6"/>
    <w:rsid w:val="005613ED"/>
    <w:rsid w:val="00562767"/>
    <w:rsid w:val="005628BF"/>
    <w:rsid w:val="00562DE6"/>
    <w:rsid w:val="00562F76"/>
    <w:rsid w:val="00564178"/>
    <w:rsid w:val="00565359"/>
    <w:rsid w:val="00566084"/>
    <w:rsid w:val="005660B6"/>
    <w:rsid w:val="0056698C"/>
    <w:rsid w:val="00567C41"/>
    <w:rsid w:val="00571777"/>
    <w:rsid w:val="00572001"/>
    <w:rsid w:val="005721C2"/>
    <w:rsid w:val="00573B29"/>
    <w:rsid w:val="00573FB4"/>
    <w:rsid w:val="00575462"/>
    <w:rsid w:val="00577219"/>
    <w:rsid w:val="005779BF"/>
    <w:rsid w:val="005829E4"/>
    <w:rsid w:val="00585577"/>
    <w:rsid w:val="00585BDE"/>
    <w:rsid w:val="00587627"/>
    <w:rsid w:val="005932AD"/>
    <w:rsid w:val="0059349C"/>
    <w:rsid w:val="00593D04"/>
    <w:rsid w:val="00594A8D"/>
    <w:rsid w:val="00595C5B"/>
    <w:rsid w:val="00596A54"/>
    <w:rsid w:val="005977B1"/>
    <w:rsid w:val="005A0728"/>
    <w:rsid w:val="005A1763"/>
    <w:rsid w:val="005A1839"/>
    <w:rsid w:val="005A24A6"/>
    <w:rsid w:val="005A2548"/>
    <w:rsid w:val="005A3DFE"/>
    <w:rsid w:val="005A4051"/>
    <w:rsid w:val="005A6077"/>
    <w:rsid w:val="005B0141"/>
    <w:rsid w:val="005B1081"/>
    <w:rsid w:val="005B17C4"/>
    <w:rsid w:val="005B1FE1"/>
    <w:rsid w:val="005B2A31"/>
    <w:rsid w:val="005B341B"/>
    <w:rsid w:val="005B3A96"/>
    <w:rsid w:val="005B4ACC"/>
    <w:rsid w:val="005B77CE"/>
    <w:rsid w:val="005C0B2B"/>
    <w:rsid w:val="005C12B8"/>
    <w:rsid w:val="005C1719"/>
    <w:rsid w:val="005C1943"/>
    <w:rsid w:val="005C4551"/>
    <w:rsid w:val="005C4CAA"/>
    <w:rsid w:val="005C5A39"/>
    <w:rsid w:val="005C6B5E"/>
    <w:rsid w:val="005C7486"/>
    <w:rsid w:val="005D0518"/>
    <w:rsid w:val="005D11C9"/>
    <w:rsid w:val="005D1826"/>
    <w:rsid w:val="005D22A3"/>
    <w:rsid w:val="005D4353"/>
    <w:rsid w:val="005D55BA"/>
    <w:rsid w:val="005D5FD9"/>
    <w:rsid w:val="005D620E"/>
    <w:rsid w:val="005D632F"/>
    <w:rsid w:val="005D6880"/>
    <w:rsid w:val="005D7BE6"/>
    <w:rsid w:val="005D7C83"/>
    <w:rsid w:val="005E021E"/>
    <w:rsid w:val="005E1AB0"/>
    <w:rsid w:val="005E1E03"/>
    <w:rsid w:val="005E2126"/>
    <w:rsid w:val="005E2203"/>
    <w:rsid w:val="005E2F1F"/>
    <w:rsid w:val="005E32E7"/>
    <w:rsid w:val="005E4964"/>
    <w:rsid w:val="005E539E"/>
    <w:rsid w:val="005E6497"/>
    <w:rsid w:val="005E75DB"/>
    <w:rsid w:val="005E75FE"/>
    <w:rsid w:val="005E7D82"/>
    <w:rsid w:val="005F06AA"/>
    <w:rsid w:val="005F13CF"/>
    <w:rsid w:val="005F2BCB"/>
    <w:rsid w:val="005F32CF"/>
    <w:rsid w:val="005F3A8F"/>
    <w:rsid w:val="005F4590"/>
    <w:rsid w:val="005F4E1D"/>
    <w:rsid w:val="005F5CE0"/>
    <w:rsid w:val="006008AE"/>
    <w:rsid w:val="00600992"/>
    <w:rsid w:val="00601FC6"/>
    <w:rsid w:val="00602209"/>
    <w:rsid w:val="0060242C"/>
    <w:rsid w:val="00602D14"/>
    <w:rsid w:val="0060350C"/>
    <w:rsid w:val="0060379E"/>
    <w:rsid w:val="0060475F"/>
    <w:rsid w:val="0060518B"/>
    <w:rsid w:val="00607AEB"/>
    <w:rsid w:val="0061048F"/>
    <w:rsid w:val="0061321B"/>
    <w:rsid w:val="00613CCD"/>
    <w:rsid w:val="00613E19"/>
    <w:rsid w:val="006142F8"/>
    <w:rsid w:val="00614E9C"/>
    <w:rsid w:val="00615F84"/>
    <w:rsid w:val="00616468"/>
    <w:rsid w:val="00617A1D"/>
    <w:rsid w:val="00620C7A"/>
    <w:rsid w:val="00621993"/>
    <w:rsid w:val="00623532"/>
    <w:rsid w:val="00623D09"/>
    <w:rsid w:val="00623D99"/>
    <w:rsid w:val="00624037"/>
    <w:rsid w:val="00625047"/>
    <w:rsid w:val="00626074"/>
    <w:rsid w:val="006262CA"/>
    <w:rsid w:val="00626ADC"/>
    <w:rsid w:val="00627438"/>
    <w:rsid w:val="00627BB1"/>
    <w:rsid w:val="00631071"/>
    <w:rsid w:val="0063160B"/>
    <w:rsid w:val="00631BB5"/>
    <w:rsid w:val="0063203C"/>
    <w:rsid w:val="006325B7"/>
    <w:rsid w:val="00632F26"/>
    <w:rsid w:val="006339C6"/>
    <w:rsid w:val="00634E19"/>
    <w:rsid w:val="0063647B"/>
    <w:rsid w:val="0063692F"/>
    <w:rsid w:val="00636B9C"/>
    <w:rsid w:val="00637415"/>
    <w:rsid w:val="0063798F"/>
    <w:rsid w:val="00637F56"/>
    <w:rsid w:val="006406B8"/>
    <w:rsid w:val="00640CED"/>
    <w:rsid w:val="00641732"/>
    <w:rsid w:val="00641DDC"/>
    <w:rsid w:val="00644051"/>
    <w:rsid w:val="00644065"/>
    <w:rsid w:val="00644834"/>
    <w:rsid w:val="006460C0"/>
    <w:rsid w:val="006463A0"/>
    <w:rsid w:val="006464CB"/>
    <w:rsid w:val="00646773"/>
    <w:rsid w:val="00646C8A"/>
    <w:rsid w:val="006478E6"/>
    <w:rsid w:val="00650413"/>
    <w:rsid w:val="006510FE"/>
    <w:rsid w:val="006511B3"/>
    <w:rsid w:val="0065146B"/>
    <w:rsid w:val="00652820"/>
    <w:rsid w:val="00653CE8"/>
    <w:rsid w:val="00653DD3"/>
    <w:rsid w:val="00655B5B"/>
    <w:rsid w:val="0065661A"/>
    <w:rsid w:val="00656D46"/>
    <w:rsid w:val="00660948"/>
    <w:rsid w:val="00660A81"/>
    <w:rsid w:val="00662A6E"/>
    <w:rsid w:val="00664485"/>
    <w:rsid w:val="00664FA5"/>
    <w:rsid w:val="0066537F"/>
    <w:rsid w:val="0066567C"/>
    <w:rsid w:val="00665A84"/>
    <w:rsid w:val="00665CE1"/>
    <w:rsid w:val="00665E74"/>
    <w:rsid w:val="00666308"/>
    <w:rsid w:val="0066692A"/>
    <w:rsid w:val="00667860"/>
    <w:rsid w:val="00671D50"/>
    <w:rsid w:val="00671F21"/>
    <w:rsid w:val="00672AEF"/>
    <w:rsid w:val="006732B0"/>
    <w:rsid w:val="0067421A"/>
    <w:rsid w:val="00675175"/>
    <w:rsid w:val="00676809"/>
    <w:rsid w:val="00677B8E"/>
    <w:rsid w:val="006829BF"/>
    <w:rsid w:val="0068315E"/>
    <w:rsid w:val="006838FF"/>
    <w:rsid w:val="00683AA6"/>
    <w:rsid w:val="00686331"/>
    <w:rsid w:val="006875D1"/>
    <w:rsid w:val="00690A5D"/>
    <w:rsid w:val="00690FD1"/>
    <w:rsid w:val="00691050"/>
    <w:rsid w:val="00691C63"/>
    <w:rsid w:val="006921CD"/>
    <w:rsid w:val="00692891"/>
    <w:rsid w:val="00692F5E"/>
    <w:rsid w:val="00694B05"/>
    <w:rsid w:val="006963A4"/>
    <w:rsid w:val="00696638"/>
    <w:rsid w:val="006966A1"/>
    <w:rsid w:val="006968F8"/>
    <w:rsid w:val="0069713B"/>
    <w:rsid w:val="0069730C"/>
    <w:rsid w:val="00697535"/>
    <w:rsid w:val="00697BD1"/>
    <w:rsid w:val="00697FAF"/>
    <w:rsid w:val="006A0050"/>
    <w:rsid w:val="006A13F8"/>
    <w:rsid w:val="006A2691"/>
    <w:rsid w:val="006A2BF3"/>
    <w:rsid w:val="006A3277"/>
    <w:rsid w:val="006A3A65"/>
    <w:rsid w:val="006A415A"/>
    <w:rsid w:val="006A4CD0"/>
    <w:rsid w:val="006A5722"/>
    <w:rsid w:val="006A6138"/>
    <w:rsid w:val="006A6946"/>
    <w:rsid w:val="006A69A2"/>
    <w:rsid w:val="006B02F7"/>
    <w:rsid w:val="006B115F"/>
    <w:rsid w:val="006B187D"/>
    <w:rsid w:val="006B24CE"/>
    <w:rsid w:val="006B288E"/>
    <w:rsid w:val="006B2CA2"/>
    <w:rsid w:val="006B340A"/>
    <w:rsid w:val="006B349F"/>
    <w:rsid w:val="006B3D49"/>
    <w:rsid w:val="006B5EC1"/>
    <w:rsid w:val="006B5FDD"/>
    <w:rsid w:val="006B66A6"/>
    <w:rsid w:val="006B67ED"/>
    <w:rsid w:val="006B7107"/>
    <w:rsid w:val="006B71A6"/>
    <w:rsid w:val="006C1702"/>
    <w:rsid w:val="006C224C"/>
    <w:rsid w:val="006C32F9"/>
    <w:rsid w:val="006C36AC"/>
    <w:rsid w:val="006C3A97"/>
    <w:rsid w:val="006C4EEB"/>
    <w:rsid w:val="006C6E90"/>
    <w:rsid w:val="006D229A"/>
    <w:rsid w:val="006D4662"/>
    <w:rsid w:val="006D5556"/>
    <w:rsid w:val="006D632C"/>
    <w:rsid w:val="006D6645"/>
    <w:rsid w:val="006E0941"/>
    <w:rsid w:val="006E1958"/>
    <w:rsid w:val="006E3329"/>
    <w:rsid w:val="006E3BCA"/>
    <w:rsid w:val="006E4B8E"/>
    <w:rsid w:val="006E4CF3"/>
    <w:rsid w:val="006E6647"/>
    <w:rsid w:val="006E7DED"/>
    <w:rsid w:val="006F0232"/>
    <w:rsid w:val="006F045C"/>
    <w:rsid w:val="006F0A96"/>
    <w:rsid w:val="006F1934"/>
    <w:rsid w:val="006F3219"/>
    <w:rsid w:val="006F3C0C"/>
    <w:rsid w:val="006F412E"/>
    <w:rsid w:val="006F4DEC"/>
    <w:rsid w:val="006F4E6F"/>
    <w:rsid w:val="006F5432"/>
    <w:rsid w:val="006F5AFE"/>
    <w:rsid w:val="006F5CB8"/>
    <w:rsid w:val="006F6CB9"/>
    <w:rsid w:val="006F743A"/>
    <w:rsid w:val="006F74C1"/>
    <w:rsid w:val="006F7661"/>
    <w:rsid w:val="007000C4"/>
    <w:rsid w:val="00700EA0"/>
    <w:rsid w:val="0070127F"/>
    <w:rsid w:val="007020EA"/>
    <w:rsid w:val="00702989"/>
    <w:rsid w:val="00703B0A"/>
    <w:rsid w:val="007045FF"/>
    <w:rsid w:val="0070528D"/>
    <w:rsid w:val="007053FC"/>
    <w:rsid w:val="007055C4"/>
    <w:rsid w:val="00705F69"/>
    <w:rsid w:val="00706E59"/>
    <w:rsid w:val="00706F20"/>
    <w:rsid w:val="007070EB"/>
    <w:rsid w:val="007078DD"/>
    <w:rsid w:val="00710F9E"/>
    <w:rsid w:val="0071116C"/>
    <w:rsid w:val="007111A0"/>
    <w:rsid w:val="0071171A"/>
    <w:rsid w:val="0071228A"/>
    <w:rsid w:val="00712F4D"/>
    <w:rsid w:val="00713640"/>
    <w:rsid w:val="0071502C"/>
    <w:rsid w:val="007155F5"/>
    <w:rsid w:val="007157F2"/>
    <w:rsid w:val="00715EF5"/>
    <w:rsid w:val="00715F5A"/>
    <w:rsid w:val="0071722B"/>
    <w:rsid w:val="00721343"/>
    <w:rsid w:val="007213B6"/>
    <w:rsid w:val="00721D78"/>
    <w:rsid w:val="007222CC"/>
    <w:rsid w:val="007232E2"/>
    <w:rsid w:val="00723BBA"/>
    <w:rsid w:val="00724BC2"/>
    <w:rsid w:val="00725146"/>
    <w:rsid w:val="00725912"/>
    <w:rsid w:val="0072623E"/>
    <w:rsid w:val="00730765"/>
    <w:rsid w:val="00732184"/>
    <w:rsid w:val="00734F19"/>
    <w:rsid w:val="007359F0"/>
    <w:rsid w:val="00735BC5"/>
    <w:rsid w:val="00735E08"/>
    <w:rsid w:val="007364F0"/>
    <w:rsid w:val="00740D56"/>
    <w:rsid w:val="00741C2E"/>
    <w:rsid w:val="00741DD7"/>
    <w:rsid w:val="00742D2F"/>
    <w:rsid w:val="007432E9"/>
    <w:rsid w:val="00743688"/>
    <w:rsid w:val="00744092"/>
    <w:rsid w:val="00745058"/>
    <w:rsid w:val="00745133"/>
    <w:rsid w:val="00746640"/>
    <w:rsid w:val="007512DC"/>
    <w:rsid w:val="007521A0"/>
    <w:rsid w:val="00752255"/>
    <w:rsid w:val="007531D8"/>
    <w:rsid w:val="00753FEC"/>
    <w:rsid w:val="007542F5"/>
    <w:rsid w:val="00754809"/>
    <w:rsid w:val="00755982"/>
    <w:rsid w:val="00755C3F"/>
    <w:rsid w:val="00756139"/>
    <w:rsid w:val="00756FDF"/>
    <w:rsid w:val="0075742D"/>
    <w:rsid w:val="00757520"/>
    <w:rsid w:val="00757ED5"/>
    <w:rsid w:val="007608C9"/>
    <w:rsid w:val="00760EF4"/>
    <w:rsid w:val="007611CA"/>
    <w:rsid w:val="0076384D"/>
    <w:rsid w:val="00764B06"/>
    <w:rsid w:val="00765A0D"/>
    <w:rsid w:val="00767230"/>
    <w:rsid w:val="00767663"/>
    <w:rsid w:val="00767FC6"/>
    <w:rsid w:val="00772595"/>
    <w:rsid w:val="00773A5A"/>
    <w:rsid w:val="00774697"/>
    <w:rsid w:val="00774F58"/>
    <w:rsid w:val="007763AD"/>
    <w:rsid w:val="0077684E"/>
    <w:rsid w:val="00781A85"/>
    <w:rsid w:val="00782342"/>
    <w:rsid w:val="007826B0"/>
    <w:rsid w:val="0078335F"/>
    <w:rsid w:val="007836AC"/>
    <w:rsid w:val="00783DE4"/>
    <w:rsid w:val="00784878"/>
    <w:rsid w:val="007848A8"/>
    <w:rsid w:val="007852EA"/>
    <w:rsid w:val="00786E02"/>
    <w:rsid w:val="007901DA"/>
    <w:rsid w:val="00790712"/>
    <w:rsid w:val="007908E3"/>
    <w:rsid w:val="007942C7"/>
    <w:rsid w:val="00794E77"/>
    <w:rsid w:val="007968CF"/>
    <w:rsid w:val="00797645"/>
    <w:rsid w:val="0079793C"/>
    <w:rsid w:val="00797F49"/>
    <w:rsid w:val="007A0BF3"/>
    <w:rsid w:val="007A5046"/>
    <w:rsid w:val="007A566F"/>
    <w:rsid w:val="007A5CF2"/>
    <w:rsid w:val="007A63E5"/>
    <w:rsid w:val="007A7648"/>
    <w:rsid w:val="007B0975"/>
    <w:rsid w:val="007B1ABD"/>
    <w:rsid w:val="007B2295"/>
    <w:rsid w:val="007B2C38"/>
    <w:rsid w:val="007B2F72"/>
    <w:rsid w:val="007B3290"/>
    <w:rsid w:val="007B5245"/>
    <w:rsid w:val="007B5C64"/>
    <w:rsid w:val="007B6228"/>
    <w:rsid w:val="007B6254"/>
    <w:rsid w:val="007B6845"/>
    <w:rsid w:val="007C0569"/>
    <w:rsid w:val="007C0A92"/>
    <w:rsid w:val="007C268F"/>
    <w:rsid w:val="007C2FBB"/>
    <w:rsid w:val="007C3AB1"/>
    <w:rsid w:val="007C3C0C"/>
    <w:rsid w:val="007C3CD3"/>
    <w:rsid w:val="007C4026"/>
    <w:rsid w:val="007C43B3"/>
    <w:rsid w:val="007C6475"/>
    <w:rsid w:val="007C74B2"/>
    <w:rsid w:val="007C7B02"/>
    <w:rsid w:val="007D1457"/>
    <w:rsid w:val="007D22F3"/>
    <w:rsid w:val="007D2962"/>
    <w:rsid w:val="007D2F80"/>
    <w:rsid w:val="007D34AE"/>
    <w:rsid w:val="007D4318"/>
    <w:rsid w:val="007D4AEE"/>
    <w:rsid w:val="007D4CE9"/>
    <w:rsid w:val="007D560C"/>
    <w:rsid w:val="007D5D71"/>
    <w:rsid w:val="007D6D63"/>
    <w:rsid w:val="007E1073"/>
    <w:rsid w:val="007E1902"/>
    <w:rsid w:val="007E4603"/>
    <w:rsid w:val="007E4B29"/>
    <w:rsid w:val="007E51A6"/>
    <w:rsid w:val="007E6FCA"/>
    <w:rsid w:val="007E7240"/>
    <w:rsid w:val="007E7C33"/>
    <w:rsid w:val="007F0654"/>
    <w:rsid w:val="007F1140"/>
    <w:rsid w:val="007F166A"/>
    <w:rsid w:val="007F329A"/>
    <w:rsid w:val="007F38C2"/>
    <w:rsid w:val="007F43E2"/>
    <w:rsid w:val="007F4A3D"/>
    <w:rsid w:val="007F511B"/>
    <w:rsid w:val="007F6108"/>
    <w:rsid w:val="007F72D3"/>
    <w:rsid w:val="007F79AA"/>
    <w:rsid w:val="00801385"/>
    <w:rsid w:val="00801A1D"/>
    <w:rsid w:val="0080205C"/>
    <w:rsid w:val="00802692"/>
    <w:rsid w:val="008034B4"/>
    <w:rsid w:val="00804083"/>
    <w:rsid w:val="008052D3"/>
    <w:rsid w:val="00806254"/>
    <w:rsid w:val="00810E32"/>
    <w:rsid w:val="00812F68"/>
    <w:rsid w:val="008133BC"/>
    <w:rsid w:val="00813594"/>
    <w:rsid w:val="008157C6"/>
    <w:rsid w:val="0081749B"/>
    <w:rsid w:val="00820130"/>
    <w:rsid w:val="00821AA3"/>
    <w:rsid w:val="00822020"/>
    <w:rsid w:val="00822C7E"/>
    <w:rsid w:val="00822F51"/>
    <w:rsid w:val="0082361B"/>
    <w:rsid w:val="00823B9D"/>
    <w:rsid w:val="00823ECE"/>
    <w:rsid w:val="00824CC2"/>
    <w:rsid w:val="008268BA"/>
    <w:rsid w:val="00826D4E"/>
    <w:rsid w:val="008273E7"/>
    <w:rsid w:val="008278AC"/>
    <w:rsid w:val="00830793"/>
    <w:rsid w:val="00831652"/>
    <w:rsid w:val="00832441"/>
    <w:rsid w:val="00832D53"/>
    <w:rsid w:val="00832F49"/>
    <w:rsid w:val="0083331C"/>
    <w:rsid w:val="0083336D"/>
    <w:rsid w:val="00833C6C"/>
    <w:rsid w:val="00833F69"/>
    <w:rsid w:val="00835E2C"/>
    <w:rsid w:val="008363E6"/>
    <w:rsid w:val="008368F9"/>
    <w:rsid w:val="00837470"/>
    <w:rsid w:val="008376A1"/>
    <w:rsid w:val="00837C3D"/>
    <w:rsid w:val="0084056A"/>
    <w:rsid w:val="00841BB7"/>
    <w:rsid w:val="00842607"/>
    <w:rsid w:val="00843DFB"/>
    <w:rsid w:val="008440FC"/>
    <w:rsid w:val="008447FF"/>
    <w:rsid w:val="00845571"/>
    <w:rsid w:val="00846425"/>
    <w:rsid w:val="0084774C"/>
    <w:rsid w:val="00847C59"/>
    <w:rsid w:val="008531D6"/>
    <w:rsid w:val="0085339C"/>
    <w:rsid w:val="0085351C"/>
    <w:rsid w:val="00854B38"/>
    <w:rsid w:val="008551CB"/>
    <w:rsid w:val="0085671F"/>
    <w:rsid w:val="00856A36"/>
    <w:rsid w:val="00857994"/>
    <w:rsid w:val="00857D8A"/>
    <w:rsid w:val="0086022C"/>
    <w:rsid w:val="00860922"/>
    <w:rsid w:val="008611D8"/>
    <w:rsid w:val="00861607"/>
    <w:rsid w:val="0086188C"/>
    <w:rsid w:val="00862A4D"/>
    <w:rsid w:val="00862EB4"/>
    <w:rsid w:val="00863644"/>
    <w:rsid w:val="008639ED"/>
    <w:rsid w:val="00865428"/>
    <w:rsid w:val="0086644E"/>
    <w:rsid w:val="00866CAC"/>
    <w:rsid w:val="00867646"/>
    <w:rsid w:val="008712BF"/>
    <w:rsid w:val="00871C1F"/>
    <w:rsid w:val="00873D63"/>
    <w:rsid w:val="00874644"/>
    <w:rsid w:val="008748C7"/>
    <w:rsid w:val="00877A1E"/>
    <w:rsid w:val="00881509"/>
    <w:rsid w:val="0088161F"/>
    <w:rsid w:val="00882052"/>
    <w:rsid w:val="008820EA"/>
    <w:rsid w:val="00882BF0"/>
    <w:rsid w:val="008838CC"/>
    <w:rsid w:val="00883F26"/>
    <w:rsid w:val="0088516B"/>
    <w:rsid w:val="00885332"/>
    <w:rsid w:val="00886FB8"/>
    <w:rsid w:val="00887360"/>
    <w:rsid w:val="00890853"/>
    <w:rsid w:val="008916A3"/>
    <w:rsid w:val="008941FD"/>
    <w:rsid w:val="0089483F"/>
    <w:rsid w:val="00896243"/>
    <w:rsid w:val="0089701B"/>
    <w:rsid w:val="00897B68"/>
    <w:rsid w:val="00897E7A"/>
    <w:rsid w:val="008A3CDE"/>
    <w:rsid w:val="008A5E32"/>
    <w:rsid w:val="008A7A88"/>
    <w:rsid w:val="008A7CC4"/>
    <w:rsid w:val="008B0217"/>
    <w:rsid w:val="008B2A01"/>
    <w:rsid w:val="008B2DCC"/>
    <w:rsid w:val="008B391D"/>
    <w:rsid w:val="008B41B1"/>
    <w:rsid w:val="008B577F"/>
    <w:rsid w:val="008B59E2"/>
    <w:rsid w:val="008B6DF8"/>
    <w:rsid w:val="008C0A6D"/>
    <w:rsid w:val="008C13B2"/>
    <w:rsid w:val="008C48A0"/>
    <w:rsid w:val="008C4BF2"/>
    <w:rsid w:val="008C4F9A"/>
    <w:rsid w:val="008C554D"/>
    <w:rsid w:val="008C558F"/>
    <w:rsid w:val="008C578A"/>
    <w:rsid w:val="008C5B24"/>
    <w:rsid w:val="008D26F4"/>
    <w:rsid w:val="008D2887"/>
    <w:rsid w:val="008D2AA9"/>
    <w:rsid w:val="008D3626"/>
    <w:rsid w:val="008D5880"/>
    <w:rsid w:val="008D72B7"/>
    <w:rsid w:val="008D765C"/>
    <w:rsid w:val="008E0246"/>
    <w:rsid w:val="008E0AF8"/>
    <w:rsid w:val="008E124E"/>
    <w:rsid w:val="008E1B23"/>
    <w:rsid w:val="008E256E"/>
    <w:rsid w:val="008E2A17"/>
    <w:rsid w:val="008E2C4C"/>
    <w:rsid w:val="008E44FE"/>
    <w:rsid w:val="008E4F6B"/>
    <w:rsid w:val="008E500F"/>
    <w:rsid w:val="008E5763"/>
    <w:rsid w:val="008E594D"/>
    <w:rsid w:val="008E6A5A"/>
    <w:rsid w:val="008F179E"/>
    <w:rsid w:val="008F37A3"/>
    <w:rsid w:val="008F7CE3"/>
    <w:rsid w:val="00900DDF"/>
    <w:rsid w:val="009010D7"/>
    <w:rsid w:val="00901BF0"/>
    <w:rsid w:val="009033F2"/>
    <w:rsid w:val="00903765"/>
    <w:rsid w:val="009044CF"/>
    <w:rsid w:val="00904D79"/>
    <w:rsid w:val="00905F5B"/>
    <w:rsid w:val="00905FDC"/>
    <w:rsid w:val="009060B2"/>
    <w:rsid w:val="009074C7"/>
    <w:rsid w:val="00910905"/>
    <w:rsid w:val="009129BA"/>
    <w:rsid w:val="00913C2C"/>
    <w:rsid w:val="00913FE7"/>
    <w:rsid w:val="009140AF"/>
    <w:rsid w:val="00914A95"/>
    <w:rsid w:val="00914BE2"/>
    <w:rsid w:val="00916005"/>
    <w:rsid w:val="00916CE8"/>
    <w:rsid w:val="00916D22"/>
    <w:rsid w:val="00916DA5"/>
    <w:rsid w:val="00916E1D"/>
    <w:rsid w:val="00921675"/>
    <w:rsid w:val="0092251A"/>
    <w:rsid w:val="00922895"/>
    <w:rsid w:val="0092289F"/>
    <w:rsid w:val="009236EA"/>
    <w:rsid w:val="00924F0D"/>
    <w:rsid w:val="00925463"/>
    <w:rsid w:val="00925492"/>
    <w:rsid w:val="009268AF"/>
    <w:rsid w:val="00926E0A"/>
    <w:rsid w:val="00927444"/>
    <w:rsid w:val="009276D2"/>
    <w:rsid w:val="00931D35"/>
    <w:rsid w:val="00932047"/>
    <w:rsid w:val="00932BC1"/>
    <w:rsid w:val="00933A57"/>
    <w:rsid w:val="0093524A"/>
    <w:rsid w:val="00936C84"/>
    <w:rsid w:val="009372DF"/>
    <w:rsid w:val="00940248"/>
    <w:rsid w:val="009414E3"/>
    <w:rsid w:val="00941CB5"/>
    <w:rsid w:val="00941F92"/>
    <w:rsid w:val="0094317B"/>
    <w:rsid w:val="009435DB"/>
    <w:rsid w:val="00943FC7"/>
    <w:rsid w:val="0094418D"/>
    <w:rsid w:val="009441F5"/>
    <w:rsid w:val="00944710"/>
    <w:rsid w:val="00944A93"/>
    <w:rsid w:val="00945615"/>
    <w:rsid w:val="00945C0C"/>
    <w:rsid w:val="00946466"/>
    <w:rsid w:val="00946D70"/>
    <w:rsid w:val="00947855"/>
    <w:rsid w:val="00952470"/>
    <w:rsid w:val="00954D5E"/>
    <w:rsid w:val="0095510C"/>
    <w:rsid w:val="00955224"/>
    <w:rsid w:val="009561C6"/>
    <w:rsid w:val="009609B8"/>
    <w:rsid w:val="00961E38"/>
    <w:rsid w:val="00964535"/>
    <w:rsid w:val="00965E10"/>
    <w:rsid w:val="009665F6"/>
    <w:rsid w:val="00966EBC"/>
    <w:rsid w:val="009673E7"/>
    <w:rsid w:val="009716F5"/>
    <w:rsid w:val="009721F5"/>
    <w:rsid w:val="0097300A"/>
    <w:rsid w:val="00973100"/>
    <w:rsid w:val="00973388"/>
    <w:rsid w:val="00975312"/>
    <w:rsid w:val="009754FF"/>
    <w:rsid w:val="009756F7"/>
    <w:rsid w:val="009759E1"/>
    <w:rsid w:val="00976590"/>
    <w:rsid w:val="00976C5B"/>
    <w:rsid w:val="0098030B"/>
    <w:rsid w:val="00980415"/>
    <w:rsid w:val="009827A5"/>
    <w:rsid w:val="00983627"/>
    <w:rsid w:val="00983E21"/>
    <w:rsid w:val="00984222"/>
    <w:rsid w:val="00985768"/>
    <w:rsid w:val="0098630F"/>
    <w:rsid w:val="0098730C"/>
    <w:rsid w:val="00987C1E"/>
    <w:rsid w:val="00987F6D"/>
    <w:rsid w:val="00990CE2"/>
    <w:rsid w:val="0099155F"/>
    <w:rsid w:val="00991FA4"/>
    <w:rsid w:val="00991FE3"/>
    <w:rsid w:val="00992309"/>
    <w:rsid w:val="00995D55"/>
    <w:rsid w:val="00996890"/>
    <w:rsid w:val="009977A4"/>
    <w:rsid w:val="009A0CBF"/>
    <w:rsid w:val="009A2373"/>
    <w:rsid w:val="009A3ABB"/>
    <w:rsid w:val="009A3F22"/>
    <w:rsid w:val="009A3F30"/>
    <w:rsid w:val="009A3FB1"/>
    <w:rsid w:val="009A411A"/>
    <w:rsid w:val="009A44CA"/>
    <w:rsid w:val="009A6980"/>
    <w:rsid w:val="009A71DE"/>
    <w:rsid w:val="009A7F9F"/>
    <w:rsid w:val="009B19BD"/>
    <w:rsid w:val="009B20A9"/>
    <w:rsid w:val="009B312A"/>
    <w:rsid w:val="009B411B"/>
    <w:rsid w:val="009B526F"/>
    <w:rsid w:val="009B651A"/>
    <w:rsid w:val="009B6694"/>
    <w:rsid w:val="009B69E6"/>
    <w:rsid w:val="009B6CBD"/>
    <w:rsid w:val="009B707D"/>
    <w:rsid w:val="009B7648"/>
    <w:rsid w:val="009C1C53"/>
    <w:rsid w:val="009C26C4"/>
    <w:rsid w:val="009C2EAE"/>
    <w:rsid w:val="009C5A06"/>
    <w:rsid w:val="009C5C77"/>
    <w:rsid w:val="009C7B6A"/>
    <w:rsid w:val="009D3680"/>
    <w:rsid w:val="009D49CC"/>
    <w:rsid w:val="009D561A"/>
    <w:rsid w:val="009D6B12"/>
    <w:rsid w:val="009D6C25"/>
    <w:rsid w:val="009D7F2F"/>
    <w:rsid w:val="009E058C"/>
    <w:rsid w:val="009E1EDE"/>
    <w:rsid w:val="009E1F06"/>
    <w:rsid w:val="009E292E"/>
    <w:rsid w:val="009E3D34"/>
    <w:rsid w:val="009E3F19"/>
    <w:rsid w:val="009E4FE2"/>
    <w:rsid w:val="009E5751"/>
    <w:rsid w:val="009E5CDF"/>
    <w:rsid w:val="009E62FE"/>
    <w:rsid w:val="009F0EBB"/>
    <w:rsid w:val="009F20B4"/>
    <w:rsid w:val="009F217D"/>
    <w:rsid w:val="009F28A2"/>
    <w:rsid w:val="009F443C"/>
    <w:rsid w:val="009F4940"/>
    <w:rsid w:val="009F61AF"/>
    <w:rsid w:val="009F7C03"/>
    <w:rsid w:val="00A01049"/>
    <w:rsid w:val="00A01D08"/>
    <w:rsid w:val="00A01E0B"/>
    <w:rsid w:val="00A03569"/>
    <w:rsid w:val="00A0559E"/>
    <w:rsid w:val="00A05CAA"/>
    <w:rsid w:val="00A05DB4"/>
    <w:rsid w:val="00A06322"/>
    <w:rsid w:val="00A100D1"/>
    <w:rsid w:val="00A10129"/>
    <w:rsid w:val="00A10511"/>
    <w:rsid w:val="00A10F91"/>
    <w:rsid w:val="00A11A24"/>
    <w:rsid w:val="00A12390"/>
    <w:rsid w:val="00A126BE"/>
    <w:rsid w:val="00A13761"/>
    <w:rsid w:val="00A141E0"/>
    <w:rsid w:val="00A15387"/>
    <w:rsid w:val="00A15D42"/>
    <w:rsid w:val="00A15DEB"/>
    <w:rsid w:val="00A1783D"/>
    <w:rsid w:val="00A207CE"/>
    <w:rsid w:val="00A218B9"/>
    <w:rsid w:val="00A21A6F"/>
    <w:rsid w:val="00A22D6E"/>
    <w:rsid w:val="00A239BD"/>
    <w:rsid w:val="00A2509B"/>
    <w:rsid w:val="00A25F10"/>
    <w:rsid w:val="00A271C9"/>
    <w:rsid w:val="00A274F6"/>
    <w:rsid w:val="00A33113"/>
    <w:rsid w:val="00A3671A"/>
    <w:rsid w:val="00A36A9B"/>
    <w:rsid w:val="00A40F54"/>
    <w:rsid w:val="00A41F9F"/>
    <w:rsid w:val="00A425D0"/>
    <w:rsid w:val="00A4340C"/>
    <w:rsid w:val="00A43F32"/>
    <w:rsid w:val="00A44838"/>
    <w:rsid w:val="00A4500B"/>
    <w:rsid w:val="00A4512D"/>
    <w:rsid w:val="00A462F6"/>
    <w:rsid w:val="00A4654E"/>
    <w:rsid w:val="00A478ED"/>
    <w:rsid w:val="00A47958"/>
    <w:rsid w:val="00A509AD"/>
    <w:rsid w:val="00A50AA4"/>
    <w:rsid w:val="00A50F4A"/>
    <w:rsid w:val="00A51721"/>
    <w:rsid w:val="00A519BC"/>
    <w:rsid w:val="00A51C28"/>
    <w:rsid w:val="00A51ECA"/>
    <w:rsid w:val="00A5225A"/>
    <w:rsid w:val="00A5364F"/>
    <w:rsid w:val="00A53772"/>
    <w:rsid w:val="00A53E38"/>
    <w:rsid w:val="00A5597A"/>
    <w:rsid w:val="00A56231"/>
    <w:rsid w:val="00A567BF"/>
    <w:rsid w:val="00A56FFD"/>
    <w:rsid w:val="00A60110"/>
    <w:rsid w:val="00A603C1"/>
    <w:rsid w:val="00A609A9"/>
    <w:rsid w:val="00A626A8"/>
    <w:rsid w:val="00A629FF"/>
    <w:rsid w:val="00A62DB3"/>
    <w:rsid w:val="00A632A7"/>
    <w:rsid w:val="00A64165"/>
    <w:rsid w:val="00A6416B"/>
    <w:rsid w:val="00A6428D"/>
    <w:rsid w:val="00A65F23"/>
    <w:rsid w:val="00A6651E"/>
    <w:rsid w:val="00A66BFD"/>
    <w:rsid w:val="00A67603"/>
    <w:rsid w:val="00A67F21"/>
    <w:rsid w:val="00A738E1"/>
    <w:rsid w:val="00A74891"/>
    <w:rsid w:val="00A74F50"/>
    <w:rsid w:val="00A75E8C"/>
    <w:rsid w:val="00A761E7"/>
    <w:rsid w:val="00A76654"/>
    <w:rsid w:val="00A76DFD"/>
    <w:rsid w:val="00A81828"/>
    <w:rsid w:val="00A81B48"/>
    <w:rsid w:val="00A81EBB"/>
    <w:rsid w:val="00A82190"/>
    <w:rsid w:val="00A82825"/>
    <w:rsid w:val="00A8339C"/>
    <w:rsid w:val="00A84338"/>
    <w:rsid w:val="00A843C9"/>
    <w:rsid w:val="00A8626E"/>
    <w:rsid w:val="00A86B06"/>
    <w:rsid w:val="00A8742C"/>
    <w:rsid w:val="00A87F48"/>
    <w:rsid w:val="00A907AE"/>
    <w:rsid w:val="00A91BE7"/>
    <w:rsid w:val="00A92622"/>
    <w:rsid w:val="00A9266A"/>
    <w:rsid w:val="00A92F0C"/>
    <w:rsid w:val="00A93A64"/>
    <w:rsid w:val="00A93C97"/>
    <w:rsid w:val="00A93CAA"/>
    <w:rsid w:val="00A948A2"/>
    <w:rsid w:val="00A9567B"/>
    <w:rsid w:val="00A957FC"/>
    <w:rsid w:val="00A9714D"/>
    <w:rsid w:val="00A97F1B"/>
    <w:rsid w:val="00AA0779"/>
    <w:rsid w:val="00AA1991"/>
    <w:rsid w:val="00AA19B2"/>
    <w:rsid w:val="00AA20AA"/>
    <w:rsid w:val="00AA39F5"/>
    <w:rsid w:val="00AA5BF7"/>
    <w:rsid w:val="00AA5FC5"/>
    <w:rsid w:val="00AA69DA"/>
    <w:rsid w:val="00AB0286"/>
    <w:rsid w:val="00AB0FAD"/>
    <w:rsid w:val="00AB1CA8"/>
    <w:rsid w:val="00AB22DD"/>
    <w:rsid w:val="00AB2458"/>
    <w:rsid w:val="00AB3600"/>
    <w:rsid w:val="00AB3798"/>
    <w:rsid w:val="00AB3B5F"/>
    <w:rsid w:val="00AB4B34"/>
    <w:rsid w:val="00AB4CA9"/>
    <w:rsid w:val="00AB52A2"/>
    <w:rsid w:val="00AB568E"/>
    <w:rsid w:val="00AB5CDB"/>
    <w:rsid w:val="00AB707F"/>
    <w:rsid w:val="00AC0A96"/>
    <w:rsid w:val="00AC19A4"/>
    <w:rsid w:val="00AC275B"/>
    <w:rsid w:val="00AC2947"/>
    <w:rsid w:val="00AC2AEC"/>
    <w:rsid w:val="00AC37E3"/>
    <w:rsid w:val="00AC3E33"/>
    <w:rsid w:val="00AC504D"/>
    <w:rsid w:val="00AC5D2D"/>
    <w:rsid w:val="00AC5F0A"/>
    <w:rsid w:val="00AD0124"/>
    <w:rsid w:val="00AD317F"/>
    <w:rsid w:val="00AD4935"/>
    <w:rsid w:val="00AD6234"/>
    <w:rsid w:val="00AD6FD2"/>
    <w:rsid w:val="00AE0576"/>
    <w:rsid w:val="00AE0683"/>
    <w:rsid w:val="00AE1CCA"/>
    <w:rsid w:val="00AE4A9C"/>
    <w:rsid w:val="00AE4BB3"/>
    <w:rsid w:val="00AE4D72"/>
    <w:rsid w:val="00AE6381"/>
    <w:rsid w:val="00AE63AF"/>
    <w:rsid w:val="00AE67F3"/>
    <w:rsid w:val="00AE725C"/>
    <w:rsid w:val="00AE734D"/>
    <w:rsid w:val="00AF0341"/>
    <w:rsid w:val="00AF1D3C"/>
    <w:rsid w:val="00AF1DF1"/>
    <w:rsid w:val="00AF1E9B"/>
    <w:rsid w:val="00AF23AC"/>
    <w:rsid w:val="00AF3DA8"/>
    <w:rsid w:val="00AF4348"/>
    <w:rsid w:val="00AF487F"/>
    <w:rsid w:val="00AF5505"/>
    <w:rsid w:val="00AF594D"/>
    <w:rsid w:val="00B00022"/>
    <w:rsid w:val="00B02938"/>
    <w:rsid w:val="00B02BBD"/>
    <w:rsid w:val="00B0478A"/>
    <w:rsid w:val="00B059E7"/>
    <w:rsid w:val="00B0711F"/>
    <w:rsid w:val="00B072C8"/>
    <w:rsid w:val="00B073AE"/>
    <w:rsid w:val="00B101AE"/>
    <w:rsid w:val="00B10581"/>
    <w:rsid w:val="00B12911"/>
    <w:rsid w:val="00B136DB"/>
    <w:rsid w:val="00B140FC"/>
    <w:rsid w:val="00B154D1"/>
    <w:rsid w:val="00B168B7"/>
    <w:rsid w:val="00B16DE8"/>
    <w:rsid w:val="00B17524"/>
    <w:rsid w:val="00B17781"/>
    <w:rsid w:val="00B2047D"/>
    <w:rsid w:val="00B204F2"/>
    <w:rsid w:val="00B20B0C"/>
    <w:rsid w:val="00B22693"/>
    <w:rsid w:val="00B22776"/>
    <w:rsid w:val="00B2412D"/>
    <w:rsid w:val="00B24A31"/>
    <w:rsid w:val="00B25670"/>
    <w:rsid w:val="00B2604B"/>
    <w:rsid w:val="00B26102"/>
    <w:rsid w:val="00B26CCA"/>
    <w:rsid w:val="00B26E1F"/>
    <w:rsid w:val="00B27FB6"/>
    <w:rsid w:val="00B3006A"/>
    <w:rsid w:val="00B342F3"/>
    <w:rsid w:val="00B36A98"/>
    <w:rsid w:val="00B36B85"/>
    <w:rsid w:val="00B36BF4"/>
    <w:rsid w:val="00B401EF"/>
    <w:rsid w:val="00B40F84"/>
    <w:rsid w:val="00B41308"/>
    <w:rsid w:val="00B42738"/>
    <w:rsid w:val="00B43010"/>
    <w:rsid w:val="00B450EC"/>
    <w:rsid w:val="00B45659"/>
    <w:rsid w:val="00B45A3A"/>
    <w:rsid w:val="00B46703"/>
    <w:rsid w:val="00B47477"/>
    <w:rsid w:val="00B47FDC"/>
    <w:rsid w:val="00B50AD3"/>
    <w:rsid w:val="00B5143A"/>
    <w:rsid w:val="00B515F8"/>
    <w:rsid w:val="00B527DC"/>
    <w:rsid w:val="00B52999"/>
    <w:rsid w:val="00B541BC"/>
    <w:rsid w:val="00B5591B"/>
    <w:rsid w:val="00B5644B"/>
    <w:rsid w:val="00B56699"/>
    <w:rsid w:val="00B5715D"/>
    <w:rsid w:val="00B602B4"/>
    <w:rsid w:val="00B606DE"/>
    <w:rsid w:val="00B60770"/>
    <w:rsid w:val="00B60B3E"/>
    <w:rsid w:val="00B6109C"/>
    <w:rsid w:val="00B6172C"/>
    <w:rsid w:val="00B61810"/>
    <w:rsid w:val="00B6234A"/>
    <w:rsid w:val="00B62C31"/>
    <w:rsid w:val="00B63059"/>
    <w:rsid w:val="00B63C9C"/>
    <w:rsid w:val="00B63E4D"/>
    <w:rsid w:val="00B63FC2"/>
    <w:rsid w:val="00B64267"/>
    <w:rsid w:val="00B66857"/>
    <w:rsid w:val="00B66D43"/>
    <w:rsid w:val="00B66FD8"/>
    <w:rsid w:val="00B70904"/>
    <w:rsid w:val="00B71C8F"/>
    <w:rsid w:val="00B724C6"/>
    <w:rsid w:val="00B72CE9"/>
    <w:rsid w:val="00B73185"/>
    <w:rsid w:val="00B73608"/>
    <w:rsid w:val="00B74A3F"/>
    <w:rsid w:val="00B76905"/>
    <w:rsid w:val="00B77034"/>
    <w:rsid w:val="00B7780D"/>
    <w:rsid w:val="00B77B6C"/>
    <w:rsid w:val="00B80727"/>
    <w:rsid w:val="00B808C7"/>
    <w:rsid w:val="00B8106E"/>
    <w:rsid w:val="00B8168D"/>
    <w:rsid w:val="00B82630"/>
    <w:rsid w:val="00B83B23"/>
    <w:rsid w:val="00B8458E"/>
    <w:rsid w:val="00B84A84"/>
    <w:rsid w:val="00B862A8"/>
    <w:rsid w:val="00B8768E"/>
    <w:rsid w:val="00B87BCF"/>
    <w:rsid w:val="00B90721"/>
    <w:rsid w:val="00B90D57"/>
    <w:rsid w:val="00B90E06"/>
    <w:rsid w:val="00B915DB"/>
    <w:rsid w:val="00B92182"/>
    <w:rsid w:val="00B923D0"/>
    <w:rsid w:val="00B92C4A"/>
    <w:rsid w:val="00B94045"/>
    <w:rsid w:val="00B94CC2"/>
    <w:rsid w:val="00B96544"/>
    <w:rsid w:val="00B96750"/>
    <w:rsid w:val="00B96C8E"/>
    <w:rsid w:val="00BA0F12"/>
    <w:rsid w:val="00BA25B7"/>
    <w:rsid w:val="00BA261B"/>
    <w:rsid w:val="00BA3936"/>
    <w:rsid w:val="00BA3960"/>
    <w:rsid w:val="00BA47EB"/>
    <w:rsid w:val="00BA4CAE"/>
    <w:rsid w:val="00BA5F05"/>
    <w:rsid w:val="00BB1237"/>
    <w:rsid w:val="00BB1829"/>
    <w:rsid w:val="00BB21E5"/>
    <w:rsid w:val="00BB2F34"/>
    <w:rsid w:val="00BB3CFC"/>
    <w:rsid w:val="00BB5FB8"/>
    <w:rsid w:val="00BB6221"/>
    <w:rsid w:val="00BB6657"/>
    <w:rsid w:val="00BB688D"/>
    <w:rsid w:val="00BB7F15"/>
    <w:rsid w:val="00BC0415"/>
    <w:rsid w:val="00BC11AE"/>
    <w:rsid w:val="00BC1510"/>
    <w:rsid w:val="00BC3F79"/>
    <w:rsid w:val="00BC41E7"/>
    <w:rsid w:val="00BC4C72"/>
    <w:rsid w:val="00BC4E4D"/>
    <w:rsid w:val="00BC5035"/>
    <w:rsid w:val="00BC5519"/>
    <w:rsid w:val="00BC6A9C"/>
    <w:rsid w:val="00BC7736"/>
    <w:rsid w:val="00BC7E2F"/>
    <w:rsid w:val="00BD0725"/>
    <w:rsid w:val="00BD183F"/>
    <w:rsid w:val="00BD1E84"/>
    <w:rsid w:val="00BD222D"/>
    <w:rsid w:val="00BD2772"/>
    <w:rsid w:val="00BD334A"/>
    <w:rsid w:val="00BD450F"/>
    <w:rsid w:val="00BD4F73"/>
    <w:rsid w:val="00BD7083"/>
    <w:rsid w:val="00BE1C12"/>
    <w:rsid w:val="00BE1E9F"/>
    <w:rsid w:val="00BE20FA"/>
    <w:rsid w:val="00BE374F"/>
    <w:rsid w:val="00BE5180"/>
    <w:rsid w:val="00BE5E07"/>
    <w:rsid w:val="00BE78DD"/>
    <w:rsid w:val="00BF0692"/>
    <w:rsid w:val="00BF1533"/>
    <w:rsid w:val="00BF1E5D"/>
    <w:rsid w:val="00BF235C"/>
    <w:rsid w:val="00BF29A2"/>
    <w:rsid w:val="00BF4610"/>
    <w:rsid w:val="00BF4BD1"/>
    <w:rsid w:val="00BF6239"/>
    <w:rsid w:val="00BF709B"/>
    <w:rsid w:val="00C00073"/>
    <w:rsid w:val="00C01061"/>
    <w:rsid w:val="00C02575"/>
    <w:rsid w:val="00C025D1"/>
    <w:rsid w:val="00C0281F"/>
    <w:rsid w:val="00C03341"/>
    <w:rsid w:val="00C05C0F"/>
    <w:rsid w:val="00C06479"/>
    <w:rsid w:val="00C06B99"/>
    <w:rsid w:val="00C07137"/>
    <w:rsid w:val="00C078F4"/>
    <w:rsid w:val="00C10559"/>
    <w:rsid w:val="00C11A20"/>
    <w:rsid w:val="00C12333"/>
    <w:rsid w:val="00C139A3"/>
    <w:rsid w:val="00C13D25"/>
    <w:rsid w:val="00C14518"/>
    <w:rsid w:val="00C14674"/>
    <w:rsid w:val="00C14BFA"/>
    <w:rsid w:val="00C157E4"/>
    <w:rsid w:val="00C15F03"/>
    <w:rsid w:val="00C177EF"/>
    <w:rsid w:val="00C220F5"/>
    <w:rsid w:val="00C24C56"/>
    <w:rsid w:val="00C25D05"/>
    <w:rsid w:val="00C26443"/>
    <w:rsid w:val="00C2712E"/>
    <w:rsid w:val="00C30205"/>
    <w:rsid w:val="00C305CB"/>
    <w:rsid w:val="00C30A37"/>
    <w:rsid w:val="00C31015"/>
    <w:rsid w:val="00C313AE"/>
    <w:rsid w:val="00C31598"/>
    <w:rsid w:val="00C318F0"/>
    <w:rsid w:val="00C32B07"/>
    <w:rsid w:val="00C32E6B"/>
    <w:rsid w:val="00C3499F"/>
    <w:rsid w:val="00C35166"/>
    <w:rsid w:val="00C3542A"/>
    <w:rsid w:val="00C367D4"/>
    <w:rsid w:val="00C3684D"/>
    <w:rsid w:val="00C37621"/>
    <w:rsid w:val="00C37D94"/>
    <w:rsid w:val="00C40412"/>
    <w:rsid w:val="00C413D1"/>
    <w:rsid w:val="00C41526"/>
    <w:rsid w:val="00C427E6"/>
    <w:rsid w:val="00C42E8E"/>
    <w:rsid w:val="00C44442"/>
    <w:rsid w:val="00C44BE1"/>
    <w:rsid w:val="00C45537"/>
    <w:rsid w:val="00C457C8"/>
    <w:rsid w:val="00C46192"/>
    <w:rsid w:val="00C464A6"/>
    <w:rsid w:val="00C46AEE"/>
    <w:rsid w:val="00C473B0"/>
    <w:rsid w:val="00C478E4"/>
    <w:rsid w:val="00C512EC"/>
    <w:rsid w:val="00C52EE8"/>
    <w:rsid w:val="00C5306C"/>
    <w:rsid w:val="00C544E5"/>
    <w:rsid w:val="00C54FFB"/>
    <w:rsid w:val="00C557C3"/>
    <w:rsid w:val="00C56AB2"/>
    <w:rsid w:val="00C56B6C"/>
    <w:rsid w:val="00C571FE"/>
    <w:rsid w:val="00C62994"/>
    <w:rsid w:val="00C638BD"/>
    <w:rsid w:val="00C640D4"/>
    <w:rsid w:val="00C649AE"/>
    <w:rsid w:val="00C64EAA"/>
    <w:rsid w:val="00C65306"/>
    <w:rsid w:val="00C65465"/>
    <w:rsid w:val="00C659B8"/>
    <w:rsid w:val="00C6756F"/>
    <w:rsid w:val="00C67612"/>
    <w:rsid w:val="00C67BC7"/>
    <w:rsid w:val="00C67F9B"/>
    <w:rsid w:val="00C7023D"/>
    <w:rsid w:val="00C70309"/>
    <w:rsid w:val="00C706E2"/>
    <w:rsid w:val="00C70DFA"/>
    <w:rsid w:val="00C72889"/>
    <w:rsid w:val="00C72EE5"/>
    <w:rsid w:val="00C7355A"/>
    <w:rsid w:val="00C74119"/>
    <w:rsid w:val="00C75D47"/>
    <w:rsid w:val="00C75F2E"/>
    <w:rsid w:val="00C766DB"/>
    <w:rsid w:val="00C82808"/>
    <w:rsid w:val="00C82898"/>
    <w:rsid w:val="00C84E3F"/>
    <w:rsid w:val="00C85088"/>
    <w:rsid w:val="00C87F14"/>
    <w:rsid w:val="00C902A8"/>
    <w:rsid w:val="00C90CAD"/>
    <w:rsid w:val="00C90F7F"/>
    <w:rsid w:val="00C94FBB"/>
    <w:rsid w:val="00C978BF"/>
    <w:rsid w:val="00C97D45"/>
    <w:rsid w:val="00CA010B"/>
    <w:rsid w:val="00CA2993"/>
    <w:rsid w:val="00CA4510"/>
    <w:rsid w:val="00CA4BAF"/>
    <w:rsid w:val="00CA52BC"/>
    <w:rsid w:val="00CA65DD"/>
    <w:rsid w:val="00CA66C9"/>
    <w:rsid w:val="00CA7660"/>
    <w:rsid w:val="00CA771C"/>
    <w:rsid w:val="00CA7AC5"/>
    <w:rsid w:val="00CA7FF3"/>
    <w:rsid w:val="00CB17B4"/>
    <w:rsid w:val="00CB17CB"/>
    <w:rsid w:val="00CB292B"/>
    <w:rsid w:val="00CB2ACC"/>
    <w:rsid w:val="00CB3BE5"/>
    <w:rsid w:val="00CB4240"/>
    <w:rsid w:val="00CB4D60"/>
    <w:rsid w:val="00CB5480"/>
    <w:rsid w:val="00CB62BB"/>
    <w:rsid w:val="00CB65F2"/>
    <w:rsid w:val="00CB6AF0"/>
    <w:rsid w:val="00CB6C86"/>
    <w:rsid w:val="00CB7427"/>
    <w:rsid w:val="00CB7A36"/>
    <w:rsid w:val="00CC0B43"/>
    <w:rsid w:val="00CC0BB6"/>
    <w:rsid w:val="00CC160C"/>
    <w:rsid w:val="00CC1C4C"/>
    <w:rsid w:val="00CC3493"/>
    <w:rsid w:val="00CC3AEF"/>
    <w:rsid w:val="00CC5877"/>
    <w:rsid w:val="00CC7172"/>
    <w:rsid w:val="00CC7196"/>
    <w:rsid w:val="00CC7F56"/>
    <w:rsid w:val="00CC7FE3"/>
    <w:rsid w:val="00CD22D0"/>
    <w:rsid w:val="00CD3130"/>
    <w:rsid w:val="00CD4276"/>
    <w:rsid w:val="00CD4E00"/>
    <w:rsid w:val="00CD54D6"/>
    <w:rsid w:val="00CD5B25"/>
    <w:rsid w:val="00CD775F"/>
    <w:rsid w:val="00CD7CCF"/>
    <w:rsid w:val="00CE0483"/>
    <w:rsid w:val="00CE3588"/>
    <w:rsid w:val="00CE35F7"/>
    <w:rsid w:val="00CE5354"/>
    <w:rsid w:val="00CE6AB6"/>
    <w:rsid w:val="00CE7127"/>
    <w:rsid w:val="00CE7C3A"/>
    <w:rsid w:val="00CF05F0"/>
    <w:rsid w:val="00CF0A00"/>
    <w:rsid w:val="00CF0E35"/>
    <w:rsid w:val="00CF14E0"/>
    <w:rsid w:val="00CF1C48"/>
    <w:rsid w:val="00CF384E"/>
    <w:rsid w:val="00CF3E5D"/>
    <w:rsid w:val="00CF44BA"/>
    <w:rsid w:val="00CF5EFC"/>
    <w:rsid w:val="00CF6416"/>
    <w:rsid w:val="00CF748E"/>
    <w:rsid w:val="00CF76CF"/>
    <w:rsid w:val="00D00B58"/>
    <w:rsid w:val="00D00C8C"/>
    <w:rsid w:val="00D0163D"/>
    <w:rsid w:val="00D025C6"/>
    <w:rsid w:val="00D027EA"/>
    <w:rsid w:val="00D031F1"/>
    <w:rsid w:val="00D03519"/>
    <w:rsid w:val="00D042B5"/>
    <w:rsid w:val="00D04429"/>
    <w:rsid w:val="00D04519"/>
    <w:rsid w:val="00D04617"/>
    <w:rsid w:val="00D06D4F"/>
    <w:rsid w:val="00D06F7B"/>
    <w:rsid w:val="00D07398"/>
    <w:rsid w:val="00D07547"/>
    <w:rsid w:val="00D07870"/>
    <w:rsid w:val="00D10F62"/>
    <w:rsid w:val="00D11665"/>
    <w:rsid w:val="00D11892"/>
    <w:rsid w:val="00D11A7C"/>
    <w:rsid w:val="00D127FA"/>
    <w:rsid w:val="00D12C44"/>
    <w:rsid w:val="00D13E00"/>
    <w:rsid w:val="00D13FC7"/>
    <w:rsid w:val="00D15FA1"/>
    <w:rsid w:val="00D16843"/>
    <w:rsid w:val="00D17CC3"/>
    <w:rsid w:val="00D20432"/>
    <w:rsid w:val="00D217F7"/>
    <w:rsid w:val="00D21CF2"/>
    <w:rsid w:val="00D222DB"/>
    <w:rsid w:val="00D222E0"/>
    <w:rsid w:val="00D2231A"/>
    <w:rsid w:val="00D22648"/>
    <w:rsid w:val="00D227D6"/>
    <w:rsid w:val="00D238BD"/>
    <w:rsid w:val="00D2563E"/>
    <w:rsid w:val="00D3135B"/>
    <w:rsid w:val="00D32231"/>
    <w:rsid w:val="00D3280E"/>
    <w:rsid w:val="00D32E88"/>
    <w:rsid w:val="00D3389A"/>
    <w:rsid w:val="00D338AD"/>
    <w:rsid w:val="00D35A3B"/>
    <w:rsid w:val="00D362EC"/>
    <w:rsid w:val="00D36A48"/>
    <w:rsid w:val="00D37D0F"/>
    <w:rsid w:val="00D41E6F"/>
    <w:rsid w:val="00D4380D"/>
    <w:rsid w:val="00D452FD"/>
    <w:rsid w:val="00D457A0"/>
    <w:rsid w:val="00D45C93"/>
    <w:rsid w:val="00D46153"/>
    <w:rsid w:val="00D46576"/>
    <w:rsid w:val="00D4682B"/>
    <w:rsid w:val="00D47CF8"/>
    <w:rsid w:val="00D50E8E"/>
    <w:rsid w:val="00D51646"/>
    <w:rsid w:val="00D53F54"/>
    <w:rsid w:val="00D56741"/>
    <w:rsid w:val="00D568F3"/>
    <w:rsid w:val="00D56F3B"/>
    <w:rsid w:val="00D571F4"/>
    <w:rsid w:val="00D60AC2"/>
    <w:rsid w:val="00D60C13"/>
    <w:rsid w:val="00D60F1A"/>
    <w:rsid w:val="00D616D2"/>
    <w:rsid w:val="00D62321"/>
    <w:rsid w:val="00D62426"/>
    <w:rsid w:val="00D628C8"/>
    <w:rsid w:val="00D62E2B"/>
    <w:rsid w:val="00D637A1"/>
    <w:rsid w:val="00D64F36"/>
    <w:rsid w:val="00D66938"/>
    <w:rsid w:val="00D67B04"/>
    <w:rsid w:val="00D718F9"/>
    <w:rsid w:val="00D72CCD"/>
    <w:rsid w:val="00D72E28"/>
    <w:rsid w:val="00D736EE"/>
    <w:rsid w:val="00D73760"/>
    <w:rsid w:val="00D744BE"/>
    <w:rsid w:val="00D749EB"/>
    <w:rsid w:val="00D76E4E"/>
    <w:rsid w:val="00D77244"/>
    <w:rsid w:val="00D775B7"/>
    <w:rsid w:val="00D8029D"/>
    <w:rsid w:val="00D80A9B"/>
    <w:rsid w:val="00D82D00"/>
    <w:rsid w:val="00D841D0"/>
    <w:rsid w:val="00D8452C"/>
    <w:rsid w:val="00D84C10"/>
    <w:rsid w:val="00D85B34"/>
    <w:rsid w:val="00D8638A"/>
    <w:rsid w:val="00D86500"/>
    <w:rsid w:val="00D8675F"/>
    <w:rsid w:val="00D87FA0"/>
    <w:rsid w:val="00D917CE"/>
    <w:rsid w:val="00D91AB4"/>
    <w:rsid w:val="00D920EA"/>
    <w:rsid w:val="00D92254"/>
    <w:rsid w:val="00D938F9"/>
    <w:rsid w:val="00D941AD"/>
    <w:rsid w:val="00D946B5"/>
    <w:rsid w:val="00D961F9"/>
    <w:rsid w:val="00D970E1"/>
    <w:rsid w:val="00D97C65"/>
    <w:rsid w:val="00DA2710"/>
    <w:rsid w:val="00DA302E"/>
    <w:rsid w:val="00DA339C"/>
    <w:rsid w:val="00DA6A64"/>
    <w:rsid w:val="00DB00B0"/>
    <w:rsid w:val="00DB2CE8"/>
    <w:rsid w:val="00DB3627"/>
    <w:rsid w:val="00DB3DB1"/>
    <w:rsid w:val="00DB3DD0"/>
    <w:rsid w:val="00DB5DC8"/>
    <w:rsid w:val="00DB69B6"/>
    <w:rsid w:val="00DB6B4A"/>
    <w:rsid w:val="00DB7DD2"/>
    <w:rsid w:val="00DC0370"/>
    <w:rsid w:val="00DC056B"/>
    <w:rsid w:val="00DC0AE4"/>
    <w:rsid w:val="00DC0FBB"/>
    <w:rsid w:val="00DC12AA"/>
    <w:rsid w:val="00DC19A7"/>
    <w:rsid w:val="00DC212A"/>
    <w:rsid w:val="00DC400B"/>
    <w:rsid w:val="00DC48E0"/>
    <w:rsid w:val="00DC5464"/>
    <w:rsid w:val="00DC7FB6"/>
    <w:rsid w:val="00DD04F0"/>
    <w:rsid w:val="00DD071D"/>
    <w:rsid w:val="00DD0E88"/>
    <w:rsid w:val="00DD1489"/>
    <w:rsid w:val="00DD1B10"/>
    <w:rsid w:val="00DD1D7E"/>
    <w:rsid w:val="00DD1EDB"/>
    <w:rsid w:val="00DD254D"/>
    <w:rsid w:val="00DD4C5E"/>
    <w:rsid w:val="00DD4E02"/>
    <w:rsid w:val="00DD6C11"/>
    <w:rsid w:val="00DD71D7"/>
    <w:rsid w:val="00DE0892"/>
    <w:rsid w:val="00DE155F"/>
    <w:rsid w:val="00DE1C5B"/>
    <w:rsid w:val="00DE332B"/>
    <w:rsid w:val="00DE3D44"/>
    <w:rsid w:val="00DE466A"/>
    <w:rsid w:val="00DE6738"/>
    <w:rsid w:val="00DE76A8"/>
    <w:rsid w:val="00DE77EF"/>
    <w:rsid w:val="00DE792F"/>
    <w:rsid w:val="00DF01F8"/>
    <w:rsid w:val="00DF0BBA"/>
    <w:rsid w:val="00DF0DC9"/>
    <w:rsid w:val="00DF32FE"/>
    <w:rsid w:val="00DF33CA"/>
    <w:rsid w:val="00DF4910"/>
    <w:rsid w:val="00DF65B3"/>
    <w:rsid w:val="00E0070C"/>
    <w:rsid w:val="00E00AEB"/>
    <w:rsid w:val="00E01311"/>
    <w:rsid w:val="00E01460"/>
    <w:rsid w:val="00E01AAA"/>
    <w:rsid w:val="00E023EE"/>
    <w:rsid w:val="00E04055"/>
    <w:rsid w:val="00E04080"/>
    <w:rsid w:val="00E055BF"/>
    <w:rsid w:val="00E07230"/>
    <w:rsid w:val="00E12420"/>
    <w:rsid w:val="00E124B4"/>
    <w:rsid w:val="00E12BF7"/>
    <w:rsid w:val="00E12EE2"/>
    <w:rsid w:val="00E144D1"/>
    <w:rsid w:val="00E1494F"/>
    <w:rsid w:val="00E15243"/>
    <w:rsid w:val="00E157DF"/>
    <w:rsid w:val="00E15A3B"/>
    <w:rsid w:val="00E166BC"/>
    <w:rsid w:val="00E170F2"/>
    <w:rsid w:val="00E22A8D"/>
    <w:rsid w:val="00E255BE"/>
    <w:rsid w:val="00E2574B"/>
    <w:rsid w:val="00E265CA"/>
    <w:rsid w:val="00E27EAE"/>
    <w:rsid w:val="00E32273"/>
    <w:rsid w:val="00E3360D"/>
    <w:rsid w:val="00E33D4E"/>
    <w:rsid w:val="00E34747"/>
    <w:rsid w:val="00E34D22"/>
    <w:rsid w:val="00E3543D"/>
    <w:rsid w:val="00E35D2F"/>
    <w:rsid w:val="00E36978"/>
    <w:rsid w:val="00E36E6B"/>
    <w:rsid w:val="00E40509"/>
    <w:rsid w:val="00E42A40"/>
    <w:rsid w:val="00E430B4"/>
    <w:rsid w:val="00E43C7B"/>
    <w:rsid w:val="00E44156"/>
    <w:rsid w:val="00E4469B"/>
    <w:rsid w:val="00E455D8"/>
    <w:rsid w:val="00E4589F"/>
    <w:rsid w:val="00E45C98"/>
    <w:rsid w:val="00E4660D"/>
    <w:rsid w:val="00E46A5A"/>
    <w:rsid w:val="00E46C45"/>
    <w:rsid w:val="00E47BA1"/>
    <w:rsid w:val="00E504BF"/>
    <w:rsid w:val="00E51151"/>
    <w:rsid w:val="00E51AAF"/>
    <w:rsid w:val="00E528FB"/>
    <w:rsid w:val="00E529C0"/>
    <w:rsid w:val="00E52D9A"/>
    <w:rsid w:val="00E53213"/>
    <w:rsid w:val="00E53C58"/>
    <w:rsid w:val="00E54444"/>
    <w:rsid w:val="00E55EF7"/>
    <w:rsid w:val="00E56539"/>
    <w:rsid w:val="00E60069"/>
    <w:rsid w:val="00E6034E"/>
    <w:rsid w:val="00E60A30"/>
    <w:rsid w:val="00E610EA"/>
    <w:rsid w:val="00E61CCA"/>
    <w:rsid w:val="00E61CF2"/>
    <w:rsid w:val="00E62DD4"/>
    <w:rsid w:val="00E66345"/>
    <w:rsid w:val="00E676EA"/>
    <w:rsid w:val="00E703F4"/>
    <w:rsid w:val="00E7051F"/>
    <w:rsid w:val="00E7057B"/>
    <w:rsid w:val="00E70DFA"/>
    <w:rsid w:val="00E71B9C"/>
    <w:rsid w:val="00E72982"/>
    <w:rsid w:val="00E74EF8"/>
    <w:rsid w:val="00E7612E"/>
    <w:rsid w:val="00E77BD1"/>
    <w:rsid w:val="00E804A2"/>
    <w:rsid w:val="00E809E4"/>
    <w:rsid w:val="00E80F92"/>
    <w:rsid w:val="00E81C10"/>
    <w:rsid w:val="00E82352"/>
    <w:rsid w:val="00E8248C"/>
    <w:rsid w:val="00E82A0C"/>
    <w:rsid w:val="00E8345A"/>
    <w:rsid w:val="00E838FC"/>
    <w:rsid w:val="00E84224"/>
    <w:rsid w:val="00E846EA"/>
    <w:rsid w:val="00E85EF9"/>
    <w:rsid w:val="00E8630A"/>
    <w:rsid w:val="00E86872"/>
    <w:rsid w:val="00E873E2"/>
    <w:rsid w:val="00E90862"/>
    <w:rsid w:val="00E90947"/>
    <w:rsid w:val="00E93664"/>
    <w:rsid w:val="00E943CC"/>
    <w:rsid w:val="00E94D0D"/>
    <w:rsid w:val="00E94F24"/>
    <w:rsid w:val="00E9563A"/>
    <w:rsid w:val="00E96621"/>
    <w:rsid w:val="00E96B12"/>
    <w:rsid w:val="00E96EED"/>
    <w:rsid w:val="00EA14CF"/>
    <w:rsid w:val="00EA24CD"/>
    <w:rsid w:val="00EA2E82"/>
    <w:rsid w:val="00EA3DC4"/>
    <w:rsid w:val="00EA412E"/>
    <w:rsid w:val="00EA46DF"/>
    <w:rsid w:val="00EA5190"/>
    <w:rsid w:val="00EA5268"/>
    <w:rsid w:val="00EA5F5C"/>
    <w:rsid w:val="00EB11D6"/>
    <w:rsid w:val="00EB30CC"/>
    <w:rsid w:val="00EB3DAE"/>
    <w:rsid w:val="00EB7BBF"/>
    <w:rsid w:val="00EC05FB"/>
    <w:rsid w:val="00EC0AAD"/>
    <w:rsid w:val="00EC1F87"/>
    <w:rsid w:val="00EC31D8"/>
    <w:rsid w:val="00EC39D2"/>
    <w:rsid w:val="00EC4A90"/>
    <w:rsid w:val="00EC558E"/>
    <w:rsid w:val="00EC60D8"/>
    <w:rsid w:val="00EC716E"/>
    <w:rsid w:val="00ED15F3"/>
    <w:rsid w:val="00ED7C62"/>
    <w:rsid w:val="00EE0B3F"/>
    <w:rsid w:val="00EE0BD2"/>
    <w:rsid w:val="00EE1A5B"/>
    <w:rsid w:val="00EE24E0"/>
    <w:rsid w:val="00EE3452"/>
    <w:rsid w:val="00EE5000"/>
    <w:rsid w:val="00EE5793"/>
    <w:rsid w:val="00EE5DA6"/>
    <w:rsid w:val="00EE696E"/>
    <w:rsid w:val="00EE6C37"/>
    <w:rsid w:val="00EE798C"/>
    <w:rsid w:val="00EE7F6C"/>
    <w:rsid w:val="00EF022E"/>
    <w:rsid w:val="00EF0AF1"/>
    <w:rsid w:val="00EF199D"/>
    <w:rsid w:val="00EF300E"/>
    <w:rsid w:val="00EF377F"/>
    <w:rsid w:val="00EF486B"/>
    <w:rsid w:val="00EF4A79"/>
    <w:rsid w:val="00EF660C"/>
    <w:rsid w:val="00EF7411"/>
    <w:rsid w:val="00F02509"/>
    <w:rsid w:val="00F05F72"/>
    <w:rsid w:val="00F06372"/>
    <w:rsid w:val="00F07208"/>
    <w:rsid w:val="00F07869"/>
    <w:rsid w:val="00F10275"/>
    <w:rsid w:val="00F108B8"/>
    <w:rsid w:val="00F114A0"/>
    <w:rsid w:val="00F122F9"/>
    <w:rsid w:val="00F1475C"/>
    <w:rsid w:val="00F15193"/>
    <w:rsid w:val="00F1699D"/>
    <w:rsid w:val="00F16A3A"/>
    <w:rsid w:val="00F218D5"/>
    <w:rsid w:val="00F22094"/>
    <w:rsid w:val="00F22297"/>
    <w:rsid w:val="00F2268E"/>
    <w:rsid w:val="00F2277D"/>
    <w:rsid w:val="00F2300A"/>
    <w:rsid w:val="00F23E57"/>
    <w:rsid w:val="00F24D73"/>
    <w:rsid w:val="00F31222"/>
    <w:rsid w:val="00F31760"/>
    <w:rsid w:val="00F3268F"/>
    <w:rsid w:val="00F32D58"/>
    <w:rsid w:val="00F34CFC"/>
    <w:rsid w:val="00F361EE"/>
    <w:rsid w:val="00F36641"/>
    <w:rsid w:val="00F3664A"/>
    <w:rsid w:val="00F368D5"/>
    <w:rsid w:val="00F37133"/>
    <w:rsid w:val="00F37189"/>
    <w:rsid w:val="00F41478"/>
    <w:rsid w:val="00F439B3"/>
    <w:rsid w:val="00F44697"/>
    <w:rsid w:val="00F456EC"/>
    <w:rsid w:val="00F50BE5"/>
    <w:rsid w:val="00F50EA1"/>
    <w:rsid w:val="00F53C0F"/>
    <w:rsid w:val="00F53F31"/>
    <w:rsid w:val="00F5404C"/>
    <w:rsid w:val="00F54630"/>
    <w:rsid w:val="00F555F2"/>
    <w:rsid w:val="00F5605E"/>
    <w:rsid w:val="00F56322"/>
    <w:rsid w:val="00F56378"/>
    <w:rsid w:val="00F56446"/>
    <w:rsid w:val="00F56B7C"/>
    <w:rsid w:val="00F600C6"/>
    <w:rsid w:val="00F61686"/>
    <w:rsid w:val="00F624F9"/>
    <w:rsid w:val="00F633D7"/>
    <w:rsid w:val="00F63846"/>
    <w:rsid w:val="00F65BF5"/>
    <w:rsid w:val="00F65E25"/>
    <w:rsid w:val="00F66655"/>
    <w:rsid w:val="00F673FA"/>
    <w:rsid w:val="00F675B5"/>
    <w:rsid w:val="00F67EB0"/>
    <w:rsid w:val="00F7049A"/>
    <w:rsid w:val="00F70A60"/>
    <w:rsid w:val="00F72100"/>
    <w:rsid w:val="00F728DD"/>
    <w:rsid w:val="00F728EB"/>
    <w:rsid w:val="00F729C7"/>
    <w:rsid w:val="00F72A5D"/>
    <w:rsid w:val="00F72AF9"/>
    <w:rsid w:val="00F747B2"/>
    <w:rsid w:val="00F74FB4"/>
    <w:rsid w:val="00F750CF"/>
    <w:rsid w:val="00F7569C"/>
    <w:rsid w:val="00F75947"/>
    <w:rsid w:val="00F8078C"/>
    <w:rsid w:val="00F809B9"/>
    <w:rsid w:val="00F80B4D"/>
    <w:rsid w:val="00F819BD"/>
    <w:rsid w:val="00F82183"/>
    <w:rsid w:val="00F82F92"/>
    <w:rsid w:val="00F83F3D"/>
    <w:rsid w:val="00F83F78"/>
    <w:rsid w:val="00F84245"/>
    <w:rsid w:val="00F84514"/>
    <w:rsid w:val="00F8466D"/>
    <w:rsid w:val="00F85141"/>
    <w:rsid w:val="00F861A0"/>
    <w:rsid w:val="00F86C93"/>
    <w:rsid w:val="00F91937"/>
    <w:rsid w:val="00F91E81"/>
    <w:rsid w:val="00F93C71"/>
    <w:rsid w:val="00F94387"/>
    <w:rsid w:val="00F94EAB"/>
    <w:rsid w:val="00F9566B"/>
    <w:rsid w:val="00FA19C1"/>
    <w:rsid w:val="00FA2814"/>
    <w:rsid w:val="00FA31A3"/>
    <w:rsid w:val="00FA3BE6"/>
    <w:rsid w:val="00FA45A9"/>
    <w:rsid w:val="00FA49E4"/>
    <w:rsid w:val="00FA5056"/>
    <w:rsid w:val="00FA5C37"/>
    <w:rsid w:val="00FA61F1"/>
    <w:rsid w:val="00FA622E"/>
    <w:rsid w:val="00FA6672"/>
    <w:rsid w:val="00FA6D9B"/>
    <w:rsid w:val="00FA75EB"/>
    <w:rsid w:val="00FA7E37"/>
    <w:rsid w:val="00FB1226"/>
    <w:rsid w:val="00FB16D2"/>
    <w:rsid w:val="00FB1854"/>
    <w:rsid w:val="00FB20B9"/>
    <w:rsid w:val="00FB2B7C"/>
    <w:rsid w:val="00FB3F89"/>
    <w:rsid w:val="00FB40CF"/>
    <w:rsid w:val="00FB4235"/>
    <w:rsid w:val="00FB459F"/>
    <w:rsid w:val="00FB4D5B"/>
    <w:rsid w:val="00FC1281"/>
    <w:rsid w:val="00FC159F"/>
    <w:rsid w:val="00FC25BE"/>
    <w:rsid w:val="00FC2A7B"/>
    <w:rsid w:val="00FC3646"/>
    <w:rsid w:val="00FC39EC"/>
    <w:rsid w:val="00FC4EC9"/>
    <w:rsid w:val="00FC5E0F"/>
    <w:rsid w:val="00FC61A6"/>
    <w:rsid w:val="00FC7160"/>
    <w:rsid w:val="00FD02A6"/>
    <w:rsid w:val="00FD0454"/>
    <w:rsid w:val="00FD0F72"/>
    <w:rsid w:val="00FD1503"/>
    <w:rsid w:val="00FD17DC"/>
    <w:rsid w:val="00FD24C8"/>
    <w:rsid w:val="00FD3574"/>
    <w:rsid w:val="00FD3C93"/>
    <w:rsid w:val="00FD3DA3"/>
    <w:rsid w:val="00FD455C"/>
    <w:rsid w:val="00FD6978"/>
    <w:rsid w:val="00FD7C42"/>
    <w:rsid w:val="00FE08BF"/>
    <w:rsid w:val="00FE13B9"/>
    <w:rsid w:val="00FE1C6B"/>
    <w:rsid w:val="00FE1F15"/>
    <w:rsid w:val="00FE228F"/>
    <w:rsid w:val="00FE2692"/>
    <w:rsid w:val="00FE2A51"/>
    <w:rsid w:val="00FE2FD7"/>
    <w:rsid w:val="00FE3ED2"/>
    <w:rsid w:val="00FE44E8"/>
    <w:rsid w:val="00FE4F1D"/>
    <w:rsid w:val="00FE5805"/>
    <w:rsid w:val="00FE594D"/>
    <w:rsid w:val="00FE6215"/>
    <w:rsid w:val="00FE6C1D"/>
    <w:rsid w:val="00FF0906"/>
    <w:rsid w:val="00FF0AD8"/>
    <w:rsid w:val="00FF0CEF"/>
    <w:rsid w:val="00FF1CA4"/>
    <w:rsid w:val="00FF20EA"/>
    <w:rsid w:val="00FF23AB"/>
    <w:rsid w:val="00FF3A7F"/>
    <w:rsid w:val="00FF3B0C"/>
    <w:rsid w:val="00FF4E51"/>
    <w:rsid w:val="00FF51ED"/>
    <w:rsid w:val="00FF67E9"/>
    <w:rsid w:val="00FF6993"/>
    <w:rsid w:val="00FF709F"/>
    <w:rsid w:val="00FF752A"/>
    <w:rsid w:val="00FF765D"/>
    <w:rsid w:val="00FF7A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935263"/>
  <w15:chartTrackingRefBased/>
  <w15:docId w15:val="{A3F8C89E-8652-46BA-84B3-BE6A77C82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648D3"/>
    <w:rPr>
      <w:sz w:val="24"/>
      <w:szCs w:val="24"/>
      <w:lang w:eastAsia="es-ES_tradnl"/>
    </w:rPr>
  </w:style>
  <w:style w:type="paragraph" w:styleId="Ttulo1">
    <w:name w:val="heading 1"/>
    <w:basedOn w:val="Normal"/>
    <w:next w:val="Normal"/>
    <w:link w:val="Ttulo1Car"/>
    <w:qFormat/>
    <w:rsid w:val="00B41308"/>
    <w:pPr>
      <w:keepNext/>
      <w:spacing w:before="240" w:after="60"/>
      <w:outlineLvl w:val="0"/>
    </w:pPr>
    <w:rPr>
      <w:rFonts w:ascii="Calibri Light" w:hAnsi="Calibri Light"/>
      <w:b/>
      <w:bCs/>
      <w:kern w:val="32"/>
      <w:sz w:val="32"/>
      <w:szCs w:val="32"/>
    </w:rPr>
  </w:style>
  <w:style w:type="paragraph" w:styleId="Ttulo2">
    <w:name w:val="heading 2"/>
    <w:basedOn w:val="Normal"/>
    <w:next w:val="Normal"/>
    <w:qFormat/>
    <w:rsid w:val="00A53772"/>
    <w:pPr>
      <w:keepNext/>
      <w:outlineLvl w:val="1"/>
    </w:pPr>
    <w:rPr>
      <w:rFonts w:ascii="Arial" w:hAnsi="Arial"/>
      <w:b/>
      <w:sz w:val="22"/>
    </w:rPr>
  </w:style>
  <w:style w:type="paragraph" w:styleId="Ttulo3">
    <w:name w:val="heading 3"/>
    <w:basedOn w:val="Normal"/>
    <w:next w:val="Normal"/>
    <w:qFormat/>
    <w:rsid w:val="00A53772"/>
    <w:pPr>
      <w:keepNext/>
      <w:outlineLvl w:val="2"/>
    </w:pPr>
    <w:rPr>
      <w:rFonts w:ascii="Arial" w:hAnsi="Arial"/>
      <w:b/>
    </w:rPr>
  </w:style>
  <w:style w:type="paragraph" w:styleId="Ttulo9">
    <w:name w:val="heading 9"/>
    <w:basedOn w:val="Normal"/>
    <w:next w:val="Normal"/>
    <w:qFormat/>
    <w:rsid w:val="00A53772"/>
    <w:pPr>
      <w:keepNext/>
      <w:jc w:val="center"/>
      <w:outlineLvl w:val="8"/>
    </w:pPr>
    <w:rPr>
      <w:rFonts w:ascii="Arial" w:hAnsi="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Bold,h,TENDER,*Header,*Header1,*Header2,*Header3,Encabezado1"/>
    <w:basedOn w:val="Normal"/>
    <w:link w:val="EncabezadoCar"/>
    <w:rsid w:val="00A53772"/>
    <w:pPr>
      <w:tabs>
        <w:tab w:val="center" w:pos="4419"/>
        <w:tab w:val="right" w:pos="8838"/>
      </w:tabs>
    </w:pPr>
  </w:style>
  <w:style w:type="paragraph" w:styleId="Piedepgina">
    <w:name w:val="footer"/>
    <w:basedOn w:val="Normal"/>
    <w:link w:val="PiedepginaCar"/>
    <w:uiPriority w:val="99"/>
    <w:rsid w:val="00A53772"/>
    <w:pPr>
      <w:tabs>
        <w:tab w:val="center" w:pos="4419"/>
        <w:tab w:val="right" w:pos="8838"/>
      </w:tabs>
    </w:pPr>
  </w:style>
  <w:style w:type="character" w:styleId="Nmerodepgina">
    <w:name w:val="page number"/>
    <w:basedOn w:val="Fuentedeprrafopredeter"/>
    <w:rsid w:val="00A53772"/>
  </w:style>
  <w:style w:type="paragraph" w:styleId="Ttulo">
    <w:name w:val="Title"/>
    <w:basedOn w:val="Normal"/>
    <w:qFormat/>
    <w:rsid w:val="00A53772"/>
    <w:pPr>
      <w:jc w:val="center"/>
    </w:pPr>
    <w:rPr>
      <w:b/>
    </w:rPr>
  </w:style>
  <w:style w:type="paragraph" w:customStyle="1" w:styleId="ecxmsolistparagraph">
    <w:name w:val="ecxmsolistparagraph"/>
    <w:basedOn w:val="Normal"/>
    <w:rsid w:val="00A53772"/>
    <w:pPr>
      <w:spacing w:after="324"/>
    </w:pPr>
  </w:style>
  <w:style w:type="paragraph" w:customStyle="1" w:styleId="Listamedia2-nfasis41">
    <w:name w:val="Lista media 2 - Énfasis 41"/>
    <w:basedOn w:val="Normal"/>
    <w:link w:val="Listamedia2-nfasis4Car"/>
    <w:uiPriority w:val="34"/>
    <w:qFormat/>
    <w:rsid w:val="007B2C38"/>
    <w:pPr>
      <w:ind w:left="708"/>
    </w:pPr>
  </w:style>
  <w:style w:type="character" w:styleId="Hipervnculo">
    <w:name w:val="Hyperlink"/>
    <w:uiPriority w:val="99"/>
    <w:unhideWhenUsed/>
    <w:rsid w:val="00225D3B"/>
    <w:rPr>
      <w:color w:val="0000FF"/>
      <w:u w:val="single"/>
    </w:rPr>
  </w:style>
  <w:style w:type="table" w:styleId="Tablaconcuadrcula">
    <w:name w:val="Table Grid"/>
    <w:basedOn w:val="Tablanormal"/>
    <w:rsid w:val="00225D3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UERPOTEXTO">
    <w:name w:val="CUERPO_TEXTO"/>
    <w:basedOn w:val="Listamedia2-nfasis41"/>
    <w:link w:val="CUERPOTEXTOCar"/>
    <w:qFormat/>
    <w:rsid w:val="00B92C4A"/>
    <w:pPr>
      <w:ind w:left="0"/>
      <w:contextualSpacing/>
      <w:jc w:val="both"/>
    </w:pPr>
    <w:rPr>
      <w:rFonts w:ascii="Trebuchet MS" w:eastAsia="Calibri" w:hAnsi="Trebuchet MS"/>
      <w:color w:val="404040"/>
      <w:sz w:val="22"/>
      <w:szCs w:val="22"/>
      <w:lang w:eastAsia="en-US"/>
    </w:rPr>
  </w:style>
  <w:style w:type="character" w:customStyle="1" w:styleId="CUERPOTEXTOCar">
    <w:name w:val="CUERPO_TEXTO Car"/>
    <w:link w:val="CUERPOTEXTO"/>
    <w:locked/>
    <w:rsid w:val="00B92C4A"/>
    <w:rPr>
      <w:rFonts w:ascii="Trebuchet MS" w:eastAsia="Calibri" w:hAnsi="Trebuchet MS"/>
      <w:color w:val="404040"/>
      <w:sz w:val="22"/>
      <w:szCs w:val="22"/>
      <w:lang w:val="es-ES" w:eastAsia="en-US"/>
    </w:rPr>
  </w:style>
  <w:style w:type="paragraph" w:customStyle="1" w:styleId="Listavistosa-nfasis21">
    <w:name w:val="Lista vistosa - Énfasis 21"/>
    <w:uiPriority w:val="1"/>
    <w:qFormat/>
    <w:rsid w:val="00210A8F"/>
    <w:rPr>
      <w:rFonts w:ascii="Calibri" w:eastAsia="Calibri" w:hAnsi="Calibri"/>
      <w:sz w:val="22"/>
      <w:szCs w:val="22"/>
      <w:lang w:eastAsia="en-US"/>
    </w:rPr>
  </w:style>
  <w:style w:type="paragraph" w:customStyle="1" w:styleId="Default">
    <w:name w:val="Default"/>
    <w:rsid w:val="001B139A"/>
    <w:pPr>
      <w:autoSpaceDE w:val="0"/>
      <w:autoSpaceDN w:val="0"/>
      <w:adjustRightInd w:val="0"/>
    </w:pPr>
    <w:rPr>
      <w:rFonts w:ascii="Segoe UI" w:hAnsi="Segoe UI" w:cs="Segoe UI"/>
      <w:color w:val="000000"/>
      <w:sz w:val="24"/>
      <w:szCs w:val="24"/>
    </w:rPr>
  </w:style>
  <w:style w:type="character" w:customStyle="1" w:styleId="Listamedia2-nfasis4Car">
    <w:name w:val="Lista media 2 - Énfasis 4 Car"/>
    <w:link w:val="Listamedia2-nfasis41"/>
    <w:uiPriority w:val="34"/>
    <w:rsid w:val="000903EF"/>
    <w:rPr>
      <w:sz w:val="24"/>
      <w:lang w:val="es-ES" w:eastAsia="es-ES"/>
    </w:rPr>
  </w:style>
  <w:style w:type="paragraph" w:styleId="Textodeglobo">
    <w:name w:val="Balloon Text"/>
    <w:basedOn w:val="Normal"/>
    <w:link w:val="TextodegloboCar"/>
    <w:rsid w:val="0082361B"/>
    <w:rPr>
      <w:rFonts w:ascii="Segoe UI" w:hAnsi="Segoe UI" w:cs="Segoe UI"/>
      <w:sz w:val="18"/>
      <w:szCs w:val="18"/>
    </w:rPr>
  </w:style>
  <w:style w:type="character" w:customStyle="1" w:styleId="TextodegloboCar">
    <w:name w:val="Texto de globo Car"/>
    <w:link w:val="Textodeglobo"/>
    <w:rsid w:val="0082361B"/>
    <w:rPr>
      <w:rFonts w:ascii="Segoe UI" w:hAnsi="Segoe UI" w:cs="Segoe UI"/>
      <w:sz w:val="18"/>
      <w:szCs w:val="18"/>
      <w:lang w:val="es-ES" w:eastAsia="es-ES"/>
    </w:rPr>
  </w:style>
  <w:style w:type="character" w:styleId="Refdecomentario">
    <w:name w:val="annotation reference"/>
    <w:rsid w:val="00F06372"/>
    <w:rPr>
      <w:sz w:val="16"/>
      <w:szCs w:val="16"/>
    </w:rPr>
  </w:style>
  <w:style w:type="paragraph" w:styleId="Textocomentario">
    <w:name w:val="annotation text"/>
    <w:basedOn w:val="Normal"/>
    <w:link w:val="TextocomentarioCar"/>
    <w:rsid w:val="00F06372"/>
    <w:rPr>
      <w:sz w:val="20"/>
    </w:rPr>
  </w:style>
  <w:style w:type="character" w:customStyle="1" w:styleId="TextocomentarioCar">
    <w:name w:val="Texto comentario Car"/>
    <w:link w:val="Textocomentario"/>
    <w:rsid w:val="00F06372"/>
    <w:rPr>
      <w:lang w:val="es-ES" w:eastAsia="es-ES"/>
    </w:rPr>
  </w:style>
  <w:style w:type="paragraph" w:styleId="Asuntodelcomentario">
    <w:name w:val="annotation subject"/>
    <w:basedOn w:val="Textocomentario"/>
    <w:next w:val="Textocomentario"/>
    <w:link w:val="AsuntodelcomentarioCar"/>
    <w:rsid w:val="00F06372"/>
    <w:rPr>
      <w:b/>
      <w:bCs/>
    </w:rPr>
  </w:style>
  <w:style w:type="character" w:customStyle="1" w:styleId="AsuntodelcomentarioCar">
    <w:name w:val="Asunto del comentario Car"/>
    <w:link w:val="Asuntodelcomentario"/>
    <w:rsid w:val="00F06372"/>
    <w:rPr>
      <w:b/>
      <w:bCs/>
      <w:lang w:val="es-ES" w:eastAsia="es-ES"/>
    </w:rPr>
  </w:style>
  <w:style w:type="character" w:customStyle="1" w:styleId="apple-converted-space">
    <w:name w:val="apple-converted-space"/>
    <w:rsid w:val="00003B49"/>
  </w:style>
  <w:style w:type="paragraph" w:styleId="Prrafodelista">
    <w:name w:val="List Paragraph"/>
    <w:aliases w:val="lp1,Bullet List,FooterText,Use Case List Paragraph,titulo 3,List Paragraph,Ha,HOJA,Bolita,Párrafo de lista4,BOLADEF,Párrafo de lista3,Párrafo de lista21,BOLA,Nivel 1 OS,Colorful List Accent 1,Colorful List - Accent 11,List,Bullets,List1"/>
    <w:basedOn w:val="Normal"/>
    <w:link w:val="PrrafodelistaCar"/>
    <w:uiPriority w:val="34"/>
    <w:qFormat/>
    <w:rsid w:val="00015A2A"/>
    <w:pPr>
      <w:spacing w:after="200" w:line="276" w:lineRule="auto"/>
      <w:ind w:left="720"/>
      <w:contextualSpacing/>
    </w:pPr>
    <w:rPr>
      <w:rFonts w:ascii="Calibri" w:eastAsia="Calibri" w:hAnsi="Calibri"/>
      <w:sz w:val="22"/>
      <w:szCs w:val="22"/>
      <w:lang w:eastAsia="en-US"/>
    </w:rPr>
  </w:style>
  <w:style w:type="paragraph" w:styleId="Descripcin">
    <w:name w:val="caption"/>
    <w:basedOn w:val="Normal"/>
    <w:next w:val="Normal"/>
    <w:unhideWhenUsed/>
    <w:qFormat/>
    <w:rsid w:val="000E4C9E"/>
    <w:rPr>
      <w:b/>
      <w:bCs/>
      <w:sz w:val="20"/>
    </w:rPr>
  </w:style>
  <w:style w:type="character" w:customStyle="1" w:styleId="Ttulo1Car">
    <w:name w:val="Título 1 Car"/>
    <w:link w:val="Ttulo1"/>
    <w:rsid w:val="00B41308"/>
    <w:rPr>
      <w:rFonts w:ascii="Calibri Light" w:eastAsia="Times New Roman" w:hAnsi="Calibri Light" w:cs="Times New Roman"/>
      <w:b/>
      <w:bCs/>
      <w:kern w:val="32"/>
      <w:sz w:val="32"/>
      <w:szCs w:val="32"/>
      <w:lang w:val="es-ES" w:eastAsia="es-ES"/>
    </w:rPr>
  </w:style>
  <w:style w:type="table" w:customStyle="1" w:styleId="TableNormal1">
    <w:name w:val="Table Normal1"/>
    <w:uiPriority w:val="2"/>
    <w:semiHidden/>
    <w:unhideWhenUsed/>
    <w:qFormat/>
    <w:rsid w:val="002D72E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D72EE"/>
    <w:pPr>
      <w:widowControl w:val="0"/>
    </w:pPr>
    <w:rPr>
      <w:rFonts w:ascii="Arial MT" w:eastAsia="Arial MT" w:hAnsi="Arial MT" w:cs="Arial MT"/>
      <w:sz w:val="22"/>
      <w:szCs w:val="22"/>
      <w:lang w:eastAsia="en-US"/>
    </w:rPr>
  </w:style>
  <w:style w:type="character" w:customStyle="1" w:styleId="PiedepginaCar">
    <w:name w:val="Pie de página Car"/>
    <w:link w:val="Piedepgina"/>
    <w:uiPriority w:val="99"/>
    <w:rsid w:val="00487D9E"/>
    <w:rPr>
      <w:sz w:val="24"/>
      <w:lang w:val="es-ES" w:eastAsia="es-ES"/>
    </w:rPr>
  </w:style>
  <w:style w:type="character" w:customStyle="1" w:styleId="EncabezadoCar">
    <w:name w:val="Encabezado Car"/>
    <w:aliases w:val="Header Bold Car,h Car,TENDER Car,*Header Car,*Header1 Car,*Header2 Car,*Header3 Car,Encabezado1 Car"/>
    <w:link w:val="Encabezado"/>
    <w:rsid w:val="00D946B5"/>
    <w:rPr>
      <w:sz w:val="24"/>
      <w:lang w:val="es-ES" w:eastAsia="es-ES"/>
    </w:rPr>
  </w:style>
  <w:style w:type="character" w:customStyle="1" w:styleId="Mencinsinresolver1">
    <w:name w:val="Mención sin resolver1"/>
    <w:uiPriority w:val="99"/>
    <w:semiHidden/>
    <w:unhideWhenUsed/>
    <w:rsid w:val="00CF384E"/>
    <w:rPr>
      <w:color w:val="605E5C"/>
      <w:shd w:val="clear" w:color="auto" w:fill="E1DFDD"/>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Text Char Char Char,FA Fu,f"/>
    <w:basedOn w:val="Normal"/>
    <w:link w:val="TextonotapieCar"/>
    <w:uiPriority w:val="99"/>
    <w:unhideWhenUsed/>
    <w:rsid w:val="003A6DD3"/>
    <w:rPr>
      <w:rFonts w:ascii="Calibri" w:eastAsia="Calibri" w:hAnsi="Calibri"/>
      <w:sz w:val="20"/>
      <w:lang w:val="x-none" w:eastAsia="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A Fu Car"/>
    <w:basedOn w:val="Fuentedeprrafopredeter"/>
    <w:link w:val="Textonotapie"/>
    <w:uiPriority w:val="99"/>
    <w:rsid w:val="003A6DD3"/>
    <w:rPr>
      <w:rFonts w:ascii="Calibri" w:eastAsia="Calibri" w:hAnsi="Calibri"/>
      <w:lang w:val="x-none" w:eastAsia="en-US"/>
    </w:rPr>
  </w:style>
  <w:style w:type="character" w:styleId="Refdenotaalpie">
    <w:name w:val="footnote reference"/>
    <w:aliases w:val="Ref,de nota al pie,referencia nota al pie,Texto de nota al pie,Pie de pagina,FC,Appel note de bas de p,Ref. de nota al pie 2,Pie de Página,Texto de nota al p,Pie de Pàgina,F,Pie de P_gin,Pie de P_,Texto de nota al pi,Pie de P_g"/>
    <w:uiPriority w:val="99"/>
    <w:unhideWhenUsed/>
    <w:rsid w:val="003A6DD3"/>
    <w:rPr>
      <w:vertAlign w:val="superscript"/>
    </w:rPr>
  </w:style>
  <w:style w:type="paragraph" w:styleId="NormalWeb">
    <w:name w:val="Normal (Web)"/>
    <w:basedOn w:val="Normal"/>
    <w:uiPriority w:val="99"/>
    <w:unhideWhenUsed/>
    <w:rsid w:val="00821AA3"/>
    <w:pPr>
      <w:spacing w:before="100" w:beforeAutospacing="1" w:after="100" w:afterAutospacing="1"/>
    </w:pPr>
    <w:rPr>
      <w:lang w:eastAsia="es-MX"/>
    </w:rPr>
  </w:style>
  <w:style w:type="character" w:customStyle="1" w:styleId="PrrafodelistaCar">
    <w:name w:val="Párrafo de lista Car"/>
    <w:aliases w:val="lp1 Car,Bullet List Car,FooterText Car,Use Case List Paragraph Car,titulo 3 Car,List Paragraph Car,Ha Car,HOJA Car,Bolita Car,Párrafo de lista4 Car,BOLADEF Car,Párrafo de lista3 Car,Párrafo de lista21 Car,BOLA Car,Nivel 1 OS Car"/>
    <w:link w:val="Prrafodelista"/>
    <w:uiPriority w:val="34"/>
    <w:qFormat/>
    <w:locked/>
    <w:rsid w:val="00821AA3"/>
    <w:rPr>
      <w:rFonts w:ascii="Calibri" w:eastAsia="Calibri" w:hAnsi="Calibri"/>
      <w:sz w:val="22"/>
      <w:szCs w:val="22"/>
      <w:lang w:eastAsia="en-US"/>
    </w:rPr>
  </w:style>
  <w:style w:type="paragraph" w:styleId="Textoindependiente">
    <w:name w:val="Body Text"/>
    <w:basedOn w:val="Normal"/>
    <w:link w:val="TextoindependienteCar"/>
    <w:rsid w:val="0078335F"/>
    <w:pPr>
      <w:jc w:val="both"/>
    </w:pPr>
    <w:rPr>
      <w:rFonts w:ascii="Monserrat" w:eastAsiaTheme="minorHAnsi" w:hAnsi="Monserrat" w:cs="Arial"/>
      <w:i/>
      <w:lang w:val="es-ES_tradnl" w:eastAsia="en-US"/>
    </w:rPr>
  </w:style>
  <w:style w:type="character" w:customStyle="1" w:styleId="TextoindependienteCar">
    <w:name w:val="Texto independiente Car"/>
    <w:basedOn w:val="Fuentedeprrafopredeter"/>
    <w:link w:val="Textoindependiente"/>
    <w:rsid w:val="0078335F"/>
    <w:rPr>
      <w:rFonts w:ascii="Monserrat" w:eastAsiaTheme="minorHAnsi" w:hAnsi="Monserrat" w:cs="Arial"/>
      <w:i/>
      <w:sz w:val="24"/>
      <w:lang w:val="es-ES_tradnl" w:eastAsia="en-US"/>
    </w:rPr>
  </w:style>
  <w:style w:type="paragraph" w:customStyle="1" w:styleId="xmsonormal">
    <w:name w:val="x_msonormal"/>
    <w:basedOn w:val="Normal"/>
    <w:rsid w:val="0078335F"/>
    <w:rPr>
      <w:rFonts w:ascii="Calibri" w:eastAsiaTheme="minorHAnsi" w:hAnsi="Calibri" w:cs="Calibri"/>
      <w:sz w:val="22"/>
      <w:szCs w:val="22"/>
      <w:lang w:val="es-ES_tradnl" w:eastAsia="es-CO"/>
    </w:rPr>
  </w:style>
  <w:style w:type="paragraph" w:styleId="Sinespaciado">
    <w:name w:val="No Spacing"/>
    <w:uiPriority w:val="1"/>
    <w:qFormat/>
    <w:rsid w:val="0078335F"/>
    <w:pPr>
      <w:jc w:val="both"/>
    </w:pPr>
    <w:rPr>
      <w:rFonts w:ascii="Monserrat" w:eastAsia="MS Mincho" w:hAnsi="Monserrat" w:cs="Arial"/>
      <w:color w:val="404040" w:themeColor="text1" w:themeTint="BF"/>
      <w:kern w:val="2"/>
      <w:sz w:val="22"/>
      <w:szCs w:val="22"/>
      <w:lang w:eastAsia="en-US"/>
      <w14:ligatures w14:val="standardContextual"/>
    </w:rPr>
  </w:style>
  <w:style w:type="character" w:customStyle="1" w:styleId="font131">
    <w:name w:val="font131"/>
    <w:basedOn w:val="Fuentedeprrafopredeter"/>
    <w:rsid w:val="00FA2814"/>
    <w:rPr>
      <w:rFonts w:ascii="Calibri" w:hAnsi="Calibri" w:hint="default"/>
      <w:b w:val="0"/>
      <w:bCs w:val="0"/>
      <w:i w:val="0"/>
      <w:iCs w:val="0"/>
      <w:strike w:val="0"/>
      <w:dstrike w:val="0"/>
      <w:color w:val="000000"/>
      <w:sz w:val="22"/>
      <w:szCs w:val="22"/>
      <w:u w:val="none"/>
      <w:effect w:val="none"/>
    </w:rPr>
  </w:style>
  <w:style w:type="character" w:customStyle="1" w:styleId="font201">
    <w:name w:val="font201"/>
    <w:basedOn w:val="Fuentedeprrafopredeter"/>
    <w:rsid w:val="00FA2814"/>
    <w:rPr>
      <w:rFonts w:ascii="Calibri" w:hAnsi="Calibri" w:hint="default"/>
      <w:b w:val="0"/>
      <w:bCs w:val="0"/>
      <w:i w:val="0"/>
      <w:iCs w:val="0"/>
      <w:strike w:val="0"/>
      <w:dstrike w:val="0"/>
      <w:color w:val="FF0000"/>
      <w:sz w:val="22"/>
      <w:szCs w:val="22"/>
      <w:u w:val="none"/>
      <w:effect w:val="none"/>
    </w:rPr>
  </w:style>
  <w:style w:type="character" w:styleId="Textoennegrita">
    <w:name w:val="Strong"/>
    <w:basedOn w:val="Fuentedeprrafopredeter"/>
    <w:uiPriority w:val="22"/>
    <w:qFormat/>
    <w:rsid w:val="00FA2814"/>
    <w:rPr>
      <w:b/>
      <w:bCs/>
    </w:rPr>
  </w:style>
  <w:style w:type="paragraph" w:customStyle="1" w:styleId="paragraph">
    <w:name w:val="paragraph"/>
    <w:basedOn w:val="Normal"/>
    <w:rsid w:val="00CA7AC5"/>
    <w:pPr>
      <w:spacing w:before="100" w:beforeAutospacing="1" w:after="100" w:afterAutospacing="1"/>
    </w:pPr>
    <w:rPr>
      <w:lang w:eastAsia="es-CO"/>
    </w:rPr>
  </w:style>
  <w:style w:type="character" w:customStyle="1" w:styleId="normaltextrun">
    <w:name w:val="normaltextrun"/>
    <w:basedOn w:val="Fuentedeprrafopredeter"/>
    <w:rsid w:val="00CA7AC5"/>
  </w:style>
  <w:style w:type="character" w:customStyle="1" w:styleId="eop">
    <w:name w:val="eop"/>
    <w:basedOn w:val="Fuentedeprrafopredeter"/>
    <w:rsid w:val="00CA7AC5"/>
  </w:style>
  <w:style w:type="paragraph" w:customStyle="1" w:styleId="p1">
    <w:name w:val="p1"/>
    <w:basedOn w:val="Normal"/>
    <w:rsid w:val="004A2C87"/>
    <w:rPr>
      <w:rFonts w:ascii="Arial" w:hAnsi="Arial" w:cs="Arial"/>
      <w:color w:val="000000"/>
      <w:sz w:val="15"/>
      <w:szCs w:val="15"/>
    </w:rPr>
  </w:style>
  <w:style w:type="paragraph" w:styleId="Revisin">
    <w:name w:val="Revision"/>
    <w:hidden/>
    <w:uiPriority w:val="99"/>
    <w:unhideWhenUsed/>
    <w:rsid w:val="005660B6"/>
    <w:rPr>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90608">
      <w:bodyDiv w:val="1"/>
      <w:marLeft w:val="0"/>
      <w:marRight w:val="0"/>
      <w:marTop w:val="0"/>
      <w:marBottom w:val="0"/>
      <w:divBdr>
        <w:top w:val="none" w:sz="0" w:space="0" w:color="auto"/>
        <w:left w:val="none" w:sz="0" w:space="0" w:color="auto"/>
        <w:bottom w:val="none" w:sz="0" w:space="0" w:color="auto"/>
        <w:right w:val="none" w:sz="0" w:space="0" w:color="auto"/>
      </w:divBdr>
    </w:div>
    <w:div w:id="52772882">
      <w:bodyDiv w:val="1"/>
      <w:marLeft w:val="0"/>
      <w:marRight w:val="0"/>
      <w:marTop w:val="0"/>
      <w:marBottom w:val="0"/>
      <w:divBdr>
        <w:top w:val="none" w:sz="0" w:space="0" w:color="auto"/>
        <w:left w:val="none" w:sz="0" w:space="0" w:color="auto"/>
        <w:bottom w:val="none" w:sz="0" w:space="0" w:color="auto"/>
        <w:right w:val="none" w:sz="0" w:space="0" w:color="auto"/>
      </w:divBdr>
    </w:div>
    <w:div w:id="63264308">
      <w:bodyDiv w:val="1"/>
      <w:marLeft w:val="0"/>
      <w:marRight w:val="0"/>
      <w:marTop w:val="0"/>
      <w:marBottom w:val="0"/>
      <w:divBdr>
        <w:top w:val="none" w:sz="0" w:space="0" w:color="auto"/>
        <w:left w:val="none" w:sz="0" w:space="0" w:color="auto"/>
        <w:bottom w:val="none" w:sz="0" w:space="0" w:color="auto"/>
        <w:right w:val="none" w:sz="0" w:space="0" w:color="auto"/>
      </w:divBdr>
    </w:div>
    <w:div w:id="63379233">
      <w:bodyDiv w:val="1"/>
      <w:marLeft w:val="0"/>
      <w:marRight w:val="0"/>
      <w:marTop w:val="0"/>
      <w:marBottom w:val="0"/>
      <w:divBdr>
        <w:top w:val="none" w:sz="0" w:space="0" w:color="auto"/>
        <w:left w:val="none" w:sz="0" w:space="0" w:color="auto"/>
        <w:bottom w:val="none" w:sz="0" w:space="0" w:color="auto"/>
        <w:right w:val="none" w:sz="0" w:space="0" w:color="auto"/>
      </w:divBdr>
    </w:div>
    <w:div w:id="83916244">
      <w:bodyDiv w:val="1"/>
      <w:marLeft w:val="0"/>
      <w:marRight w:val="0"/>
      <w:marTop w:val="0"/>
      <w:marBottom w:val="0"/>
      <w:divBdr>
        <w:top w:val="none" w:sz="0" w:space="0" w:color="auto"/>
        <w:left w:val="none" w:sz="0" w:space="0" w:color="auto"/>
        <w:bottom w:val="none" w:sz="0" w:space="0" w:color="auto"/>
        <w:right w:val="none" w:sz="0" w:space="0" w:color="auto"/>
      </w:divBdr>
    </w:div>
    <w:div w:id="116409678">
      <w:bodyDiv w:val="1"/>
      <w:marLeft w:val="0"/>
      <w:marRight w:val="0"/>
      <w:marTop w:val="0"/>
      <w:marBottom w:val="0"/>
      <w:divBdr>
        <w:top w:val="none" w:sz="0" w:space="0" w:color="auto"/>
        <w:left w:val="none" w:sz="0" w:space="0" w:color="auto"/>
        <w:bottom w:val="none" w:sz="0" w:space="0" w:color="auto"/>
        <w:right w:val="none" w:sz="0" w:space="0" w:color="auto"/>
      </w:divBdr>
    </w:div>
    <w:div w:id="117341223">
      <w:bodyDiv w:val="1"/>
      <w:marLeft w:val="0"/>
      <w:marRight w:val="0"/>
      <w:marTop w:val="0"/>
      <w:marBottom w:val="0"/>
      <w:divBdr>
        <w:top w:val="none" w:sz="0" w:space="0" w:color="auto"/>
        <w:left w:val="none" w:sz="0" w:space="0" w:color="auto"/>
        <w:bottom w:val="none" w:sz="0" w:space="0" w:color="auto"/>
        <w:right w:val="none" w:sz="0" w:space="0" w:color="auto"/>
      </w:divBdr>
      <w:divsChild>
        <w:div w:id="1523125076">
          <w:marLeft w:val="0"/>
          <w:marRight w:val="0"/>
          <w:marTop w:val="0"/>
          <w:marBottom w:val="0"/>
          <w:divBdr>
            <w:top w:val="none" w:sz="0" w:space="0" w:color="auto"/>
            <w:left w:val="none" w:sz="0" w:space="0" w:color="auto"/>
            <w:bottom w:val="none" w:sz="0" w:space="0" w:color="auto"/>
            <w:right w:val="none" w:sz="0" w:space="0" w:color="auto"/>
          </w:divBdr>
        </w:div>
        <w:div w:id="424768723">
          <w:marLeft w:val="0"/>
          <w:marRight w:val="0"/>
          <w:marTop w:val="0"/>
          <w:marBottom w:val="0"/>
          <w:divBdr>
            <w:top w:val="none" w:sz="0" w:space="0" w:color="auto"/>
            <w:left w:val="none" w:sz="0" w:space="0" w:color="auto"/>
            <w:bottom w:val="none" w:sz="0" w:space="0" w:color="auto"/>
            <w:right w:val="none" w:sz="0" w:space="0" w:color="auto"/>
          </w:divBdr>
        </w:div>
        <w:div w:id="1563443993">
          <w:marLeft w:val="0"/>
          <w:marRight w:val="0"/>
          <w:marTop w:val="0"/>
          <w:marBottom w:val="0"/>
          <w:divBdr>
            <w:top w:val="none" w:sz="0" w:space="0" w:color="auto"/>
            <w:left w:val="none" w:sz="0" w:space="0" w:color="auto"/>
            <w:bottom w:val="none" w:sz="0" w:space="0" w:color="auto"/>
            <w:right w:val="none" w:sz="0" w:space="0" w:color="auto"/>
          </w:divBdr>
        </w:div>
        <w:div w:id="755132952">
          <w:marLeft w:val="0"/>
          <w:marRight w:val="0"/>
          <w:marTop w:val="0"/>
          <w:marBottom w:val="0"/>
          <w:divBdr>
            <w:top w:val="none" w:sz="0" w:space="0" w:color="auto"/>
            <w:left w:val="none" w:sz="0" w:space="0" w:color="auto"/>
            <w:bottom w:val="none" w:sz="0" w:space="0" w:color="auto"/>
            <w:right w:val="none" w:sz="0" w:space="0" w:color="auto"/>
          </w:divBdr>
        </w:div>
        <w:div w:id="921446496">
          <w:marLeft w:val="0"/>
          <w:marRight w:val="0"/>
          <w:marTop w:val="0"/>
          <w:marBottom w:val="0"/>
          <w:divBdr>
            <w:top w:val="none" w:sz="0" w:space="0" w:color="auto"/>
            <w:left w:val="none" w:sz="0" w:space="0" w:color="auto"/>
            <w:bottom w:val="none" w:sz="0" w:space="0" w:color="auto"/>
            <w:right w:val="none" w:sz="0" w:space="0" w:color="auto"/>
          </w:divBdr>
        </w:div>
      </w:divsChild>
    </w:div>
    <w:div w:id="155272372">
      <w:bodyDiv w:val="1"/>
      <w:marLeft w:val="0"/>
      <w:marRight w:val="0"/>
      <w:marTop w:val="0"/>
      <w:marBottom w:val="0"/>
      <w:divBdr>
        <w:top w:val="none" w:sz="0" w:space="0" w:color="auto"/>
        <w:left w:val="none" w:sz="0" w:space="0" w:color="auto"/>
        <w:bottom w:val="none" w:sz="0" w:space="0" w:color="auto"/>
        <w:right w:val="none" w:sz="0" w:space="0" w:color="auto"/>
      </w:divBdr>
      <w:divsChild>
        <w:div w:id="927080351">
          <w:marLeft w:val="0"/>
          <w:marRight w:val="0"/>
          <w:marTop w:val="0"/>
          <w:marBottom w:val="0"/>
          <w:divBdr>
            <w:top w:val="none" w:sz="0" w:space="0" w:color="auto"/>
            <w:left w:val="none" w:sz="0" w:space="0" w:color="auto"/>
            <w:bottom w:val="none" w:sz="0" w:space="0" w:color="auto"/>
            <w:right w:val="none" w:sz="0" w:space="0" w:color="auto"/>
          </w:divBdr>
        </w:div>
        <w:div w:id="492993547">
          <w:marLeft w:val="0"/>
          <w:marRight w:val="0"/>
          <w:marTop w:val="0"/>
          <w:marBottom w:val="0"/>
          <w:divBdr>
            <w:top w:val="none" w:sz="0" w:space="0" w:color="auto"/>
            <w:left w:val="none" w:sz="0" w:space="0" w:color="auto"/>
            <w:bottom w:val="none" w:sz="0" w:space="0" w:color="auto"/>
            <w:right w:val="none" w:sz="0" w:space="0" w:color="auto"/>
          </w:divBdr>
        </w:div>
        <w:div w:id="1856384301">
          <w:marLeft w:val="0"/>
          <w:marRight w:val="0"/>
          <w:marTop w:val="0"/>
          <w:marBottom w:val="0"/>
          <w:divBdr>
            <w:top w:val="none" w:sz="0" w:space="0" w:color="auto"/>
            <w:left w:val="none" w:sz="0" w:space="0" w:color="auto"/>
            <w:bottom w:val="none" w:sz="0" w:space="0" w:color="auto"/>
            <w:right w:val="none" w:sz="0" w:space="0" w:color="auto"/>
          </w:divBdr>
        </w:div>
        <w:div w:id="707030024">
          <w:marLeft w:val="0"/>
          <w:marRight w:val="0"/>
          <w:marTop w:val="0"/>
          <w:marBottom w:val="0"/>
          <w:divBdr>
            <w:top w:val="none" w:sz="0" w:space="0" w:color="auto"/>
            <w:left w:val="none" w:sz="0" w:space="0" w:color="auto"/>
            <w:bottom w:val="none" w:sz="0" w:space="0" w:color="auto"/>
            <w:right w:val="none" w:sz="0" w:space="0" w:color="auto"/>
          </w:divBdr>
        </w:div>
      </w:divsChild>
    </w:div>
    <w:div w:id="205915581">
      <w:bodyDiv w:val="1"/>
      <w:marLeft w:val="0"/>
      <w:marRight w:val="0"/>
      <w:marTop w:val="0"/>
      <w:marBottom w:val="0"/>
      <w:divBdr>
        <w:top w:val="none" w:sz="0" w:space="0" w:color="auto"/>
        <w:left w:val="none" w:sz="0" w:space="0" w:color="auto"/>
        <w:bottom w:val="none" w:sz="0" w:space="0" w:color="auto"/>
        <w:right w:val="none" w:sz="0" w:space="0" w:color="auto"/>
      </w:divBdr>
    </w:div>
    <w:div w:id="211163515">
      <w:bodyDiv w:val="1"/>
      <w:marLeft w:val="0"/>
      <w:marRight w:val="0"/>
      <w:marTop w:val="0"/>
      <w:marBottom w:val="0"/>
      <w:divBdr>
        <w:top w:val="none" w:sz="0" w:space="0" w:color="auto"/>
        <w:left w:val="none" w:sz="0" w:space="0" w:color="auto"/>
        <w:bottom w:val="none" w:sz="0" w:space="0" w:color="auto"/>
        <w:right w:val="none" w:sz="0" w:space="0" w:color="auto"/>
      </w:divBdr>
    </w:div>
    <w:div w:id="318653793">
      <w:bodyDiv w:val="1"/>
      <w:marLeft w:val="0"/>
      <w:marRight w:val="0"/>
      <w:marTop w:val="0"/>
      <w:marBottom w:val="0"/>
      <w:divBdr>
        <w:top w:val="none" w:sz="0" w:space="0" w:color="auto"/>
        <w:left w:val="none" w:sz="0" w:space="0" w:color="auto"/>
        <w:bottom w:val="none" w:sz="0" w:space="0" w:color="auto"/>
        <w:right w:val="none" w:sz="0" w:space="0" w:color="auto"/>
      </w:divBdr>
      <w:divsChild>
        <w:div w:id="170067813">
          <w:marLeft w:val="0"/>
          <w:marRight w:val="0"/>
          <w:marTop w:val="0"/>
          <w:marBottom w:val="0"/>
          <w:divBdr>
            <w:top w:val="none" w:sz="0" w:space="0" w:color="auto"/>
            <w:left w:val="none" w:sz="0" w:space="0" w:color="auto"/>
            <w:bottom w:val="none" w:sz="0" w:space="0" w:color="auto"/>
            <w:right w:val="none" w:sz="0" w:space="0" w:color="auto"/>
          </w:divBdr>
        </w:div>
        <w:div w:id="1114592132">
          <w:marLeft w:val="0"/>
          <w:marRight w:val="0"/>
          <w:marTop w:val="0"/>
          <w:marBottom w:val="0"/>
          <w:divBdr>
            <w:top w:val="none" w:sz="0" w:space="0" w:color="auto"/>
            <w:left w:val="none" w:sz="0" w:space="0" w:color="auto"/>
            <w:bottom w:val="none" w:sz="0" w:space="0" w:color="auto"/>
            <w:right w:val="none" w:sz="0" w:space="0" w:color="auto"/>
          </w:divBdr>
        </w:div>
        <w:div w:id="218825939">
          <w:marLeft w:val="0"/>
          <w:marRight w:val="0"/>
          <w:marTop w:val="0"/>
          <w:marBottom w:val="0"/>
          <w:divBdr>
            <w:top w:val="none" w:sz="0" w:space="0" w:color="auto"/>
            <w:left w:val="none" w:sz="0" w:space="0" w:color="auto"/>
            <w:bottom w:val="none" w:sz="0" w:space="0" w:color="auto"/>
            <w:right w:val="none" w:sz="0" w:space="0" w:color="auto"/>
          </w:divBdr>
        </w:div>
      </w:divsChild>
    </w:div>
    <w:div w:id="349721230">
      <w:bodyDiv w:val="1"/>
      <w:marLeft w:val="0"/>
      <w:marRight w:val="0"/>
      <w:marTop w:val="0"/>
      <w:marBottom w:val="0"/>
      <w:divBdr>
        <w:top w:val="none" w:sz="0" w:space="0" w:color="auto"/>
        <w:left w:val="none" w:sz="0" w:space="0" w:color="auto"/>
        <w:bottom w:val="none" w:sz="0" w:space="0" w:color="auto"/>
        <w:right w:val="none" w:sz="0" w:space="0" w:color="auto"/>
      </w:divBdr>
    </w:div>
    <w:div w:id="352197115">
      <w:bodyDiv w:val="1"/>
      <w:marLeft w:val="0"/>
      <w:marRight w:val="0"/>
      <w:marTop w:val="0"/>
      <w:marBottom w:val="0"/>
      <w:divBdr>
        <w:top w:val="none" w:sz="0" w:space="0" w:color="auto"/>
        <w:left w:val="none" w:sz="0" w:space="0" w:color="auto"/>
        <w:bottom w:val="none" w:sz="0" w:space="0" w:color="auto"/>
        <w:right w:val="none" w:sz="0" w:space="0" w:color="auto"/>
      </w:divBdr>
    </w:div>
    <w:div w:id="358236276">
      <w:bodyDiv w:val="1"/>
      <w:marLeft w:val="0"/>
      <w:marRight w:val="0"/>
      <w:marTop w:val="0"/>
      <w:marBottom w:val="0"/>
      <w:divBdr>
        <w:top w:val="none" w:sz="0" w:space="0" w:color="auto"/>
        <w:left w:val="none" w:sz="0" w:space="0" w:color="auto"/>
        <w:bottom w:val="none" w:sz="0" w:space="0" w:color="auto"/>
        <w:right w:val="none" w:sz="0" w:space="0" w:color="auto"/>
      </w:divBdr>
    </w:div>
    <w:div w:id="360015950">
      <w:bodyDiv w:val="1"/>
      <w:marLeft w:val="0"/>
      <w:marRight w:val="0"/>
      <w:marTop w:val="0"/>
      <w:marBottom w:val="0"/>
      <w:divBdr>
        <w:top w:val="none" w:sz="0" w:space="0" w:color="auto"/>
        <w:left w:val="none" w:sz="0" w:space="0" w:color="auto"/>
        <w:bottom w:val="none" w:sz="0" w:space="0" w:color="auto"/>
        <w:right w:val="none" w:sz="0" w:space="0" w:color="auto"/>
      </w:divBdr>
    </w:div>
    <w:div w:id="373887520">
      <w:bodyDiv w:val="1"/>
      <w:marLeft w:val="0"/>
      <w:marRight w:val="0"/>
      <w:marTop w:val="0"/>
      <w:marBottom w:val="0"/>
      <w:divBdr>
        <w:top w:val="none" w:sz="0" w:space="0" w:color="auto"/>
        <w:left w:val="none" w:sz="0" w:space="0" w:color="auto"/>
        <w:bottom w:val="none" w:sz="0" w:space="0" w:color="auto"/>
        <w:right w:val="none" w:sz="0" w:space="0" w:color="auto"/>
      </w:divBdr>
    </w:div>
    <w:div w:id="397673724">
      <w:bodyDiv w:val="1"/>
      <w:marLeft w:val="0"/>
      <w:marRight w:val="0"/>
      <w:marTop w:val="0"/>
      <w:marBottom w:val="0"/>
      <w:divBdr>
        <w:top w:val="none" w:sz="0" w:space="0" w:color="auto"/>
        <w:left w:val="none" w:sz="0" w:space="0" w:color="auto"/>
        <w:bottom w:val="none" w:sz="0" w:space="0" w:color="auto"/>
        <w:right w:val="none" w:sz="0" w:space="0" w:color="auto"/>
      </w:divBdr>
    </w:div>
    <w:div w:id="433284006">
      <w:bodyDiv w:val="1"/>
      <w:marLeft w:val="0"/>
      <w:marRight w:val="0"/>
      <w:marTop w:val="0"/>
      <w:marBottom w:val="0"/>
      <w:divBdr>
        <w:top w:val="none" w:sz="0" w:space="0" w:color="auto"/>
        <w:left w:val="none" w:sz="0" w:space="0" w:color="auto"/>
        <w:bottom w:val="none" w:sz="0" w:space="0" w:color="auto"/>
        <w:right w:val="none" w:sz="0" w:space="0" w:color="auto"/>
      </w:divBdr>
      <w:divsChild>
        <w:div w:id="157575202">
          <w:marLeft w:val="0"/>
          <w:marRight w:val="0"/>
          <w:marTop w:val="0"/>
          <w:marBottom w:val="0"/>
          <w:divBdr>
            <w:top w:val="none" w:sz="0" w:space="0" w:color="auto"/>
            <w:left w:val="none" w:sz="0" w:space="0" w:color="auto"/>
            <w:bottom w:val="none" w:sz="0" w:space="0" w:color="auto"/>
            <w:right w:val="none" w:sz="0" w:space="0" w:color="auto"/>
          </w:divBdr>
        </w:div>
        <w:div w:id="125196885">
          <w:marLeft w:val="0"/>
          <w:marRight w:val="0"/>
          <w:marTop w:val="0"/>
          <w:marBottom w:val="0"/>
          <w:divBdr>
            <w:top w:val="none" w:sz="0" w:space="0" w:color="auto"/>
            <w:left w:val="none" w:sz="0" w:space="0" w:color="auto"/>
            <w:bottom w:val="none" w:sz="0" w:space="0" w:color="auto"/>
            <w:right w:val="none" w:sz="0" w:space="0" w:color="auto"/>
          </w:divBdr>
        </w:div>
        <w:div w:id="371810994">
          <w:marLeft w:val="0"/>
          <w:marRight w:val="0"/>
          <w:marTop w:val="0"/>
          <w:marBottom w:val="0"/>
          <w:divBdr>
            <w:top w:val="none" w:sz="0" w:space="0" w:color="auto"/>
            <w:left w:val="none" w:sz="0" w:space="0" w:color="auto"/>
            <w:bottom w:val="none" w:sz="0" w:space="0" w:color="auto"/>
            <w:right w:val="none" w:sz="0" w:space="0" w:color="auto"/>
          </w:divBdr>
        </w:div>
        <w:div w:id="872113714">
          <w:marLeft w:val="0"/>
          <w:marRight w:val="0"/>
          <w:marTop w:val="0"/>
          <w:marBottom w:val="0"/>
          <w:divBdr>
            <w:top w:val="none" w:sz="0" w:space="0" w:color="auto"/>
            <w:left w:val="none" w:sz="0" w:space="0" w:color="auto"/>
            <w:bottom w:val="none" w:sz="0" w:space="0" w:color="auto"/>
            <w:right w:val="none" w:sz="0" w:space="0" w:color="auto"/>
          </w:divBdr>
        </w:div>
        <w:div w:id="616985532">
          <w:marLeft w:val="0"/>
          <w:marRight w:val="0"/>
          <w:marTop w:val="0"/>
          <w:marBottom w:val="0"/>
          <w:divBdr>
            <w:top w:val="none" w:sz="0" w:space="0" w:color="auto"/>
            <w:left w:val="none" w:sz="0" w:space="0" w:color="auto"/>
            <w:bottom w:val="none" w:sz="0" w:space="0" w:color="auto"/>
            <w:right w:val="none" w:sz="0" w:space="0" w:color="auto"/>
          </w:divBdr>
        </w:div>
        <w:div w:id="801314295">
          <w:marLeft w:val="0"/>
          <w:marRight w:val="0"/>
          <w:marTop w:val="0"/>
          <w:marBottom w:val="0"/>
          <w:divBdr>
            <w:top w:val="none" w:sz="0" w:space="0" w:color="auto"/>
            <w:left w:val="none" w:sz="0" w:space="0" w:color="auto"/>
            <w:bottom w:val="none" w:sz="0" w:space="0" w:color="auto"/>
            <w:right w:val="none" w:sz="0" w:space="0" w:color="auto"/>
          </w:divBdr>
        </w:div>
        <w:div w:id="880897247">
          <w:marLeft w:val="0"/>
          <w:marRight w:val="0"/>
          <w:marTop w:val="0"/>
          <w:marBottom w:val="0"/>
          <w:divBdr>
            <w:top w:val="none" w:sz="0" w:space="0" w:color="auto"/>
            <w:left w:val="none" w:sz="0" w:space="0" w:color="auto"/>
            <w:bottom w:val="none" w:sz="0" w:space="0" w:color="auto"/>
            <w:right w:val="none" w:sz="0" w:space="0" w:color="auto"/>
          </w:divBdr>
        </w:div>
        <w:div w:id="1470903891">
          <w:marLeft w:val="0"/>
          <w:marRight w:val="0"/>
          <w:marTop w:val="0"/>
          <w:marBottom w:val="0"/>
          <w:divBdr>
            <w:top w:val="none" w:sz="0" w:space="0" w:color="auto"/>
            <w:left w:val="none" w:sz="0" w:space="0" w:color="auto"/>
            <w:bottom w:val="none" w:sz="0" w:space="0" w:color="auto"/>
            <w:right w:val="none" w:sz="0" w:space="0" w:color="auto"/>
          </w:divBdr>
        </w:div>
        <w:div w:id="486480868">
          <w:marLeft w:val="0"/>
          <w:marRight w:val="0"/>
          <w:marTop w:val="0"/>
          <w:marBottom w:val="0"/>
          <w:divBdr>
            <w:top w:val="none" w:sz="0" w:space="0" w:color="auto"/>
            <w:left w:val="none" w:sz="0" w:space="0" w:color="auto"/>
            <w:bottom w:val="none" w:sz="0" w:space="0" w:color="auto"/>
            <w:right w:val="none" w:sz="0" w:space="0" w:color="auto"/>
          </w:divBdr>
        </w:div>
        <w:div w:id="102116687">
          <w:marLeft w:val="0"/>
          <w:marRight w:val="0"/>
          <w:marTop w:val="0"/>
          <w:marBottom w:val="0"/>
          <w:divBdr>
            <w:top w:val="none" w:sz="0" w:space="0" w:color="auto"/>
            <w:left w:val="none" w:sz="0" w:space="0" w:color="auto"/>
            <w:bottom w:val="none" w:sz="0" w:space="0" w:color="auto"/>
            <w:right w:val="none" w:sz="0" w:space="0" w:color="auto"/>
          </w:divBdr>
        </w:div>
        <w:div w:id="1408764778">
          <w:marLeft w:val="0"/>
          <w:marRight w:val="0"/>
          <w:marTop w:val="0"/>
          <w:marBottom w:val="0"/>
          <w:divBdr>
            <w:top w:val="none" w:sz="0" w:space="0" w:color="auto"/>
            <w:left w:val="none" w:sz="0" w:space="0" w:color="auto"/>
            <w:bottom w:val="none" w:sz="0" w:space="0" w:color="auto"/>
            <w:right w:val="none" w:sz="0" w:space="0" w:color="auto"/>
          </w:divBdr>
        </w:div>
        <w:div w:id="2078163103">
          <w:marLeft w:val="0"/>
          <w:marRight w:val="0"/>
          <w:marTop w:val="0"/>
          <w:marBottom w:val="0"/>
          <w:divBdr>
            <w:top w:val="none" w:sz="0" w:space="0" w:color="auto"/>
            <w:left w:val="none" w:sz="0" w:space="0" w:color="auto"/>
            <w:bottom w:val="none" w:sz="0" w:space="0" w:color="auto"/>
            <w:right w:val="none" w:sz="0" w:space="0" w:color="auto"/>
          </w:divBdr>
        </w:div>
        <w:div w:id="619995080">
          <w:marLeft w:val="0"/>
          <w:marRight w:val="0"/>
          <w:marTop w:val="0"/>
          <w:marBottom w:val="0"/>
          <w:divBdr>
            <w:top w:val="none" w:sz="0" w:space="0" w:color="auto"/>
            <w:left w:val="none" w:sz="0" w:space="0" w:color="auto"/>
            <w:bottom w:val="none" w:sz="0" w:space="0" w:color="auto"/>
            <w:right w:val="none" w:sz="0" w:space="0" w:color="auto"/>
          </w:divBdr>
        </w:div>
      </w:divsChild>
    </w:div>
    <w:div w:id="443382700">
      <w:bodyDiv w:val="1"/>
      <w:marLeft w:val="0"/>
      <w:marRight w:val="0"/>
      <w:marTop w:val="0"/>
      <w:marBottom w:val="0"/>
      <w:divBdr>
        <w:top w:val="none" w:sz="0" w:space="0" w:color="auto"/>
        <w:left w:val="none" w:sz="0" w:space="0" w:color="auto"/>
        <w:bottom w:val="none" w:sz="0" w:space="0" w:color="auto"/>
        <w:right w:val="none" w:sz="0" w:space="0" w:color="auto"/>
      </w:divBdr>
    </w:div>
    <w:div w:id="465657595">
      <w:bodyDiv w:val="1"/>
      <w:marLeft w:val="0"/>
      <w:marRight w:val="0"/>
      <w:marTop w:val="0"/>
      <w:marBottom w:val="0"/>
      <w:divBdr>
        <w:top w:val="none" w:sz="0" w:space="0" w:color="auto"/>
        <w:left w:val="none" w:sz="0" w:space="0" w:color="auto"/>
        <w:bottom w:val="none" w:sz="0" w:space="0" w:color="auto"/>
        <w:right w:val="none" w:sz="0" w:space="0" w:color="auto"/>
      </w:divBdr>
    </w:div>
    <w:div w:id="510683933">
      <w:bodyDiv w:val="1"/>
      <w:marLeft w:val="0"/>
      <w:marRight w:val="0"/>
      <w:marTop w:val="0"/>
      <w:marBottom w:val="0"/>
      <w:divBdr>
        <w:top w:val="none" w:sz="0" w:space="0" w:color="auto"/>
        <w:left w:val="none" w:sz="0" w:space="0" w:color="auto"/>
        <w:bottom w:val="none" w:sz="0" w:space="0" w:color="auto"/>
        <w:right w:val="none" w:sz="0" w:space="0" w:color="auto"/>
      </w:divBdr>
    </w:div>
    <w:div w:id="551964630">
      <w:bodyDiv w:val="1"/>
      <w:marLeft w:val="0"/>
      <w:marRight w:val="0"/>
      <w:marTop w:val="0"/>
      <w:marBottom w:val="0"/>
      <w:divBdr>
        <w:top w:val="none" w:sz="0" w:space="0" w:color="auto"/>
        <w:left w:val="none" w:sz="0" w:space="0" w:color="auto"/>
        <w:bottom w:val="none" w:sz="0" w:space="0" w:color="auto"/>
        <w:right w:val="none" w:sz="0" w:space="0" w:color="auto"/>
      </w:divBdr>
    </w:div>
    <w:div w:id="556162556">
      <w:bodyDiv w:val="1"/>
      <w:marLeft w:val="0"/>
      <w:marRight w:val="0"/>
      <w:marTop w:val="0"/>
      <w:marBottom w:val="0"/>
      <w:divBdr>
        <w:top w:val="none" w:sz="0" w:space="0" w:color="auto"/>
        <w:left w:val="none" w:sz="0" w:space="0" w:color="auto"/>
        <w:bottom w:val="none" w:sz="0" w:space="0" w:color="auto"/>
        <w:right w:val="none" w:sz="0" w:space="0" w:color="auto"/>
      </w:divBdr>
    </w:div>
    <w:div w:id="585309736">
      <w:bodyDiv w:val="1"/>
      <w:marLeft w:val="0"/>
      <w:marRight w:val="0"/>
      <w:marTop w:val="0"/>
      <w:marBottom w:val="0"/>
      <w:divBdr>
        <w:top w:val="none" w:sz="0" w:space="0" w:color="auto"/>
        <w:left w:val="none" w:sz="0" w:space="0" w:color="auto"/>
        <w:bottom w:val="none" w:sz="0" w:space="0" w:color="auto"/>
        <w:right w:val="none" w:sz="0" w:space="0" w:color="auto"/>
      </w:divBdr>
    </w:div>
    <w:div w:id="593830982">
      <w:bodyDiv w:val="1"/>
      <w:marLeft w:val="0"/>
      <w:marRight w:val="0"/>
      <w:marTop w:val="0"/>
      <w:marBottom w:val="0"/>
      <w:divBdr>
        <w:top w:val="none" w:sz="0" w:space="0" w:color="auto"/>
        <w:left w:val="none" w:sz="0" w:space="0" w:color="auto"/>
        <w:bottom w:val="none" w:sz="0" w:space="0" w:color="auto"/>
        <w:right w:val="none" w:sz="0" w:space="0" w:color="auto"/>
      </w:divBdr>
    </w:div>
    <w:div w:id="613053483">
      <w:bodyDiv w:val="1"/>
      <w:marLeft w:val="0"/>
      <w:marRight w:val="0"/>
      <w:marTop w:val="0"/>
      <w:marBottom w:val="0"/>
      <w:divBdr>
        <w:top w:val="none" w:sz="0" w:space="0" w:color="auto"/>
        <w:left w:val="none" w:sz="0" w:space="0" w:color="auto"/>
        <w:bottom w:val="none" w:sz="0" w:space="0" w:color="auto"/>
        <w:right w:val="none" w:sz="0" w:space="0" w:color="auto"/>
      </w:divBdr>
    </w:div>
    <w:div w:id="614286705">
      <w:bodyDiv w:val="1"/>
      <w:marLeft w:val="0"/>
      <w:marRight w:val="0"/>
      <w:marTop w:val="0"/>
      <w:marBottom w:val="0"/>
      <w:divBdr>
        <w:top w:val="none" w:sz="0" w:space="0" w:color="auto"/>
        <w:left w:val="none" w:sz="0" w:space="0" w:color="auto"/>
        <w:bottom w:val="none" w:sz="0" w:space="0" w:color="auto"/>
        <w:right w:val="none" w:sz="0" w:space="0" w:color="auto"/>
      </w:divBdr>
    </w:div>
    <w:div w:id="630793246">
      <w:bodyDiv w:val="1"/>
      <w:marLeft w:val="0"/>
      <w:marRight w:val="0"/>
      <w:marTop w:val="0"/>
      <w:marBottom w:val="0"/>
      <w:divBdr>
        <w:top w:val="none" w:sz="0" w:space="0" w:color="auto"/>
        <w:left w:val="none" w:sz="0" w:space="0" w:color="auto"/>
        <w:bottom w:val="none" w:sz="0" w:space="0" w:color="auto"/>
        <w:right w:val="none" w:sz="0" w:space="0" w:color="auto"/>
      </w:divBdr>
      <w:divsChild>
        <w:div w:id="115805861">
          <w:marLeft w:val="0"/>
          <w:marRight w:val="0"/>
          <w:marTop w:val="0"/>
          <w:marBottom w:val="0"/>
          <w:divBdr>
            <w:top w:val="none" w:sz="0" w:space="0" w:color="auto"/>
            <w:left w:val="none" w:sz="0" w:space="0" w:color="auto"/>
            <w:bottom w:val="none" w:sz="0" w:space="0" w:color="auto"/>
            <w:right w:val="none" w:sz="0" w:space="0" w:color="auto"/>
          </w:divBdr>
        </w:div>
        <w:div w:id="1536692912">
          <w:marLeft w:val="0"/>
          <w:marRight w:val="0"/>
          <w:marTop w:val="0"/>
          <w:marBottom w:val="0"/>
          <w:divBdr>
            <w:top w:val="none" w:sz="0" w:space="0" w:color="auto"/>
            <w:left w:val="none" w:sz="0" w:space="0" w:color="auto"/>
            <w:bottom w:val="none" w:sz="0" w:space="0" w:color="auto"/>
            <w:right w:val="none" w:sz="0" w:space="0" w:color="auto"/>
          </w:divBdr>
        </w:div>
        <w:div w:id="153111003">
          <w:marLeft w:val="0"/>
          <w:marRight w:val="0"/>
          <w:marTop w:val="0"/>
          <w:marBottom w:val="0"/>
          <w:divBdr>
            <w:top w:val="none" w:sz="0" w:space="0" w:color="auto"/>
            <w:left w:val="none" w:sz="0" w:space="0" w:color="auto"/>
            <w:bottom w:val="none" w:sz="0" w:space="0" w:color="auto"/>
            <w:right w:val="none" w:sz="0" w:space="0" w:color="auto"/>
          </w:divBdr>
        </w:div>
        <w:div w:id="2099709092">
          <w:marLeft w:val="0"/>
          <w:marRight w:val="0"/>
          <w:marTop w:val="0"/>
          <w:marBottom w:val="0"/>
          <w:divBdr>
            <w:top w:val="none" w:sz="0" w:space="0" w:color="auto"/>
            <w:left w:val="none" w:sz="0" w:space="0" w:color="auto"/>
            <w:bottom w:val="none" w:sz="0" w:space="0" w:color="auto"/>
            <w:right w:val="none" w:sz="0" w:space="0" w:color="auto"/>
          </w:divBdr>
        </w:div>
        <w:div w:id="3823633">
          <w:marLeft w:val="0"/>
          <w:marRight w:val="0"/>
          <w:marTop w:val="0"/>
          <w:marBottom w:val="0"/>
          <w:divBdr>
            <w:top w:val="none" w:sz="0" w:space="0" w:color="auto"/>
            <w:left w:val="none" w:sz="0" w:space="0" w:color="auto"/>
            <w:bottom w:val="none" w:sz="0" w:space="0" w:color="auto"/>
            <w:right w:val="none" w:sz="0" w:space="0" w:color="auto"/>
          </w:divBdr>
        </w:div>
      </w:divsChild>
    </w:div>
    <w:div w:id="661278088">
      <w:bodyDiv w:val="1"/>
      <w:marLeft w:val="0"/>
      <w:marRight w:val="0"/>
      <w:marTop w:val="0"/>
      <w:marBottom w:val="0"/>
      <w:divBdr>
        <w:top w:val="none" w:sz="0" w:space="0" w:color="auto"/>
        <w:left w:val="none" w:sz="0" w:space="0" w:color="auto"/>
        <w:bottom w:val="none" w:sz="0" w:space="0" w:color="auto"/>
        <w:right w:val="none" w:sz="0" w:space="0" w:color="auto"/>
      </w:divBdr>
    </w:div>
    <w:div w:id="690954669">
      <w:bodyDiv w:val="1"/>
      <w:marLeft w:val="0"/>
      <w:marRight w:val="0"/>
      <w:marTop w:val="0"/>
      <w:marBottom w:val="0"/>
      <w:divBdr>
        <w:top w:val="none" w:sz="0" w:space="0" w:color="auto"/>
        <w:left w:val="none" w:sz="0" w:space="0" w:color="auto"/>
        <w:bottom w:val="none" w:sz="0" w:space="0" w:color="auto"/>
        <w:right w:val="none" w:sz="0" w:space="0" w:color="auto"/>
      </w:divBdr>
    </w:div>
    <w:div w:id="696155375">
      <w:bodyDiv w:val="1"/>
      <w:marLeft w:val="0"/>
      <w:marRight w:val="0"/>
      <w:marTop w:val="0"/>
      <w:marBottom w:val="0"/>
      <w:divBdr>
        <w:top w:val="none" w:sz="0" w:space="0" w:color="auto"/>
        <w:left w:val="none" w:sz="0" w:space="0" w:color="auto"/>
        <w:bottom w:val="none" w:sz="0" w:space="0" w:color="auto"/>
        <w:right w:val="none" w:sz="0" w:space="0" w:color="auto"/>
      </w:divBdr>
    </w:div>
    <w:div w:id="737241006">
      <w:bodyDiv w:val="1"/>
      <w:marLeft w:val="0"/>
      <w:marRight w:val="0"/>
      <w:marTop w:val="0"/>
      <w:marBottom w:val="0"/>
      <w:divBdr>
        <w:top w:val="none" w:sz="0" w:space="0" w:color="auto"/>
        <w:left w:val="none" w:sz="0" w:space="0" w:color="auto"/>
        <w:bottom w:val="none" w:sz="0" w:space="0" w:color="auto"/>
        <w:right w:val="none" w:sz="0" w:space="0" w:color="auto"/>
      </w:divBdr>
    </w:div>
    <w:div w:id="747381989">
      <w:bodyDiv w:val="1"/>
      <w:marLeft w:val="0"/>
      <w:marRight w:val="0"/>
      <w:marTop w:val="0"/>
      <w:marBottom w:val="0"/>
      <w:divBdr>
        <w:top w:val="none" w:sz="0" w:space="0" w:color="auto"/>
        <w:left w:val="none" w:sz="0" w:space="0" w:color="auto"/>
        <w:bottom w:val="none" w:sz="0" w:space="0" w:color="auto"/>
        <w:right w:val="none" w:sz="0" w:space="0" w:color="auto"/>
      </w:divBdr>
    </w:div>
    <w:div w:id="749666983">
      <w:bodyDiv w:val="1"/>
      <w:marLeft w:val="0"/>
      <w:marRight w:val="0"/>
      <w:marTop w:val="0"/>
      <w:marBottom w:val="0"/>
      <w:divBdr>
        <w:top w:val="none" w:sz="0" w:space="0" w:color="auto"/>
        <w:left w:val="none" w:sz="0" w:space="0" w:color="auto"/>
        <w:bottom w:val="none" w:sz="0" w:space="0" w:color="auto"/>
        <w:right w:val="none" w:sz="0" w:space="0" w:color="auto"/>
      </w:divBdr>
    </w:div>
    <w:div w:id="811411595">
      <w:bodyDiv w:val="1"/>
      <w:marLeft w:val="0"/>
      <w:marRight w:val="0"/>
      <w:marTop w:val="0"/>
      <w:marBottom w:val="0"/>
      <w:divBdr>
        <w:top w:val="none" w:sz="0" w:space="0" w:color="auto"/>
        <w:left w:val="none" w:sz="0" w:space="0" w:color="auto"/>
        <w:bottom w:val="none" w:sz="0" w:space="0" w:color="auto"/>
        <w:right w:val="none" w:sz="0" w:space="0" w:color="auto"/>
      </w:divBdr>
    </w:div>
    <w:div w:id="831986534">
      <w:bodyDiv w:val="1"/>
      <w:marLeft w:val="0"/>
      <w:marRight w:val="0"/>
      <w:marTop w:val="0"/>
      <w:marBottom w:val="0"/>
      <w:divBdr>
        <w:top w:val="none" w:sz="0" w:space="0" w:color="auto"/>
        <w:left w:val="none" w:sz="0" w:space="0" w:color="auto"/>
        <w:bottom w:val="none" w:sz="0" w:space="0" w:color="auto"/>
        <w:right w:val="none" w:sz="0" w:space="0" w:color="auto"/>
      </w:divBdr>
      <w:divsChild>
        <w:div w:id="814300700">
          <w:marLeft w:val="0"/>
          <w:marRight w:val="0"/>
          <w:marTop w:val="0"/>
          <w:marBottom w:val="0"/>
          <w:divBdr>
            <w:top w:val="none" w:sz="0" w:space="0" w:color="auto"/>
            <w:left w:val="none" w:sz="0" w:space="0" w:color="auto"/>
            <w:bottom w:val="none" w:sz="0" w:space="0" w:color="auto"/>
            <w:right w:val="none" w:sz="0" w:space="0" w:color="auto"/>
          </w:divBdr>
        </w:div>
        <w:div w:id="1252423178">
          <w:marLeft w:val="0"/>
          <w:marRight w:val="0"/>
          <w:marTop w:val="0"/>
          <w:marBottom w:val="0"/>
          <w:divBdr>
            <w:top w:val="none" w:sz="0" w:space="0" w:color="auto"/>
            <w:left w:val="none" w:sz="0" w:space="0" w:color="auto"/>
            <w:bottom w:val="none" w:sz="0" w:space="0" w:color="auto"/>
            <w:right w:val="none" w:sz="0" w:space="0" w:color="auto"/>
          </w:divBdr>
        </w:div>
        <w:div w:id="78062717">
          <w:marLeft w:val="0"/>
          <w:marRight w:val="0"/>
          <w:marTop w:val="0"/>
          <w:marBottom w:val="0"/>
          <w:divBdr>
            <w:top w:val="none" w:sz="0" w:space="0" w:color="auto"/>
            <w:left w:val="none" w:sz="0" w:space="0" w:color="auto"/>
            <w:bottom w:val="none" w:sz="0" w:space="0" w:color="auto"/>
            <w:right w:val="none" w:sz="0" w:space="0" w:color="auto"/>
          </w:divBdr>
        </w:div>
        <w:div w:id="1463690885">
          <w:marLeft w:val="0"/>
          <w:marRight w:val="0"/>
          <w:marTop w:val="0"/>
          <w:marBottom w:val="0"/>
          <w:divBdr>
            <w:top w:val="none" w:sz="0" w:space="0" w:color="auto"/>
            <w:left w:val="none" w:sz="0" w:space="0" w:color="auto"/>
            <w:bottom w:val="none" w:sz="0" w:space="0" w:color="auto"/>
            <w:right w:val="none" w:sz="0" w:space="0" w:color="auto"/>
          </w:divBdr>
        </w:div>
        <w:div w:id="1419205012">
          <w:marLeft w:val="0"/>
          <w:marRight w:val="0"/>
          <w:marTop w:val="0"/>
          <w:marBottom w:val="0"/>
          <w:divBdr>
            <w:top w:val="none" w:sz="0" w:space="0" w:color="auto"/>
            <w:left w:val="none" w:sz="0" w:space="0" w:color="auto"/>
            <w:bottom w:val="none" w:sz="0" w:space="0" w:color="auto"/>
            <w:right w:val="none" w:sz="0" w:space="0" w:color="auto"/>
          </w:divBdr>
        </w:div>
      </w:divsChild>
    </w:div>
    <w:div w:id="833104699">
      <w:bodyDiv w:val="1"/>
      <w:marLeft w:val="0"/>
      <w:marRight w:val="0"/>
      <w:marTop w:val="0"/>
      <w:marBottom w:val="0"/>
      <w:divBdr>
        <w:top w:val="none" w:sz="0" w:space="0" w:color="auto"/>
        <w:left w:val="none" w:sz="0" w:space="0" w:color="auto"/>
        <w:bottom w:val="none" w:sz="0" w:space="0" w:color="auto"/>
        <w:right w:val="none" w:sz="0" w:space="0" w:color="auto"/>
      </w:divBdr>
    </w:div>
    <w:div w:id="844973283">
      <w:bodyDiv w:val="1"/>
      <w:marLeft w:val="0"/>
      <w:marRight w:val="0"/>
      <w:marTop w:val="0"/>
      <w:marBottom w:val="0"/>
      <w:divBdr>
        <w:top w:val="none" w:sz="0" w:space="0" w:color="auto"/>
        <w:left w:val="none" w:sz="0" w:space="0" w:color="auto"/>
        <w:bottom w:val="none" w:sz="0" w:space="0" w:color="auto"/>
        <w:right w:val="none" w:sz="0" w:space="0" w:color="auto"/>
      </w:divBdr>
    </w:div>
    <w:div w:id="929385941">
      <w:bodyDiv w:val="1"/>
      <w:marLeft w:val="0"/>
      <w:marRight w:val="0"/>
      <w:marTop w:val="0"/>
      <w:marBottom w:val="0"/>
      <w:divBdr>
        <w:top w:val="none" w:sz="0" w:space="0" w:color="auto"/>
        <w:left w:val="none" w:sz="0" w:space="0" w:color="auto"/>
        <w:bottom w:val="none" w:sz="0" w:space="0" w:color="auto"/>
        <w:right w:val="none" w:sz="0" w:space="0" w:color="auto"/>
      </w:divBdr>
    </w:div>
    <w:div w:id="949433969">
      <w:bodyDiv w:val="1"/>
      <w:marLeft w:val="0"/>
      <w:marRight w:val="0"/>
      <w:marTop w:val="0"/>
      <w:marBottom w:val="0"/>
      <w:divBdr>
        <w:top w:val="none" w:sz="0" w:space="0" w:color="auto"/>
        <w:left w:val="none" w:sz="0" w:space="0" w:color="auto"/>
        <w:bottom w:val="none" w:sz="0" w:space="0" w:color="auto"/>
        <w:right w:val="none" w:sz="0" w:space="0" w:color="auto"/>
      </w:divBdr>
    </w:div>
    <w:div w:id="965815953">
      <w:bodyDiv w:val="1"/>
      <w:marLeft w:val="0"/>
      <w:marRight w:val="0"/>
      <w:marTop w:val="0"/>
      <w:marBottom w:val="0"/>
      <w:divBdr>
        <w:top w:val="none" w:sz="0" w:space="0" w:color="auto"/>
        <w:left w:val="none" w:sz="0" w:space="0" w:color="auto"/>
        <w:bottom w:val="none" w:sz="0" w:space="0" w:color="auto"/>
        <w:right w:val="none" w:sz="0" w:space="0" w:color="auto"/>
      </w:divBdr>
    </w:div>
    <w:div w:id="969941289">
      <w:bodyDiv w:val="1"/>
      <w:marLeft w:val="0"/>
      <w:marRight w:val="0"/>
      <w:marTop w:val="0"/>
      <w:marBottom w:val="0"/>
      <w:divBdr>
        <w:top w:val="none" w:sz="0" w:space="0" w:color="auto"/>
        <w:left w:val="none" w:sz="0" w:space="0" w:color="auto"/>
        <w:bottom w:val="none" w:sz="0" w:space="0" w:color="auto"/>
        <w:right w:val="none" w:sz="0" w:space="0" w:color="auto"/>
      </w:divBdr>
    </w:div>
    <w:div w:id="1015883448">
      <w:bodyDiv w:val="1"/>
      <w:marLeft w:val="0"/>
      <w:marRight w:val="0"/>
      <w:marTop w:val="0"/>
      <w:marBottom w:val="0"/>
      <w:divBdr>
        <w:top w:val="none" w:sz="0" w:space="0" w:color="auto"/>
        <w:left w:val="none" w:sz="0" w:space="0" w:color="auto"/>
        <w:bottom w:val="none" w:sz="0" w:space="0" w:color="auto"/>
        <w:right w:val="none" w:sz="0" w:space="0" w:color="auto"/>
      </w:divBdr>
    </w:div>
    <w:div w:id="1033309872">
      <w:bodyDiv w:val="1"/>
      <w:marLeft w:val="0"/>
      <w:marRight w:val="0"/>
      <w:marTop w:val="0"/>
      <w:marBottom w:val="0"/>
      <w:divBdr>
        <w:top w:val="none" w:sz="0" w:space="0" w:color="auto"/>
        <w:left w:val="none" w:sz="0" w:space="0" w:color="auto"/>
        <w:bottom w:val="none" w:sz="0" w:space="0" w:color="auto"/>
        <w:right w:val="none" w:sz="0" w:space="0" w:color="auto"/>
      </w:divBdr>
    </w:div>
    <w:div w:id="1060325152">
      <w:bodyDiv w:val="1"/>
      <w:marLeft w:val="0"/>
      <w:marRight w:val="0"/>
      <w:marTop w:val="0"/>
      <w:marBottom w:val="0"/>
      <w:divBdr>
        <w:top w:val="none" w:sz="0" w:space="0" w:color="auto"/>
        <w:left w:val="none" w:sz="0" w:space="0" w:color="auto"/>
        <w:bottom w:val="none" w:sz="0" w:space="0" w:color="auto"/>
        <w:right w:val="none" w:sz="0" w:space="0" w:color="auto"/>
      </w:divBdr>
    </w:div>
    <w:div w:id="1106196390">
      <w:bodyDiv w:val="1"/>
      <w:marLeft w:val="0"/>
      <w:marRight w:val="0"/>
      <w:marTop w:val="0"/>
      <w:marBottom w:val="0"/>
      <w:divBdr>
        <w:top w:val="none" w:sz="0" w:space="0" w:color="auto"/>
        <w:left w:val="none" w:sz="0" w:space="0" w:color="auto"/>
        <w:bottom w:val="none" w:sz="0" w:space="0" w:color="auto"/>
        <w:right w:val="none" w:sz="0" w:space="0" w:color="auto"/>
      </w:divBdr>
    </w:div>
    <w:div w:id="1110248420">
      <w:bodyDiv w:val="1"/>
      <w:marLeft w:val="0"/>
      <w:marRight w:val="0"/>
      <w:marTop w:val="0"/>
      <w:marBottom w:val="0"/>
      <w:divBdr>
        <w:top w:val="none" w:sz="0" w:space="0" w:color="auto"/>
        <w:left w:val="none" w:sz="0" w:space="0" w:color="auto"/>
        <w:bottom w:val="none" w:sz="0" w:space="0" w:color="auto"/>
        <w:right w:val="none" w:sz="0" w:space="0" w:color="auto"/>
      </w:divBdr>
    </w:div>
    <w:div w:id="1141581190">
      <w:bodyDiv w:val="1"/>
      <w:marLeft w:val="0"/>
      <w:marRight w:val="0"/>
      <w:marTop w:val="0"/>
      <w:marBottom w:val="0"/>
      <w:divBdr>
        <w:top w:val="none" w:sz="0" w:space="0" w:color="auto"/>
        <w:left w:val="none" w:sz="0" w:space="0" w:color="auto"/>
        <w:bottom w:val="none" w:sz="0" w:space="0" w:color="auto"/>
        <w:right w:val="none" w:sz="0" w:space="0" w:color="auto"/>
      </w:divBdr>
    </w:div>
    <w:div w:id="1143081796">
      <w:bodyDiv w:val="1"/>
      <w:marLeft w:val="0"/>
      <w:marRight w:val="0"/>
      <w:marTop w:val="0"/>
      <w:marBottom w:val="0"/>
      <w:divBdr>
        <w:top w:val="none" w:sz="0" w:space="0" w:color="auto"/>
        <w:left w:val="none" w:sz="0" w:space="0" w:color="auto"/>
        <w:bottom w:val="none" w:sz="0" w:space="0" w:color="auto"/>
        <w:right w:val="none" w:sz="0" w:space="0" w:color="auto"/>
      </w:divBdr>
    </w:div>
    <w:div w:id="1146362509">
      <w:bodyDiv w:val="1"/>
      <w:marLeft w:val="0"/>
      <w:marRight w:val="0"/>
      <w:marTop w:val="0"/>
      <w:marBottom w:val="0"/>
      <w:divBdr>
        <w:top w:val="none" w:sz="0" w:space="0" w:color="auto"/>
        <w:left w:val="none" w:sz="0" w:space="0" w:color="auto"/>
        <w:bottom w:val="none" w:sz="0" w:space="0" w:color="auto"/>
        <w:right w:val="none" w:sz="0" w:space="0" w:color="auto"/>
      </w:divBdr>
    </w:div>
    <w:div w:id="1172984452">
      <w:bodyDiv w:val="1"/>
      <w:marLeft w:val="0"/>
      <w:marRight w:val="0"/>
      <w:marTop w:val="0"/>
      <w:marBottom w:val="0"/>
      <w:divBdr>
        <w:top w:val="none" w:sz="0" w:space="0" w:color="auto"/>
        <w:left w:val="none" w:sz="0" w:space="0" w:color="auto"/>
        <w:bottom w:val="none" w:sz="0" w:space="0" w:color="auto"/>
        <w:right w:val="none" w:sz="0" w:space="0" w:color="auto"/>
      </w:divBdr>
    </w:div>
    <w:div w:id="1206061204">
      <w:bodyDiv w:val="1"/>
      <w:marLeft w:val="0"/>
      <w:marRight w:val="0"/>
      <w:marTop w:val="0"/>
      <w:marBottom w:val="0"/>
      <w:divBdr>
        <w:top w:val="none" w:sz="0" w:space="0" w:color="auto"/>
        <w:left w:val="none" w:sz="0" w:space="0" w:color="auto"/>
        <w:bottom w:val="none" w:sz="0" w:space="0" w:color="auto"/>
        <w:right w:val="none" w:sz="0" w:space="0" w:color="auto"/>
      </w:divBdr>
      <w:divsChild>
        <w:div w:id="368800231">
          <w:marLeft w:val="0"/>
          <w:marRight w:val="0"/>
          <w:marTop w:val="0"/>
          <w:marBottom w:val="0"/>
          <w:divBdr>
            <w:top w:val="none" w:sz="0" w:space="0" w:color="auto"/>
            <w:left w:val="none" w:sz="0" w:space="0" w:color="auto"/>
            <w:bottom w:val="none" w:sz="0" w:space="0" w:color="auto"/>
            <w:right w:val="none" w:sz="0" w:space="0" w:color="auto"/>
          </w:divBdr>
        </w:div>
        <w:div w:id="1486433120">
          <w:marLeft w:val="0"/>
          <w:marRight w:val="0"/>
          <w:marTop w:val="0"/>
          <w:marBottom w:val="0"/>
          <w:divBdr>
            <w:top w:val="none" w:sz="0" w:space="0" w:color="auto"/>
            <w:left w:val="none" w:sz="0" w:space="0" w:color="auto"/>
            <w:bottom w:val="none" w:sz="0" w:space="0" w:color="auto"/>
            <w:right w:val="none" w:sz="0" w:space="0" w:color="auto"/>
          </w:divBdr>
        </w:div>
        <w:div w:id="513426150">
          <w:marLeft w:val="0"/>
          <w:marRight w:val="0"/>
          <w:marTop w:val="0"/>
          <w:marBottom w:val="0"/>
          <w:divBdr>
            <w:top w:val="none" w:sz="0" w:space="0" w:color="auto"/>
            <w:left w:val="none" w:sz="0" w:space="0" w:color="auto"/>
            <w:bottom w:val="none" w:sz="0" w:space="0" w:color="auto"/>
            <w:right w:val="none" w:sz="0" w:space="0" w:color="auto"/>
          </w:divBdr>
        </w:div>
        <w:div w:id="353532549">
          <w:marLeft w:val="0"/>
          <w:marRight w:val="0"/>
          <w:marTop w:val="0"/>
          <w:marBottom w:val="0"/>
          <w:divBdr>
            <w:top w:val="none" w:sz="0" w:space="0" w:color="auto"/>
            <w:left w:val="none" w:sz="0" w:space="0" w:color="auto"/>
            <w:bottom w:val="none" w:sz="0" w:space="0" w:color="auto"/>
            <w:right w:val="none" w:sz="0" w:space="0" w:color="auto"/>
          </w:divBdr>
        </w:div>
        <w:div w:id="1995716360">
          <w:marLeft w:val="0"/>
          <w:marRight w:val="0"/>
          <w:marTop w:val="0"/>
          <w:marBottom w:val="0"/>
          <w:divBdr>
            <w:top w:val="none" w:sz="0" w:space="0" w:color="auto"/>
            <w:left w:val="none" w:sz="0" w:space="0" w:color="auto"/>
            <w:bottom w:val="none" w:sz="0" w:space="0" w:color="auto"/>
            <w:right w:val="none" w:sz="0" w:space="0" w:color="auto"/>
          </w:divBdr>
        </w:div>
        <w:div w:id="1365326780">
          <w:marLeft w:val="0"/>
          <w:marRight w:val="0"/>
          <w:marTop w:val="0"/>
          <w:marBottom w:val="0"/>
          <w:divBdr>
            <w:top w:val="none" w:sz="0" w:space="0" w:color="auto"/>
            <w:left w:val="none" w:sz="0" w:space="0" w:color="auto"/>
            <w:bottom w:val="none" w:sz="0" w:space="0" w:color="auto"/>
            <w:right w:val="none" w:sz="0" w:space="0" w:color="auto"/>
          </w:divBdr>
        </w:div>
      </w:divsChild>
    </w:div>
    <w:div w:id="1218511958">
      <w:bodyDiv w:val="1"/>
      <w:marLeft w:val="0"/>
      <w:marRight w:val="0"/>
      <w:marTop w:val="0"/>
      <w:marBottom w:val="0"/>
      <w:divBdr>
        <w:top w:val="none" w:sz="0" w:space="0" w:color="auto"/>
        <w:left w:val="none" w:sz="0" w:space="0" w:color="auto"/>
        <w:bottom w:val="none" w:sz="0" w:space="0" w:color="auto"/>
        <w:right w:val="none" w:sz="0" w:space="0" w:color="auto"/>
      </w:divBdr>
    </w:div>
    <w:div w:id="1262563094">
      <w:bodyDiv w:val="1"/>
      <w:marLeft w:val="0"/>
      <w:marRight w:val="0"/>
      <w:marTop w:val="0"/>
      <w:marBottom w:val="0"/>
      <w:divBdr>
        <w:top w:val="none" w:sz="0" w:space="0" w:color="auto"/>
        <w:left w:val="none" w:sz="0" w:space="0" w:color="auto"/>
        <w:bottom w:val="none" w:sz="0" w:space="0" w:color="auto"/>
        <w:right w:val="none" w:sz="0" w:space="0" w:color="auto"/>
      </w:divBdr>
    </w:div>
    <w:div w:id="1280651500">
      <w:bodyDiv w:val="1"/>
      <w:marLeft w:val="0"/>
      <w:marRight w:val="0"/>
      <w:marTop w:val="0"/>
      <w:marBottom w:val="0"/>
      <w:divBdr>
        <w:top w:val="none" w:sz="0" w:space="0" w:color="auto"/>
        <w:left w:val="none" w:sz="0" w:space="0" w:color="auto"/>
        <w:bottom w:val="none" w:sz="0" w:space="0" w:color="auto"/>
        <w:right w:val="none" w:sz="0" w:space="0" w:color="auto"/>
      </w:divBdr>
    </w:div>
    <w:div w:id="1318993618">
      <w:bodyDiv w:val="1"/>
      <w:marLeft w:val="0"/>
      <w:marRight w:val="0"/>
      <w:marTop w:val="0"/>
      <w:marBottom w:val="0"/>
      <w:divBdr>
        <w:top w:val="none" w:sz="0" w:space="0" w:color="auto"/>
        <w:left w:val="none" w:sz="0" w:space="0" w:color="auto"/>
        <w:bottom w:val="none" w:sz="0" w:space="0" w:color="auto"/>
        <w:right w:val="none" w:sz="0" w:space="0" w:color="auto"/>
      </w:divBdr>
      <w:divsChild>
        <w:div w:id="389815421">
          <w:marLeft w:val="0"/>
          <w:marRight w:val="0"/>
          <w:marTop w:val="0"/>
          <w:marBottom w:val="0"/>
          <w:divBdr>
            <w:top w:val="none" w:sz="0" w:space="0" w:color="auto"/>
            <w:left w:val="none" w:sz="0" w:space="0" w:color="auto"/>
            <w:bottom w:val="none" w:sz="0" w:space="0" w:color="auto"/>
            <w:right w:val="none" w:sz="0" w:space="0" w:color="auto"/>
          </w:divBdr>
        </w:div>
        <w:div w:id="127285400">
          <w:marLeft w:val="0"/>
          <w:marRight w:val="0"/>
          <w:marTop w:val="0"/>
          <w:marBottom w:val="0"/>
          <w:divBdr>
            <w:top w:val="none" w:sz="0" w:space="0" w:color="auto"/>
            <w:left w:val="none" w:sz="0" w:space="0" w:color="auto"/>
            <w:bottom w:val="none" w:sz="0" w:space="0" w:color="auto"/>
            <w:right w:val="none" w:sz="0" w:space="0" w:color="auto"/>
          </w:divBdr>
        </w:div>
        <w:div w:id="1074082775">
          <w:marLeft w:val="0"/>
          <w:marRight w:val="0"/>
          <w:marTop w:val="0"/>
          <w:marBottom w:val="0"/>
          <w:divBdr>
            <w:top w:val="none" w:sz="0" w:space="0" w:color="auto"/>
            <w:left w:val="none" w:sz="0" w:space="0" w:color="auto"/>
            <w:bottom w:val="none" w:sz="0" w:space="0" w:color="auto"/>
            <w:right w:val="none" w:sz="0" w:space="0" w:color="auto"/>
          </w:divBdr>
        </w:div>
      </w:divsChild>
    </w:div>
    <w:div w:id="1343823236">
      <w:bodyDiv w:val="1"/>
      <w:marLeft w:val="0"/>
      <w:marRight w:val="0"/>
      <w:marTop w:val="0"/>
      <w:marBottom w:val="0"/>
      <w:divBdr>
        <w:top w:val="none" w:sz="0" w:space="0" w:color="auto"/>
        <w:left w:val="none" w:sz="0" w:space="0" w:color="auto"/>
        <w:bottom w:val="none" w:sz="0" w:space="0" w:color="auto"/>
        <w:right w:val="none" w:sz="0" w:space="0" w:color="auto"/>
      </w:divBdr>
      <w:divsChild>
        <w:div w:id="329262462">
          <w:marLeft w:val="0"/>
          <w:marRight w:val="0"/>
          <w:marTop w:val="0"/>
          <w:marBottom w:val="0"/>
          <w:divBdr>
            <w:top w:val="none" w:sz="0" w:space="0" w:color="auto"/>
            <w:left w:val="none" w:sz="0" w:space="0" w:color="auto"/>
            <w:bottom w:val="none" w:sz="0" w:space="0" w:color="auto"/>
            <w:right w:val="none" w:sz="0" w:space="0" w:color="auto"/>
          </w:divBdr>
        </w:div>
        <w:div w:id="1444223403">
          <w:marLeft w:val="0"/>
          <w:marRight w:val="0"/>
          <w:marTop w:val="0"/>
          <w:marBottom w:val="0"/>
          <w:divBdr>
            <w:top w:val="none" w:sz="0" w:space="0" w:color="auto"/>
            <w:left w:val="none" w:sz="0" w:space="0" w:color="auto"/>
            <w:bottom w:val="none" w:sz="0" w:space="0" w:color="auto"/>
            <w:right w:val="none" w:sz="0" w:space="0" w:color="auto"/>
          </w:divBdr>
        </w:div>
      </w:divsChild>
    </w:div>
    <w:div w:id="1373769945">
      <w:bodyDiv w:val="1"/>
      <w:marLeft w:val="0"/>
      <w:marRight w:val="0"/>
      <w:marTop w:val="0"/>
      <w:marBottom w:val="0"/>
      <w:divBdr>
        <w:top w:val="none" w:sz="0" w:space="0" w:color="auto"/>
        <w:left w:val="none" w:sz="0" w:space="0" w:color="auto"/>
        <w:bottom w:val="none" w:sz="0" w:space="0" w:color="auto"/>
        <w:right w:val="none" w:sz="0" w:space="0" w:color="auto"/>
      </w:divBdr>
      <w:divsChild>
        <w:div w:id="59642835">
          <w:marLeft w:val="0"/>
          <w:marRight w:val="0"/>
          <w:marTop w:val="0"/>
          <w:marBottom w:val="0"/>
          <w:divBdr>
            <w:top w:val="none" w:sz="0" w:space="0" w:color="auto"/>
            <w:left w:val="none" w:sz="0" w:space="0" w:color="auto"/>
            <w:bottom w:val="none" w:sz="0" w:space="0" w:color="auto"/>
            <w:right w:val="none" w:sz="0" w:space="0" w:color="auto"/>
          </w:divBdr>
        </w:div>
        <w:div w:id="337655895">
          <w:marLeft w:val="0"/>
          <w:marRight w:val="0"/>
          <w:marTop w:val="0"/>
          <w:marBottom w:val="0"/>
          <w:divBdr>
            <w:top w:val="none" w:sz="0" w:space="0" w:color="auto"/>
            <w:left w:val="none" w:sz="0" w:space="0" w:color="auto"/>
            <w:bottom w:val="none" w:sz="0" w:space="0" w:color="auto"/>
            <w:right w:val="none" w:sz="0" w:space="0" w:color="auto"/>
          </w:divBdr>
        </w:div>
        <w:div w:id="1819767218">
          <w:marLeft w:val="0"/>
          <w:marRight w:val="0"/>
          <w:marTop w:val="0"/>
          <w:marBottom w:val="0"/>
          <w:divBdr>
            <w:top w:val="none" w:sz="0" w:space="0" w:color="auto"/>
            <w:left w:val="none" w:sz="0" w:space="0" w:color="auto"/>
            <w:bottom w:val="none" w:sz="0" w:space="0" w:color="auto"/>
            <w:right w:val="none" w:sz="0" w:space="0" w:color="auto"/>
          </w:divBdr>
        </w:div>
        <w:div w:id="1656445314">
          <w:marLeft w:val="0"/>
          <w:marRight w:val="0"/>
          <w:marTop w:val="0"/>
          <w:marBottom w:val="0"/>
          <w:divBdr>
            <w:top w:val="none" w:sz="0" w:space="0" w:color="auto"/>
            <w:left w:val="none" w:sz="0" w:space="0" w:color="auto"/>
            <w:bottom w:val="none" w:sz="0" w:space="0" w:color="auto"/>
            <w:right w:val="none" w:sz="0" w:space="0" w:color="auto"/>
          </w:divBdr>
        </w:div>
        <w:div w:id="50466019">
          <w:marLeft w:val="0"/>
          <w:marRight w:val="0"/>
          <w:marTop w:val="0"/>
          <w:marBottom w:val="0"/>
          <w:divBdr>
            <w:top w:val="none" w:sz="0" w:space="0" w:color="auto"/>
            <w:left w:val="none" w:sz="0" w:space="0" w:color="auto"/>
            <w:bottom w:val="none" w:sz="0" w:space="0" w:color="auto"/>
            <w:right w:val="none" w:sz="0" w:space="0" w:color="auto"/>
          </w:divBdr>
        </w:div>
        <w:div w:id="2028100460">
          <w:marLeft w:val="0"/>
          <w:marRight w:val="0"/>
          <w:marTop w:val="0"/>
          <w:marBottom w:val="0"/>
          <w:divBdr>
            <w:top w:val="none" w:sz="0" w:space="0" w:color="auto"/>
            <w:left w:val="none" w:sz="0" w:space="0" w:color="auto"/>
            <w:bottom w:val="none" w:sz="0" w:space="0" w:color="auto"/>
            <w:right w:val="none" w:sz="0" w:space="0" w:color="auto"/>
          </w:divBdr>
        </w:div>
      </w:divsChild>
    </w:div>
    <w:div w:id="1425953225">
      <w:bodyDiv w:val="1"/>
      <w:marLeft w:val="0"/>
      <w:marRight w:val="0"/>
      <w:marTop w:val="0"/>
      <w:marBottom w:val="0"/>
      <w:divBdr>
        <w:top w:val="none" w:sz="0" w:space="0" w:color="auto"/>
        <w:left w:val="none" w:sz="0" w:space="0" w:color="auto"/>
        <w:bottom w:val="none" w:sz="0" w:space="0" w:color="auto"/>
        <w:right w:val="none" w:sz="0" w:space="0" w:color="auto"/>
      </w:divBdr>
    </w:div>
    <w:div w:id="1542590973">
      <w:bodyDiv w:val="1"/>
      <w:marLeft w:val="0"/>
      <w:marRight w:val="0"/>
      <w:marTop w:val="0"/>
      <w:marBottom w:val="0"/>
      <w:divBdr>
        <w:top w:val="none" w:sz="0" w:space="0" w:color="auto"/>
        <w:left w:val="none" w:sz="0" w:space="0" w:color="auto"/>
        <w:bottom w:val="none" w:sz="0" w:space="0" w:color="auto"/>
        <w:right w:val="none" w:sz="0" w:space="0" w:color="auto"/>
      </w:divBdr>
    </w:div>
    <w:div w:id="1565024292">
      <w:bodyDiv w:val="1"/>
      <w:marLeft w:val="0"/>
      <w:marRight w:val="0"/>
      <w:marTop w:val="0"/>
      <w:marBottom w:val="0"/>
      <w:divBdr>
        <w:top w:val="none" w:sz="0" w:space="0" w:color="auto"/>
        <w:left w:val="none" w:sz="0" w:space="0" w:color="auto"/>
        <w:bottom w:val="none" w:sz="0" w:space="0" w:color="auto"/>
        <w:right w:val="none" w:sz="0" w:space="0" w:color="auto"/>
      </w:divBdr>
    </w:div>
    <w:div w:id="1574466103">
      <w:bodyDiv w:val="1"/>
      <w:marLeft w:val="0"/>
      <w:marRight w:val="0"/>
      <w:marTop w:val="0"/>
      <w:marBottom w:val="0"/>
      <w:divBdr>
        <w:top w:val="none" w:sz="0" w:space="0" w:color="auto"/>
        <w:left w:val="none" w:sz="0" w:space="0" w:color="auto"/>
        <w:bottom w:val="none" w:sz="0" w:space="0" w:color="auto"/>
        <w:right w:val="none" w:sz="0" w:space="0" w:color="auto"/>
      </w:divBdr>
    </w:div>
    <w:div w:id="1577201085">
      <w:bodyDiv w:val="1"/>
      <w:marLeft w:val="0"/>
      <w:marRight w:val="0"/>
      <w:marTop w:val="0"/>
      <w:marBottom w:val="0"/>
      <w:divBdr>
        <w:top w:val="none" w:sz="0" w:space="0" w:color="auto"/>
        <w:left w:val="none" w:sz="0" w:space="0" w:color="auto"/>
        <w:bottom w:val="none" w:sz="0" w:space="0" w:color="auto"/>
        <w:right w:val="none" w:sz="0" w:space="0" w:color="auto"/>
      </w:divBdr>
      <w:divsChild>
        <w:div w:id="20983590">
          <w:marLeft w:val="0"/>
          <w:marRight w:val="0"/>
          <w:marTop w:val="0"/>
          <w:marBottom w:val="0"/>
          <w:divBdr>
            <w:top w:val="none" w:sz="0" w:space="0" w:color="auto"/>
            <w:left w:val="none" w:sz="0" w:space="0" w:color="auto"/>
            <w:bottom w:val="none" w:sz="0" w:space="0" w:color="auto"/>
            <w:right w:val="none" w:sz="0" w:space="0" w:color="auto"/>
          </w:divBdr>
        </w:div>
        <w:div w:id="1439108529">
          <w:marLeft w:val="0"/>
          <w:marRight w:val="0"/>
          <w:marTop w:val="0"/>
          <w:marBottom w:val="0"/>
          <w:divBdr>
            <w:top w:val="none" w:sz="0" w:space="0" w:color="auto"/>
            <w:left w:val="none" w:sz="0" w:space="0" w:color="auto"/>
            <w:bottom w:val="none" w:sz="0" w:space="0" w:color="auto"/>
            <w:right w:val="none" w:sz="0" w:space="0" w:color="auto"/>
          </w:divBdr>
        </w:div>
        <w:div w:id="1274903742">
          <w:marLeft w:val="0"/>
          <w:marRight w:val="0"/>
          <w:marTop w:val="0"/>
          <w:marBottom w:val="0"/>
          <w:divBdr>
            <w:top w:val="none" w:sz="0" w:space="0" w:color="auto"/>
            <w:left w:val="none" w:sz="0" w:space="0" w:color="auto"/>
            <w:bottom w:val="none" w:sz="0" w:space="0" w:color="auto"/>
            <w:right w:val="none" w:sz="0" w:space="0" w:color="auto"/>
          </w:divBdr>
        </w:div>
        <w:div w:id="967972186">
          <w:marLeft w:val="0"/>
          <w:marRight w:val="0"/>
          <w:marTop w:val="0"/>
          <w:marBottom w:val="0"/>
          <w:divBdr>
            <w:top w:val="none" w:sz="0" w:space="0" w:color="auto"/>
            <w:left w:val="none" w:sz="0" w:space="0" w:color="auto"/>
            <w:bottom w:val="none" w:sz="0" w:space="0" w:color="auto"/>
            <w:right w:val="none" w:sz="0" w:space="0" w:color="auto"/>
          </w:divBdr>
        </w:div>
        <w:div w:id="679309652">
          <w:marLeft w:val="0"/>
          <w:marRight w:val="0"/>
          <w:marTop w:val="0"/>
          <w:marBottom w:val="0"/>
          <w:divBdr>
            <w:top w:val="none" w:sz="0" w:space="0" w:color="auto"/>
            <w:left w:val="none" w:sz="0" w:space="0" w:color="auto"/>
            <w:bottom w:val="none" w:sz="0" w:space="0" w:color="auto"/>
            <w:right w:val="none" w:sz="0" w:space="0" w:color="auto"/>
          </w:divBdr>
        </w:div>
        <w:div w:id="1037776316">
          <w:marLeft w:val="0"/>
          <w:marRight w:val="0"/>
          <w:marTop w:val="0"/>
          <w:marBottom w:val="0"/>
          <w:divBdr>
            <w:top w:val="none" w:sz="0" w:space="0" w:color="auto"/>
            <w:left w:val="none" w:sz="0" w:space="0" w:color="auto"/>
            <w:bottom w:val="none" w:sz="0" w:space="0" w:color="auto"/>
            <w:right w:val="none" w:sz="0" w:space="0" w:color="auto"/>
          </w:divBdr>
        </w:div>
        <w:div w:id="2077505767">
          <w:marLeft w:val="0"/>
          <w:marRight w:val="0"/>
          <w:marTop w:val="0"/>
          <w:marBottom w:val="0"/>
          <w:divBdr>
            <w:top w:val="none" w:sz="0" w:space="0" w:color="auto"/>
            <w:left w:val="none" w:sz="0" w:space="0" w:color="auto"/>
            <w:bottom w:val="none" w:sz="0" w:space="0" w:color="auto"/>
            <w:right w:val="none" w:sz="0" w:space="0" w:color="auto"/>
          </w:divBdr>
        </w:div>
        <w:div w:id="72708896">
          <w:marLeft w:val="0"/>
          <w:marRight w:val="0"/>
          <w:marTop w:val="0"/>
          <w:marBottom w:val="0"/>
          <w:divBdr>
            <w:top w:val="none" w:sz="0" w:space="0" w:color="auto"/>
            <w:left w:val="none" w:sz="0" w:space="0" w:color="auto"/>
            <w:bottom w:val="none" w:sz="0" w:space="0" w:color="auto"/>
            <w:right w:val="none" w:sz="0" w:space="0" w:color="auto"/>
          </w:divBdr>
        </w:div>
        <w:div w:id="891309731">
          <w:marLeft w:val="0"/>
          <w:marRight w:val="0"/>
          <w:marTop w:val="0"/>
          <w:marBottom w:val="0"/>
          <w:divBdr>
            <w:top w:val="none" w:sz="0" w:space="0" w:color="auto"/>
            <w:left w:val="none" w:sz="0" w:space="0" w:color="auto"/>
            <w:bottom w:val="none" w:sz="0" w:space="0" w:color="auto"/>
            <w:right w:val="none" w:sz="0" w:space="0" w:color="auto"/>
          </w:divBdr>
        </w:div>
        <w:div w:id="1508901697">
          <w:marLeft w:val="0"/>
          <w:marRight w:val="0"/>
          <w:marTop w:val="0"/>
          <w:marBottom w:val="0"/>
          <w:divBdr>
            <w:top w:val="none" w:sz="0" w:space="0" w:color="auto"/>
            <w:left w:val="none" w:sz="0" w:space="0" w:color="auto"/>
            <w:bottom w:val="none" w:sz="0" w:space="0" w:color="auto"/>
            <w:right w:val="none" w:sz="0" w:space="0" w:color="auto"/>
          </w:divBdr>
        </w:div>
      </w:divsChild>
    </w:div>
    <w:div w:id="1585141742">
      <w:bodyDiv w:val="1"/>
      <w:marLeft w:val="0"/>
      <w:marRight w:val="0"/>
      <w:marTop w:val="0"/>
      <w:marBottom w:val="0"/>
      <w:divBdr>
        <w:top w:val="none" w:sz="0" w:space="0" w:color="auto"/>
        <w:left w:val="none" w:sz="0" w:space="0" w:color="auto"/>
        <w:bottom w:val="none" w:sz="0" w:space="0" w:color="auto"/>
        <w:right w:val="none" w:sz="0" w:space="0" w:color="auto"/>
      </w:divBdr>
    </w:div>
    <w:div w:id="1596204169">
      <w:bodyDiv w:val="1"/>
      <w:marLeft w:val="0"/>
      <w:marRight w:val="0"/>
      <w:marTop w:val="0"/>
      <w:marBottom w:val="0"/>
      <w:divBdr>
        <w:top w:val="none" w:sz="0" w:space="0" w:color="auto"/>
        <w:left w:val="none" w:sz="0" w:space="0" w:color="auto"/>
        <w:bottom w:val="none" w:sz="0" w:space="0" w:color="auto"/>
        <w:right w:val="none" w:sz="0" w:space="0" w:color="auto"/>
      </w:divBdr>
    </w:div>
    <w:div w:id="1679651735">
      <w:bodyDiv w:val="1"/>
      <w:marLeft w:val="0"/>
      <w:marRight w:val="0"/>
      <w:marTop w:val="0"/>
      <w:marBottom w:val="0"/>
      <w:divBdr>
        <w:top w:val="none" w:sz="0" w:space="0" w:color="auto"/>
        <w:left w:val="none" w:sz="0" w:space="0" w:color="auto"/>
        <w:bottom w:val="none" w:sz="0" w:space="0" w:color="auto"/>
        <w:right w:val="none" w:sz="0" w:space="0" w:color="auto"/>
      </w:divBdr>
    </w:div>
    <w:div w:id="1683238692">
      <w:bodyDiv w:val="1"/>
      <w:marLeft w:val="0"/>
      <w:marRight w:val="0"/>
      <w:marTop w:val="0"/>
      <w:marBottom w:val="0"/>
      <w:divBdr>
        <w:top w:val="none" w:sz="0" w:space="0" w:color="auto"/>
        <w:left w:val="none" w:sz="0" w:space="0" w:color="auto"/>
        <w:bottom w:val="none" w:sz="0" w:space="0" w:color="auto"/>
        <w:right w:val="none" w:sz="0" w:space="0" w:color="auto"/>
      </w:divBdr>
    </w:div>
    <w:div w:id="1695106544">
      <w:bodyDiv w:val="1"/>
      <w:marLeft w:val="0"/>
      <w:marRight w:val="0"/>
      <w:marTop w:val="0"/>
      <w:marBottom w:val="0"/>
      <w:divBdr>
        <w:top w:val="none" w:sz="0" w:space="0" w:color="auto"/>
        <w:left w:val="none" w:sz="0" w:space="0" w:color="auto"/>
        <w:bottom w:val="none" w:sz="0" w:space="0" w:color="auto"/>
        <w:right w:val="none" w:sz="0" w:space="0" w:color="auto"/>
      </w:divBdr>
    </w:div>
    <w:div w:id="1707171302">
      <w:bodyDiv w:val="1"/>
      <w:marLeft w:val="0"/>
      <w:marRight w:val="0"/>
      <w:marTop w:val="0"/>
      <w:marBottom w:val="0"/>
      <w:divBdr>
        <w:top w:val="none" w:sz="0" w:space="0" w:color="auto"/>
        <w:left w:val="none" w:sz="0" w:space="0" w:color="auto"/>
        <w:bottom w:val="none" w:sz="0" w:space="0" w:color="auto"/>
        <w:right w:val="none" w:sz="0" w:space="0" w:color="auto"/>
      </w:divBdr>
    </w:div>
    <w:div w:id="1752044626">
      <w:bodyDiv w:val="1"/>
      <w:marLeft w:val="0"/>
      <w:marRight w:val="0"/>
      <w:marTop w:val="0"/>
      <w:marBottom w:val="0"/>
      <w:divBdr>
        <w:top w:val="none" w:sz="0" w:space="0" w:color="auto"/>
        <w:left w:val="none" w:sz="0" w:space="0" w:color="auto"/>
        <w:bottom w:val="none" w:sz="0" w:space="0" w:color="auto"/>
        <w:right w:val="none" w:sz="0" w:space="0" w:color="auto"/>
      </w:divBdr>
      <w:divsChild>
        <w:div w:id="289241342">
          <w:marLeft w:val="0"/>
          <w:marRight w:val="0"/>
          <w:marTop w:val="0"/>
          <w:marBottom w:val="0"/>
          <w:divBdr>
            <w:top w:val="none" w:sz="0" w:space="0" w:color="auto"/>
            <w:left w:val="none" w:sz="0" w:space="0" w:color="auto"/>
            <w:bottom w:val="none" w:sz="0" w:space="0" w:color="auto"/>
            <w:right w:val="none" w:sz="0" w:space="0" w:color="auto"/>
          </w:divBdr>
        </w:div>
        <w:div w:id="1703096448">
          <w:marLeft w:val="0"/>
          <w:marRight w:val="0"/>
          <w:marTop w:val="0"/>
          <w:marBottom w:val="0"/>
          <w:divBdr>
            <w:top w:val="none" w:sz="0" w:space="0" w:color="auto"/>
            <w:left w:val="none" w:sz="0" w:space="0" w:color="auto"/>
            <w:bottom w:val="none" w:sz="0" w:space="0" w:color="auto"/>
            <w:right w:val="none" w:sz="0" w:space="0" w:color="auto"/>
          </w:divBdr>
        </w:div>
        <w:div w:id="929511486">
          <w:marLeft w:val="0"/>
          <w:marRight w:val="0"/>
          <w:marTop w:val="0"/>
          <w:marBottom w:val="0"/>
          <w:divBdr>
            <w:top w:val="none" w:sz="0" w:space="0" w:color="auto"/>
            <w:left w:val="none" w:sz="0" w:space="0" w:color="auto"/>
            <w:bottom w:val="none" w:sz="0" w:space="0" w:color="auto"/>
            <w:right w:val="none" w:sz="0" w:space="0" w:color="auto"/>
          </w:divBdr>
        </w:div>
        <w:div w:id="1033649322">
          <w:marLeft w:val="0"/>
          <w:marRight w:val="0"/>
          <w:marTop w:val="0"/>
          <w:marBottom w:val="0"/>
          <w:divBdr>
            <w:top w:val="none" w:sz="0" w:space="0" w:color="auto"/>
            <w:left w:val="none" w:sz="0" w:space="0" w:color="auto"/>
            <w:bottom w:val="none" w:sz="0" w:space="0" w:color="auto"/>
            <w:right w:val="none" w:sz="0" w:space="0" w:color="auto"/>
          </w:divBdr>
        </w:div>
        <w:div w:id="1705710402">
          <w:marLeft w:val="0"/>
          <w:marRight w:val="0"/>
          <w:marTop w:val="0"/>
          <w:marBottom w:val="0"/>
          <w:divBdr>
            <w:top w:val="none" w:sz="0" w:space="0" w:color="auto"/>
            <w:left w:val="none" w:sz="0" w:space="0" w:color="auto"/>
            <w:bottom w:val="none" w:sz="0" w:space="0" w:color="auto"/>
            <w:right w:val="none" w:sz="0" w:space="0" w:color="auto"/>
          </w:divBdr>
        </w:div>
        <w:div w:id="1448619964">
          <w:marLeft w:val="0"/>
          <w:marRight w:val="0"/>
          <w:marTop w:val="0"/>
          <w:marBottom w:val="0"/>
          <w:divBdr>
            <w:top w:val="none" w:sz="0" w:space="0" w:color="auto"/>
            <w:left w:val="none" w:sz="0" w:space="0" w:color="auto"/>
            <w:bottom w:val="none" w:sz="0" w:space="0" w:color="auto"/>
            <w:right w:val="none" w:sz="0" w:space="0" w:color="auto"/>
          </w:divBdr>
        </w:div>
      </w:divsChild>
    </w:div>
    <w:div w:id="1760638906">
      <w:bodyDiv w:val="1"/>
      <w:marLeft w:val="0"/>
      <w:marRight w:val="0"/>
      <w:marTop w:val="0"/>
      <w:marBottom w:val="0"/>
      <w:divBdr>
        <w:top w:val="none" w:sz="0" w:space="0" w:color="auto"/>
        <w:left w:val="none" w:sz="0" w:space="0" w:color="auto"/>
        <w:bottom w:val="none" w:sz="0" w:space="0" w:color="auto"/>
        <w:right w:val="none" w:sz="0" w:space="0" w:color="auto"/>
      </w:divBdr>
    </w:div>
    <w:div w:id="1766029572">
      <w:bodyDiv w:val="1"/>
      <w:marLeft w:val="0"/>
      <w:marRight w:val="0"/>
      <w:marTop w:val="0"/>
      <w:marBottom w:val="0"/>
      <w:divBdr>
        <w:top w:val="none" w:sz="0" w:space="0" w:color="auto"/>
        <w:left w:val="none" w:sz="0" w:space="0" w:color="auto"/>
        <w:bottom w:val="none" w:sz="0" w:space="0" w:color="auto"/>
        <w:right w:val="none" w:sz="0" w:space="0" w:color="auto"/>
      </w:divBdr>
    </w:div>
    <w:div w:id="1767192948">
      <w:bodyDiv w:val="1"/>
      <w:marLeft w:val="0"/>
      <w:marRight w:val="0"/>
      <w:marTop w:val="0"/>
      <w:marBottom w:val="0"/>
      <w:divBdr>
        <w:top w:val="none" w:sz="0" w:space="0" w:color="auto"/>
        <w:left w:val="none" w:sz="0" w:space="0" w:color="auto"/>
        <w:bottom w:val="none" w:sz="0" w:space="0" w:color="auto"/>
        <w:right w:val="none" w:sz="0" w:space="0" w:color="auto"/>
      </w:divBdr>
    </w:div>
    <w:div w:id="1796210816">
      <w:bodyDiv w:val="1"/>
      <w:marLeft w:val="0"/>
      <w:marRight w:val="0"/>
      <w:marTop w:val="0"/>
      <w:marBottom w:val="0"/>
      <w:divBdr>
        <w:top w:val="none" w:sz="0" w:space="0" w:color="auto"/>
        <w:left w:val="none" w:sz="0" w:space="0" w:color="auto"/>
        <w:bottom w:val="none" w:sz="0" w:space="0" w:color="auto"/>
        <w:right w:val="none" w:sz="0" w:space="0" w:color="auto"/>
      </w:divBdr>
    </w:div>
    <w:div w:id="1803569358">
      <w:bodyDiv w:val="1"/>
      <w:marLeft w:val="0"/>
      <w:marRight w:val="0"/>
      <w:marTop w:val="0"/>
      <w:marBottom w:val="0"/>
      <w:divBdr>
        <w:top w:val="none" w:sz="0" w:space="0" w:color="auto"/>
        <w:left w:val="none" w:sz="0" w:space="0" w:color="auto"/>
        <w:bottom w:val="none" w:sz="0" w:space="0" w:color="auto"/>
        <w:right w:val="none" w:sz="0" w:space="0" w:color="auto"/>
      </w:divBdr>
    </w:div>
    <w:div w:id="1871407888">
      <w:bodyDiv w:val="1"/>
      <w:marLeft w:val="0"/>
      <w:marRight w:val="0"/>
      <w:marTop w:val="0"/>
      <w:marBottom w:val="0"/>
      <w:divBdr>
        <w:top w:val="none" w:sz="0" w:space="0" w:color="auto"/>
        <w:left w:val="none" w:sz="0" w:space="0" w:color="auto"/>
        <w:bottom w:val="none" w:sz="0" w:space="0" w:color="auto"/>
        <w:right w:val="none" w:sz="0" w:space="0" w:color="auto"/>
      </w:divBdr>
      <w:divsChild>
        <w:div w:id="855657294">
          <w:marLeft w:val="0"/>
          <w:marRight w:val="0"/>
          <w:marTop w:val="0"/>
          <w:marBottom w:val="0"/>
          <w:divBdr>
            <w:top w:val="none" w:sz="0" w:space="0" w:color="auto"/>
            <w:left w:val="none" w:sz="0" w:space="0" w:color="auto"/>
            <w:bottom w:val="none" w:sz="0" w:space="0" w:color="auto"/>
            <w:right w:val="none" w:sz="0" w:space="0" w:color="auto"/>
          </w:divBdr>
        </w:div>
        <w:div w:id="507335811">
          <w:marLeft w:val="0"/>
          <w:marRight w:val="0"/>
          <w:marTop w:val="0"/>
          <w:marBottom w:val="0"/>
          <w:divBdr>
            <w:top w:val="none" w:sz="0" w:space="0" w:color="auto"/>
            <w:left w:val="none" w:sz="0" w:space="0" w:color="auto"/>
            <w:bottom w:val="none" w:sz="0" w:space="0" w:color="auto"/>
            <w:right w:val="none" w:sz="0" w:space="0" w:color="auto"/>
          </w:divBdr>
        </w:div>
        <w:div w:id="1310674209">
          <w:marLeft w:val="0"/>
          <w:marRight w:val="0"/>
          <w:marTop w:val="0"/>
          <w:marBottom w:val="0"/>
          <w:divBdr>
            <w:top w:val="none" w:sz="0" w:space="0" w:color="auto"/>
            <w:left w:val="none" w:sz="0" w:space="0" w:color="auto"/>
            <w:bottom w:val="none" w:sz="0" w:space="0" w:color="auto"/>
            <w:right w:val="none" w:sz="0" w:space="0" w:color="auto"/>
          </w:divBdr>
        </w:div>
        <w:div w:id="12416443">
          <w:marLeft w:val="0"/>
          <w:marRight w:val="0"/>
          <w:marTop w:val="0"/>
          <w:marBottom w:val="0"/>
          <w:divBdr>
            <w:top w:val="none" w:sz="0" w:space="0" w:color="auto"/>
            <w:left w:val="none" w:sz="0" w:space="0" w:color="auto"/>
            <w:bottom w:val="none" w:sz="0" w:space="0" w:color="auto"/>
            <w:right w:val="none" w:sz="0" w:space="0" w:color="auto"/>
          </w:divBdr>
        </w:div>
        <w:div w:id="764957474">
          <w:marLeft w:val="0"/>
          <w:marRight w:val="0"/>
          <w:marTop w:val="0"/>
          <w:marBottom w:val="0"/>
          <w:divBdr>
            <w:top w:val="none" w:sz="0" w:space="0" w:color="auto"/>
            <w:left w:val="none" w:sz="0" w:space="0" w:color="auto"/>
            <w:bottom w:val="none" w:sz="0" w:space="0" w:color="auto"/>
            <w:right w:val="none" w:sz="0" w:space="0" w:color="auto"/>
          </w:divBdr>
        </w:div>
      </w:divsChild>
    </w:div>
    <w:div w:id="1918779557">
      <w:bodyDiv w:val="1"/>
      <w:marLeft w:val="0"/>
      <w:marRight w:val="0"/>
      <w:marTop w:val="0"/>
      <w:marBottom w:val="0"/>
      <w:divBdr>
        <w:top w:val="none" w:sz="0" w:space="0" w:color="auto"/>
        <w:left w:val="none" w:sz="0" w:space="0" w:color="auto"/>
        <w:bottom w:val="none" w:sz="0" w:space="0" w:color="auto"/>
        <w:right w:val="none" w:sz="0" w:space="0" w:color="auto"/>
      </w:divBdr>
      <w:divsChild>
        <w:div w:id="1400709828">
          <w:marLeft w:val="0"/>
          <w:marRight w:val="0"/>
          <w:marTop w:val="0"/>
          <w:marBottom w:val="0"/>
          <w:divBdr>
            <w:top w:val="none" w:sz="0" w:space="0" w:color="auto"/>
            <w:left w:val="none" w:sz="0" w:space="0" w:color="auto"/>
            <w:bottom w:val="none" w:sz="0" w:space="0" w:color="auto"/>
            <w:right w:val="none" w:sz="0" w:space="0" w:color="auto"/>
          </w:divBdr>
        </w:div>
        <w:div w:id="1040203499">
          <w:marLeft w:val="0"/>
          <w:marRight w:val="0"/>
          <w:marTop w:val="0"/>
          <w:marBottom w:val="0"/>
          <w:divBdr>
            <w:top w:val="none" w:sz="0" w:space="0" w:color="auto"/>
            <w:left w:val="none" w:sz="0" w:space="0" w:color="auto"/>
            <w:bottom w:val="none" w:sz="0" w:space="0" w:color="auto"/>
            <w:right w:val="none" w:sz="0" w:space="0" w:color="auto"/>
          </w:divBdr>
        </w:div>
        <w:div w:id="1251425186">
          <w:marLeft w:val="0"/>
          <w:marRight w:val="0"/>
          <w:marTop w:val="0"/>
          <w:marBottom w:val="0"/>
          <w:divBdr>
            <w:top w:val="none" w:sz="0" w:space="0" w:color="auto"/>
            <w:left w:val="none" w:sz="0" w:space="0" w:color="auto"/>
            <w:bottom w:val="none" w:sz="0" w:space="0" w:color="auto"/>
            <w:right w:val="none" w:sz="0" w:space="0" w:color="auto"/>
          </w:divBdr>
        </w:div>
        <w:div w:id="1453741894">
          <w:marLeft w:val="0"/>
          <w:marRight w:val="0"/>
          <w:marTop w:val="0"/>
          <w:marBottom w:val="0"/>
          <w:divBdr>
            <w:top w:val="none" w:sz="0" w:space="0" w:color="auto"/>
            <w:left w:val="none" w:sz="0" w:space="0" w:color="auto"/>
            <w:bottom w:val="none" w:sz="0" w:space="0" w:color="auto"/>
            <w:right w:val="none" w:sz="0" w:space="0" w:color="auto"/>
          </w:divBdr>
        </w:div>
        <w:div w:id="994142424">
          <w:marLeft w:val="0"/>
          <w:marRight w:val="0"/>
          <w:marTop w:val="0"/>
          <w:marBottom w:val="0"/>
          <w:divBdr>
            <w:top w:val="none" w:sz="0" w:space="0" w:color="auto"/>
            <w:left w:val="none" w:sz="0" w:space="0" w:color="auto"/>
            <w:bottom w:val="none" w:sz="0" w:space="0" w:color="auto"/>
            <w:right w:val="none" w:sz="0" w:space="0" w:color="auto"/>
          </w:divBdr>
        </w:div>
        <w:div w:id="1108501437">
          <w:marLeft w:val="0"/>
          <w:marRight w:val="0"/>
          <w:marTop w:val="0"/>
          <w:marBottom w:val="0"/>
          <w:divBdr>
            <w:top w:val="none" w:sz="0" w:space="0" w:color="auto"/>
            <w:left w:val="none" w:sz="0" w:space="0" w:color="auto"/>
            <w:bottom w:val="none" w:sz="0" w:space="0" w:color="auto"/>
            <w:right w:val="none" w:sz="0" w:space="0" w:color="auto"/>
          </w:divBdr>
        </w:div>
      </w:divsChild>
    </w:div>
    <w:div w:id="1963732379">
      <w:bodyDiv w:val="1"/>
      <w:marLeft w:val="0"/>
      <w:marRight w:val="0"/>
      <w:marTop w:val="0"/>
      <w:marBottom w:val="0"/>
      <w:divBdr>
        <w:top w:val="none" w:sz="0" w:space="0" w:color="auto"/>
        <w:left w:val="none" w:sz="0" w:space="0" w:color="auto"/>
        <w:bottom w:val="none" w:sz="0" w:space="0" w:color="auto"/>
        <w:right w:val="none" w:sz="0" w:space="0" w:color="auto"/>
      </w:divBdr>
    </w:div>
    <w:div w:id="1965113956">
      <w:bodyDiv w:val="1"/>
      <w:marLeft w:val="0"/>
      <w:marRight w:val="0"/>
      <w:marTop w:val="0"/>
      <w:marBottom w:val="0"/>
      <w:divBdr>
        <w:top w:val="none" w:sz="0" w:space="0" w:color="auto"/>
        <w:left w:val="none" w:sz="0" w:space="0" w:color="auto"/>
        <w:bottom w:val="none" w:sz="0" w:space="0" w:color="auto"/>
        <w:right w:val="none" w:sz="0" w:space="0" w:color="auto"/>
      </w:divBdr>
    </w:div>
    <w:div w:id="1976597550">
      <w:bodyDiv w:val="1"/>
      <w:marLeft w:val="0"/>
      <w:marRight w:val="0"/>
      <w:marTop w:val="0"/>
      <w:marBottom w:val="0"/>
      <w:divBdr>
        <w:top w:val="none" w:sz="0" w:space="0" w:color="auto"/>
        <w:left w:val="none" w:sz="0" w:space="0" w:color="auto"/>
        <w:bottom w:val="none" w:sz="0" w:space="0" w:color="auto"/>
        <w:right w:val="none" w:sz="0" w:space="0" w:color="auto"/>
      </w:divBdr>
    </w:div>
    <w:div w:id="1985113150">
      <w:bodyDiv w:val="1"/>
      <w:marLeft w:val="0"/>
      <w:marRight w:val="0"/>
      <w:marTop w:val="0"/>
      <w:marBottom w:val="0"/>
      <w:divBdr>
        <w:top w:val="none" w:sz="0" w:space="0" w:color="auto"/>
        <w:left w:val="none" w:sz="0" w:space="0" w:color="auto"/>
        <w:bottom w:val="none" w:sz="0" w:space="0" w:color="auto"/>
        <w:right w:val="none" w:sz="0" w:space="0" w:color="auto"/>
      </w:divBdr>
    </w:div>
    <w:div w:id="1992514442">
      <w:bodyDiv w:val="1"/>
      <w:marLeft w:val="0"/>
      <w:marRight w:val="0"/>
      <w:marTop w:val="0"/>
      <w:marBottom w:val="0"/>
      <w:divBdr>
        <w:top w:val="none" w:sz="0" w:space="0" w:color="auto"/>
        <w:left w:val="none" w:sz="0" w:space="0" w:color="auto"/>
        <w:bottom w:val="none" w:sz="0" w:space="0" w:color="auto"/>
        <w:right w:val="none" w:sz="0" w:space="0" w:color="auto"/>
      </w:divBdr>
    </w:div>
    <w:div w:id="2020883477">
      <w:bodyDiv w:val="1"/>
      <w:marLeft w:val="0"/>
      <w:marRight w:val="0"/>
      <w:marTop w:val="0"/>
      <w:marBottom w:val="0"/>
      <w:divBdr>
        <w:top w:val="none" w:sz="0" w:space="0" w:color="auto"/>
        <w:left w:val="none" w:sz="0" w:space="0" w:color="auto"/>
        <w:bottom w:val="none" w:sz="0" w:space="0" w:color="auto"/>
        <w:right w:val="none" w:sz="0" w:space="0" w:color="auto"/>
      </w:divBdr>
    </w:div>
    <w:div w:id="2035380130">
      <w:bodyDiv w:val="1"/>
      <w:marLeft w:val="0"/>
      <w:marRight w:val="0"/>
      <w:marTop w:val="0"/>
      <w:marBottom w:val="0"/>
      <w:divBdr>
        <w:top w:val="none" w:sz="0" w:space="0" w:color="auto"/>
        <w:left w:val="none" w:sz="0" w:space="0" w:color="auto"/>
        <w:bottom w:val="none" w:sz="0" w:space="0" w:color="auto"/>
        <w:right w:val="none" w:sz="0" w:space="0" w:color="auto"/>
      </w:divBdr>
    </w:div>
    <w:div w:id="2112891885">
      <w:bodyDiv w:val="1"/>
      <w:marLeft w:val="0"/>
      <w:marRight w:val="0"/>
      <w:marTop w:val="0"/>
      <w:marBottom w:val="0"/>
      <w:divBdr>
        <w:top w:val="none" w:sz="0" w:space="0" w:color="auto"/>
        <w:left w:val="none" w:sz="0" w:space="0" w:color="auto"/>
        <w:bottom w:val="none" w:sz="0" w:space="0" w:color="auto"/>
        <w:right w:val="none" w:sz="0" w:space="0" w:color="auto"/>
      </w:divBdr>
      <w:divsChild>
        <w:div w:id="953630977">
          <w:marLeft w:val="0"/>
          <w:marRight w:val="0"/>
          <w:marTop w:val="0"/>
          <w:marBottom w:val="0"/>
          <w:divBdr>
            <w:top w:val="none" w:sz="0" w:space="0" w:color="auto"/>
            <w:left w:val="none" w:sz="0" w:space="0" w:color="auto"/>
            <w:bottom w:val="none" w:sz="0" w:space="0" w:color="auto"/>
            <w:right w:val="none" w:sz="0" w:space="0" w:color="auto"/>
          </w:divBdr>
        </w:div>
        <w:div w:id="1661154967">
          <w:marLeft w:val="0"/>
          <w:marRight w:val="0"/>
          <w:marTop w:val="0"/>
          <w:marBottom w:val="0"/>
          <w:divBdr>
            <w:top w:val="none" w:sz="0" w:space="0" w:color="auto"/>
            <w:left w:val="none" w:sz="0" w:space="0" w:color="auto"/>
            <w:bottom w:val="none" w:sz="0" w:space="0" w:color="auto"/>
            <w:right w:val="none" w:sz="0" w:space="0" w:color="auto"/>
          </w:divBdr>
        </w:div>
        <w:div w:id="1760297349">
          <w:marLeft w:val="0"/>
          <w:marRight w:val="0"/>
          <w:marTop w:val="0"/>
          <w:marBottom w:val="0"/>
          <w:divBdr>
            <w:top w:val="none" w:sz="0" w:space="0" w:color="auto"/>
            <w:left w:val="none" w:sz="0" w:space="0" w:color="auto"/>
            <w:bottom w:val="none" w:sz="0" w:space="0" w:color="auto"/>
            <w:right w:val="none" w:sz="0" w:space="0" w:color="auto"/>
          </w:divBdr>
        </w:div>
        <w:div w:id="1218316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eventos.ramajudicial.gov.co/" TargetMode="Externa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www.youtube.com/watch?v=OUgHp6bx40s"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s://videoteca.ramajudicial.gov.co/Fuente/Detalle/56503" TargetMode="External"/><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s://sidn.ramajudicial.gov.co/"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0A3F85847650546912494039F6F43C4" ma:contentTypeVersion="15" ma:contentTypeDescription="Crear nuevo documento." ma:contentTypeScope="" ma:versionID="258315b130e936f55ff2a2c70b507209">
  <xsd:schema xmlns:xsd="http://www.w3.org/2001/XMLSchema" xmlns:xs="http://www.w3.org/2001/XMLSchema" xmlns:p="http://schemas.microsoft.com/office/2006/metadata/properties" xmlns:ns3="e25024aa-6e2c-417c-9cad-a2fbf7ece2bf" xmlns:ns4="83fc941a-f02a-41a8-b278-ef797f5393e3" targetNamespace="http://schemas.microsoft.com/office/2006/metadata/properties" ma:root="true" ma:fieldsID="e456b51136bc22078a276e7564aa42e0" ns3:_="" ns4:_="">
    <xsd:import namespace="e25024aa-6e2c-417c-9cad-a2fbf7ece2bf"/>
    <xsd:import namespace="83fc941a-f02a-41a8-b278-ef797f5393e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DateTaken"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5024aa-6e2c-417c-9cad-a2fbf7ece2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fc941a-f02a-41a8-b278-ef797f5393e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25024aa-6e2c-417c-9cad-a2fbf7ece2b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BD8DB-1802-4FA8-8F64-93F059C82844}">
  <ds:schemaRefs>
    <ds:schemaRef ds:uri="http://schemas.microsoft.com/sharepoint/v3/contenttype/forms"/>
  </ds:schemaRefs>
</ds:datastoreItem>
</file>

<file path=customXml/itemProps2.xml><?xml version="1.0" encoding="utf-8"?>
<ds:datastoreItem xmlns:ds="http://schemas.openxmlformats.org/officeDocument/2006/customXml" ds:itemID="{88787A0C-BD08-489B-92BA-607F5F1791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5024aa-6e2c-417c-9cad-a2fbf7ece2bf"/>
    <ds:schemaRef ds:uri="83fc941a-f02a-41a8-b278-ef797f5393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3CC924-9CE4-4872-856F-250F779F34AA}">
  <ds:schemaRefs>
    <ds:schemaRef ds:uri="http://schemas.microsoft.com/office/2006/metadata/properties"/>
    <ds:schemaRef ds:uri="http://schemas.microsoft.com/office/infopath/2007/PartnerControls"/>
    <ds:schemaRef ds:uri="e25024aa-6e2c-417c-9cad-a2fbf7ece2bf"/>
  </ds:schemaRefs>
</ds:datastoreItem>
</file>

<file path=customXml/itemProps4.xml><?xml version="1.0" encoding="utf-8"?>
<ds:datastoreItem xmlns:ds="http://schemas.openxmlformats.org/officeDocument/2006/customXml" ds:itemID="{D5833CFC-7F17-534A-95E1-F99537AF7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45</Pages>
  <Words>15700</Words>
  <Characters>86354</Characters>
  <Application>Microsoft Office Word</Application>
  <DocSecurity>0</DocSecurity>
  <Lines>719</Lines>
  <Paragraphs>203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FORMATO ACTA DE REUNION</vt:lpstr>
      <vt:lpstr>FORMATO ACTA DE REUNION</vt:lpstr>
    </vt:vector>
  </TitlesOfParts>
  <Company>Hewlett-Packard</Company>
  <LinksUpToDate>false</LinksUpToDate>
  <CharactersWithSpaces>101851</CharactersWithSpaces>
  <SharedDoc>false</SharedDoc>
  <HLinks>
    <vt:vector size="12" baseType="variant">
      <vt:variant>
        <vt:i4>3932276</vt:i4>
      </vt:variant>
      <vt:variant>
        <vt:i4>3</vt:i4>
      </vt:variant>
      <vt:variant>
        <vt:i4>0</vt:i4>
      </vt:variant>
      <vt:variant>
        <vt:i4>5</vt:i4>
      </vt:variant>
      <vt:variant>
        <vt:lpwstr>https://n9.cl/o5wm2</vt:lpwstr>
      </vt:variant>
      <vt:variant>
        <vt:lpwstr/>
      </vt:variant>
      <vt:variant>
        <vt:i4>7209014</vt:i4>
      </vt:variant>
      <vt:variant>
        <vt:i4>0</vt:i4>
      </vt:variant>
      <vt:variant>
        <vt:i4>0</vt:i4>
      </vt:variant>
      <vt:variant>
        <vt:i4>5</vt:i4>
      </vt:variant>
      <vt:variant>
        <vt:lpwstr>https://n9.cl/na4k7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ACTA DE REUNION</dc:title>
  <dc:subject/>
  <dc:creator>dsarmies</dc:creator>
  <cp:keywords/>
  <cp:lastModifiedBy>Marcela Castaño</cp:lastModifiedBy>
  <cp:revision>14</cp:revision>
  <cp:lastPrinted>2019-11-25T13:02:00Z</cp:lastPrinted>
  <dcterms:created xsi:type="dcterms:W3CDTF">2025-04-23T11:26:00Z</dcterms:created>
  <dcterms:modified xsi:type="dcterms:W3CDTF">2025-05-06T22:20:00Z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0x01010050A3F85847650546912494039F6F43C4</vt:lpwstr>
  </property>
</Properties>
</file>