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4AF67" w14:textId="77777777" w:rsidR="00275112" w:rsidRDefault="00275112" w:rsidP="001D2ECE"/>
    <w:p w14:paraId="7E27909E" w14:textId="77777777" w:rsidR="00275112" w:rsidRDefault="00275112" w:rsidP="001D2ECE">
      <w:pPr>
        <w:jc w:val="both"/>
        <w:rPr>
          <w:rFonts w:ascii="Arial" w:hAnsi="Arial" w:cs="Arial"/>
          <w:sz w:val="22"/>
          <w:szCs w:val="22"/>
        </w:rPr>
      </w:pPr>
    </w:p>
    <w:p w14:paraId="5C0B1703" w14:textId="77777777" w:rsidR="00043C1C" w:rsidRDefault="00043C1C" w:rsidP="001D2ECE">
      <w:pPr>
        <w:jc w:val="both"/>
        <w:rPr>
          <w:rFonts w:ascii="Arial" w:hAnsi="Arial" w:cs="Arial"/>
          <w:sz w:val="22"/>
          <w:szCs w:val="22"/>
        </w:rPr>
      </w:pPr>
    </w:p>
    <w:p w14:paraId="0ABD106E" w14:textId="77777777" w:rsidR="00043C1C" w:rsidRDefault="00043C1C" w:rsidP="001D2ECE">
      <w:pPr>
        <w:jc w:val="both"/>
        <w:rPr>
          <w:rFonts w:ascii="Arial" w:hAnsi="Arial" w:cs="Arial"/>
          <w:sz w:val="22"/>
          <w:szCs w:val="22"/>
        </w:rPr>
      </w:pPr>
    </w:p>
    <w:p w14:paraId="401AF905" w14:textId="77777777" w:rsidR="00043C1C" w:rsidRDefault="00043C1C" w:rsidP="001D2ECE">
      <w:pPr>
        <w:jc w:val="both"/>
        <w:rPr>
          <w:rFonts w:ascii="Arial" w:hAnsi="Arial" w:cs="Arial"/>
          <w:sz w:val="22"/>
          <w:szCs w:val="22"/>
        </w:rPr>
      </w:pPr>
    </w:p>
    <w:p w14:paraId="78ACC1C3" w14:textId="77777777" w:rsidR="00043C1C" w:rsidRDefault="00043C1C" w:rsidP="001D2ECE">
      <w:pPr>
        <w:jc w:val="both"/>
        <w:rPr>
          <w:rFonts w:ascii="Arial" w:hAnsi="Arial" w:cs="Arial"/>
          <w:sz w:val="22"/>
          <w:szCs w:val="22"/>
        </w:rPr>
      </w:pPr>
    </w:p>
    <w:p w14:paraId="060D2068" w14:textId="77777777" w:rsidR="00043C1C" w:rsidRDefault="00043C1C" w:rsidP="001D2ECE">
      <w:pPr>
        <w:jc w:val="both"/>
        <w:rPr>
          <w:rFonts w:ascii="Arial" w:hAnsi="Arial" w:cs="Arial"/>
          <w:sz w:val="22"/>
          <w:szCs w:val="22"/>
        </w:rPr>
      </w:pPr>
    </w:p>
    <w:p w14:paraId="779480FB" w14:textId="77777777" w:rsidR="00043C1C" w:rsidRDefault="00043C1C" w:rsidP="001D2ECE">
      <w:pPr>
        <w:jc w:val="both"/>
        <w:rPr>
          <w:rFonts w:ascii="Arial" w:hAnsi="Arial" w:cs="Arial"/>
          <w:sz w:val="22"/>
          <w:szCs w:val="22"/>
        </w:rPr>
      </w:pPr>
    </w:p>
    <w:p w14:paraId="0757FFF5" w14:textId="77777777" w:rsidR="00043C1C" w:rsidRDefault="00043C1C" w:rsidP="001D2ECE">
      <w:pPr>
        <w:jc w:val="both"/>
        <w:rPr>
          <w:rFonts w:ascii="Arial" w:hAnsi="Arial" w:cs="Arial"/>
          <w:sz w:val="22"/>
          <w:szCs w:val="22"/>
        </w:rPr>
      </w:pPr>
    </w:p>
    <w:p w14:paraId="4EE990B1" w14:textId="77777777" w:rsidR="00043C1C" w:rsidRDefault="00043C1C" w:rsidP="001D2ECE">
      <w:pPr>
        <w:jc w:val="both"/>
        <w:rPr>
          <w:rFonts w:ascii="Arial" w:hAnsi="Arial" w:cs="Arial"/>
          <w:sz w:val="22"/>
          <w:szCs w:val="22"/>
        </w:rPr>
      </w:pPr>
    </w:p>
    <w:p w14:paraId="241E9497" w14:textId="77777777" w:rsidR="00043C1C" w:rsidRDefault="00043C1C" w:rsidP="001D2ECE">
      <w:pPr>
        <w:jc w:val="both"/>
        <w:rPr>
          <w:rFonts w:ascii="Arial" w:hAnsi="Arial" w:cs="Arial"/>
          <w:sz w:val="22"/>
          <w:szCs w:val="22"/>
        </w:rPr>
      </w:pPr>
    </w:p>
    <w:p w14:paraId="1376267B" w14:textId="77777777" w:rsidR="00043C1C" w:rsidRDefault="00043C1C" w:rsidP="001D2ECE">
      <w:pPr>
        <w:jc w:val="both"/>
        <w:rPr>
          <w:rFonts w:ascii="Arial" w:hAnsi="Arial" w:cs="Arial"/>
          <w:sz w:val="22"/>
          <w:szCs w:val="22"/>
        </w:rPr>
      </w:pPr>
    </w:p>
    <w:p w14:paraId="723FCF8B" w14:textId="77777777" w:rsidR="00043C1C" w:rsidRDefault="00043C1C" w:rsidP="001D2ECE">
      <w:pPr>
        <w:jc w:val="both"/>
        <w:rPr>
          <w:rFonts w:ascii="Arial" w:hAnsi="Arial" w:cs="Arial"/>
          <w:sz w:val="22"/>
          <w:szCs w:val="22"/>
        </w:rPr>
      </w:pPr>
    </w:p>
    <w:p w14:paraId="3C12B892" w14:textId="77777777" w:rsidR="00043C1C" w:rsidRDefault="00043C1C" w:rsidP="001D2ECE">
      <w:pPr>
        <w:jc w:val="both"/>
        <w:rPr>
          <w:rFonts w:ascii="Arial" w:hAnsi="Arial" w:cs="Arial"/>
          <w:sz w:val="22"/>
          <w:szCs w:val="22"/>
        </w:rPr>
      </w:pPr>
    </w:p>
    <w:p w14:paraId="353C1FCF" w14:textId="77777777" w:rsidR="00043C1C" w:rsidRDefault="00043C1C" w:rsidP="00043C1C">
      <w:pPr>
        <w:jc w:val="center"/>
        <w:rPr>
          <w:rFonts w:ascii="Montserrat" w:hAnsi="Montserrat" w:cs="Arial"/>
          <w:color w:val="F06D33"/>
          <w:sz w:val="66"/>
          <w:szCs w:val="66"/>
        </w:rPr>
      </w:pPr>
      <w:r w:rsidRPr="00043C1C">
        <w:rPr>
          <w:rFonts w:ascii="Montserrat" w:hAnsi="Montserrat" w:cs="Arial"/>
          <w:color w:val="F06D33"/>
          <w:sz w:val="66"/>
          <w:szCs w:val="66"/>
        </w:rPr>
        <w:t>INFORME DE</w:t>
      </w:r>
    </w:p>
    <w:p w14:paraId="0451DD99" w14:textId="77777777" w:rsidR="00043C1C" w:rsidRPr="00043C1C" w:rsidRDefault="00043C1C" w:rsidP="00043C1C">
      <w:pPr>
        <w:jc w:val="center"/>
        <w:rPr>
          <w:rFonts w:ascii="Montserrat" w:hAnsi="Montserrat" w:cs="Arial"/>
          <w:color w:val="378E86"/>
          <w:sz w:val="108"/>
          <w:szCs w:val="108"/>
        </w:rPr>
      </w:pPr>
      <w:r w:rsidRPr="00043C1C">
        <w:rPr>
          <w:rFonts w:ascii="Montserrat" w:hAnsi="Montserrat" w:cs="Arial"/>
          <w:color w:val="378E86"/>
          <w:sz w:val="108"/>
          <w:szCs w:val="108"/>
        </w:rPr>
        <w:t xml:space="preserve">REVISIÓN </w:t>
      </w:r>
      <w:r w:rsidRPr="00043C1C">
        <w:rPr>
          <w:rFonts w:ascii="Montserrat Light" w:hAnsi="Montserrat Light" w:cs="Arial"/>
          <w:color w:val="378E86"/>
          <w:sz w:val="108"/>
          <w:szCs w:val="108"/>
        </w:rPr>
        <w:t>POR</w:t>
      </w:r>
      <w:r w:rsidRPr="00043C1C">
        <w:rPr>
          <w:rFonts w:ascii="Montserrat" w:hAnsi="Montserrat" w:cs="Arial"/>
          <w:color w:val="378E86"/>
          <w:sz w:val="108"/>
          <w:szCs w:val="108"/>
        </w:rPr>
        <w:t xml:space="preserve"> </w:t>
      </w:r>
    </w:p>
    <w:p w14:paraId="51DAE408" w14:textId="77777777" w:rsidR="00043C1C" w:rsidRPr="00043C1C" w:rsidRDefault="00043C1C" w:rsidP="00043C1C">
      <w:pPr>
        <w:jc w:val="center"/>
        <w:rPr>
          <w:rFonts w:ascii="Montserrat" w:hAnsi="Montserrat" w:cs="Arial"/>
          <w:color w:val="378E86"/>
          <w:sz w:val="108"/>
          <w:szCs w:val="108"/>
        </w:rPr>
      </w:pPr>
      <w:r w:rsidRPr="00043C1C">
        <w:rPr>
          <w:rFonts w:ascii="Montserrat Light" w:hAnsi="Montserrat Light" w:cs="Arial"/>
          <w:color w:val="378E86"/>
          <w:sz w:val="108"/>
          <w:szCs w:val="108"/>
        </w:rPr>
        <w:t>LA</w:t>
      </w:r>
      <w:r w:rsidRPr="00043C1C">
        <w:rPr>
          <w:rFonts w:ascii="Montserrat" w:hAnsi="Montserrat" w:cs="Arial"/>
          <w:color w:val="378E86"/>
          <w:sz w:val="108"/>
          <w:szCs w:val="108"/>
        </w:rPr>
        <w:t xml:space="preserve"> DIRECCIÓN</w:t>
      </w:r>
    </w:p>
    <w:p w14:paraId="5669FFC6" w14:textId="4B3F0A2A" w:rsidR="00043C1C" w:rsidRPr="00043C1C" w:rsidRDefault="00043C1C" w:rsidP="00043C1C">
      <w:pPr>
        <w:jc w:val="right"/>
        <w:rPr>
          <w:rFonts w:ascii="Montserrat Light" w:hAnsi="Montserrat Light" w:cs="Arial"/>
          <w:color w:val="F06D33"/>
          <w:sz w:val="60"/>
          <w:szCs w:val="60"/>
        </w:rPr>
        <w:sectPr w:rsidR="00043C1C" w:rsidRPr="00043C1C" w:rsidSect="00452492">
          <w:headerReference w:type="default" r:id="rId11"/>
          <w:footerReference w:type="default" r:id="rId12"/>
          <w:headerReference w:type="first" r:id="rId13"/>
          <w:footerReference w:type="first" r:id="rId14"/>
          <w:pgSz w:w="12242" w:h="15842" w:code="1"/>
          <w:pgMar w:top="1701" w:right="1134" w:bottom="1134" w:left="1134" w:header="284" w:footer="284" w:gutter="0"/>
          <w:cols w:space="708"/>
          <w:titlePg/>
          <w:docGrid w:linePitch="326"/>
        </w:sectPr>
      </w:pPr>
      <w:r w:rsidRPr="00043C1C">
        <w:rPr>
          <w:rFonts w:ascii="Montserrat Light" w:hAnsi="Montserrat Light" w:cs="Arial"/>
          <w:color w:val="F06D33"/>
          <w:sz w:val="60"/>
          <w:szCs w:val="60"/>
        </w:rPr>
        <w:t>Vigencia 2022</w:t>
      </w:r>
    </w:p>
    <w:tbl>
      <w:tblPr>
        <w:tblW w:w="10043" w:type="dxa"/>
        <w:tblCellMar>
          <w:left w:w="70" w:type="dxa"/>
          <w:right w:w="70" w:type="dxa"/>
        </w:tblCellMar>
        <w:tblLook w:val="04A0" w:firstRow="1" w:lastRow="0" w:firstColumn="1" w:lastColumn="0" w:noHBand="0" w:noVBand="1"/>
      </w:tblPr>
      <w:tblGrid>
        <w:gridCol w:w="2964"/>
        <w:gridCol w:w="1841"/>
        <w:gridCol w:w="3114"/>
        <w:gridCol w:w="2124"/>
      </w:tblGrid>
      <w:tr w:rsidR="00044A42" w:rsidRPr="002A1B74" w14:paraId="2B2BAAD9" w14:textId="77777777" w:rsidTr="00CD2FF2">
        <w:trPr>
          <w:trHeight w:val="270"/>
        </w:trPr>
        <w:tc>
          <w:tcPr>
            <w:tcW w:w="2964" w:type="dxa"/>
            <w:tcBorders>
              <w:top w:val="single" w:sz="8" w:space="0" w:color="002060"/>
              <w:left w:val="single" w:sz="8" w:space="0" w:color="002060"/>
              <w:bottom w:val="single" w:sz="4" w:space="0" w:color="808080"/>
              <w:right w:val="single" w:sz="4" w:space="0" w:color="808080"/>
            </w:tcBorders>
            <w:shd w:val="clear" w:color="000000" w:fill="8ED8F8"/>
            <w:vAlign w:val="center"/>
            <w:hideMark/>
          </w:tcPr>
          <w:p w14:paraId="6989BA6F" w14:textId="77777777" w:rsidR="00044A42" w:rsidRPr="002A1B74" w:rsidRDefault="00044A42" w:rsidP="00CD2FF2">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lastRenderedPageBreak/>
              <w:t>DEPENDENCIA</w:t>
            </w:r>
          </w:p>
        </w:tc>
        <w:tc>
          <w:tcPr>
            <w:tcW w:w="1841" w:type="dxa"/>
            <w:tcBorders>
              <w:top w:val="single" w:sz="8" w:space="0" w:color="002060"/>
              <w:left w:val="nil"/>
              <w:bottom w:val="single" w:sz="4" w:space="0" w:color="808080"/>
              <w:right w:val="single" w:sz="4" w:space="0" w:color="808080"/>
            </w:tcBorders>
            <w:shd w:val="clear" w:color="000000" w:fill="8ED8F8"/>
            <w:vAlign w:val="center"/>
            <w:hideMark/>
          </w:tcPr>
          <w:p w14:paraId="63C234C0" w14:textId="77777777" w:rsidR="00044A42" w:rsidRPr="002A1B74" w:rsidRDefault="00044A42" w:rsidP="00CD2FF2">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 </w:t>
            </w:r>
          </w:p>
        </w:tc>
        <w:tc>
          <w:tcPr>
            <w:tcW w:w="3114" w:type="dxa"/>
            <w:tcBorders>
              <w:top w:val="single" w:sz="8" w:space="0" w:color="002060"/>
              <w:left w:val="nil"/>
              <w:bottom w:val="single" w:sz="4" w:space="0" w:color="808080"/>
              <w:right w:val="single" w:sz="4" w:space="0" w:color="808080"/>
            </w:tcBorders>
            <w:shd w:val="clear" w:color="000000" w:fill="8ED8F8"/>
            <w:vAlign w:val="center"/>
            <w:hideMark/>
          </w:tcPr>
          <w:p w14:paraId="2C6E9054" w14:textId="77777777" w:rsidR="00044A42" w:rsidRPr="002A1B74" w:rsidRDefault="00044A42" w:rsidP="00CD2FF2">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LÍDER DEL SIGCMA</w:t>
            </w:r>
          </w:p>
        </w:tc>
        <w:tc>
          <w:tcPr>
            <w:tcW w:w="2124" w:type="dxa"/>
            <w:tcBorders>
              <w:top w:val="single" w:sz="8" w:space="0" w:color="002060"/>
              <w:left w:val="nil"/>
              <w:bottom w:val="single" w:sz="4" w:space="0" w:color="808080"/>
              <w:right w:val="single" w:sz="8" w:space="0" w:color="002060"/>
            </w:tcBorders>
            <w:shd w:val="clear" w:color="000000" w:fill="8ED8F8"/>
            <w:vAlign w:val="center"/>
            <w:hideMark/>
          </w:tcPr>
          <w:p w14:paraId="28A3B38B" w14:textId="77777777" w:rsidR="00044A42" w:rsidRPr="002A1B74" w:rsidRDefault="00044A42" w:rsidP="00CD2FF2">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 </w:t>
            </w:r>
          </w:p>
        </w:tc>
      </w:tr>
      <w:tr w:rsidR="00044A42" w:rsidRPr="002A1B74" w14:paraId="6C8566B8" w14:textId="77777777" w:rsidTr="00CD2FF2">
        <w:trPr>
          <w:trHeight w:val="516"/>
        </w:trPr>
        <w:tc>
          <w:tcPr>
            <w:tcW w:w="2964" w:type="dxa"/>
            <w:tcBorders>
              <w:top w:val="nil"/>
              <w:left w:val="single" w:sz="8" w:space="0" w:color="002060"/>
              <w:bottom w:val="single" w:sz="4" w:space="0" w:color="808080"/>
              <w:right w:val="single" w:sz="4" w:space="0" w:color="808080"/>
            </w:tcBorders>
            <w:shd w:val="clear" w:color="000000" w:fill="8ED8F8"/>
            <w:vAlign w:val="center"/>
            <w:hideMark/>
          </w:tcPr>
          <w:p w14:paraId="45460805" w14:textId="77777777" w:rsidR="00044A42" w:rsidRPr="002A1B74" w:rsidRDefault="00044A42" w:rsidP="00CD2FF2">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FECHA DE REALIZACIÓN</w:t>
            </w:r>
          </w:p>
        </w:tc>
        <w:tc>
          <w:tcPr>
            <w:tcW w:w="1841" w:type="dxa"/>
            <w:tcBorders>
              <w:top w:val="nil"/>
              <w:left w:val="nil"/>
              <w:bottom w:val="single" w:sz="4" w:space="0" w:color="808080"/>
              <w:right w:val="single" w:sz="4" w:space="0" w:color="808080"/>
            </w:tcBorders>
            <w:shd w:val="clear" w:color="auto" w:fill="auto"/>
            <w:vAlign w:val="center"/>
            <w:hideMark/>
          </w:tcPr>
          <w:p w14:paraId="2AAE82B5" w14:textId="4128D40A" w:rsidR="00044A42" w:rsidRPr="002A1B74" w:rsidRDefault="00CD2FF2" w:rsidP="00CD2FF2">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08/05/2023</w:t>
            </w:r>
          </w:p>
        </w:tc>
        <w:tc>
          <w:tcPr>
            <w:tcW w:w="3114" w:type="dxa"/>
            <w:tcBorders>
              <w:top w:val="nil"/>
              <w:left w:val="nil"/>
              <w:bottom w:val="single" w:sz="4" w:space="0" w:color="808080"/>
              <w:right w:val="single" w:sz="4" w:space="0" w:color="808080"/>
            </w:tcBorders>
            <w:shd w:val="clear" w:color="000000" w:fill="8ED8F8"/>
            <w:vAlign w:val="center"/>
            <w:hideMark/>
          </w:tcPr>
          <w:p w14:paraId="03D919E6" w14:textId="77777777" w:rsidR="00044A42" w:rsidRPr="002A1B74" w:rsidRDefault="00044A42" w:rsidP="00CD2FF2">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FECHA DE REMISIÓN A LA COORDINACIÓN NACIONAL SIGCMA</w:t>
            </w:r>
          </w:p>
        </w:tc>
        <w:tc>
          <w:tcPr>
            <w:tcW w:w="2124" w:type="dxa"/>
            <w:tcBorders>
              <w:top w:val="nil"/>
              <w:left w:val="nil"/>
              <w:bottom w:val="single" w:sz="4" w:space="0" w:color="808080"/>
              <w:right w:val="single" w:sz="8" w:space="0" w:color="002060"/>
            </w:tcBorders>
            <w:shd w:val="clear" w:color="auto" w:fill="auto"/>
            <w:vAlign w:val="center"/>
            <w:hideMark/>
          </w:tcPr>
          <w:p w14:paraId="3AC32C40" w14:textId="77777777" w:rsidR="00044A42" w:rsidRPr="002A1B74" w:rsidRDefault="00044A42" w:rsidP="00CD2FF2">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12/04/2023</w:t>
            </w:r>
          </w:p>
        </w:tc>
      </w:tr>
      <w:tr w:rsidR="00044A42" w:rsidRPr="002A1B74" w14:paraId="46F8F074" w14:textId="77777777" w:rsidTr="00CD2FF2">
        <w:trPr>
          <w:trHeight w:val="399"/>
        </w:trPr>
        <w:tc>
          <w:tcPr>
            <w:tcW w:w="2964" w:type="dxa"/>
            <w:tcBorders>
              <w:top w:val="nil"/>
              <w:left w:val="single" w:sz="8" w:space="0" w:color="002060"/>
              <w:bottom w:val="single" w:sz="4" w:space="0" w:color="808080"/>
              <w:right w:val="single" w:sz="4" w:space="0" w:color="808080"/>
            </w:tcBorders>
            <w:shd w:val="clear" w:color="000000" w:fill="E1F4FD"/>
            <w:vAlign w:val="center"/>
            <w:hideMark/>
          </w:tcPr>
          <w:p w14:paraId="54C28805" w14:textId="77777777" w:rsidR="00044A42" w:rsidRPr="002A1B74" w:rsidRDefault="00044A42" w:rsidP="00CD2FF2">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OBJETIVOS ESTRATÉGICOS</w:t>
            </w:r>
          </w:p>
        </w:tc>
        <w:tc>
          <w:tcPr>
            <w:tcW w:w="1841" w:type="dxa"/>
            <w:tcBorders>
              <w:top w:val="nil"/>
              <w:left w:val="nil"/>
              <w:bottom w:val="single" w:sz="4" w:space="0" w:color="808080"/>
              <w:right w:val="single" w:sz="4" w:space="0" w:color="808080"/>
            </w:tcBorders>
            <w:shd w:val="clear" w:color="000000" w:fill="E1F4FD"/>
            <w:vAlign w:val="center"/>
            <w:hideMark/>
          </w:tcPr>
          <w:p w14:paraId="45E9064D" w14:textId="078E5A1E" w:rsidR="00044A42" w:rsidRPr="002A1B74" w:rsidRDefault="00044A42" w:rsidP="00CD2FF2">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 xml:space="preserve">MACRO </w:t>
            </w:r>
            <w:r w:rsidR="00CD2FF2">
              <w:rPr>
                <w:rFonts w:ascii="Arial" w:hAnsi="Arial" w:cs="Arial"/>
                <w:b/>
                <w:bCs/>
                <w:color w:val="000000"/>
                <w:sz w:val="18"/>
                <w:szCs w:val="18"/>
                <w:lang w:eastAsia="es-CO"/>
              </w:rPr>
              <w:t>–</w:t>
            </w:r>
            <w:r w:rsidRPr="002A1B74">
              <w:rPr>
                <w:rFonts w:ascii="Arial" w:hAnsi="Arial" w:cs="Arial"/>
                <w:b/>
                <w:bCs/>
                <w:color w:val="000000"/>
                <w:sz w:val="18"/>
                <w:szCs w:val="18"/>
                <w:lang w:eastAsia="es-CO"/>
              </w:rPr>
              <w:t xml:space="preserve"> PROCESOS</w:t>
            </w:r>
          </w:p>
        </w:tc>
        <w:tc>
          <w:tcPr>
            <w:tcW w:w="3114" w:type="dxa"/>
            <w:tcBorders>
              <w:top w:val="nil"/>
              <w:left w:val="nil"/>
              <w:bottom w:val="single" w:sz="4" w:space="0" w:color="808080"/>
              <w:right w:val="single" w:sz="4" w:space="0" w:color="808080"/>
            </w:tcBorders>
            <w:shd w:val="clear" w:color="000000" w:fill="E1F4FD"/>
            <w:vAlign w:val="center"/>
            <w:hideMark/>
          </w:tcPr>
          <w:p w14:paraId="17A393B0" w14:textId="77777777" w:rsidR="00044A42" w:rsidRPr="002A1B74" w:rsidRDefault="00044A42" w:rsidP="00CD2FF2">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PROCESOS</w:t>
            </w:r>
          </w:p>
        </w:tc>
        <w:tc>
          <w:tcPr>
            <w:tcW w:w="2124" w:type="dxa"/>
            <w:tcBorders>
              <w:top w:val="nil"/>
              <w:left w:val="nil"/>
              <w:bottom w:val="single" w:sz="4" w:space="0" w:color="808080"/>
              <w:right w:val="single" w:sz="8" w:space="0" w:color="002060"/>
            </w:tcBorders>
            <w:shd w:val="clear" w:color="000000" w:fill="E1F4FD"/>
            <w:vAlign w:val="center"/>
            <w:hideMark/>
          </w:tcPr>
          <w:p w14:paraId="796586FF" w14:textId="77777777" w:rsidR="00044A42" w:rsidRPr="002A1B74" w:rsidRDefault="00044A42" w:rsidP="00CD2FF2">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Señale con una equis (X) los procesos que cubre el presente Informe de Revisión por la Dirección</w:t>
            </w:r>
          </w:p>
        </w:tc>
      </w:tr>
      <w:tr w:rsidR="00D97C65" w:rsidRPr="002A1B74" w14:paraId="5E23E548" w14:textId="77777777" w:rsidTr="00D97C65">
        <w:trPr>
          <w:trHeight w:val="587"/>
        </w:trPr>
        <w:tc>
          <w:tcPr>
            <w:tcW w:w="2964" w:type="dxa"/>
            <w:vMerge w:val="restart"/>
            <w:tcBorders>
              <w:top w:val="nil"/>
              <w:left w:val="single" w:sz="8" w:space="0" w:color="002060"/>
              <w:bottom w:val="single" w:sz="8" w:space="0" w:color="002060"/>
              <w:right w:val="single" w:sz="4" w:space="0" w:color="808080"/>
            </w:tcBorders>
            <w:shd w:val="clear" w:color="000000" w:fill="F5E5A8"/>
            <w:vAlign w:val="center"/>
            <w:hideMark/>
          </w:tcPr>
          <w:p w14:paraId="572D69E1" w14:textId="77777777"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b/>
                <w:bCs/>
                <w:color w:val="000000"/>
                <w:sz w:val="18"/>
                <w:szCs w:val="18"/>
                <w:lang w:eastAsia="es-CO"/>
              </w:rPr>
              <w:t>Acceso e Infraestructura Física:</w:t>
            </w:r>
            <w:r w:rsidRPr="002A1B74">
              <w:rPr>
                <w:rFonts w:ascii="Arial" w:hAnsi="Arial"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Confianza pública, transparencia y rendición de cuentas:</w:t>
            </w:r>
            <w:r w:rsidRPr="002A1B74">
              <w:rPr>
                <w:rFonts w:ascii="Arial" w:hAnsi="Arial"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fortalecimiento del sistema de gestión de calidad y medio ambiente (SIGCMA) y el mejoramiento de la calidad y publicidad de la información. </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 xml:space="preserve">Gobernanza, planeación estratégica y capacidad de toma de decisiones: </w:t>
            </w:r>
            <w:r w:rsidRPr="002A1B74">
              <w:rPr>
                <w:rFonts w:ascii="Arial" w:hAnsi="Arial" w:cs="Arial"/>
                <w:color w:val="000000"/>
                <w:sz w:val="18"/>
                <w:szCs w:val="18"/>
                <w:lang w:eastAsia="es-CO"/>
              </w:rPr>
              <w:t>Fortalecer la gobernanza, la planeación estratégica y la capacidad de toma de decisiones de la Rama Judicial con base en la evidencia empírica y la articulación efectiva con las demás entidades, para que la perspectiva de género y el enfoque diferencial sean transversales en el presente plan.</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Servicios digitales y de tecnología, innovación y análisis de la información:</w:t>
            </w:r>
            <w:r w:rsidRPr="002A1B74">
              <w:rPr>
                <w:rFonts w:ascii="Arial" w:hAnsi="Arial" w:cs="Arial"/>
                <w:color w:val="000000"/>
                <w:sz w:val="18"/>
                <w:szCs w:val="18"/>
                <w:lang w:eastAsia="es-CO"/>
              </w:rPr>
              <w:t xml:space="preserve"> Consolidar una justicia integrada y soportada en servicios digitales y de tecnología, innovación y análisis de la información, con una cultura digital apropiada, segura y sensible a las </w:t>
            </w:r>
            <w:r w:rsidRPr="002A1B74">
              <w:rPr>
                <w:rFonts w:ascii="Arial" w:hAnsi="Arial" w:cs="Arial"/>
                <w:color w:val="000000"/>
                <w:sz w:val="18"/>
                <w:szCs w:val="18"/>
                <w:lang w:eastAsia="es-CO"/>
              </w:rPr>
              <w:lastRenderedPageBreak/>
              <w:t xml:space="preserve">realidades del territorio nacional.  </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Talento Humano:</w:t>
            </w:r>
            <w:r w:rsidRPr="002A1B74">
              <w:rPr>
                <w:rFonts w:ascii="Arial" w:hAnsi="Arial" w:cs="Arial"/>
                <w:color w:val="000000"/>
                <w:sz w:val="18"/>
                <w:szCs w:val="18"/>
                <w:lang w:eastAsia="es-CO"/>
              </w:rPr>
              <w:t xml:space="preserve"> Fortalecer el talento humano en la Rama Judicial para que sea eficiente, capacitado y realice su labor 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0443D17B"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lastRenderedPageBreak/>
              <w:t>ESTRATÉGICOS</w:t>
            </w:r>
          </w:p>
        </w:tc>
        <w:tc>
          <w:tcPr>
            <w:tcW w:w="3114" w:type="dxa"/>
            <w:tcBorders>
              <w:top w:val="nil"/>
              <w:left w:val="nil"/>
              <w:bottom w:val="single" w:sz="4" w:space="0" w:color="808080"/>
              <w:right w:val="single" w:sz="4" w:space="0" w:color="808080"/>
            </w:tcBorders>
            <w:shd w:val="clear" w:color="auto" w:fill="auto"/>
            <w:vAlign w:val="center"/>
            <w:hideMark/>
          </w:tcPr>
          <w:p w14:paraId="38C80F03"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 xml:space="preserve">Planeación Estratégica </w:t>
            </w:r>
          </w:p>
        </w:tc>
        <w:tc>
          <w:tcPr>
            <w:tcW w:w="2124" w:type="dxa"/>
            <w:tcBorders>
              <w:top w:val="nil"/>
              <w:left w:val="nil"/>
              <w:bottom w:val="single" w:sz="4" w:space="0" w:color="808080"/>
              <w:right w:val="single" w:sz="8" w:space="0" w:color="002060"/>
            </w:tcBorders>
            <w:shd w:val="clear" w:color="auto" w:fill="auto"/>
            <w:vAlign w:val="center"/>
            <w:hideMark/>
          </w:tcPr>
          <w:p w14:paraId="6DF4A9D3" w14:textId="0A4A4CBE"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2A1B74" w14:paraId="5508904A"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21FEF13"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E235F4E"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E0BFE0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 xml:space="preserve">Comunicación Institucional, </w:t>
            </w:r>
          </w:p>
        </w:tc>
        <w:tc>
          <w:tcPr>
            <w:tcW w:w="2124" w:type="dxa"/>
            <w:tcBorders>
              <w:top w:val="nil"/>
              <w:left w:val="nil"/>
              <w:bottom w:val="single" w:sz="4" w:space="0" w:color="808080"/>
              <w:right w:val="single" w:sz="8" w:space="0" w:color="002060"/>
            </w:tcBorders>
            <w:shd w:val="clear" w:color="auto" w:fill="auto"/>
            <w:vAlign w:val="center"/>
            <w:hideMark/>
          </w:tcPr>
          <w:p w14:paraId="5D1DA324" w14:textId="125CB9A3"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2A1B74" w14:paraId="2A1FB2A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4945C85"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AAE3AE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59166890"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para la Integración de Listas de Altas Cortes</w:t>
            </w:r>
          </w:p>
        </w:tc>
        <w:tc>
          <w:tcPr>
            <w:tcW w:w="2124" w:type="dxa"/>
            <w:tcBorders>
              <w:top w:val="nil"/>
              <w:left w:val="nil"/>
              <w:bottom w:val="single" w:sz="4" w:space="0" w:color="808080"/>
              <w:right w:val="single" w:sz="8" w:space="0" w:color="002060"/>
            </w:tcBorders>
            <w:shd w:val="clear" w:color="auto" w:fill="auto"/>
            <w:vAlign w:val="center"/>
            <w:hideMark/>
          </w:tcPr>
          <w:p w14:paraId="4BB64270" w14:textId="34D60A7A"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2A1B74" w14:paraId="2C2C1B89"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D14B291"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3E13239E"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MISIONALES</w:t>
            </w:r>
          </w:p>
        </w:tc>
        <w:tc>
          <w:tcPr>
            <w:tcW w:w="3114" w:type="dxa"/>
            <w:tcBorders>
              <w:top w:val="nil"/>
              <w:left w:val="nil"/>
              <w:bottom w:val="single" w:sz="4" w:space="0" w:color="808080"/>
              <w:right w:val="single" w:sz="4" w:space="0" w:color="808080"/>
            </w:tcBorders>
            <w:shd w:val="clear" w:color="auto" w:fill="auto"/>
            <w:vAlign w:val="center"/>
            <w:hideMark/>
          </w:tcPr>
          <w:p w14:paraId="7F4A2E0D"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Modernización de la Gestión Judicial</w:t>
            </w:r>
          </w:p>
        </w:tc>
        <w:tc>
          <w:tcPr>
            <w:tcW w:w="2124" w:type="dxa"/>
            <w:tcBorders>
              <w:top w:val="nil"/>
              <w:left w:val="nil"/>
              <w:bottom w:val="single" w:sz="4" w:space="0" w:color="808080"/>
              <w:right w:val="single" w:sz="8" w:space="0" w:color="002060"/>
            </w:tcBorders>
            <w:shd w:val="clear" w:color="auto" w:fill="auto"/>
            <w:vAlign w:val="center"/>
            <w:hideMark/>
          </w:tcPr>
          <w:p w14:paraId="5BD597C4" w14:textId="0B7C264D"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534EB9E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3292EB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4DF2C59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75928C17"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Reordenamiento Judicial</w:t>
            </w:r>
          </w:p>
        </w:tc>
        <w:tc>
          <w:tcPr>
            <w:tcW w:w="2124" w:type="dxa"/>
            <w:tcBorders>
              <w:top w:val="nil"/>
              <w:left w:val="nil"/>
              <w:bottom w:val="single" w:sz="4" w:space="0" w:color="808080"/>
              <w:right w:val="single" w:sz="8" w:space="0" w:color="002060"/>
            </w:tcBorders>
            <w:shd w:val="clear" w:color="auto" w:fill="auto"/>
            <w:vAlign w:val="center"/>
            <w:hideMark/>
          </w:tcPr>
          <w:p w14:paraId="12153995" w14:textId="01148698"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DBAFBD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3EDCA4"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CA32D8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15BB54"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Mejoramiento de la Infraestructura Física</w:t>
            </w:r>
          </w:p>
        </w:tc>
        <w:tc>
          <w:tcPr>
            <w:tcW w:w="2124" w:type="dxa"/>
            <w:tcBorders>
              <w:top w:val="nil"/>
              <w:left w:val="nil"/>
              <w:bottom w:val="single" w:sz="4" w:space="0" w:color="808080"/>
              <w:right w:val="single" w:sz="8" w:space="0" w:color="002060"/>
            </w:tcBorders>
            <w:shd w:val="clear" w:color="auto" w:fill="auto"/>
            <w:vAlign w:val="center"/>
            <w:hideMark/>
          </w:tcPr>
          <w:p w14:paraId="4BC05CF5" w14:textId="40DCB34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0AC54331"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95D5DD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DE529E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B84D92F"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Administración de la Carrera Judicial</w:t>
            </w:r>
          </w:p>
        </w:tc>
        <w:tc>
          <w:tcPr>
            <w:tcW w:w="2124" w:type="dxa"/>
            <w:tcBorders>
              <w:top w:val="nil"/>
              <w:left w:val="nil"/>
              <w:bottom w:val="single" w:sz="4" w:space="0" w:color="808080"/>
              <w:right w:val="single" w:sz="8" w:space="0" w:color="002060"/>
            </w:tcBorders>
            <w:shd w:val="clear" w:color="auto" w:fill="auto"/>
            <w:vAlign w:val="center"/>
            <w:hideMark/>
          </w:tcPr>
          <w:p w14:paraId="228CB33F" w14:textId="6DD78BA1"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6FA995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CAF7755"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281CB21"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485A5CE5"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Formación Judicial</w:t>
            </w:r>
          </w:p>
        </w:tc>
        <w:tc>
          <w:tcPr>
            <w:tcW w:w="2124" w:type="dxa"/>
            <w:tcBorders>
              <w:top w:val="nil"/>
              <w:left w:val="nil"/>
              <w:bottom w:val="single" w:sz="4" w:space="0" w:color="808080"/>
              <w:right w:val="single" w:sz="8" w:space="0" w:color="002060"/>
            </w:tcBorders>
            <w:shd w:val="clear" w:color="auto" w:fill="auto"/>
            <w:vAlign w:val="center"/>
            <w:hideMark/>
          </w:tcPr>
          <w:p w14:paraId="4DAAA7F7" w14:textId="23F9CA90"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1C94911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6D9FDB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23E8390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EE023F3"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Información Judicial</w:t>
            </w:r>
          </w:p>
        </w:tc>
        <w:tc>
          <w:tcPr>
            <w:tcW w:w="2124" w:type="dxa"/>
            <w:tcBorders>
              <w:top w:val="nil"/>
              <w:left w:val="nil"/>
              <w:bottom w:val="single" w:sz="4" w:space="0" w:color="808080"/>
              <w:right w:val="single" w:sz="8" w:space="0" w:color="002060"/>
            </w:tcBorders>
            <w:shd w:val="clear" w:color="auto" w:fill="auto"/>
            <w:vAlign w:val="center"/>
            <w:hideMark/>
          </w:tcPr>
          <w:p w14:paraId="17CFDE6C" w14:textId="3AF35467"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35B57305"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A8F714F"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BFA958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7472DDE"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Registro y Control de Abogados y Auxiliares de la Justicia</w:t>
            </w:r>
          </w:p>
        </w:tc>
        <w:tc>
          <w:tcPr>
            <w:tcW w:w="2124" w:type="dxa"/>
            <w:tcBorders>
              <w:top w:val="nil"/>
              <w:left w:val="nil"/>
              <w:bottom w:val="single" w:sz="4" w:space="0" w:color="808080"/>
              <w:right w:val="single" w:sz="8" w:space="0" w:color="002060"/>
            </w:tcBorders>
            <w:shd w:val="clear" w:color="auto" w:fill="auto"/>
            <w:vAlign w:val="center"/>
            <w:hideMark/>
          </w:tcPr>
          <w:p w14:paraId="20B75E9D" w14:textId="6EE74FF5"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7FDB105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D0A535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602B35B9"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APOYO</w:t>
            </w:r>
          </w:p>
        </w:tc>
        <w:tc>
          <w:tcPr>
            <w:tcW w:w="3114" w:type="dxa"/>
            <w:tcBorders>
              <w:top w:val="nil"/>
              <w:left w:val="nil"/>
              <w:bottom w:val="single" w:sz="4" w:space="0" w:color="808080"/>
              <w:right w:val="single" w:sz="4" w:space="0" w:color="808080"/>
            </w:tcBorders>
            <w:shd w:val="clear" w:color="auto" w:fill="auto"/>
            <w:vAlign w:val="center"/>
            <w:hideMark/>
          </w:tcPr>
          <w:p w14:paraId="74B8D83D"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Documental</w:t>
            </w:r>
          </w:p>
        </w:tc>
        <w:tc>
          <w:tcPr>
            <w:tcW w:w="2124" w:type="dxa"/>
            <w:tcBorders>
              <w:top w:val="nil"/>
              <w:left w:val="nil"/>
              <w:bottom w:val="single" w:sz="4" w:space="0" w:color="808080"/>
              <w:right w:val="single" w:sz="8" w:space="0" w:color="002060"/>
            </w:tcBorders>
            <w:shd w:val="clear" w:color="auto" w:fill="auto"/>
            <w:vAlign w:val="center"/>
            <w:hideMark/>
          </w:tcPr>
          <w:p w14:paraId="724C9AC9" w14:textId="367984C5"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EB0C777"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20E0B0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FC910E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F99A10B"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Seguridad y Salud Ocupacional</w:t>
            </w:r>
          </w:p>
        </w:tc>
        <w:tc>
          <w:tcPr>
            <w:tcW w:w="2124" w:type="dxa"/>
            <w:tcBorders>
              <w:top w:val="nil"/>
              <w:left w:val="nil"/>
              <w:bottom w:val="single" w:sz="4" w:space="0" w:color="808080"/>
              <w:right w:val="single" w:sz="8" w:space="0" w:color="002060"/>
            </w:tcBorders>
            <w:shd w:val="clear" w:color="auto" w:fill="auto"/>
            <w:vAlign w:val="center"/>
            <w:hideMark/>
          </w:tcPr>
          <w:p w14:paraId="63C3EEE6" w14:textId="77E565A6"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0D10C5C"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E11F3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6D78162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2F638A6"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Tecnológica</w:t>
            </w:r>
          </w:p>
        </w:tc>
        <w:tc>
          <w:tcPr>
            <w:tcW w:w="2124" w:type="dxa"/>
            <w:tcBorders>
              <w:top w:val="nil"/>
              <w:left w:val="nil"/>
              <w:bottom w:val="single" w:sz="4" w:space="0" w:color="808080"/>
              <w:right w:val="single" w:sz="8" w:space="0" w:color="002060"/>
            </w:tcBorders>
            <w:shd w:val="clear" w:color="auto" w:fill="auto"/>
            <w:vAlign w:val="center"/>
            <w:hideMark/>
          </w:tcPr>
          <w:p w14:paraId="2AE7FC91" w14:textId="3CC1F51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5D1E913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D3FC6B"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758743EC"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145B7A2" w14:textId="77777777" w:rsidR="00D97C65" w:rsidRPr="00C76BB5" w:rsidRDefault="00D97C65" w:rsidP="00D97C65">
            <w:pPr>
              <w:overflowPunct/>
              <w:autoSpaceDE/>
              <w:autoSpaceDN/>
              <w:adjustRightInd/>
              <w:jc w:val="both"/>
              <w:textAlignment w:val="auto"/>
              <w:rPr>
                <w:rFonts w:ascii="Arial" w:hAnsi="Arial" w:cs="Arial"/>
                <w:color w:val="000000"/>
                <w:sz w:val="18"/>
                <w:szCs w:val="18"/>
                <w:lang w:eastAsia="es-CO"/>
              </w:rPr>
            </w:pPr>
            <w:r w:rsidRPr="00C76BB5">
              <w:rPr>
                <w:rFonts w:ascii="Arial" w:hAnsi="Arial" w:cs="Arial"/>
                <w:color w:val="000000"/>
                <w:sz w:val="18"/>
                <w:szCs w:val="18"/>
                <w:lang w:eastAsia="es-CO"/>
              </w:rPr>
              <w:t>Administración de la Seguridad</w:t>
            </w:r>
          </w:p>
        </w:tc>
        <w:tc>
          <w:tcPr>
            <w:tcW w:w="2124" w:type="dxa"/>
            <w:tcBorders>
              <w:top w:val="nil"/>
              <w:left w:val="nil"/>
              <w:bottom w:val="single" w:sz="4" w:space="0" w:color="808080"/>
              <w:right w:val="single" w:sz="8" w:space="0" w:color="002060"/>
            </w:tcBorders>
            <w:shd w:val="clear" w:color="auto" w:fill="auto"/>
            <w:vAlign w:val="center"/>
            <w:hideMark/>
          </w:tcPr>
          <w:p w14:paraId="4AA2A847" w14:textId="4E1E5B7D" w:rsidR="00D97C65" w:rsidRPr="00C76BB5" w:rsidRDefault="00CD2FF2" w:rsidP="00D97C65">
            <w:pPr>
              <w:overflowPunct/>
              <w:autoSpaceDE/>
              <w:autoSpaceDN/>
              <w:adjustRightInd/>
              <w:jc w:val="center"/>
              <w:textAlignment w:val="auto"/>
              <w:rPr>
                <w:rFonts w:ascii="Arial" w:hAnsi="Arial" w:cs="Arial"/>
                <w:color w:val="000000"/>
                <w:sz w:val="18"/>
                <w:szCs w:val="18"/>
                <w:lang w:eastAsia="es-CO"/>
              </w:rPr>
            </w:pPr>
            <w:r w:rsidRPr="00C76BB5">
              <w:rPr>
                <w:rFonts w:ascii="Arial" w:hAnsi="Arial" w:cs="Arial"/>
                <w:color w:val="000000"/>
                <w:sz w:val="18"/>
                <w:szCs w:val="18"/>
                <w:lang w:eastAsia="es-CO"/>
              </w:rPr>
              <w:t>X</w:t>
            </w:r>
          </w:p>
        </w:tc>
      </w:tr>
      <w:tr w:rsidR="00D97C65" w:rsidRPr="002A1B74" w14:paraId="48C7267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8B6F57A"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DF43020"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E6F732"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Humana</w:t>
            </w:r>
          </w:p>
        </w:tc>
        <w:tc>
          <w:tcPr>
            <w:tcW w:w="2124" w:type="dxa"/>
            <w:tcBorders>
              <w:top w:val="nil"/>
              <w:left w:val="nil"/>
              <w:bottom w:val="single" w:sz="4" w:space="0" w:color="808080"/>
              <w:right w:val="single" w:sz="8" w:space="0" w:color="002060"/>
            </w:tcBorders>
            <w:shd w:val="clear" w:color="auto" w:fill="auto"/>
            <w:vAlign w:val="center"/>
            <w:hideMark/>
          </w:tcPr>
          <w:p w14:paraId="26A5FC27" w14:textId="692EA021"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947C43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B1C0D0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E2BD4C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28EA1F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Administrativa</w:t>
            </w:r>
          </w:p>
        </w:tc>
        <w:tc>
          <w:tcPr>
            <w:tcW w:w="2124" w:type="dxa"/>
            <w:tcBorders>
              <w:top w:val="nil"/>
              <w:left w:val="nil"/>
              <w:bottom w:val="single" w:sz="4" w:space="0" w:color="808080"/>
              <w:right w:val="single" w:sz="8" w:space="0" w:color="002060"/>
            </w:tcBorders>
            <w:shd w:val="clear" w:color="auto" w:fill="auto"/>
            <w:vAlign w:val="center"/>
            <w:hideMark/>
          </w:tcPr>
          <w:p w14:paraId="04E89278" w14:textId="0EA516A9"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0225AFD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14005F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030C7B8"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A6A972A"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Compra Pública</w:t>
            </w:r>
          </w:p>
        </w:tc>
        <w:tc>
          <w:tcPr>
            <w:tcW w:w="2124" w:type="dxa"/>
            <w:tcBorders>
              <w:top w:val="nil"/>
              <w:left w:val="nil"/>
              <w:bottom w:val="single" w:sz="4" w:space="0" w:color="808080"/>
              <w:right w:val="single" w:sz="8" w:space="0" w:color="002060"/>
            </w:tcBorders>
            <w:shd w:val="clear" w:color="auto" w:fill="auto"/>
            <w:vAlign w:val="center"/>
            <w:hideMark/>
          </w:tcPr>
          <w:p w14:paraId="263609E0" w14:textId="51B7AE43"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06C293B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AD7A04C"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D2D719B"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36C2ABE"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Financiera y Presupuestal</w:t>
            </w:r>
          </w:p>
        </w:tc>
        <w:tc>
          <w:tcPr>
            <w:tcW w:w="2124" w:type="dxa"/>
            <w:tcBorders>
              <w:top w:val="nil"/>
              <w:left w:val="nil"/>
              <w:bottom w:val="single" w:sz="4" w:space="0" w:color="808080"/>
              <w:right w:val="single" w:sz="8" w:space="0" w:color="002060"/>
            </w:tcBorders>
            <w:shd w:val="clear" w:color="auto" w:fill="auto"/>
            <w:vAlign w:val="center"/>
            <w:hideMark/>
          </w:tcPr>
          <w:p w14:paraId="37B06FEC" w14:textId="05F2E13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F267F9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1A9AB4B"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51D57F5"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1C4014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Asistencia Legal</w:t>
            </w:r>
          </w:p>
        </w:tc>
        <w:tc>
          <w:tcPr>
            <w:tcW w:w="2124" w:type="dxa"/>
            <w:tcBorders>
              <w:top w:val="nil"/>
              <w:left w:val="nil"/>
              <w:bottom w:val="single" w:sz="4" w:space="0" w:color="808080"/>
              <w:right w:val="single" w:sz="8" w:space="0" w:color="002060"/>
            </w:tcBorders>
            <w:shd w:val="clear" w:color="auto" w:fill="auto"/>
            <w:vAlign w:val="center"/>
            <w:hideMark/>
          </w:tcPr>
          <w:p w14:paraId="77721898" w14:textId="06D92FEF"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BB4E960"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2F8E3B9"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145086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06002E1"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Información Estadística</w:t>
            </w:r>
          </w:p>
        </w:tc>
        <w:tc>
          <w:tcPr>
            <w:tcW w:w="2124" w:type="dxa"/>
            <w:tcBorders>
              <w:top w:val="nil"/>
              <w:left w:val="nil"/>
              <w:bottom w:val="single" w:sz="4" w:space="0" w:color="808080"/>
              <w:right w:val="single" w:sz="8" w:space="0" w:color="002060"/>
            </w:tcBorders>
            <w:shd w:val="clear" w:color="auto" w:fill="auto"/>
            <w:vAlign w:val="center"/>
            <w:hideMark/>
          </w:tcPr>
          <w:p w14:paraId="1E5B32B4" w14:textId="6DD45BF8"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520766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5669D460"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8" w:space="0" w:color="002060"/>
              <w:right w:val="single" w:sz="4" w:space="0" w:color="808080"/>
            </w:tcBorders>
            <w:shd w:val="clear" w:color="auto" w:fill="auto"/>
            <w:vAlign w:val="center"/>
            <w:hideMark/>
          </w:tcPr>
          <w:p w14:paraId="3505522C"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EVALUACIÓN Y MEJORA</w:t>
            </w:r>
          </w:p>
        </w:tc>
        <w:tc>
          <w:tcPr>
            <w:tcW w:w="3114" w:type="dxa"/>
            <w:tcBorders>
              <w:top w:val="nil"/>
              <w:left w:val="nil"/>
              <w:bottom w:val="single" w:sz="4" w:space="0" w:color="808080"/>
              <w:right w:val="single" w:sz="4" w:space="0" w:color="808080"/>
            </w:tcBorders>
            <w:shd w:val="clear" w:color="auto" w:fill="auto"/>
            <w:vAlign w:val="center"/>
            <w:hideMark/>
          </w:tcPr>
          <w:p w14:paraId="282E4005"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Control Interno y Auditoría</w:t>
            </w:r>
          </w:p>
        </w:tc>
        <w:tc>
          <w:tcPr>
            <w:tcW w:w="2124" w:type="dxa"/>
            <w:tcBorders>
              <w:top w:val="nil"/>
              <w:left w:val="nil"/>
              <w:bottom w:val="single" w:sz="4" w:space="0" w:color="808080"/>
              <w:right w:val="single" w:sz="8" w:space="0" w:color="002060"/>
            </w:tcBorders>
            <w:shd w:val="clear" w:color="auto" w:fill="auto"/>
            <w:vAlign w:val="center"/>
            <w:hideMark/>
          </w:tcPr>
          <w:p w14:paraId="115AD816" w14:textId="774F839A"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044A42" w:rsidRPr="002A1B74" w14:paraId="0A1F0669" w14:textId="77777777" w:rsidTr="00CD2FF2">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96BCA14" w14:textId="77777777" w:rsidR="00044A42" w:rsidRPr="002A1B74" w:rsidRDefault="00044A42" w:rsidP="00CD2FF2">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8" w:space="0" w:color="002060"/>
              <w:right w:val="single" w:sz="4" w:space="0" w:color="808080"/>
            </w:tcBorders>
            <w:vAlign w:val="center"/>
            <w:hideMark/>
          </w:tcPr>
          <w:p w14:paraId="273427A0" w14:textId="77777777" w:rsidR="00044A42" w:rsidRPr="002A1B74" w:rsidRDefault="00044A42" w:rsidP="00CD2FF2">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8" w:space="0" w:color="002060"/>
              <w:right w:val="single" w:sz="4" w:space="0" w:color="808080"/>
            </w:tcBorders>
            <w:shd w:val="clear" w:color="auto" w:fill="auto"/>
            <w:vAlign w:val="center"/>
            <w:hideMark/>
          </w:tcPr>
          <w:p w14:paraId="16E0EE1C" w14:textId="77777777" w:rsidR="00044A42" w:rsidRPr="002A1B74" w:rsidRDefault="00044A42" w:rsidP="00CD2FF2">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Mejoramiento del SIGCMA</w:t>
            </w:r>
          </w:p>
        </w:tc>
        <w:tc>
          <w:tcPr>
            <w:tcW w:w="2124" w:type="dxa"/>
            <w:tcBorders>
              <w:top w:val="nil"/>
              <w:left w:val="nil"/>
              <w:bottom w:val="single" w:sz="8" w:space="0" w:color="002060"/>
              <w:right w:val="single" w:sz="8" w:space="0" w:color="002060"/>
            </w:tcBorders>
            <w:shd w:val="clear" w:color="auto" w:fill="auto"/>
            <w:vAlign w:val="center"/>
            <w:hideMark/>
          </w:tcPr>
          <w:p w14:paraId="4E1B5880" w14:textId="7E0882AB" w:rsidR="00044A42" w:rsidRPr="002A1B74" w:rsidRDefault="00044A42" w:rsidP="00CD2FF2">
            <w:pPr>
              <w:overflowPunct/>
              <w:autoSpaceDE/>
              <w:autoSpaceDN/>
              <w:adjustRightInd/>
              <w:jc w:val="center"/>
              <w:textAlignment w:val="auto"/>
              <w:rPr>
                <w:rFonts w:ascii="Arial" w:hAnsi="Arial" w:cs="Arial"/>
                <w:color w:val="000000"/>
                <w:sz w:val="18"/>
                <w:szCs w:val="18"/>
                <w:lang w:eastAsia="es-CO"/>
              </w:rPr>
            </w:pPr>
          </w:p>
        </w:tc>
      </w:tr>
    </w:tbl>
    <w:p w14:paraId="652EB424" w14:textId="77777777" w:rsidR="00FD3C93" w:rsidRDefault="00FD3C93" w:rsidP="00044A42">
      <w:pPr>
        <w:jc w:val="both"/>
        <w:rPr>
          <w:rFonts w:ascii="Arial" w:hAnsi="Arial" w:cs="Arial"/>
          <w:bCs/>
          <w:sz w:val="22"/>
          <w:szCs w:val="18"/>
        </w:rPr>
      </w:pPr>
    </w:p>
    <w:p w14:paraId="5F37BBAB" w14:textId="77777777" w:rsidR="00FD3C93" w:rsidRDefault="00FD3C93" w:rsidP="00044A42">
      <w:pPr>
        <w:jc w:val="both"/>
        <w:rPr>
          <w:rFonts w:ascii="Arial" w:hAnsi="Arial" w:cs="Arial"/>
          <w:bCs/>
          <w:sz w:val="22"/>
          <w:szCs w:val="18"/>
        </w:rPr>
      </w:pPr>
    </w:p>
    <w:p w14:paraId="492365FD" w14:textId="36A6D1A9" w:rsidR="000E4C9E" w:rsidRPr="00AE734D" w:rsidRDefault="00FD3C93" w:rsidP="00044A42">
      <w:pPr>
        <w:jc w:val="both"/>
        <w:rPr>
          <w:rFonts w:ascii="Arial" w:hAnsi="Arial" w:cs="Arial"/>
          <w:b/>
          <w:bCs/>
          <w:sz w:val="22"/>
          <w:szCs w:val="22"/>
        </w:rPr>
      </w:pPr>
      <w:r>
        <w:rPr>
          <w:rFonts w:ascii="Arial" w:hAnsi="Arial" w:cs="Arial"/>
          <w:bCs/>
          <w:sz w:val="22"/>
          <w:szCs w:val="18"/>
        </w:rPr>
        <w:t>1.</w:t>
      </w:r>
      <w:r>
        <w:rPr>
          <w:rFonts w:ascii="Arial" w:hAnsi="Arial" w:cs="Arial"/>
          <w:bCs/>
          <w:sz w:val="22"/>
          <w:szCs w:val="18"/>
        </w:rPr>
        <w:tab/>
      </w:r>
      <w:r w:rsidR="00634E19" w:rsidRPr="00AE734D">
        <w:rPr>
          <w:rFonts w:ascii="Arial" w:hAnsi="Arial" w:cs="Arial"/>
          <w:b/>
          <w:bCs/>
          <w:sz w:val="22"/>
          <w:szCs w:val="22"/>
        </w:rPr>
        <w:t>ESTADO DE LAS ACCIONES DE LA REVISIÓN POR LA DIRECCIÓN PREVIAS</w:t>
      </w:r>
    </w:p>
    <w:p w14:paraId="6E0C7E0A" w14:textId="77777777" w:rsidR="00634E19" w:rsidRPr="00EF4A79" w:rsidRDefault="00634E19" w:rsidP="00AE734D">
      <w:pPr>
        <w:jc w:val="both"/>
        <w:rPr>
          <w:rFonts w:ascii="Arial" w:hAnsi="Arial" w:cs="Arial"/>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94"/>
        <w:gridCol w:w="5570"/>
      </w:tblGrid>
      <w:tr w:rsidR="00634E19" w:rsidRPr="00301D8B" w14:paraId="05887D74" w14:textId="77777777" w:rsidTr="0051135D">
        <w:trPr>
          <w:trHeight w:val="20"/>
          <w:tblHeader/>
          <w:jc w:val="center"/>
        </w:trPr>
        <w:tc>
          <w:tcPr>
            <w:tcW w:w="2205"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704C2B62" w14:textId="026D13E9" w:rsidR="00AE734D" w:rsidRPr="00301D8B" w:rsidRDefault="00634E19" w:rsidP="00AE734D">
            <w:pPr>
              <w:tabs>
                <w:tab w:val="center" w:pos="4536"/>
              </w:tabs>
              <w:jc w:val="center"/>
              <w:rPr>
                <w:rFonts w:ascii="Arial" w:eastAsia="Calibri" w:hAnsi="Arial" w:cs="Arial"/>
                <w:b/>
                <w:sz w:val="20"/>
              </w:rPr>
            </w:pPr>
            <w:r w:rsidRPr="00301D8B">
              <w:rPr>
                <w:rFonts w:ascii="Arial" w:eastAsia="Calibri" w:hAnsi="Arial" w:cs="Arial"/>
                <w:b/>
                <w:sz w:val="20"/>
              </w:rPr>
              <w:t xml:space="preserve">COMPROMISOS </w:t>
            </w:r>
            <w:r w:rsidR="00AE734D" w:rsidRPr="00301D8B">
              <w:rPr>
                <w:rFonts w:ascii="Arial" w:eastAsia="Calibri" w:hAnsi="Arial" w:cs="Arial"/>
                <w:b/>
                <w:sz w:val="20"/>
              </w:rPr>
              <w:t>REVISIÓN</w:t>
            </w:r>
            <w:r w:rsidRPr="00301D8B">
              <w:rPr>
                <w:rFonts w:ascii="Arial" w:eastAsia="Calibri" w:hAnsi="Arial" w:cs="Arial"/>
                <w:b/>
                <w:sz w:val="20"/>
              </w:rPr>
              <w:t xml:space="preserve"> POR LA ALTA DIRECCIÓN VIGENCIA ANTERIOR (20</w:t>
            </w:r>
            <w:r w:rsidR="00D72CCD" w:rsidRPr="00301D8B">
              <w:rPr>
                <w:rFonts w:ascii="Arial" w:eastAsia="Calibri" w:hAnsi="Arial" w:cs="Arial"/>
                <w:b/>
                <w:sz w:val="20"/>
              </w:rPr>
              <w:t>2</w:t>
            </w:r>
            <w:r w:rsidR="008C558F" w:rsidRPr="00301D8B">
              <w:rPr>
                <w:rFonts w:ascii="Arial" w:eastAsia="Calibri" w:hAnsi="Arial" w:cs="Arial"/>
                <w:b/>
                <w:sz w:val="20"/>
              </w:rPr>
              <w:t>1</w:t>
            </w:r>
            <w:r w:rsidRPr="00301D8B">
              <w:rPr>
                <w:rFonts w:ascii="Arial" w:eastAsia="Calibri" w:hAnsi="Arial" w:cs="Arial"/>
                <w:b/>
                <w:sz w:val="20"/>
              </w:rPr>
              <w:t>)</w:t>
            </w:r>
          </w:p>
          <w:p w14:paraId="35294238" w14:textId="77777777" w:rsidR="00634E19" w:rsidRPr="00301D8B" w:rsidRDefault="00634E19" w:rsidP="00AE734D">
            <w:pPr>
              <w:tabs>
                <w:tab w:val="center" w:pos="4536"/>
              </w:tabs>
              <w:jc w:val="center"/>
              <w:rPr>
                <w:rFonts w:ascii="Arial" w:eastAsia="Calibri" w:hAnsi="Arial" w:cs="Arial"/>
                <w:sz w:val="20"/>
              </w:rPr>
            </w:pPr>
            <w:r w:rsidRPr="00862A4D">
              <w:rPr>
                <w:rFonts w:ascii="Arial" w:eastAsia="Calibri" w:hAnsi="Arial" w:cs="Arial"/>
                <w:sz w:val="14"/>
                <w:szCs w:val="14"/>
              </w:rPr>
              <w:t>(Copiar de compromisos de la reunión anterior)</w:t>
            </w:r>
          </w:p>
        </w:tc>
        <w:tc>
          <w:tcPr>
            <w:tcW w:w="2795"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0ADE1C50" w14:textId="77777777" w:rsidR="00AE734D" w:rsidRPr="00301D8B" w:rsidRDefault="00634E19" w:rsidP="00AE734D">
            <w:pPr>
              <w:tabs>
                <w:tab w:val="center" w:pos="4536"/>
              </w:tabs>
              <w:jc w:val="center"/>
              <w:rPr>
                <w:rFonts w:ascii="Arial" w:eastAsia="Calibri" w:hAnsi="Arial" w:cs="Arial"/>
                <w:b/>
                <w:sz w:val="20"/>
              </w:rPr>
            </w:pPr>
            <w:r w:rsidRPr="00301D8B">
              <w:rPr>
                <w:rFonts w:ascii="Arial" w:eastAsia="Calibri" w:hAnsi="Arial" w:cs="Arial"/>
                <w:b/>
                <w:sz w:val="20"/>
              </w:rPr>
              <w:t>ESTADO</w:t>
            </w:r>
          </w:p>
          <w:p w14:paraId="05F0E4DC" w14:textId="77777777" w:rsidR="00634E19" w:rsidRPr="00301D8B" w:rsidRDefault="00634E19" w:rsidP="00AE734D">
            <w:pPr>
              <w:tabs>
                <w:tab w:val="center" w:pos="4536"/>
              </w:tabs>
              <w:jc w:val="center"/>
              <w:rPr>
                <w:rFonts w:ascii="Arial" w:eastAsia="Calibri" w:hAnsi="Arial" w:cs="Arial"/>
                <w:sz w:val="20"/>
              </w:rPr>
            </w:pPr>
            <w:r w:rsidRPr="00862A4D">
              <w:rPr>
                <w:rFonts w:ascii="Arial" w:eastAsia="Calibri" w:hAnsi="Arial" w:cs="Arial"/>
                <w:sz w:val="14"/>
                <w:szCs w:val="14"/>
              </w:rPr>
              <w:t>(Consignar si está concluido, pendiente o en ejecución, explicar y relacionar la evidencia)</w:t>
            </w:r>
          </w:p>
        </w:tc>
      </w:tr>
      <w:tr w:rsidR="007E7240" w:rsidRPr="00C76BB5" w14:paraId="08B14353"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345F0641" w14:textId="77777777" w:rsidR="00DE19F5" w:rsidRPr="00C76BB5" w:rsidRDefault="00DE19F5" w:rsidP="007E7240">
            <w:pPr>
              <w:tabs>
                <w:tab w:val="center" w:pos="4536"/>
              </w:tabs>
              <w:jc w:val="both"/>
              <w:rPr>
                <w:rFonts w:ascii="Arial" w:eastAsia="Calibri" w:hAnsi="Arial" w:cs="Arial"/>
                <w:bCs/>
                <w:sz w:val="20"/>
              </w:rPr>
            </w:pPr>
            <w:r w:rsidRPr="00C76BB5">
              <w:rPr>
                <w:rFonts w:ascii="Arial" w:eastAsia="Calibri" w:hAnsi="Arial" w:cs="Arial"/>
                <w:bCs/>
                <w:sz w:val="20"/>
              </w:rPr>
              <w:t>Auditoria externa</w:t>
            </w:r>
          </w:p>
          <w:p w14:paraId="7CFE1B86" w14:textId="77777777" w:rsidR="00DE19F5" w:rsidRPr="00C76BB5" w:rsidRDefault="00DE19F5" w:rsidP="007E7240">
            <w:pPr>
              <w:tabs>
                <w:tab w:val="center" w:pos="4536"/>
              </w:tabs>
              <w:jc w:val="both"/>
              <w:rPr>
                <w:rFonts w:ascii="Arial" w:eastAsia="Calibri" w:hAnsi="Arial" w:cs="Arial"/>
                <w:bCs/>
                <w:sz w:val="20"/>
              </w:rPr>
            </w:pPr>
            <w:r w:rsidRPr="00C76BB5">
              <w:rPr>
                <w:rFonts w:ascii="Arial" w:eastAsia="Calibri" w:hAnsi="Arial" w:cs="Arial"/>
                <w:bCs/>
                <w:sz w:val="20"/>
              </w:rPr>
              <w:t>1.Seguridad Personal</w:t>
            </w:r>
          </w:p>
          <w:p w14:paraId="4DE4428E" w14:textId="77777777" w:rsidR="007E7240" w:rsidRPr="00C76BB5" w:rsidRDefault="00DE19F5" w:rsidP="007E7240">
            <w:pPr>
              <w:tabs>
                <w:tab w:val="center" w:pos="4536"/>
              </w:tabs>
              <w:jc w:val="both"/>
              <w:rPr>
                <w:rFonts w:ascii="Arial" w:eastAsia="Calibri" w:hAnsi="Arial" w:cs="Arial"/>
                <w:bCs/>
                <w:sz w:val="20"/>
              </w:rPr>
            </w:pPr>
            <w:r w:rsidRPr="00C76BB5">
              <w:rPr>
                <w:rFonts w:ascii="Arial" w:eastAsia="Calibri" w:hAnsi="Arial" w:cs="Arial"/>
                <w:bCs/>
                <w:sz w:val="20"/>
              </w:rPr>
              <w:t xml:space="preserve">   a. La atención de los casos de seguridad individual de forma oportuna y personalizada, ya que se tiene información de primera mano, disminuyéndose los derechos de petición y se aumenta el grado de confianza por los servidores.  </w:t>
            </w:r>
          </w:p>
          <w:p w14:paraId="6C487190" w14:textId="77777777" w:rsidR="00495540" w:rsidRPr="00C76BB5" w:rsidRDefault="00495540" w:rsidP="007E7240">
            <w:pPr>
              <w:tabs>
                <w:tab w:val="center" w:pos="4536"/>
              </w:tabs>
              <w:jc w:val="both"/>
              <w:rPr>
                <w:rFonts w:ascii="Arial" w:eastAsia="Calibri" w:hAnsi="Arial" w:cs="Arial"/>
                <w:bCs/>
                <w:sz w:val="20"/>
              </w:rPr>
            </w:pPr>
            <w:r w:rsidRPr="00C76BB5">
              <w:rPr>
                <w:rFonts w:ascii="Arial" w:eastAsia="Calibri" w:hAnsi="Arial" w:cs="Arial"/>
                <w:bCs/>
                <w:sz w:val="20"/>
              </w:rPr>
              <w:t xml:space="preserve">  </w:t>
            </w:r>
            <w:proofErr w:type="spellStart"/>
            <w:proofErr w:type="gramStart"/>
            <w:r w:rsidRPr="00C76BB5">
              <w:rPr>
                <w:rFonts w:ascii="Arial" w:eastAsia="Calibri" w:hAnsi="Arial" w:cs="Arial"/>
                <w:bCs/>
                <w:sz w:val="20"/>
              </w:rPr>
              <w:t>b.La</w:t>
            </w:r>
            <w:proofErr w:type="spellEnd"/>
            <w:proofErr w:type="gramEnd"/>
            <w:r w:rsidRPr="00C76BB5">
              <w:rPr>
                <w:rFonts w:ascii="Arial" w:eastAsia="Calibri" w:hAnsi="Arial" w:cs="Arial"/>
                <w:bCs/>
                <w:sz w:val="20"/>
              </w:rPr>
              <w:t xml:space="preserve"> disposición permanente para la prestación</w:t>
            </w:r>
          </w:p>
          <w:p w14:paraId="60418116" w14:textId="46943A25" w:rsidR="00D252DE" w:rsidRPr="00C76BB5" w:rsidRDefault="00495540" w:rsidP="007E7240">
            <w:pPr>
              <w:tabs>
                <w:tab w:val="center" w:pos="4536"/>
              </w:tabs>
              <w:jc w:val="both"/>
              <w:rPr>
                <w:rFonts w:ascii="Arial" w:eastAsia="Calibri" w:hAnsi="Arial" w:cs="Arial"/>
                <w:bCs/>
                <w:sz w:val="20"/>
              </w:rPr>
            </w:pPr>
            <w:r w:rsidRPr="00C76BB5">
              <w:rPr>
                <w:rFonts w:ascii="Arial" w:eastAsia="Calibri" w:hAnsi="Arial" w:cs="Arial"/>
                <w:bCs/>
                <w:sz w:val="20"/>
              </w:rPr>
              <w:t xml:space="preserve">del servicio requerido pues crea mayores niveles de confianza en los servidores judiciales frente a la seguridad y se ha aumentado el bienestar personal. </w:t>
            </w:r>
          </w:p>
        </w:tc>
        <w:tc>
          <w:tcPr>
            <w:tcW w:w="2795" w:type="pct"/>
            <w:tcBorders>
              <w:top w:val="single" w:sz="4" w:space="0" w:color="auto"/>
              <w:left w:val="single" w:sz="4" w:space="0" w:color="auto"/>
              <w:bottom w:val="single" w:sz="4" w:space="0" w:color="auto"/>
              <w:right w:val="single" w:sz="4" w:space="0" w:color="000000"/>
            </w:tcBorders>
            <w:vAlign w:val="center"/>
          </w:tcPr>
          <w:p w14:paraId="0DF1409B" w14:textId="77777777" w:rsidR="007E7240" w:rsidRPr="00C76BB5" w:rsidRDefault="007E7240" w:rsidP="007E7240">
            <w:pPr>
              <w:tabs>
                <w:tab w:val="center" w:pos="4536"/>
              </w:tabs>
              <w:jc w:val="both"/>
              <w:rPr>
                <w:rFonts w:ascii="Arial" w:eastAsia="Calibri" w:hAnsi="Arial" w:cs="Arial"/>
                <w:bCs/>
                <w:sz w:val="20"/>
              </w:rPr>
            </w:pPr>
            <w:r w:rsidRPr="00C76BB5">
              <w:rPr>
                <w:rFonts w:ascii="Arial" w:eastAsia="Calibri" w:hAnsi="Arial" w:cs="Arial"/>
                <w:bCs/>
                <w:sz w:val="20"/>
              </w:rPr>
              <w:t>Durante la vigencia 2022 los servidores de la Unidad</w:t>
            </w:r>
            <w:r w:rsidR="00DE19F5" w:rsidRPr="00C76BB5">
              <w:rPr>
                <w:rFonts w:ascii="Arial" w:eastAsia="Calibri" w:hAnsi="Arial" w:cs="Arial"/>
                <w:bCs/>
                <w:sz w:val="20"/>
              </w:rPr>
              <w:t>, en especial el profesional encargado</w:t>
            </w:r>
            <w:r w:rsidR="00495540" w:rsidRPr="00C76BB5">
              <w:rPr>
                <w:rFonts w:ascii="Arial" w:eastAsia="Calibri" w:hAnsi="Arial" w:cs="Arial"/>
                <w:bCs/>
                <w:sz w:val="20"/>
              </w:rPr>
              <w:t>,</w:t>
            </w:r>
            <w:r w:rsidR="00DE19F5" w:rsidRPr="00C76BB5">
              <w:rPr>
                <w:rFonts w:ascii="Arial" w:eastAsia="Calibri" w:hAnsi="Arial" w:cs="Arial"/>
                <w:bCs/>
                <w:sz w:val="20"/>
              </w:rPr>
              <w:t xml:space="preserve"> de llevar la estadística semestral de los casos de traslado </w:t>
            </w:r>
            <w:r w:rsidR="00D252DE" w:rsidRPr="00C76BB5">
              <w:rPr>
                <w:rFonts w:ascii="Arial" w:eastAsia="Calibri" w:hAnsi="Arial" w:cs="Arial"/>
                <w:bCs/>
                <w:sz w:val="20"/>
              </w:rPr>
              <w:t xml:space="preserve">a nivel nacional, donde se </w:t>
            </w:r>
            <w:r w:rsidR="00495540" w:rsidRPr="00C76BB5">
              <w:rPr>
                <w:rFonts w:ascii="Arial" w:eastAsia="Calibri" w:hAnsi="Arial" w:cs="Arial"/>
                <w:bCs/>
                <w:sz w:val="20"/>
              </w:rPr>
              <w:t>gestiona</w:t>
            </w:r>
            <w:r w:rsidR="00D252DE" w:rsidRPr="00C76BB5">
              <w:rPr>
                <w:rFonts w:ascii="Arial" w:eastAsia="Calibri" w:hAnsi="Arial" w:cs="Arial"/>
                <w:bCs/>
                <w:sz w:val="20"/>
              </w:rPr>
              <w:t xml:space="preserve"> seguimiento de cada caso. </w:t>
            </w:r>
            <w:r w:rsidRPr="00C76BB5">
              <w:rPr>
                <w:rFonts w:ascii="Arial" w:eastAsia="Calibri" w:hAnsi="Arial" w:cs="Arial"/>
                <w:bCs/>
                <w:sz w:val="20"/>
              </w:rPr>
              <w:t xml:space="preserve"> </w:t>
            </w:r>
            <w:r w:rsidR="00495540" w:rsidRPr="00C76BB5">
              <w:rPr>
                <w:rFonts w:ascii="Arial" w:eastAsia="Calibri" w:hAnsi="Arial" w:cs="Arial"/>
                <w:bCs/>
                <w:sz w:val="20"/>
              </w:rPr>
              <w:t>Se cerro esta acción con la estadística semestral de medición del indicador “Traslado por razones de seguridad”, vigencia 2022.</w:t>
            </w:r>
          </w:p>
          <w:p w14:paraId="4C0220CD" w14:textId="605B96A4" w:rsidR="00A40B23" w:rsidRPr="00C76BB5" w:rsidRDefault="00A40B23" w:rsidP="007E7240">
            <w:pPr>
              <w:tabs>
                <w:tab w:val="center" w:pos="4536"/>
              </w:tabs>
              <w:jc w:val="both"/>
              <w:rPr>
                <w:rFonts w:ascii="Arial" w:eastAsia="Calibri" w:hAnsi="Arial" w:cs="Arial"/>
                <w:bCs/>
                <w:sz w:val="20"/>
              </w:rPr>
            </w:pPr>
            <w:r w:rsidRPr="00C76BB5">
              <w:rPr>
                <w:rFonts w:ascii="Arial" w:eastAsia="Calibri" w:hAnsi="Arial" w:cs="Arial"/>
                <w:bCs/>
                <w:sz w:val="20"/>
              </w:rPr>
              <w:t xml:space="preserve">Así mismo se cuenta con un micrositio de seguridad, donde los funcionarios judiciales pueden encontrar normatividad vigente de traslado y procedimiento para efectuarlo. </w:t>
            </w:r>
          </w:p>
        </w:tc>
      </w:tr>
      <w:tr w:rsidR="007E7240" w:rsidRPr="00C76BB5" w14:paraId="158CD532"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69713502" w14:textId="77777777" w:rsidR="007E7240" w:rsidRPr="00C76BB5" w:rsidRDefault="00495540" w:rsidP="007E7240">
            <w:pPr>
              <w:tabs>
                <w:tab w:val="center" w:pos="4536"/>
              </w:tabs>
              <w:jc w:val="both"/>
              <w:rPr>
                <w:rFonts w:ascii="Arial" w:eastAsia="Calibri" w:hAnsi="Arial" w:cs="Arial"/>
                <w:bCs/>
                <w:sz w:val="20"/>
              </w:rPr>
            </w:pPr>
            <w:r w:rsidRPr="00C76BB5">
              <w:rPr>
                <w:rFonts w:ascii="Arial" w:eastAsia="Calibri" w:hAnsi="Arial" w:cs="Arial"/>
                <w:bCs/>
                <w:sz w:val="20"/>
              </w:rPr>
              <w:t xml:space="preserve">2.Seguridad Colectiva </w:t>
            </w:r>
          </w:p>
          <w:p w14:paraId="57ACAEBB" w14:textId="77777777" w:rsidR="00495540" w:rsidRPr="00C76BB5" w:rsidRDefault="00495540" w:rsidP="007E7240">
            <w:pPr>
              <w:tabs>
                <w:tab w:val="center" w:pos="4536"/>
              </w:tabs>
              <w:jc w:val="both"/>
              <w:rPr>
                <w:rFonts w:ascii="Arial" w:eastAsia="Calibri" w:hAnsi="Arial" w:cs="Arial"/>
                <w:bCs/>
                <w:sz w:val="20"/>
              </w:rPr>
            </w:pPr>
            <w:proofErr w:type="spellStart"/>
            <w:r w:rsidRPr="00C76BB5">
              <w:rPr>
                <w:rFonts w:ascii="Arial" w:eastAsia="Calibri" w:hAnsi="Arial" w:cs="Arial"/>
                <w:bCs/>
                <w:sz w:val="20"/>
              </w:rPr>
              <w:t>a.El</w:t>
            </w:r>
            <w:proofErr w:type="spellEnd"/>
            <w:r w:rsidRPr="00C76BB5">
              <w:rPr>
                <w:rFonts w:ascii="Arial" w:eastAsia="Calibri" w:hAnsi="Arial" w:cs="Arial"/>
                <w:bCs/>
                <w:sz w:val="20"/>
              </w:rPr>
              <w:t xml:space="preserve"> suministro del formato cronograma para hacer seguimiento a la ejecución del contrato adquisición e instalación de los equipos de seguridad,  </w:t>
            </w:r>
            <w:r w:rsidR="0079024B" w:rsidRPr="00C76BB5">
              <w:rPr>
                <w:rFonts w:ascii="Arial" w:eastAsia="Calibri" w:hAnsi="Arial" w:cs="Arial"/>
                <w:bCs/>
                <w:sz w:val="20"/>
              </w:rPr>
              <w:t xml:space="preserve">puesto que previene el incumplimiento </w:t>
            </w:r>
            <w:r w:rsidR="005248B3" w:rsidRPr="00C76BB5">
              <w:rPr>
                <w:rFonts w:ascii="Arial" w:eastAsia="Calibri" w:hAnsi="Arial" w:cs="Arial"/>
                <w:bCs/>
                <w:sz w:val="20"/>
              </w:rPr>
              <w:t xml:space="preserve">por parte de los contratistas .Permite tener alertas tempranas  frente a los avances de cada contrato, se asegura una oportuna instalación </w:t>
            </w:r>
            <w:r w:rsidR="000E3E0A" w:rsidRPr="00C76BB5">
              <w:rPr>
                <w:rFonts w:ascii="Arial" w:eastAsia="Calibri" w:hAnsi="Arial" w:cs="Arial"/>
                <w:bCs/>
                <w:sz w:val="20"/>
              </w:rPr>
              <w:t>de los equipos, se aumenta los niveles de seguridad en cada sede judicial, facilita la intervención de la entidad ( CSJ) para que el contrato se cumpla  dentro de los términos, además que se protege la calidad en la instalación de los equipos.</w:t>
            </w:r>
          </w:p>
          <w:p w14:paraId="13707B61" w14:textId="2B0564C1" w:rsidR="00AA52A9" w:rsidRPr="00C76BB5" w:rsidRDefault="00AA52A9" w:rsidP="007E7240">
            <w:pPr>
              <w:tabs>
                <w:tab w:val="center" w:pos="4536"/>
              </w:tabs>
              <w:jc w:val="both"/>
              <w:rPr>
                <w:rFonts w:ascii="Arial" w:eastAsia="Calibri" w:hAnsi="Arial" w:cs="Arial"/>
                <w:bCs/>
                <w:sz w:val="20"/>
              </w:rPr>
            </w:pPr>
            <w:r w:rsidRPr="00C76BB5">
              <w:rPr>
                <w:rFonts w:ascii="Arial" w:eastAsia="Calibri" w:hAnsi="Arial" w:cs="Arial"/>
                <w:bCs/>
                <w:sz w:val="20"/>
              </w:rPr>
              <w:t xml:space="preserve">b. Se adquieren equipos con especificaciones seleccionadas y altos estándares de calidad que incluye una garantía de calidad mínima de 3 años, con mantenimiento correctivo y preventivo libre de costos para la entidad dentro del tiempo de la garantía y reclamaciones, se protege la </w:t>
            </w:r>
            <w:r w:rsidRPr="00C76BB5">
              <w:rPr>
                <w:rFonts w:ascii="Arial" w:eastAsia="Calibri" w:hAnsi="Arial" w:cs="Arial"/>
                <w:bCs/>
                <w:sz w:val="20"/>
              </w:rPr>
              <w:lastRenderedPageBreak/>
              <w:t xml:space="preserve">inversión y la entidad porque no tiene incurrir en pleitos </w:t>
            </w:r>
            <w:r w:rsidR="008A0EEF" w:rsidRPr="00C76BB5">
              <w:rPr>
                <w:rFonts w:ascii="Arial" w:eastAsia="Calibri" w:hAnsi="Arial" w:cs="Arial"/>
                <w:bCs/>
                <w:sz w:val="20"/>
              </w:rPr>
              <w:t>jurídicos.</w:t>
            </w:r>
          </w:p>
        </w:tc>
        <w:tc>
          <w:tcPr>
            <w:tcW w:w="2795" w:type="pct"/>
            <w:tcBorders>
              <w:top w:val="single" w:sz="4" w:space="0" w:color="auto"/>
              <w:left w:val="single" w:sz="4" w:space="0" w:color="auto"/>
              <w:bottom w:val="single" w:sz="4" w:space="0" w:color="auto"/>
              <w:right w:val="single" w:sz="4" w:space="0" w:color="000000"/>
            </w:tcBorders>
            <w:vAlign w:val="center"/>
          </w:tcPr>
          <w:p w14:paraId="5D3A02DE" w14:textId="38DE833D" w:rsidR="007E7240" w:rsidRPr="00C76BB5" w:rsidRDefault="007E7240" w:rsidP="00306E71">
            <w:pPr>
              <w:tabs>
                <w:tab w:val="center" w:pos="4536"/>
              </w:tabs>
              <w:jc w:val="both"/>
              <w:rPr>
                <w:rFonts w:ascii="Arial" w:eastAsia="Calibri" w:hAnsi="Arial" w:cs="Arial"/>
                <w:bCs/>
                <w:sz w:val="20"/>
              </w:rPr>
            </w:pPr>
            <w:r w:rsidRPr="00C76BB5">
              <w:rPr>
                <w:rFonts w:ascii="Arial" w:eastAsia="Calibri" w:hAnsi="Arial" w:cs="Arial"/>
                <w:bCs/>
                <w:sz w:val="20"/>
              </w:rPr>
              <w:lastRenderedPageBreak/>
              <w:t>Se elaboró</w:t>
            </w:r>
            <w:r w:rsidR="00AA52A9" w:rsidRPr="00C76BB5">
              <w:rPr>
                <w:rFonts w:ascii="Arial" w:eastAsia="Calibri" w:hAnsi="Arial" w:cs="Arial"/>
                <w:bCs/>
                <w:sz w:val="20"/>
              </w:rPr>
              <w:t xml:space="preserve"> el mapa de cubrimiento de los circuitos cerrados de </w:t>
            </w:r>
            <w:r w:rsidR="004C4BA2" w:rsidRPr="00C76BB5">
              <w:rPr>
                <w:rFonts w:ascii="Arial" w:eastAsia="Calibri" w:hAnsi="Arial" w:cs="Arial"/>
                <w:bCs/>
                <w:sz w:val="20"/>
              </w:rPr>
              <w:t>televisión, para</w:t>
            </w:r>
            <w:r w:rsidR="00AA52A9" w:rsidRPr="00C76BB5">
              <w:rPr>
                <w:rFonts w:ascii="Arial" w:eastAsia="Calibri" w:hAnsi="Arial" w:cs="Arial"/>
                <w:bCs/>
                <w:sz w:val="20"/>
              </w:rPr>
              <w:t xml:space="preserve"> 31 sedes judiciales a nivel nacional, con un cubrimiento a del 96.79 %; así mismo se busca cumplimiento </w:t>
            </w:r>
            <w:r w:rsidR="00BF6C07" w:rsidRPr="00C76BB5">
              <w:rPr>
                <w:rFonts w:ascii="Arial" w:eastAsia="Calibri" w:hAnsi="Arial" w:cs="Arial"/>
                <w:bCs/>
                <w:sz w:val="20"/>
              </w:rPr>
              <w:t xml:space="preserve">en las especificaciones técnicas y ajustes con los mantenimientos preventivos y </w:t>
            </w:r>
            <w:r w:rsidR="004C4BA2" w:rsidRPr="00C76BB5">
              <w:rPr>
                <w:rFonts w:ascii="Arial" w:eastAsia="Calibri" w:hAnsi="Arial" w:cs="Arial"/>
                <w:bCs/>
                <w:sz w:val="20"/>
              </w:rPr>
              <w:t>correctivos, de</w:t>
            </w:r>
            <w:r w:rsidR="00BF6C07" w:rsidRPr="00C76BB5">
              <w:rPr>
                <w:rFonts w:ascii="Arial" w:eastAsia="Calibri" w:hAnsi="Arial" w:cs="Arial"/>
                <w:bCs/>
                <w:sz w:val="20"/>
              </w:rPr>
              <w:t xml:space="preserve"> los equipos</w:t>
            </w:r>
            <w:r w:rsidR="008A0EEF" w:rsidRPr="00C76BB5">
              <w:rPr>
                <w:rFonts w:ascii="Arial" w:eastAsia="Calibri" w:hAnsi="Arial" w:cs="Arial"/>
                <w:bCs/>
                <w:sz w:val="20"/>
              </w:rPr>
              <w:t xml:space="preserve">, de conformidad al manual de </w:t>
            </w:r>
            <w:r w:rsidR="004C4BA2" w:rsidRPr="00C76BB5">
              <w:rPr>
                <w:rFonts w:ascii="Arial" w:eastAsia="Calibri" w:hAnsi="Arial" w:cs="Arial"/>
                <w:bCs/>
                <w:sz w:val="20"/>
              </w:rPr>
              <w:t>contratación.</w:t>
            </w:r>
          </w:p>
        </w:tc>
      </w:tr>
      <w:tr w:rsidR="007E7240" w:rsidRPr="00301D8B" w14:paraId="301EACD8"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06FA2356" w14:textId="3DD2716E" w:rsidR="004C4BA2" w:rsidRPr="00C76BB5" w:rsidRDefault="004C4BA2" w:rsidP="007E7240">
            <w:pPr>
              <w:tabs>
                <w:tab w:val="center" w:pos="4536"/>
              </w:tabs>
              <w:jc w:val="both"/>
              <w:rPr>
                <w:rFonts w:ascii="Arial" w:eastAsia="Calibri" w:hAnsi="Arial" w:cs="Arial"/>
                <w:bCs/>
                <w:sz w:val="20"/>
              </w:rPr>
            </w:pPr>
            <w:r w:rsidRPr="00C76BB5">
              <w:rPr>
                <w:rFonts w:ascii="Arial" w:eastAsia="Calibri" w:hAnsi="Arial" w:cs="Arial"/>
                <w:bCs/>
                <w:sz w:val="20"/>
              </w:rPr>
              <w:t xml:space="preserve">Auditoria Interna de calidad </w:t>
            </w:r>
          </w:p>
          <w:p w14:paraId="56DB8AC5" w14:textId="7D192000" w:rsidR="007E7240" w:rsidRPr="00C76BB5" w:rsidRDefault="004C4BA2" w:rsidP="007E7240">
            <w:pPr>
              <w:tabs>
                <w:tab w:val="center" w:pos="4536"/>
              </w:tabs>
              <w:jc w:val="both"/>
              <w:rPr>
                <w:rFonts w:ascii="Arial" w:eastAsia="Calibri" w:hAnsi="Arial" w:cs="Arial"/>
                <w:bCs/>
                <w:sz w:val="20"/>
              </w:rPr>
            </w:pPr>
            <w:r w:rsidRPr="00C76BB5">
              <w:rPr>
                <w:rFonts w:ascii="Arial" w:eastAsia="Calibri" w:hAnsi="Arial" w:cs="Arial"/>
                <w:bCs/>
                <w:sz w:val="20"/>
              </w:rPr>
              <w:t>Fortalecer el seguimiento y la trazabilidad de las solicitudes de traslado por motivos de seguridad y las medidas de protección adaptadas</w:t>
            </w:r>
          </w:p>
        </w:tc>
        <w:tc>
          <w:tcPr>
            <w:tcW w:w="2795" w:type="pct"/>
            <w:tcBorders>
              <w:top w:val="single" w:sz="4" w:space="0" w:color="auto"/>
              <w:left w:val="single" w:sz="4" w:space="0" w:color="auto"/>
              <w:bottom w:val="single" w:sz="4" w:space="0" w:color="auto"/>
              <w:right w:val="single" w:sz="4" w:space="0" w:color="000000"/>
            </w:tcBorders>
            <w:vAlign w:val="center"/>
          </w:tcPr>
          <w:p w14:paraId="0266F9CC" w14:textId="56126A83" w:rsidR="004C4BA2" w:rsidRPr="00C76BB5" w:rsidRDefault="007E7240" w:rsidP="007E7240">
            <w:pPr>
              <w:tabs>
                <w:tab w:val="center" w:pos="4536"/>
              </w:tabs>
              <w:jc w:val="both"/>
              <w:rPr>
                <w:rFonts w:ascii="Arial" w:eastAsia="Calibri" w:hAnsi="Arial" w:cs="Arial"/>
                <w:bCs/>
                <w:sz w:val="20"/>
              </w:rPr>
            </w:pPr>
            <w:r w:rsidRPr="00C76BB5">
              <w:rPr>
                <w:rFonts w:ascii="Arial" w:eastAsia="Calibri" w:hAnsi="Arial" w:cs="Arial"/>
                <w:bCs/>
                <w:sz w:val="20"/>
              </w:rPr>
              <w:t xml:space="preserve">Se </w:t>
            </w:r>
            <w:r w:rsidR="00FE2692" w:rsidRPr="00C76BB5">
              <w:rPr>
                <w:rFonts w:ascii="Arial" w:eastAsia="Calibri" w:hAnsi="Arial" w:cs="Arial"/>
                <w:bCs/>
                <w:sz w:val="20"/>
              </w:rPr>
              <w:t>viene trabajando</w:t>
            </w:r>
            <w:r w:rsidR="004C4BA2" w:rsidRPr="00C76BB5">
              <w:rPr>
                <w:rFonts w:ascii="Arial" w:eastAsia="Calibri" w:hAnsi="Arial" w:cs="Arial"/>
                <w:bCs/>
                <w:sz w:val="20"/>
              </w:rPr>
              <w:t xml:space="preserve"> en el acompañamiento y cumplimiento del procedimiento de traslado por razones de seguridad, dándole mejoras al procedimiento implementado, así como con el cumplimiento de </w:t>
            </w:r>
            <w:r w:rsidR="00FD421A" w:rsidRPr="00C76BB5">
              <w:rPr>
                <w:rFonts w:ascii="Arial" w:eastAsia="Calibri" w:hAnsi="Arial" w:cs="Arial"/>
                <w:bCs/>
                <w:sz w:val="20"/>
              </w:rPr>
              <w:t>las normas</w:t>
            </w:r>
            <w:r w:rsidR="004C4BA2" w:rsidRPr="00C76BB5">
              <w:rPr>
                <w:rFonts w:ascii="Arial" w:eastAsia="Calibri" w:hAnsi="Arial" w:cs="Arial"/>
                <w:bCs/>
                <w:sz w:val="20"/>
              </w:rPr>
              <w:t xml:space="preserve"> para traslados por razones de seguridad.  </w:t>
            </w:r>
            <w:r w:rsidR="00FE2692" w:rsidRPr="00C76BB5">
              <w:rPr>
                <w:rFonts w:ascii="Arial" w:eastAsia="Calibri" w:hAnsi="Arial" w:cs="Arial"/>
                <w:bCs/>
                <w:sz w:val="20"/>
              </w:rPr>
              <w:t xml:space="preserve"> </w:t>
            </w:r>
          </w:p>
          <w:p w14:paraId="45E65383" w14:textId="59595085" w:rsidR="007E7240" w:rsidRPr="00301D8B" w:rsidRDefault="007E7240" w:rsidP="00C76BB5">
            <w:pPr>
              <w:tabs>
                <w:tab w:val="center" w:pos="4536"/>
              </w:tabs>
              <w:jc w:val="both"/>
              <w:rPr>
                <w:rFonts w:ascii="Arial" w:eastAsia="Calibri" w:hAnsi="Arial" w:cs="Arial"/>
                <w:bCs/>
                <w:sz w:val="20"/>
              </w:rPr>
            </w:pPr>
          </w:p>
        </w:tc>
      </w:tr>
    </w:tbl>
    <w:p w14:paraId="2AC61CDF" w14:textId="3FE5F0F8" w:rsidR="00634E19" w:rsidRDefault="00634E19" w:rsidP="00EF4A79">
      <w:pPr>
        <w:pStyle w:val="Prrafodelista"/>
        <w:spacing w:after="0" w:line="240" w:lineRule="auto"/>
        <w:ind w:left="0"/>
        <w:contextualSpacing w:val="0"/>
        <w:rPr>
          <w:rFonts w:ascii="Arial" w:hAnsi="Arial" w:cs="Arial"/>
        </w:rPr>
      </w:pPr>
    </w:p>
    <w:p w14:paraId="0D4E50B6" w14:textId="77777777" w:rsidR="00C14518" w:rsidRPr="00EF4A79" w:rsidRDefault="00CD54D6" w:rsidP="00E90947">
      <w:pPr>
        <w:numPr>
          <w:ilvl w:val="0"/>
          <w:numId w:val="2"/>
        </w:numPr>
        <w:jc w:val="both"/>
        <w:rPr>
          <w:rFonts w:ascii="Arial" w:hAnsi="Arial" w:cs="Arial"/>
          <w:sz w:val="22"/>
          <w:szCs w:val="22"/>
        </w:rPr>
      </w:pPr>
      <w:r w:rsidRPr="00EF4A79">
        <w:rPr>
          <w:rFonts w:ascii="Arial" w:hAnsi="Arial" w:cs="Arial"/>
          <w:b/>
          <w:sz w:val="22"/>
          <w:szCs w:val="22"/>
        </w:rPr>
        <w:t>CAMBIOS EN EL CONTEXT</w:t>
      </w:r>
      <w:r w:rsidR="00E55EF7" w:rsidRPr="00EF4A79">
        <w:rPr>
          <w:rFonts w:ascii="Arial" w:hAnsi="Arial" w:cs="Arial"/>
          <w:b/>
          <w:sz w:val="22"/>
          <w:szCs w:val="22"/>
        </w:rPr>
        <w:t>O</w:t>
      </w:r>
      <w:r w:rsidR="00634E19" w:rsidRPr="00EF4A79">
        <w:rPr>
          <w:rFonts w:ascii="Arial" w:hAnsi="Arial" w:cs="Arial"/>
          <w:b/>
          <w:sz w:val="22"/>
          <w:szCs w:val="22"/>
        </w:rPr>
        <w:t xml:space="preserve"> INTERNO Y EXTERNO</w:t>
      </w:r>
    </w:p>
    <w:p w14:paraId="107B045A" w14:textId="77777777" w:rsidR="00634E19" w:rsidRPr="00EF4A79" w:rsidRDefault="00634E19" w:rsidP="00EF4A79">
      <w:pPr>
        <w:pStyle w:val="Prrafodelista"/>
        <w:spacing w:after="0" w:line="240" w:lineRule="auto"/>
        <w:ind w:left="0"/>
        <w:contextualSpacing w:val="0"/>
        <w:rPr>
          <w:rFonts w:ascii="Arial" w:hAnsi="Arial" w:cs="Arial"/>
        </w:rPr>
      </w:pPr>
    </w:p>
    <w:p w14:paraId="5A62A6F1" w14:textId="1F199555" w:rsidR="000E4C9E" w:rsidRPr="00EF4A79" w:rsidRDefault="00C14518" w:rsidP="00E90947">
      <w:pPr>
        <w:pStyle w:val="Prrafodelista"/>
        <w:tabs>
          <w:tab w:val="center" w:pos="4536"/>
        </w:tabs>
        <w:spacing w:after="0" w:line="240" w:lineRule="auto"/>
        <w:ind w:left="0"/>
        <w:contextualSpacing w:val="0"/>
        <w:jc w:val="both"/>
        <w:rPr>
          <w:rFonts w:ascii="Arial" w:hAnsi="Arial" w:cs="Arial"/>
          <w:i/>
          <w:u w:val="single"/>
        </w:rPr>
      </w:pPr>
      <w:r w:rsidRPr="00EF4A79">
        <w:rPr>
          <w:rFonts w:ascii="Arial" w:hAnsi="Arial" w:cs="Arial"/>
        </w:rPr>
        <w:t>Se hace la rev</w:t>
      </w:r>
      <w:r w:rsidR="006D5556" w:rsidRPr="00EF4A79">
        <w:rPr>
          <w:rFonts w:ascii="Arial" w:hAnsi="Arial" w:cs="Arial"/>
        </w:rPr>
        <w:t xml:space="preserve">isión del </w:t>
      </w:r>
      <w:r w:rsidR="007C0569">
        <w:rPr>
          <w:rFonts w:ascii="Arial" w:hAnsi="Arial" w:cs="Arial"/>
        </w:rPr>
        <w:t>c</w:t>
      </w:r>
      <w:r w:rsidR="006D5556" w:rsidRPr="00EF4A79">
        <w:rPr>
          <w:rFonts w:ascii="Arial" w:hAnsi="Arial" w:cs="Arial"/>
        </w:rPr>
        <w:t>ontexto vigencia 202</w:t>
      </w:r>
      <w:r w:rsidR="007C0569">
        <w:rPr>
          <w:rFonts w:ascii="Arial" w:hAnsi="Arial" w:cs="Arial"/>
        </w:rPr>
        <w:t>2</w:t>
      </w:r>
      <w:r w:rsidRPr="00EF4A79">
        <w:rPr>
          <w:rFonts w:ascii="Arial" w:hAnsi="Arial" w:cs="Arial"/>
        </w:rPr>
        <w:t xml:space="preserve">. La revisión puede </w:t>
      </w:r>
      <w:r w:rsidR="00DD071D" w:rsidRPr="00EF4A79">
        <w:rPr>
          <w:rFonts w:ascii="Arial" w:hAnsi="Arial" w:cs="Arial"/>
          <w:i/>
          <w:u w:val="single"/>
        </w:rPr>
        <w:t>implica</w:t>
      </w:r>
      <w:r w:rsidR="00D07398" w:rsidRPr="00EF4A79">
        <w:rPr>
          <w:rFonts w:ascii="Arial" w:hAnsi="Arial" w:cs="Arial"/>
          <w:i/>
          <w:u w:val="single"/>
        </w:rPr>
        <w:t>r</w:t>
      </w:r>
      <w:r w:rsidRPr="00EF4A79">
        <w:rPr>
          <w:rFonts w:ascii="Arial" w:hAnsi="Arial" w:cs="Arial"/>
          <w:i/>
          <w:u w:val="single"/>
        </w:rPr>
        <w:t xml:space="preserve"> cambios en el mismo de tal forma que nos </w:t>
      </w:r>
      <w:r w:rsidR="00BD1E84" w:rsidRPr="00EF4A79">
        <w:rPr>
          <w:rFonts w:ascii="Arial" w:hAnsi="Arial" w:cs="Arial"/>
          <w:i/>
          <w:u w:val="single"/>
        </w:rPr>
        <w:t>cond</w:t>
      </w:r>
      <w:r w:rsidR="00D07398" w:rsidRPr="00EF4A79">
        <w:rPr>
          <w:rFonts w:ascii="Arial" w:hAnsi="Arial" w:cs="Arial"/>
          <w:i/>
          <w:u w:val="single"/>
        </w:rPr>
        <w:t>ujo</w:t>
      </w:r>
      <w:r w:rsidR="00BD1E84" w:rsidRPr="00EF4A79">
        <w:rPr>
          <w:rFonts w:ascii="Arial" w:hAnsi="Arial" w:cs="Arial"/>
          <w:i/>
          <w:u w:val="single"/>
        </w:rPr>
        <w:t xml:space="preserve"> a t</w:t>
      </w:r>
      <w:r w:rsidR="00D07398" w:rsidRPr="00EF4A79">
        <w:rPr>
          <w:rFonts w:ascii="Arial" w:hAnsi="Arial" w:cs="Arial"/>
          <w:i/>
          <w:u w:val="single"/>
        </w:rPr>
        <w:t>omar acciones que</w:t>
      </w:r>
      <w:r w:rsidR="00BD1E84" w:rsidRPr="00EF4A79">
        <w:rPr>
          <w:rFonts w:ascii="Arial" w:hAnsi="Arial" w:cs="Arial"/>
          <w:i/>
          <w:u w:val="single"/>
        </w:rPr>
        <w:t xml:space="preserve"> modificar</w:t>
      </w:r>
      <w:r w:rsidR="00D07398" w:rsidRPr="00EF4A79">
        <w:rPr>
          <w:rFonts w:ascii="Arial" w:hAnsi="Arial" w:cs="Arial"/>
          <w:i/>
          <w:u w:val="single"/>
        </w:rPr>
        <w:t>on</w:t>
      </w:r>
      <w:r w:rsidR="00BD1E84" w:rsidRPr="00EF4A79">
        <w:rPr>
          <w:rFonts w:ascii="Arial" w:hAnsi="Arial" w:cs="Arial"/>
          <w:i/>
          <w:u w:val="single"/>
        </w:rPr>
        <w:t xml:space="preserve"> el contexto de la vigencia 202</w:t>
      </w:r>
      <w:r w:rsidR="006D5556" w:rsidRPr="00EF4A79">
        <w:rPr>
          <w:rFonts w:ascii="Arial" w:hAnsi="Arial" w:cs="Arial"/>
          <w:i/>
          <w:u w:val="single"/>
        </w:rPr>
        <w:t>2</w:t>
      </w:r>
      <w:r w:rsidR="00D07398" w:rsidRPr="00EF4A79">
        <w:rPr>
          <w:rFonts w:ascii="Arial" w:hAnsi="Arial" w:cs="Arial"/>
          <w:i/>
          <w:u w:val="single"/>
        </w:rPr>
        <w:t>.</w:t>
      </w:r>
    </w:p>
    <w:p w14:paraId="15AB58E0" w14:textId="77777777" w:rsidR="002D72EE" w:rsidRPr="00E90947" w:rsidRDefault="002D72EE" w:rsidP="00E90947">
      <w:pPr>
        <w:pStyle w:val="Prrafodelista"/>
        <w:spacing w:after="0" w:line="240" w:lineRule="auto"/>
        <w:ind w:left="0"/>
        <w:contextualSpacing w:val="0"/>
        <w:jc w:val="both"/>
        <w:rPr>
          <w:rFonts w:ascii="Arial" w:hAnsi="Arial" w:cs="Arial"/>
          <w:szCs w:val="18"/>
          <w:lang w:val="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368"/>
        <w:gridCol w:w="3642"/>
        <w:gridCol w:w="2719"/>
        <w:gridCol w:w="2235"/>
      </w:tblGrid>
      <w:tr w:rsidR="002D72EE" w:rsidRPr="008447FF" w14:paraId="6D525A9D" w14:textId="77777777" w:rsidTr="001B47A9">
        <w:trPr>
          <w:trHeight w:val="20"/>
          <w:tblHeader/>
          <w:jc w:val="center"/>
        </w:trPr>
        <w:tc>
          <w:tcPr>
            <w:tcW w:w="540" w:type="pct"/>
            <w:tcBorders>
              <w:top w:val="single" w:sz="4" w:space="0" w:color="auto"/>
              <w:left w:val="single" w:sz="4" w:space="0" w:color="000000"/>
              <w:bottom w:val="single" w:sz="4" w:space="0" w:color="auto"/>
              <w:right w:val="single" w:sz="4" w:space="0" w:color="auto"/>
            </w:tcBorders>
            <w:shd w:val="clear" w:color="auto" w:fill="E7E6E6"/>
            <w:vAlign w:val="center"/>
          </w:tcPr>
          <w:p w14:paraId="697D3D5F"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PROCESO</w:t>
            </w:r>
          </w:p>
        </w:tc>
        <w:tc>
          <w:tcPr>
            <w:tcW w:w="1877" w:type="pct"/>
            <w:tcBorders>
              <w:top w:val="single" w:sz="4" w:space="0" w:color="auto"/>
              <w:left w:val="single" w:sz="4" w:space="0" w:color="000000"/>
              <w:bottom w:val="single" w:sz="4" w:space="0" w:color="auto"/>
              <w:right w:val="single" w:sz="4" w:space="0" w:color="000000"/>
            </w:tcBorders>
            <w:shd w:val="clear" w:color="auto" w:fill="E7E6E6"/>
            <w:vAlign w:val="center"/>
          </w:tcPr>
          <w:p w14:paraId="04A867F7"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CAMBIOS IDENTIFICADOS</w:t>
            </w:r>
          </w:p>
        </w:tc>
        <w:tc>
          <w:tcPr>
            <w:tcW w:w="1413"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4BA92B46"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FACTORES DE CAMBIO</w:t>
            </w:r>
          </w:p>
          <w:p w14:paraId="33EDED47" w14:textId="77777777" w:rsidR="002D72EE" w:rsidRPr="008447FF" w:rsidRDefault="002D72EE" w:rsidP="00E90947">
            <w:pPr>
              <w:tabs>
                <w:tab w:val="center" w:pos="4536"/>
              </w:tabs>
              <w:jc w:val="center"/>
              <w:rPr>
                <w:rFonts w:ascii="Arial" w:eastAsia="Calibri" w:hAnsi="Arial" w:cs="Arial"/>
                <w:sz w:val="20"/>
              </w:rPr>
            </w:pPr>
            <w:r w:rsidRPr="008447FF">
              <w:rPr>
                <w:rFonts w:ascii="Arial" w:eastAsia="Calibri" w:hAnsi="Arial" w:cs="Arial"/>
                <w:b/>
                <w:sz w:val="16"/>
                <w:szCs w:val="16"/>
              </w:rPr>
              <w:t xml:space="preserve"> </w:t>
            </w:r>
            <w:r w:rsidRPr="002B5637">
              <w:rPr>
                <w:rFonts w:ascii="Arial" w:eastAsia="Calibri" w:hAnsi="Arial" w:cs="Arial"/>
                <w:sz w:val="14"/>
                <w:szCs w:val="14"/>
              </w:rPr>
              <w:t xml:space="preserve">(Con base en el análisis de contexto inicial enumerar los cambios que se identifican, que ocurrieron o que pueden ocurrir) </w:t>
            </w:r>
          </w:p>
        </w:tc>
        <w:tc>
          <w:tcPr>
            <w:tcW w:w="1170"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49B49642" w14:textId="77777777" w:rsidR="002D72EE" w:rsidRPr="008447FF" w:rsidRDefault="00D961F9" w:rsidP="00E90947">
            <w:pPr>
              <w:tabs>
                <w:tab w:val="center" w:pos="4536"/>
              </w:tabs>
              <w:jc w:val="center"/>
              <w:rPr>
                <w:rFonts w:ascii="Arial" w:eastAsia="Calibri" w:hAnsi="Arial" w:cs="Arial"/>
                <w:b/>
                <w:sz w:val="20"/>
              </w:rPr>
            </w:pPr>
            <w:r w:rsidRPr="008447FF">
              <w:rPr>
                <w:rFonts w:ascii="Arial" w:eastAsia="Calibri" w:hAnsi="Arial" w:cs="Arial"/>
                <w:b/>
                <w:sz w:val="20"/>
              </w:rPr>
              <w:t>ACCIÓN</w:t>
            </w:r>
            <w:r w:rsidR="002D72EE" w:rsidRPr="008447FF">
              <w:rPr>
                <w:rFonts w:ascii="Arial" w:eastAsia="Calibri" w:hAnsi="Arial" w:cs="Arial"/>
                <w:b/>
                <w:sz w:val="20"/>
              </w:rPr>
              <w:t xml:space="preserve"> A TOMAR</w:t>
            </w:r>
          </w:p>
          <w:p w14:paraId="2FF5372C" w14:textId="77777777" w:rsidR="002D72EE" w:rsidRPr="008447FF" w:rsidRDefault="002D72EE" w:rsidP="00E90947">
            <w:pPr>
              <w:tabs>
                <w:tab w:val="center" w:pos="4536"/>
              </w:tabs>
              <w:jc w:val="center"/>
              <w:rPr>
                <w:rFonts w:ascii="Arial" w:eastAsia="Calibri" w:hAnsi="Arial" w:cs="Arial"/>
                <w:sz w:val="20"/>
              </w:rPr>
            </w:pPr>
            <w:r w:rsidRPr="002B5637">
              <w:rPr>
                <w:rFonts w:ascii="Arial" w:eastAsia="Calibri" w:hAnsi="Arial" w:cs="Arial"/>
                <w:sz w:val="14"/>
                <w:szCs w:val="14"/>
              </w:rPr>
              <w:t>(Describir las acciones que se ejecutaron o se están ejecutando para gestionar el cambio)</w:t>
            </w:r>
          </w:p>
        </w:tc>
      </w:tr>
      <w:tr w:rsidR="002D72EE" w:rsidRPr="002438D8" w14:paraId="6F3A7648" w14:textId="77777777" w:rsidTr="001B47A9">
        <w:trPr>
          <w:trHeight w:val="20"/>
          <w:jc w:val="center"/>
        </w:trPr>
        <w:tc>
          <w:tcPr>
            <w:tcW w:w="540" w:type="pct"/>
            <w:tcBorders>
              <w:top w:val="single" w:sz="4" w:space="0" w:color="auto"/>
              <w:left w:val="single" w:sz="4" w:space="0" w:color="000000"/>
              <w:bottom w:val="single" w:sz="4" w:space="0" w:color="auto"/>
              <w:right w:val="single" w:sz="4" w:space="0" w:color="auto"/>
            </w:tcBorders>
            <w:vAlign w:val="center"/>
          </w:tcPr>
          <w:p w14:paraId="0B6B2BC1" w14:textId="0805673E" w:rsidR="002D72EE" w:rsidRPr="002F1706" w:rsidRDefault="00A34AE7" w:rsidP="00E90947">
            <w:pPr>
              <w:tabs>
                <w:tab w:val="center" w:pos="4536"/>
              </w:tabs>
              <w:jc w:val="center"/>
              <w:rPr>
                <w:rFonts w:ascii="Arial" w:eastAsia="Calibri" w:hAnsi="Arial" w:cs="Arial"/>
                <w:sz w:val="20"/>
              </w:rPr>
            </w:pPr>
            <w:r w:rsidRPr="002F1706">
              <w:rPr>
                <w:rFonts w:ascii="Arial" w:hAnsi="Arial" w:cs="Arial"/>
                <w:sz w:val="20"/>
              </w:rPr>
              <w:t>Administración de la Seguridad</w:t>
            </w:r>
          </w:p>
        </w:tc>
        <w:tc>
          <w:tcPr>
            <w:tcW w:w="1877" w:type="pct"/>
            <w:tcBorders>
              <w:top w:val="single" w:sz="4" w:space="0" w:color="auto"/>
              <w:left w:val="single" w:sz="4" w:space="0" w:color="000000"/>
              <w:bottom w:val="single" w:sz="4" w:space="0" w:color="auto"/>
              <w:right w:val="single" w:sz="4" w:space="0" w:color="000000"/>
            </w:tcBorders>
            <w:vAlign w:val="center"/>
          </w:tcPr>
          <w:p w14:paraId="297A4230" w14:textId="77777777" w:rsidR="002D72EE" w:rsidRPr="002F1706" w:rsidRDefault="006B187D" w:rsidP="00E90947">
            <w:pPr>
              <w:tabs>
                <w:tab w:val="center" w:pos="4536"/>
              </w:tabs>
              <w:jc w:val="center"/>
              <w:rPr>
                <w:rFonts w:ascii="Arial" w:eastAsia="Calibri" w:hAnsi="Arial" w:cs="Arial"/>
                <w:sz w:val="20"/>
              </w:rPr>
            </w:pPr>
            <w:r w:rsidRPr="002F1706">
              <w:rPr>
                <w:rFonts w:ascii="Arial" w:eastAsia="Calibri" w:hAnsi="Arial" w:cs="Arial"/>
                <w:sz w:val="20"/>
              </w:rPr>
              <w:t>Ningún cambio identificado</w:t>
            </w:r>
            <w:r w:rsidR="006732B0" w:rsidRPr="002F1706">
              <w:rPr>
                <w:rFonts w:ascii="Arial" w:eastAsia="Calibri" w:hAnsi="Arial" w:cs="Arial"/>
                <w:sz w:val="20"/>
              </w:rPr>
              <w:t xml:space="preserve"> con respecto al análisis de contexto de la vigencia anterior que pueda afectar el desarrollo del proceso.</w:t>
            </w:r>
          </w:p>
        </w:tc>
        <w:tc>
          <w:tcPr>
            <w:tcW w:w="1413" w:type="pct"/>
            <w:tcBorders>
              <w:top w:val="single" w:sz="4" w:space="0" w:color="auto"/>
              <w:left w:val="single" w:sz="4" w:space="0" w:color="000000"/>
              <w:bottom w:val="single" w:sz="4" w:space="0" w:color="auto"/>
              <w:right w:val="single" w:sz="4" w:space="0" w:color="auto"/>
            </w:tcBorders>
            <w:vAlign w:val="center"/>
          </w:tcPr>
          <w:p w14:paraId="5249F252" w14:textId="77777777" w:rsidR="002D72EE" w:rsidRPr="002F1706" w:rsidRDefault="00293F7C" w:rsidP="00E90947">
            <w:pPr>
              <w:tabs>
                <w:tab w:val="center" w:pos="4536"/>
              </w:tabs>
              <w:jc w:val="center"/>
              <w:rPr>
                <w:rFonts w:ascii="Arial" w:eastAsia="Calibri" w:hAnsi="Arial" w:cs="Arial"/>
                <w:sz w:val="20"/>
              </w:rPr>
            </w:pPr>
            <w:r w:rsidRPr="002F1706">
              <w:rPr>
                <w:rFonts w:ascii="Arial" w:eastAsia="Calibri" w:hAnsi="Arial" w:cs="Arial"/>
                <w:sz w:val="20"/>
              </w:rPr>
              <w:t>N/A</w:t>
            </w:r>
          </w:p>
        </w:tc>
        <w:tc>
          <w:tcPr>
            <w:tcW w:w="1170" w:type="pct"/>
            <w:tcBorders>
              <w:top w:val="single" w:sz="4" w:space="0" w:color="auto"/>
              <w:left w:val="single" w:sz="4" w:space="0" w:color="auto"/>
              <w:bottom w:val="single" w:sz="4" w:space="0" w:color="auto"/>
              <w:right w:val="single" w:sz="4" w:space="0" w:color="000000"/>
            </w:tcBorders>
            <w:vAlign w:val="center"/>
          </w:tcPr>
          <w:p w14:paraId="79E2072E" w14:textId="77777777" w:rsidR="002D72EE" w:rsidRPr="002F1706" w:rsidRDefault="00293F7C" w:rsidP="00E90947">
            <w:pPr>
              <w:tabs>
                <w:tab w:val="center" w:pos="4536"/>
              </w:tabs>
              <w:jc w:val="center"/>
              <w:rPr>
                <w:rFonts w:ascii="Arial" w:eastAsia="Calibri" w:hAnsi="Arial" w:cs="Arial"/>
                <w:sz w:val="20"/>
              </w:rPr>
            </w:pPr>
            <w:r w:rsidRPr="002F1706">
              <w:rPr>
                <w:rFonts w:ascii="Arial" w:eastAsia="Calibri" w:hAnsi="Arial" w:cs="Arial"/>
                <w:sz w:val="20"/>
              </w:rPr>
              <w:t>N/A</w:t>
            </w:r>
          </w:p>
        </w:tc>
      </w:tr>
    </w:tbl>
    <w:p w14:paraId="30D88AB0" w14:textId="7398FE09" w:rsidR="008E6A5A" w:rsidRDefault="008E6A5A" w:rsidP="00E90947">
      <w:pPr>
        <w:pStyle w:val="Prrafodelista"/>
        <w:spacing w:after="0" w:line="240" w:lineRule="auto"/>
        <w:ind w:left="0"/>
        <w:contextualSpacing w:val="0"/>
        <w:jc w:val="both"/>
        <w:rPr>
          <w:rFonts w:ascii="Arial" w:hAnsi="Arial" w:cs="Arial"/>
          <w:lang w:val="es-ES"/>
        </w:rPr>
      </w:pPr>
    </w:p>
    <w:p w14:paraId="7E4D5661" w14:textId="77777777" w:rsidR="000E4C9E" w:rsidRPr="00DC12AA" w:rsidRDefault="000E4C9E" w:rsidP="00833C6C">
      <w:pPr>
        <w:numPr>
          <w:ilvl w:val="0"/>
          <w:numId w:val="2"/>
        </w:numPr>
        <w:jc w:val="both"/>
        <w:rPr>
          <w:rFonts w:ascii="Arial" w:hAnsi="Arial" w:cs="Arial"/>
          <w:b/>
          <w:sz w:val="22"/>
          <w:szCs w:val="22"/>
        </w:rPr>
      </w:pPr>
      <w:r w:rsidRPr="00DC12AA">
        <w:rPr>
          <w:rFonts w:ascii="Arial" w:hAnsi="Arial" w:cs="Arial"/>
          <w:b/>
          <w:sz w:val="22"/>
          <w:szCs w:val="22"/>
        </w:rPr>
        <w:t>GRADO DE SATISFACCIÓN D</w:t>
      </w:r>
      <w:r w:rsidR="000E02D3" w:rsidRPr="00DC12AA">
        <w:rPr>
          <w:rFonts w:ascii="Arial" w:hAnsi="Arial" w:cs="Arial"/>
          <w:b/>
          <w:sz w:val="22"/>
          <w:szCs w:val="22"/>
        </w:rPr>
        <w:t>E LAS PARTES INTERESADAS (</w:t>
      </w:r>
      <w:r w:rsidR="00221634" w:rsidRPr="00DC12AA">
        <w:rPr>
          <w:rFonts w:ascii="Arial" w:hAnsi="Arial" w:cs="Arial"/>
          <w:b/>
          <w:sz w:val="22"/>
          <w:szCs w:val="22"/>
        </w:rPr>
        <w:t>RESULTADO</w:t>
      </w:r>
      <w:r w:rsidRPr="00DC12AA">
        <w:rPr>
          <w:rFonts w:ascii="Arial" w:hAnsi="Arial" w:cs="Arial"/>
          <w:b/>
          <w:sz w:val="22"/>
          <w:szCs w:val="22"/>
        </w:rPr>
        <w:t xml:space="preserve"> DE ENCUESTAS)-</w:t>
      </w:r>
      <w:r w:rsidR="00DC12AA">
        <w:rPr>
          <w:rFonts w:ascii="Arial" w:hAnsi="Arial" w:cs="Arial"/>
          <w:b/>
          <w:sz w:val="22"/>
          <w:szCs w:val="22"/>
        </w:rPr>
        <w:t xml:space="preserve"> </w:t>
      </w:r>
      <w:r w:rsidR="007E6FCA" w:rsidRPr="00DC12AA">
        <w:rPr>
          <w:rFonts w:ascii="Arial" w:hAnsi="Arial" w:cs="Arial"/>
          <w:b/>
          <w:sz w:val="22"/>
          <w:szCs w:val="22"/>
        </w:rPr>
        <w:t>(R</w:t>
      </w:r>
      <w:r w:rsidR="00C14518" w:rsidRPr="00DC12AA">
        <w:rPr>
          <w:rFonts w:ascii="Arial" w:hAnsi="Arial" w:cs="Arial"/>
          <w:b/>
          <w:sz w:val="22"/>
          <w:szCs w:val="22"/>
        </w:rPr>
        <w:t>esultado</w:t>
      </w:r>
      <w:r w:rsidR="007E6FCA" w:rsidRPr="00DC12AA">
        <w:rPr>
          <w:rFonts w:ascii="Arial" w:hAnsi="Arial" w:cs="Arial"/>
          <w:b/>
          <w:sz w:val="22"/>
          <w:szCs w:val="22"/>
        </w:rPr>
        <w:t xml:space="preserve"> </w:t>
      </w:r>
      <w:r w:rsidR="00C14518" w:rsidRPr="00DC12AA">
        <w:rPr>
          <w:rFonts w:ascii="Arial" w:hAnsi="Arial" w:cs="Arial"/>
          <w:b/>
          <w:sz w:val="22"/>
          <w:szCs w:val="22"/>
        </w:rPr>
        <w:t>anual)</w:t>
      </w:r>
    </w:p>
    <w:p w14:paraId="77F7BC46" w14:textId="77777777" w:rsidR="00250B9D" w:rsidRPr="00E90947" w:rsidRDefault="00250B9D" w:rsidP="00E90947">
      <w:pPr>
        <w:tabs>
          <w:tab w:val="center" w:pos="4536"/>
        </w:tabs>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851"/>
        <w:gridCol w:w="4639"/>
        <w:gridCol w:w="1301"/>
        <w:gridCol w:w="761"/>
        <w:gridCol w:w="1412"/>
      </w:tblGrid>
      <w:tr w:rsidR="00B56699" w:rsidRPr="00AB0FAD" w14:paraId="566C28A6" w14:textId="77777777" w:rsidTr="002B5637">
        <w:trPr>
          <w:trHeight w:val="20"/>
          <w:tblHeader/>
          <w:jc w:val="center"/>
        </w:trPr>
        <w:tc>
          <w:tcPr>
            <w:tcW w:w="933" w:type="pct"/>
            <w:shd w:val="clear" w:color="auto" w:fill="D9D9D9"/>
            <w:vAlign w:val="center"/>
          </w:tcPr>
          <w:p w14:paraId="75FEBF2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PROCESO</w:t>
            </w:r>
          </w:p>
        </w:tc>
        <w:tc>
          <w:tcPr>
            <w:tcW w:w="2332" w:type="pct"/>
            <w:shd w:val="clear" w:color="auto" w:fill="D9D9D9"/>
            <w:vAlign w:val="center"/>
          </w:tcPr>
          <w:p w14:paraId="48F7AFB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TEMA DE LA ENCUESTA</w:t>
            </w:r>
          </w:p>
        </w:tc>
        <w:tc>
          <w:tcPr>
            <w:tcW w:w="637" w:type="pct"/>
            <w:shd w:val="clear" w:color="auto" w:fill="D9D9D9"/>
            <w:vAlign w:val="center"/>
          </w:tcPr>
          <w:p w14:paraId="611C6E52"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RESULTADO</w:t>
            </w:r>
          </w:p>
        </w:tc>
        <w:tc>
          <w:tcPr>
            <w:tcW w:w="386" w:type="pct"/>
            <w:shd w:val="clear" w:color="auto" w:fill="D9D9D9"/>
            <w:vAlign w:val="center"/>
          </w:tcPr>
          <w:p w14:paraId="1AC12924"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META</w:t>
            </w:r>
          </w:p>
        </w:tc>
        <w:tc>
          <w:tcPr>
            <w:tcW w:w="713" w:type="pct"/>
            <w:shd w:val="clear" w:color="auto" w:fill="D9D9D9"/>
            <w:vAlign w:val="center"/>
          </w:tcPr>
          <w:p w14:paraId="7F540C63" w14:textId="77777777" w:rsidR="00250B9D" w:rsidRPr="00AB0FAD" w:rsidRDefault="00250B9D" w:rsidP="00E90947">
            <w:pPr>
              <w:tabs>
                <w:tab w:val="center" w:pos="4536"/>
              </w:tabs>
              <w:jc w:val="center"/>
              <w:rPr>
                <w:rFonts w:ascii="Arial" w:hAnsi="Arial" w:cs="Arial"/>
                <w:b/>
                <w:sz w:val="20"/>
              </w:rPr>
            </w:pPr>
            <w:r w:rsidRPr="00AB0FAD">
              <w:rPr>
                <w:rFonts w:ascii="Arial" w:hAnsi="Arial" w:cs="Arial"/>
                <w:b/>
                <w:sz w:val="20"/>
              </w:rPr>
              <w:t>ANÁLISIS</w:t>
            </w:r>
          </w:p>
        </w:tc>
      </w:tr>
      <w:tr w:rsidR="00B56699" w:rsidRPr="002F1706" w14:paraId="4A328AD4" w14:textId="77777777" w:rsidTr="002B5637">
        <w:trPr>
          <w:trHeight w:val="20"/>
          <w:jc w:val="center"/>
        </w:trPr>
        <w:tc>
          <w:tcPr>
            <w:tcW w:w="933" w:type="pct"/>
            <w:shd w:val="clear" w:color="auto" w:fill="auto"/>
            <w:vAlign w:val="center"/>
          </w:tcPr>
          <w:p w14:paraId="0E605DB8" w14:textId="3882D453" w:rsidR="00250B9D" w:rsidRPr="002F1706" w:rsidRDefault="00BA1915" w:rsidP="00BA1915">
            <w:pPr>
              <w:tabs>
                <w:tab w:val="center" w:pos="4536"/>
              </w:tabs>
              <w:rPr>
                <w:rFonts w:ascii="Arial" w:hAnsi="Arial" w:cs="Arial"/>
                <w:bCs/>
                <w:sz w:val="20"/>
              </w:rPr>
            </w:pPr>
            <w:proofErr w:type="gramStart"/>
            <w:r w:rsidRPr="002F1706">
              <w:rPr>
                <w:rFonts w:ascii="Arial" w:hAnsi="Arial" w:cs="Arial"/>
                <w:bCs/>
                <w:sz w:val="20"/>
              </w:rPr>
              <w:t xml:space="preserve">ADMINISTRACION </w:t>
            </w:r>
            <w:r w:rsidR="001D7D2F" w:rsidRPr="002F1706">
              <w:rPr>
                <w:rFonts w:ascii="Arial" w:hAnsi="Arial" w:cs="Arial"/>
                <w:bCs/>
                <w:sz w:val="20"/>
              </w:rPr>
              <w:t xml:space="preserve"> DE</w:t>
            </w:r>
            <w:proofErr w:type="gramEnd"/>
            <w:r w:rsidR="001D7D2F" w:rsidRPr="002F1706">
              <w:rPr>
                <w:rFonts w:ascii="Arial" w:hAnsi="Arial" w:cs="Arial"/>
                <w:bCs/>
                <w:sz w:val="20"/>
              </w:rPr>
              <w:t xml:space="preserve"> SEGURIDAD </w:t>
            </w:r>
          </w:p>
        </w:tc>
        <w:tc>
          <w:tcPr>
            <w:tcW w:w="2332" w:type="pct"/>
            <w:shd w:val="clear" w:color="auto" w:fill="auto"/>
            <w:vAlign w:val="center"/>
          </w:tcPr>
          <w:p w14:paraId="21F82786" w14:textId="29A93B0A" w:rsidR="00250B9D" w:rsidRPr="002F1706" w:rsidRDefault="005A4051" w:rsidP="00B56699">
            <w:pPr>
              <w:tabs>
                <w:tab w:val="center" w:pos="4536"/>
              </w:tabs>
              <w:jc w:val="center"/>
              <w:rPr>
                <w:rFonts w:ascii="Arial" w:hAnsi="Arial" w:cs="Arial"/>
                <w:bCs/>
                <w:sz w:val="20"/>
              </w:rPr>
            </w:pPr>
            <w:r w:rsidRPr="002F1706">
              <w:rPr>
                <w:rFonts w:ascii="Arial" w:hAnsi="Arial" w:cs="Arial"/>
                <w:bCs/>
                <w:sz w:val="20"/>
              </w:rPr>
              <w:t>En el año 202</w:t>
            </w:r>
            <w:r w:rsidR="00745058" w:rsidRPr="002F1706">
              <w:rPr>
                <w:rFonts w:ascii="Arial" w:hAnsi="Arial" w:cs="Arial"/>
                <w:bCs/>
                <w:sz w:val="20"/>
              </w:rPr>
              <w:t>2</w:t>
            </w:r>
            <w:r w:rsidRPr="002F1706">
              <w:rPr>
                <w:rFonts w:ascii="Arial" w:hAnsi="Arial" w:cs="Arial"/>
                <w:bCs/>
                <w:sz w:val="20"/>
              </w:rPr>
              <w:t xml:space="preserve"> no se aplicó ninguna encuesta</w:t>
            </w:r>
            <w:r w:rsidR="00B56699" w:rsidRPr="002F1706">
              <w:rPr>
                <w:rFonts w:ascii="Arial" w:hAnsi="Arial" w:cs="Arial"/>
                <w:bCs/>
                <w:sz w:val="20"/>
              </w:rPr>
              <w:t xml:space="preserve"> para medir la satisfacción de los usuarios del proceso.</w:t>
            </w:r>
          </w:p>
        </w:tc>
        <w:tc>
          <w:tcPr>
            <w:tcW w:w="637" w:type="pct"/>
            <w:shd w:val="clear" w:color="auto" w:fill="auto"/>
            <w:vAlign w:val="center"/>
          </w:tcPr>
          <w:p w14:paraId="481104B0" w14:textId="77777777" w:rsidR="00250B9D" w:rsidRPr="002F1706" w:rsidRDefault="00187946" w:rsidP="001D2ECE">
            <w:pPr>
              <w:tabs>
                <w:tab w:val="center" w:pos="4536"/>
              </w:tabs>
              <w:jc w:val="center"/>
              <w:rPr>
                <w:rFonts w:ascii="Arial" w:hAnsi="Arial" w:cs="Arial"/>
                <w:bCs/>
                <w:sz w:val="20"/>
              </w:rPr>
            </w:pPr>
            <w:r w:rsidRPr="002F1706">
              <w:rPr>
                <w:rFonts w:ascii="Arial" w:hAnsi="Arial" w:cs="Arial"/>
                <w:bCs/>
                <w:sz w:val="20"/>
              </w:rPr>
              <w:t>N/A</w:t>
            </w:r>
          </w:p>
        </w:tc>
        <w:tc>
          <w:tcPr>
            <w:tcW w:w="386" w:type="pct"/>
            <w:shd w:val="clear" w:color="auto" w:fill="auto"/>
            <w:vAlign w:val="center"/>
          </w:tcPr>
          <w:p w14:paraId="4FEDB8F1" w14:textId="77777777" w:rsidR="00250B9D" w:rsidRPr="002F1706" w:rsidRDefault="00187946" w:rsidP="001D2ECE">
            <w:pPr>
              <w:tabs>
                <w:tab w:val="center" w:pos="4536"/>
              </w:tabs>
              <w:jc w:val="center"/>
              <w:rPr>
                <w:rFonts w:ascii="Arial" w:hAnsi="Arial" w:cs="Arial"/>
                <w:bCs/>
                <w:sz w:val="20"/>
              </w:rPr>
            </w:pPr>
            <w:r w:rsidRPr="002F1706">
              <w:rPr>
                <w:rFonts w:ascii="Arial" w:hAnsi="Arial" w:cs="Arial"/>
                <w:bCs/>
                <w:sz w:val="20"/>
              </w:rPr>
              <w:t>N/A</w:t>
            </w:r>
          </w:p>
        </w:tc>
        <w:tc>
          <w:tcPr>
            <w:tcW w:w="713" w:type="pct"/>
            <w:shd w:val="clear" w:color="auto" w:fill="auto"/>
            <w:vAlign w:val="center"/>
          </w:tcPr>
          <w:p w14:paraId="6DDCC9B1" w14:textId="77777777" w:rsidR="00250B9D" w:rsidRPr="002F1706" w:rsidRDefault="00187946" w:rsidP="00187946">
            <w:pPr>
              <w:tabs>
                <w:tab w:val="center" w:pos="4536"/>
              </w:tabs>
              <w:jc w:val="center"/>
              <w:rPr>
                <w:rFonts w:ascii="Arial" w:hAnsi="Arial" w:cs="Arial"/>
                <w:bCs/>
                <w:sz w:val="20"/>
              </w:rPr>
            </w:pPr>
            <w:r w:rsidRPr="002F1706">
              <w:rPr>
                <w:rFonts w:ascii="Arial" w:hAnsi="Arial" w:cs="Arial"/>
                <w:bCs/>
                <w:sz w:val="20"/>
              </w:rPr>
              <w:t>N/A</w:t>
            </w:r>
          </w:p>
        </w:tc>
      </w:tr>
    </w:tbl>
    <w:p w14:paraId="1004C6DA" w14:textId="77777777" w:rsidR="002E3317" w:rsidRPr="002438D8" w:rsidRDefault="002E3317" w:rsidP="00B47FDC">
      <w:pPr>
        <w:pStyle w:val="Prrafodelista"/>
        <w:tabs>
          <w:tab w:val="center" w:pos="4536"/>
        </w:tabs>
        <w:spacing w:after="0" w:line="240" w:lineRule="auto"/>
        <w:ind w:left="0"/>
        <w:contextualSpacing w:val="0"/>
        <w:jc w:val="both"/>
        <w:rPr>
          <w:rFonts w:ascii="Arial" w:eastAsia="Times New Roman" w:hAnsi="Arial" w:cs="Arial"/>
          <w:highlight w:val="red"/>
          <w:lang w:val="es-ES" w:eastAsia="es-ES"/>
        </w:rPr>
      </w:pPr>
    </w:p>
    <w:p w14:paraId="224D58E3" w14:textId="77777777" w:rsidR="002E3317" w:rsidRPr="00B47FDC" w:rsidRDefault="002D72EE" w:rsidP="00B47FDC">
      <w:pPr>
        <w:pStyle w:val="Prrafodelista"/>
        <w:numPr>
          <w:ilvl w:val="1"/>
          <w:numId w:val="8"/>
        </w:numPr>
        <w:spacing w:after="0" w:line="240" w:lineRule="auto"/>
        <w:ind w:left="357" w:hanging="357"/>
        <w:contextualSpacing w:val="0"/>
        <w:jc w:val="both"/>
        <w:rPr>
          <w:rFonts w:ascii="Arial" w:eastAsia="Times New Roman" w:hAnsi="Arial" w:cs="Arial"/>
          <w:lang w:val="es-ES" w:eastAsia="es-ES"/>
        </w:rPr>
      </w:pPr>
      <w:r w:rsidRPr="002438D8">
        <w:rPr>
          <w:rFonts w:ascii="Arial" w:hAnsi="Arial" w:cs="Arial"/>
          <w:highlight w:val="red"/>
        </w:rPr>
        <w:t>R</w:t>
      </w:r>
      <w:r w:rsidRPr="00B47FDC">
        <w:rPr>
          <w:rFonts w:ascii="Arial" w:hAnsi="Arial" w:cs="Arial"/>
        </w:rPr>
        <w:t>ETROALIMENTACIÓN DE LAS PARTES INTERESADAS</w:t>
      </w:r>
      <w:r w:rsidRPr="00B47FDC">
        <w:rPr>
          <w:rFonts w:ascii="Arial" w:hAnsi="Arial" w:cs="Arial"/>
          <w:b/>
        </w:rPr>
        <w:t xml:space="preserve"> </w:t>
      </w:r>
      <w:r w:rsidRPr="00B47FDC">
        <w:rPr>
          <w:rFonts w:ascii="Arial" w:hAnsi="Arial" w:cs="Arial"/>
        </w:rPr>
        <w:t xml:space="preserve">(Feedback, </w:t>
      </w:r>
      <w:r w:rsidRPr="00B47FDC">
        <w:rPr>
          <w:rFonts w:ascii="Arial" w:hAnsi="Arial" w:cs="Arial"/>
          <w:color w:val="202124"/>
          <w:shd w:val="clear" w:color="auto" w:fill="FFFFFF"/>
        </w:rPr>
        <w:t>reacción, respuesta u opinión que nos dan las partes interesadas)</w:t>
      </w:r>
    </w:p>
    <w:p w14:paraId="0C57BF14"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816"/>
        <w:gridCol w:w="2533"/>
        <w:gridCol w:w="2615"/>
      </w:tblGrid>
      <w:tr w:rsidR="002D72EE" w:rsidRPr="009060B2" w14:paraId="173D9E4C" w14:textId="77777777" w:rsidTr="002B5637">
        <w:trPr>
          <w:trHeight w:val="20"/>
          <w:tblHeader/>
          <w:jc w:val="center"/>
        </w:trPr>
        <w:tc>
          <w:tcPr>
            <w:tcW w:w="2417" w:type="pct"/>
            <w:shd w:val="clear" w:color="auto" w:fill="ECECEC"/>
            <w:vAlign w:val="center"/>
          </w:tcPr>
          <w:p w14:paraId="1D4A281A" w14:textId="77777777" w:rsidR="00B47FDC" w:rsidRPr="009060B2" w:rsidRDefault="002D72EE" w:rsidP="00B47FDC">
            <w:pPr>
              <w:pStyle w:val="TableParagraph"/>
              <w:jc w:val="center"/>
              <w:rPr>
                <w:rFonts w:ascii="Arial" w:hAnsi="Arial" w:cs="Arial"/>
                <w:b/>
                <w:sz w:val="20"/>
                <w:szCs w:val="20"/>
              </w:rPr>
            </w:pPr>
            <w:r w:rsidRPr="009060B2">
              <w:rPr>
                <w:rFonts w:ascii="Arial" w:hAnsi="Arial" w:cs="Arial"/>
                <w:b/>
                <w:sz w:val="20"/>
                <w:szCs w:val="20"/>
              </w:rPr>
              <w:t xml:space="preserve">FUENTE DE LA </w:t>
            </w:r>
            <w:r w:rsidR="00B47FDC" w:rsidRPr="009060B2">
              <w:rPr>
                <w:rFonts w:ascii="Arial" w:hAnsi="Arial" w:cs="Arial"/>
                <w:b/>
                <w:sz w:val="20"/>
                <w:szCs w:val="20"/>
              </w:rPr>
              <w:t>RETROALIMENTACIÓN</w:t>
            </w:r>
          </w:p>
          <w:p w14:paraId="40F12C03" w14:textId="77777777" w:rsidR="002D72EE" w:rsidRPr="009060B2" w:rsidRDefault="00B47FDC" w:rsidP="00B47FDC">
            <w:pPr>
              <w:pStyle w:val="TableParagraph"/>
              <w:jc w:val="center"/>
              <w:rPr>
                <w:rFonts w:ascii="Arial" w:hAnsi="Arial" w:cs="Arial"/>
                <w:sz w:val="20"/>
                <w:szCs w:val="20"/>
              </w:rPr>
            </w:pPr>
            <w:r w:rsidRPr="009060B2">
              <w:rPr>
                <w:rFonts w:ascii="Arial" w:hAnsi="Arial" w:cs="Arial"/>
                <w:sz w:val="16"/>
                <w:szCs w:val="16"/>
              </w:rPr>
              <w:t>(</w:t>
            </w:r>
            <w:r w:rsidRPr="002B5637">
              <w:rPr>
                <w:rFonts w:ascii="Arial" w:hAnsi="Arial" w:cs="Arial"/>
                <w:sz w:val="14"/>
                <w:szCs w:val="14"/>
              </w:rPr>
              <w:t>Rendición de cuentas, mesas regionales, reuniones generales entre otros)</w:t>
            </w:r>
          </w:p>
        </w:tc>
        <w:tc>
          <w:tcPr>
            <w:tcW w:w="1271" w:type="pct"/>
            <w:shd w:val="clear" w:color="auto" w:fill="ECECEC"/>
            <w:vAlign w:val="center"/>
          </w:tcPr>
          <w:p w14:paraId="7F323C43" w14:textId="77777777" w:rsidR="002D72EE" w:rsidRPr="009060B2" w:rsidRDefault="002D72EE" w:rsidP="00B47FDC">
            <w:pPr>
              <w:pStyle w:val="TableParagraph"/>
              <w:jc w:val="center"/>
              <w:rPr>
                <w:rFonts w:ascii="Arial" w:hAnsi="Arial" w:cs="Arial"/>
                <w:b/>
                <w:sz w:val="20"/>
                <w:szCs w:val="20"/>
              </w:rPr>
            </w:pPr>
            <w:r w:rsidRPr="009060B2">
              <w:rPr>
                <w:rFonts w:ascii="Arial" w:hAnsi="Arial" w:cs="Arial"/>
                <w:b/>
                <w:sz w:val="20"/>
                <w:szCs w:val="20"/>
              </w:rPr>
              <w:t>COMENTARIOS DE LA RETROALIMENTACIÓN</w:t>
            </w:r>
          </w:p>
        </w:tc>
        <w:tc>
          <w:tcPr>
            <w:tcW w:w="1312" w:type="pct"/>
            <w:shd w:val="clear" w:color="auto" w:fill="ECECEC"/>
            <w:vAlign w:val="center"/>
          </w:tcPr>
          <w:p w14:paraId="453ED9FD" w14:textId="77777777" w:rsidR="002D72EE" w:rsidRPr="009060B2" w:rsidRDefault="002D72EE" w:rsidP="00B47FDC">
            <w:pPr>
              <w:pStyle w:val="TableParagraph"/>
              <w:ind w:right="145"/>
              <w:jc w:val="center"/>
              <w:rPr>
                <w:rFonts w:ascii="Arial" w:hAnsi="Arial" w:cs="Arial"/>
                <w:b/>
                <w:sz w:val="20"/>
                <w:szCs w:val="20"/>
              </w:rPr>
            </w:pPr>
            <w:r w:rsidRPr="009060B2">
              <w:rPr>
                <w:rFonts w:ascii="Arial" w:hAnsi="Arial" w:cs="Arial"/>
                <w:b/>
                <w:sz w:val="20"/>
                <w:szCs w:val="20"/>
              </w:rPr>
              <w:t>RESULTADOS</w:t>
            </w:r>
          </w:p>
        </w:tc>
      </w:tr>
      <w:tr w:rsidR="00826FB3" w:rsidRPr="009060B2" w14:paraId="449184C1" w14:textId="77777777" w:rsidTr="00AF728C">
        <w:trPr>
          <w:trHeight w:val="20"/>
          <w:jc w:val="center"/>
        </w:trPr>
        <w:tc>
          <w:tcPr>
            <w:tcW w:w="2417" w:type="pct"/>
            <w:shd w:val="clear" w:color="auto" w:fill="FFFFFF"/>
          </w:tcPr>
          <w:p w14:paraId="31EE85DA" w14:textId="00FF5EF2" w:rsidR="00826FB3" w:rsidRPr="002F1706" w:rsidRDefault="00826FB3" w:rsidP="00826FB3">
            <w:pPr>
              <w:pStyle w:val="TableParagraph"/>
              <w:jc w:val="both"/>
              <w:rPr>
                <w:rFonts w:ascii="Arial" w:hAnsi="Arial" w:cs="Arial"/>
                <w:bCs/>
                <w:sz w:val="20"/>
                <w:szCs w:val="20"/>
              </w:rPr>
            </w:pPr>
            <w:r w:rsidRPr="002F1706">
              <w:rPr>
                <w:rFonts w:ascii="Arial"/>
                <w:sz w:val="20"/>
              </w:rPr>
              <w:t>Encuesta de retroalimentaci</w:t>
            </w:r>
            <w:r w:rsidRPr="002F1706">
              <w:rPr>
                <w:rFonts w:ascii="Arial"/>
                <w:sz w:val="20"/>
              </w:rPr>
              <w:t>ó</w:t>
            </w:r>
            <w:r w:rsidRPr="002F1706">
              <w:rPr>
                <w:rFonts w:ascii="Arial"/>
                <w:sz w:val="20"/>
              </w:rPr>
              <w:t>n Rendici</w:t>
            </w:r>
            <w:r w:rsidRPr="002F1706">
              <w:rPr>
                <w:rFonts w:ascii="Arial"/>
                <w:sz w:val="20"/>
              </w:rPr>
              <w:t>ó</w:t>
            </w:r>
            <w:r w:rsidRPr="002F1706">
              <w:rPr>
                <w:rFonts w:ascii="Arial"/>
                <w:sz w:val="20"/>
              </w:rPr>
              <w:t>n de Cuentas 2022</w:t>
            </w:r>
          </w:p>
        </w:tc>
        <w:tc>
          <w:tcPr>
            <w:tcW w:w="1271" w:type="pct"/>
            <w:shd w:val="clear" w:color="auto" w:fill="FFFFFF"/>
          </w:tcPr>
          <w:p w14:paraId="2691D789" w14:textId="48A8F7B6" w:rsidR="00826FB3" w:rsidRPr="002F1706" w:rsidRDefault="00826FB3" w:rsidP="00826FB3">
            <w:pPr>
              <w:pStyle w:val="TableParagraph"/>
              <w:jc w:val="center"/>
              <w:rPr>
                <w:rFonts w:ascii="Arial" w:hAnsi="Arial" w:cs="Arial"/>
                <w:bCs/>
                <w:sz w:val="20"/>
                <w:szCs w:val="20"/>
              </w:rPr>
            </w:pPr>
            <w:r w:rsidRPr="002F1706">
              <w:rPr>
                <w:rFonts w:ascii="Arial"/>
                <w:sz w:val="20"/>
              </w:rPr>
              <w:t xml:space="preserve">Se evidencia que </w:t>
            </w:r>
            <w:r w:rsidR="004B1297" w:rsidRPr="002F1706">
              <w:rPr>
                <w:rFonts w:ascii="Arial"/>
                <w:sz w:val="20"/>
              </w:rPr>
              <w:t>100</w:t>
            </w:r>
            <w:r w:rsidRPr="002F1706">
              <w:rPr>
                <w:rFonts w:ascii="Arial"/>
                <w:sz w:val="20"/>
              </w:rPr>
              <w:t>% de las partes interesadas, los Operadores Judiciales y Sedes Judiciales, se</w:t>
            </w:r>
            <w:r w:rsidR="00C43DCE" w:rsidRPr="002F1706">
              <w:rPr>
                <w:rFonts w:ascii="Arial"/>
                <w:sz w:val="20"/>
              </w:rPr>
              <w:t xml:space="preserve"> </w:t>
            </w:r>
            <w:proofErr w:type="gramStart"/>
            <w:r w:rsidR="00C43DCE" w:rsidRPr="002F1706">
              <w:rPr>
                <w:rFonts w:ascii="Arial"/>
                <w:sz w:val="20"/>
              </w:rPr>
              <w:t>les</w:t>
            </w:r>
            <w:proofErr w:type="gramEnd"/>
            <w:r w:rsidR="00C43DCE" w:rsidRPr="002F1706">
              <w:rPr>
                <w:rFonts w:ascii="Arial"/>
                <w:sz w:val="20"/>
              </w:rPr>
              <w:t xml:space="preserve"> dio respuesta oportuna a su solicitud. En cuanto a las </w:t>
            </w:r>
            <w:r w:rsidRPr="002F1706">
              <w:rPr>
                <w:rFonts w:ascii="Arial"/>
                <w:sz w:val="20"/>
              </w:rPr>
              <w:t>solicitudes de protecci</w:t>
            </w:r>
            <w:r w:rsidRPr="002F1706">
              <w:rPr>
                <w:rFonts w:ascii="Arial"/>
                <w:sz w:val="20"/>
              </w:rPr>
              <w:t>ó</w:t>
            </w:r>
            <w:r w:rsidRPr="002F1706">
              <w:rPr>
                <w:rFonts w:ascii="Arial"/>
                <w:sz w:val="20"/>
              </w:rPr>
              <w:t>n a funcionarios y empleados judiciales para el a</w:t>
            </w:r>
            <w:r w:rsidRPr="002F1706">
              <w:rPr>
                <w:rFonts w:ascii="Arial"/>
                <w:sz w:val="20"/>
              </w:rPr>
              <w:t>ñ</w:t>
            </w:r>
            <w:r w:rsidRPr="002F1706">
              <w:rPr>
                <w:rFonts w:ascii="Arial"/>
                <w:sz w:val="20"/>
              </w:rPr>
              <w:t>o 2022, los cuales fueron atendidos oportunamente y mediante la aplicaci</w:t>
            </w:r>
            <w:r w:rsidRPr="002F1706">
              <w:rPr>
                <w:rFonts w:ascii="Arial"/>
                <w:sz w:val="20"/>
              </w:rPr>
              <w:t>ó</w:t>
            </w:r>
            <w:r w:rsidRPr="002F1706">
              <w:rPr>
                <w:rFonts w:ascii="Arial"/>
                <w:sz w:val="20"/>
              </w:rPr>
              <w:t>n de diferentes estrategias y medidas de car</w:t>
            </w:r>
            <w:r w:rsidRPr="002F1706">
              <w:rPr>
                <w:rFonts w:ascii="Arial"/>
                <w:sz w:val="20"/>
              </w:rPr>
              <w:t>á</w:t>
            </w:r>
            <w:r w:rsidRPr="002F1706">
              <w:rPr>
                <w:rFonts w:ascii="Arial"/>
                <w:sz w:val="20"/>
              </w:rPr>
              <w:t>cter preventivo-</w:t>
            </w:r>
            <w:r w:rsidRPr="002F1706">
              <w:rPr>
                <w:rFonts w:ascii="Arial"/>
                <w:sz w:val="20"/>
              </w:rPr>
              <w:lastRenderedPageBreak/>
              <w:t>protectivo, en coordinaci</w:t>
            </w:r>
            <w:r w:rsidRPr="002F1706">
              <w:rPr>
                <w:rFonts w:ascii="Arial"/>
                <w:sz w:val="20"/>
              </w:rPr>
              <w:t>ó</w:t>
            </w:r>
            <w:r w:rsidRPr="002F1706">
              <w:rPr>
                <w:rFonts w:ascii="Arial"/>
                <w:sz w:val="20"/>
              </w:rPr>
              <w:t xml:space="preserve">n con organismos de seguridad del Estado </w:t>
            </w:r>
            <w:r w:rsidR="004B1297" w:rsidRPr="002F1706">
              <w:rPr>
                <w:rFonts w:ascii="Arial"/>
                <w:sz w:val="20"/>
              </w:rPr>
              <w:t>“</w:t>
            </w:r>
            <w:r w:rsidR="004B1297" w:rsidRPr="002F1706">
              <w:rPr>
                <w:rFonts w:ascii="Arial"/>
                <w:sz w:val="20"/>
              </w:rPr>
              <w:t>Polic</w:t>
            </w:r>
            <w:r w:rsidR="004B1297" w:rsidRPr="002F1706">
              <w:rPr>
                <w:rFonts w:ascii="Arial"/>
                <w:sz w:val="20"/>
              </w:rPr>
              <w:t>í</w:t>
            </w:r>
            <w:r w:rsidR="004B1297" w:rsidRPr="002F1706">
              <w:rPr>
                <w:rFonts w:ascii="Arial"/>
                <w:sz w:val="20"/>
              </w:rPr>
              <w:t xml:space="preserve">a Nacional </w:t>
            </w:r>
            <w:r w:rsidRPr="002F1706">
              <w:rPr>
                <w:rFonts w:ascii="Arial"/>
                <w:sz w:val="20"/>
              </w:rPr>
              <w:t>y la Unidad Nacional de Protecci</w:t>
            </w:r>
            <w:r w:rsidRPr="002F1706">
              <w:rPr>
                <w:rFonts w:ascii="Arial"/>
                <w:sz w:val="20"/>
              </w:rPr>
              <w:t>ó</w:t>
            </w:r>
            <w:r w:rsidRPr="002F1706">
              <w:rPr>
                <w:rFonts w:ascii="Arial"/>
                <w:sz w:val="20"/>
              </w:rPr>
              <w:t>n</w:t>
            </w:r>
            <w:r w:rsidR="004B1297" w:rsidRPr="002F1706">
              <w:rPr>
                <w:rFonts w:ascii="Arial"/>
                <w:sz w:val="20"/>
              </w:rPr>
              <w:t>”</w:t>
            </w:r>
            <w:r w:rsidRPr="002F1706">
              <w:rPr>
                <w:rFonts w:ascii="Arial"/>
                <w:sz w:val="20"/>
              </w:rPr>
              <w:t xml:space="preserve">. </w:t>
            </w:r>
          </w:p>
        </w:tc>
        <w:tc>
          <w:tcPr>
            <w:tcW w:w="1312" w:type="pct"/>
            <w:shd w:val="clear" w:color="auto" w:fill="FFFFFF"/>
          </w:tcPr>
          <w:p w14:paraId="4406665B" w14:textId="7F6498C1" w:rsidR="00826FB3" w:rsidRPr="009060B2" w:rsidRDefault="00826FB3" w:rsidP="00826FB3">
            <w:pPr>
              <w:pStyle w:val="TableParagraph"/>
              <w:ind w:right="145"/>
              <w:jc w:val="center"/>
              <w:rPr>
                <w:rFonts w:ascii="Arial" w:hAnsi="Arial" w:cs="Arial"/>
                <w:bCs/>
                <w:sz w:val="20"/>
                <w:szCs w:val="20"/>
              </w:rPr>
            </w:pPr>
            <w:r w:rsidRPr="002F1706">
              <w:rPr>
                <w:rFonts w:ascii="Arial"/>
                <w:sz w:val="18"/>
              </w:rPr>
              <w:lastRenderedPageBreak/>
              <w:t>El resultado obtenido en las encuestas de retroalimentaci</w:t>
            </w:r>
            <w:r w:rsidRPr="002F1706">
              <w:rPr>
                <w:rFonts w:ascii="Arial"/>
                <w:sz w:val="18"/>
              </w:rPr>
              <w:t>ó</w:t>
            </w:r>
            <w:r w:rsidRPr="002F1706">
              <w:rPr>
                <w:rFonts w:ascii="Arial"/>
                <w:sz w:val="18"/>
              </w:rPr>
              <w:t>n de la Rendici</w:t>
            </w:r>
            <w:r w:rsidRPr="002F1706">
              <w:rPr>
                <w:rFonts w:ascii="Arial"/>
                <w:sz w:val="18"/>
              </w:rPr>
              <w:t>ó</w:t>
            </w:r>
            <w:r w:rsidRPr="002F1706">
              <w:rPr>
                <w:rFonts w:ascii="Arial"/>
                <w:sz w:val="18"/>
              </w:rPr>
              <w:t>n de Cuentas de la oficina de Asesor</w:t>
            </w:r>
            <w:r w:rsidRPr="002F1706">
              <w:rPr>
                <w:rFonts w:ascii="Arial"/>
                <w:sz w:val="18"/>
              </w:rPr>
              <w:t>í</w:t>
            </w:r>
            <w:r w:rsidRPr="002F1706">
              <w:rPr>
                <w:rFonts w:ascii="Arial"/>
                <w:sz w:val="18"/>
              </w:rPr>
              <w:t xml:space="preserve">a para la Seguridad de la Rama Judicial fue del </w:t>
            </w:r>
            <w:r w:rsidR="004B1297" w:rsidRPr="002F1706">
              <w:rPr>
                <w:rFonts w:ascii="Arial"/>
                <w:sz w:val="18"/>
              </w:rPr>
              <w:t>100</w:t>
            </w:r>
            <w:r w:rsidRPr="002F1706">
              <w:rPr>
                <w:rFonts w:ascii="Arial"/>
                <w:sz w:val="18"/>
              </w:rPr>
              <w:t>% de satisfacci</w:t>
            </w:r>
            <w:r w:rsidRPr="002F1706">
              <w:rPr>
                <w:rFonts w:ascii="Arial"/>
                <w:sz w:val="18"/>
              </w:rPr>
              <w:t>ó</w:t>
            </w:r>
            <w:r w:rsidRPr="002F1706">
              <w:rPr>
                <w:rFonts w:ascii="Arial"/>
                <w:sz w:val="18"/>
              </w:rPr>
              <w:t>n en la gesti</w:t>
            </w:r>
            <w:r w:rsidRPr="002F1706">
              <w:rPr>
                <w:rFonts w:ascii="Arial"/>
                <w:sz w:val="18"/>
              </w:rPr>
              <w:t>ó</w:t>
            </w:r>
            <w:r w:rsidRPr="002F1706">
              <w:rPr>
                <w:rFonts w:ascii="Arial"/>
                <w:sz w:val="18"/>
              </w:rPr>
              <w:t>n realizada.</w:t>
            </w:r>
            <w:r w:rsidRPr="002F1706">
              <w:rPr>
                <w:rFonts w:ascii="Arial" w:eastAsiaTheme="minorHAnsi" w:hAnsi="Arial" w:cs="Arial"/>
              </w:rPr>
              <w:t xml:space="preserve"> </w:t>
            </w:r>
          </w:p>
        </w:tc>
      </w:tr>
    </w:tbl>
    <w:p w14:paraId="1D9EB5D5"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6CB27E6C" w14:textId="77777777" w:rsidR="000E4C9E" w:rsidRPr="00B47FDC" w:rsidRDefault="000E4C9E" w:rsidP="00B47FDC">
      <w:pPr>
        <w:pStyle w:val="Prrafodelista"/>
        <w:numPr>
          <w:ilvl w:val="1"/>
          <w:numId w:val="8"/>
        </w:numPr>
        <w:spacing w:after="0" w:line="240" w:lineRule="auto"/>
        <w:ind w:left="357" w:hanging="357"/>
        <w:contextualSpacing w:val="0"/>
        <w:jc w:val="both"/>
        <w:rPr>
          <w:rFonts w:ascii="Arial" w:hAnsi="Arial" w:cs="Arial"/>
        </w:rPr>
      </w:pPr>
      <w:r w:rsidRPr="00B47FDC">
        <w:rPr>
          <w:rFonts w:ascii="Arial" w:hAnsi="Arial" w:cs="Arial"/>
        </w:rPr>
        <w:t>AN</w:t>
      </w:r>
      <w:r w:rsidR="009F28A2">
        <w:rPr>
          <w:rFonts w:ascii="Arial" w:hAnsi="Arial" w:cs="Arial"/>
        </w:rPr>
        <w:t>Á</w:t>
      </w:r>
      <w:r w:rsidRPr="00B47FDC">
        <w:rPr>
          <w:rFonts w:ascii="Arial" w:hAnsi="Arial" w:cs="Arial"/>
        </w:rPr>
        <w:t>LISIS Y ESTADO DE LAS PQR</w:t>
      </w:r>
    </w:p>
    <w:p w14:paraId="16A8F178" w14:textId="77777777" w:rsidR="000E4C9E" w:rsidRPr="00B47FDC" w:rsidRDefault="000E4C9E" w:rsidP="00B47FDC">
      <w:pPr>
        <w:tabs>
          <w:tab w:val="center" w:pos="4536"/>
        </w:tabs>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971"/>
        <w:gridCol w:w="1192"/>
        <w:gridCol w:w="2090"/>
        <w:gridCol w:w="1341"/>
        <w:gridCol w:w="3370"/>
      </w:tblGrid>
      <w:tr w:rsidR="007359F0" w:rsidRPr="007B6254" w14:paraId="6F9C7A25" w14:textId="77777777" w:rsidTr="0077684E">
        <w:trPr>
          <w:trHeight w:val="20"/>
          <w:tblHeader/>
          <w:jc w:val="center"/>
        </w:trPr>
        <w:tc>
          <w:tcPr>
            <w:tcW w:w="989" w:type="pct"/>
            <w:tcBorders>
              <w:top w:val="single" w:sz="4" w:space="0" w:color="000000"/>
              <w:left w:val="single" w:sz="4" w:space="0" w:color="000000"/>
              <w:bottom w:val="single" w:sz="4" w:space="0" w:color="000000"/>
              <w:right w:val="single" w:sz="4" w:space="0" w:color="auto"/>
            </w:tcBorders>
            <w:shd w:val="clear" w:color="auto" w:fill="EDEDED"/>
            <w:vAlign w:val="center"/>
          </w:tcPr>
          <w:p w14:paraId="6A44425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PROCESO</w:t>
            </w:r>
          </w:p>
        </w:tc>
        <w:tc>
          <w:tcPr>
            <w:tcW w:w="598"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57B2C559"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RECIBIDAS</w:t>
            </w:r>
          </w:p>
        </w:tc>
        <w:tc>
          <w:tcPr>
            <w:tcW w:w="1049"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0049BFD4"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CONTESTADAS OPORTUNAMENTE</w:t>
            </w:r>
          </w:p>
        </w:tc>
        <w:tc>
          <w:tcPr>
            <w:tcW w:w="673" w:type="pct"/>
            <w:tcBorders>
              <w:top w:val="single" w:sz="4" w:space="0" w:color="000000"/>
              <w:left w:val="single" w:sz="4" w:space="0" w:color="auto"/>
              <w:bottom w:val="single" w:sz="4" w:space="0" w:color="000000"/>
              <w:right w:val="single" w:sz="4" w:space="0" w:color="auto"/>
            </w:tcBorders>
            <w:shd w:val="clear" w:color="auto" w:fill="EDEDED"/>
            <w:vAlign w:val="center"/>
            <w:hideMark/>
          </w:tcPr>
          <w:p w14:paraId="2850C8F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PENDIENTES</w:t>
            </w:r>
          </w:p>
        </w:tc>
        <w:tc>
          <w:tcPr>
            <w:tcW w:w="1691" w:type="pct"/>
            <w:tcBorders>
              <w:top w:val="single" w:sz="4" w:space="0" w:color="000000"/>
              <w:left w:val="single" w:sz="4" w:space="0" w:color="auto"/>
              <w:bottom w:val="single" w:sz="4" w:space="0" w:color="000000"/>
              <w:right w:val="single" w:sz="4" w:space="0" w:color="000000"/>
            </w:tcBorders>
            <w:shd w:val="clear" w:color="auto" w:fill="EDEDED"/>
            <w:vAlign w:val="center"/>
            <w:hideMark/>
          </w:tcPr>
          <w:p w14:paraId="3E3B4264" w14:textId="77777777" w:rsidR="00256FB3" w:rsidRPr="002A1B74" w:rsidRDefault="007359F0" w:rsidP="00390E54">
            <w:pPr>
              <w:tabs>
                <w:tab w:val="center" w:pos="4536"/>
              </w:tabs>
              <w:jc w:val="center"/>
              <w:rPr>
                <w:rFonts w:ascii="Arial" w:eastAsia="Calibri" w:hAnsi="Arial" w:cs="Arial"/>
                <w:b/>
                <w:sz w:val="18"/>
                <w:szCs w:val="18"/>
                <w:lang w:val="pt-PT"/>
              </w:rPr>
            </w:pPr>
            <w:r w:rsidRPr="002A1B74">
              <w:rPr>
                <w:rFonts w:ascii="Arial" w:eastAsia="Calibri" w:hAnsi="Arial" w:cs="Arial"/>
                <w:b/>
                <w:sz w:val="18"/>
                <w:szCs w:val="18"/>
                <w:lang w:val="pt-PT"/>
              </w:rPr>
              <w:t>ANÁLISIS</w:t>
            </w:r>
          </w:p>
          <w:p w14:paraId="026ECC33" w14:textId="77777777" w:rsidR="007359F0" w:rsidRPr="002A1B74" w:rsidRDefault="007359F0" w:rsidP="00390E54">
            <w:pPr>
              <w:tabs>
                <w:tab w:val="center" w:pos="4536"/>
              </w:tabs>
              <w:jc w:val="center"/>
              <w:rPr>
                <w:rFonts w:ascii="Arial" w:eastAsia="Calibri" w:hAnsi="Arial" w:cs="Arial"/>
                <w:b/>
                <w:sz w:val="18"/>
                <w:szCs w:val="18"/>
                <w:lang w:val="pt-PT"/>
              </w:rPr>
            </w:pPr>
            <w:r w:rsidRPr="002A1B74">
              <w:rPr>
                <w:rFonts w:ascii="Arial" w:eastAsia="Calibri" w:hAnsi="Arial" w:cs="Arial"/>
                <w:b/>
                <w:color w:val="808080"/>
                <w:sz w:val="16"/>
                <w:szCs w:val="18"/>
                <w:lang w:val="pt-PT"/>
              </w:rPr>
              <w:t>(Analizar tendencia período vs. período)</w:t>
            </w:r>
          </w:p>
        </w:tc>
      </w:tr>
      <w:tr w:rsidR="007359F0" w:rsidRPr="00F8078C" w14:paraId="79965069"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106D16E" w14:textId="77777777" w:rsidR="007359F0" w:rsidRPr="00F8078C" w:rsidRDefault="007359F0" w:rsidP="0035017D">
            <w:pPr>
              <w:tabs>
                <w:tab w:val="center" w:pos="4536"/>
              </w:tabs>
              <w:jc w:val="both"/>
              <w:rPr>
                <w:rFonts w:ascii="Arial" w:eastAsia="Calibri" w:hAnsi="Arial" w:cs="Arial"/>
                <w:b/>
                <w:bCs/>
                <w:sz w:val="18"/>
                <w:szCs w:val="18"/>
              </w:rPr>
            </w:pPr>
            <w:r w:rsidRPr="00F8078C">
              <w:rPr>
                <w:rFonts w:ascii="Arial" w:eastAsia="Calibri" w:hAnsi="Arial" w:cs="Arial"/>
                <w:b/>
                <w:bCs/>
                <w:sz w:val="18"/>
                <w:szCs w:val="18"/>
              </w:rPr>
              <w:t>Peticiones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9D60C5" w14:textId="1B1ADF97" w:rsidR="007359F0" w:rsidRPr="00F8078C" w:rsidRDefault="004046D8" w:rsidP="00256FB3">
            <w:pPr>
              <w:tabs>
                <w:tab w:val="center" w:pos="4536"/>
              </w:tabs>
              <w:jc w:val="center"/>
              <w:rPr>
                <w:rFonts w:ascii="Arial" w:hAnsi="Arial" w:cs="Arial"/>
                <w:sz w:val="18"/>
                <w:szCs w:val="18"/>
              </w:rPr>
            </w:pPr>
            <w:r>
              <w:rPr>
                <w:rFonts w:ascii="Arial" w:hAnsi="Arial" w:cs="Arial"/>
                <w:sz w:val="18"/>
                <w:szCs w:val="18"/>
              </w:rPr>
              <w:t>0</w:t>
            </w:r>
          </w:p>
        </w:tc>
      </w:tr>
      <w:tr w:rsidR="007359F0" w:rsidRPr="00F8078C" w14:paraId="1A12F3D6"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vAlign w:val="center"/>
          </w:tcPr>
          <w:p w14:paraId="1697CD19" w14:textId="65AF2C56" w:rsidR="007359F0" w:rsidRPr="00F8078C" w:rsidRDefault="007359F0" w:rsidP="001D7D2F">
            <w:pPr>
              <w:tabs>
                <w:tab w:val="center" w:pos="4536"/>
              </w:tabs>
              <w:rPr>
                <w:rFonts w:ascii="Arial" w:eastAsia="Calibri" w:hAnsi="Arial" w:cs="Arial"/>
                <w:sz w:val="18"/>
                <w:szCs w:val="18"/>
              </w:rPr>
            </w:pPr>
          </w:p>
        </w:tc>
        <w:tc>
          <w:tcPr>
            <w:tcW w:w="598" w:type="pct"/>
            <w:tcBorders>
              <w:top w:val="single" w:sz="4" w:space="0" w:color="000000"/>
              <w:left w:val="single" w:sz="4" w:space="0" w:color="000000"/>
              <w:bottom w:val="single" w:sz="4" w:space="0" w:color="auto"/>
              <w:right w:val="single" w:sz="4" w:space="0" w:color="auto"/>
            </w:tcBorders>
            <w:vAlign w:val="center"/>
          </w:tcPr>
          <w:p w14:paraId="58A402C9" w14:textId="7E68EC8E" w:rsidR="007359F0" w:rsidRPr="00F8078C" w:rsidRDefault="005F670D" w:rsidP="0007056E">
            <w:pPr>
              <w:tabs>
                <w:tab w:val="center" w:pos="4536"/>
              </w:tabs>
              <w:jc w:val="center"/>
              <w:rPr>
                <w:rFonts w:ascii="Arial" w:eastAsia="Calibri" w:hAnsi="Arial" w:cs="Arial"/>
                <w:sz w:val="18"/>
                <w:szCs w:val="18"/>
              </w:rPr>
            </w:pPr>
            <w:r>
              <w:rPr>
                <w:rFonts w:ascii="Arial" w:eastAsia="Calibri" w:hAnsi="Arial" w:cs="Arial"/>
                <w:sz w:val="18"/>
                <w:szCs w:val="18"/>
              </w:rPr>
              <w:t>3</w:t>
            </w:r>
          </w:p>
        </w:tc>
        <w:tc>
          <w:tcPr>
            <w:tcW w:w="1049" w:type="pct"/>
            <w:tcBorders>
              <w:top w:val="single" w:sz="4" w:space="0" w:color="000000"/>
              <w:left w:val="single" w:sz="4" w:space="0" w:color="000000"/>
              <w:bottom w:val="single" w:sz="4" w:space="0" w:color="auto"/>
              <w:right w:val="single" w:sz="4" w:space="0" w:color="auto"/>
            </w:tcBorders>
            <w:vAlign w:val="center"/>
          </w:tcPr>
          <w:p w14:paraId="270BB688" w14:textId="54E08F7F" w:rsidR="007359F0" w:rsidRPr="00F8078C" w:rsidRDefault="005F670D" w:rsidP="0007056E">
            <w:pPr>
              <w:tabs>
                <w:tab w:val="center" w:pos="4536"/>
              </w:tabs>
              <w:jc w:val="center"/>
              <w:rPr>
                <w:rFonts w:ascii="Arial" w:eastAsia="Calibri" w:hAnsi="Arial" w:cs="Arial"/>
                <w:sz w:val="18"/>
                <w:szCs w:val="18"/>
              </w:rPr>
            </w:pPr>
            <w:r>
              <w:rPr>
                <w:rFonts w:ascii="Arial" w:eastAsia="Calibri" w:hAnsi="Arial" w:cs="Arial"/>
                <w:sz w:val="18"/>
                <w:szCs w:val="18"/>
              </w:rPr>
              <w:t>3</w:t>
            </w:r>
          </w:p>
        </w:tc>
        <w:tc>
          <w:tcPr>
            <w:tcW w:w="673" w:type="pct"/>
            <w:tcBorders>
              <w:top w:val="single" w:sz="4" w:space="0" w:color="000000"/>
              <w:left w:val="single" w:sz="4" w:space="0" w:color="auto"/>
              <w:bottom w:val="single" w:sz="4" w:space="0" w:color="auto"/>
              <w:right w:val="single" w:sz="4" w:space="0" w:color="auto"/>
            </w:tcBorders>
            <w:vAlign w:val="center"/>
          </w:tcPr>
          <w:p w14:paraId="07664D43" w14:textId="1211A271" w:rsidR="007359F0" w:rsidRPr="00F8078C" w:rsidRDefault="00C00646" w:rsidP="0007056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691" w:type="pct"/>
            <w:tcBorders>
              <w:top w:val="single" w:sz="4" w:space="0" w:color="000000"/>
              <w:left w:val="single" w:sz="4" w:space="0" w:color="auto"/>
              <w:bottom w:val="single" w:sz="4" w:space="0" w:color="auto"/>
              <w:right w:val="single" w:sz="4" w:space="0" w:color="000000"/>
            </w:tcBorders>
            <w:vAlign w:val="center"/>
          </w:tcPr>
          <w:p w14:paraId="7AAEAC3F" w14:textId="3FBB1353" w:rsidR="007359F0" w:rsidRPr="00F8078C" w:rsidRDefault="00C00646" w:rsidP="001D7D2F">
            <w:pPr>
              <w:tabs>
                <w:tab w:val="center" w:pos="4536"/>
              </w:tabs>
              <w:rPr>
                <w:rFonts w:ascii="Arial" w:eastAsia="Calibri" w:hAnsi="Arial" w:cs="Arial"/>
                <w:sz w:val="18"/>
                <w:szCs w:val="18"/>
              </w:rPr>
            </w:pPr>
            <w:r>
              <w:rPr>
                <w:rFonts w:ascii="Arial" w:eastAsia="Calibri" w:hAnsi="Arial" w:cs="Arial"/>
                <w:sz w:val="18"/>
                <w:szCs w:val="18"/>
              </w:rPr>
              <w:t>En el año 2022,</w:t>
            </w:r>
            <w:r w:rsidR="005F670D">
              <w:rPr>
                <w:rFonts w:ascii="Arial" w:eastAsia="Calibri" w:hAnsi="Arial" w:cs="Arial"/>
                <w:sz w:val="18"/>
                <w:szCs w:val="18"/>
              </w:rPr>
              <w:t xml:space="preserve"> hubo 3 de las cuales una fue aprobada para traslado de seguridad y </w:t>
            </w:r>
            <w:proofErr w:type="gramStart"/>
            <w:r w:rsidR="005F670D">
              <w:rPr>
                <w:rFonts w:ascii="Arial" w:eastAsia="Calibri" w:hAnsi="Arial" w:cs="Arial"/>
                <w:sz w:val="18"/>
                <w:szCs w:val="18"/>
              </w:rPr>
              <w:t>las 2 restantes</w:t>
            </w:r>
            <w:proofErr w:type="gramEnd"/>
            <w:r w:rsidR="005F670D">
              <w:rPr>
                <w:rFonts w:ascii="Arial" w:eastAsia="Calibri" w:hAnsi="Arial" w:cs="Arial"/>
                <w:sz w:val="18"/>
                <w:szCs w:val="18"/>
              </w:rPr>
              <w:t xml:space="preserve"> no hubo traslado por razones de seguridad, en razón a que los estudios de seguridad determinaron un riesgo de seguridad  </w:t>
            </w:r>
          </w:p>
        </w:tc>
      </w:tr>
      <w:tr w:rsidR="007359F0" w:rsidRPr="00F8078C" w14:paraId="26F3B04D"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9D9D9"/>
            <w:vAlign w:val="center"/>
          </w:tcPr>
          <w:p w14:paraId="64211176" w14:textId="77777777" w:rsidR="007359F0" w:rsidRPr="00F8078C" w:rsidRDefault="007359F0" w:rsidP="0035017D">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D9D9D9"/>
            <w:vAlign w:val="center"/>
          </w:tcPr>
          <w:p w14:paraId="63A7C8F6" w14:textId="71005F7F" w:rsidR="007359F0" w:rsidRPr="00F8078C" w:rsidRDefault="007359F0" w:rsidP="0007056E">
            <w:pPr>
              <w:tabs>
                <w:tab w:val="center" w:pos="4536"/>
              </w:tabs>
              <w:jc w:val="center"/>
              <w:rPr>
                <w:rFonts w:ascii="Arial" w:eastAsia="Calibri" w:hAnsi="Arial" w:cs="Arial"/>
                <w:sz w:val="18"/>
                <w:szCs w:val="18"/>
              </w:rPr>
            </w:pPr>
          </w:p>
        </w:tc>
        <w:tc>
          <w:tcPr>
            <w:tcW w:w="1049" w:type="pct"/>
            <w:tcBorders>
              <w:top w:val="single" w:sz="4" w:space="0" w:color="000000"/>
              <w:left w:val="single" w:sz="4" w:space="0" w:color="000000"/>
              <w:bottom w:val="single" w:sz="4" w:space="0" w:color="auto"/>
              <w:right w:val="single" w:sz="4" w:space="0" w:color="auto"/>
            </w:tcBorders>
            <w:shd w:val="clear" w:color="auto" w:fill="D9D9D9"/>
            <w:vAlign w:val="center"/>
          </w:tcPr>
          <w:p w14:paraId="36D57131" w14:textId="365C7B75" w:rsidR="007359F0" w:rsidRPr="00F8078C" w:rsidRDefault="007359F0" w:rsidP="0007056E">
            <w:pPr>
              <w:tabs>
                <w:tab w:val="center" w:pos="4536"/>
              </w:tabs>
              <w:jc w:val="center"/>
              <w:rPr>
                <w:rFonts w:ascii="Arial" w:eastAsia="Calibri" w:hAnsi="Arial" w:cs="Arial"/>
                <w:b/>
                <w:sz w:val="18"/>
                <w:szCs w:val="18"/>
              </w:rPr>
            </w:pPr>
          </w:p>
        </w:tc>
        <w:tc>
          <w:tcPr>
            <w:tcW w:w="673" w:type="pct"/>
            <w:tcBorders>
              <w:top w:val="single" w:sz="4" w:space="0" w:color="000000"/>
              <w:left w:val="single" w:sz="4" w:space="0" w:color="auto"/>
              <w:bottom w:val="single" w:sz="4" w:space="0" w:color="auto"/>
              <w:right w:val="single" w:sz="4" w:space="0" w:color="auto"/>
            </w:tcBorders>
            <w:shd w:val="clear" w:color="auto" w:fill="D9D9D9"/>
            <w:vAlign w:val="center"/>
          </w:tcPr>
          <w:p w14:paraId="356426E3"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D9D9D9"/>
            <w:vAlign w:val="center"/>
          </w:tcPr>
          <w:p w14:paraId="5E34B43F" w14:textId="77777777" w:rsidR="007359F0" w:rsidRPr="00F8078C" w:rsidRDefault="007359F0" w:rsidP="0007056E">
            <w:pPr>
              <w:tabs>
                <w:tab w:val="center" w:pos="4536"/>
              </w:tabs>
              <w:jc w:val="center"/>
              <w:rPr>
                <w:rFonts w:ascii="Arial" w:eastAsia="Calibri" w:hAnsi="Arial" w:cs="Arial"/>
                <w:sz w:val="18"/>
                <w:szCs w:val="18"/>
              </w:rPr>
            </w:pPr>
          </w:p>
        </w:tc>
      </w:tr>
      <w:tr w:rsidR="007359F0" w:rsidRPr="00F8078C" w14:paraId="7A0189A3"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DBF4486" w14:textId="77777777" w:rsidR="007359F0" w:rsidRPr="00F8078C" w:rsidRDefault="007359F0" w:rsidP="0035017D">
            <w:pPr>
              <w:tabs>
                <w:tab w:val="center" w:pos="4536"/>
              </w:tabs>
              <w:rPr>
                <w:rFonts w:ascii="Arial" w:eastAsia="Calibri" w:hAnsi="Arial" w:cs="Arial"/>
                <w:b/>
                <w:bCs/>
                <w:sz w:val="18"/>
                <w:szCs w:val="18"/>
              </w:rPr>
            </w:pPr>
            <w:r w:rsidRPr="00F8078C">
              <w:rPr>
                <w:rFonts w:ascii="Arial" w:eastAsia="Calibri" w:hAnsi="Arial" w:cs="Arial"/>
                <w:b/>
                <w:bCs/>
                <w:sz w:val="18"/>
                <w:szCs w:val="18"/>
              </w:rPr>
              <w:t>Quejas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B4BE9E" w14:textId="7B56EA63" w:rsidR="007359F0" w:rsidRPr="00F8078C" w:rsidRDefault="00C43DCE" w:rsidP="00256FB3">
            <w:pPr>
              <w:tabs>
                <w:tab w:val="center" w:pos="4536"/>
              </w:tabs>
              <w:jc w:val="center"/>
              <w:rPr>
                <w:rFonts w:ascii="Arial" w:eastAsia="Calibri" w:hAnsi="Arial" w:cs="Arial"/>
                <w:sz w:val="18"/>
                <w:szCs w:val="18"/>
              </w:rPr>
            </w:pPr>
            <w:r>
              <w:rPr>
                <w:rFonts w:ascii="Arial" w:eastAsia="Calibri" w:hAnsi="Arial" w:cs="Arial"/>
                <w:sz w:val="18"/>
                <w:szCs w:val="18"/>
              </w:rPr>
              <w:t>0</w:t>
            </w:r>
          </w:p>
        </w:tc>
      </w:tr>
      <w:tr w:rsidR="007359F0" w:rsidRPr="00F8078C" w14:paraId="4ECA0A87"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280A350B" w14:textId="156B975A" w:rsidR="007359F0" w:rsidRPr="00F8078C" w:rsidRDefault="007359F0" w:rsidP="0035017D">
            <w:pPr>
              <w:tabs>
                <w:tab w:val="center" w:pos="4536"/>
              </w:tabs>
              <w:jc w:val="center"/>
              <w:rPr>
                <w:rFonts w:ascii="Arial" w:eastAsia="Calibri" w:hAnsi="Arial" w:cs="Arial"/>
                <w:sz w:val="18"/>
                <w:szCs w:val="18"/>
              </w:rPr>
            </w:pPr>
          </w:p>
        </w:tc>
        <w:tc>
          <w:tcPr>
            <w:tcW w:w="598" w:type="pct"/>
            <w:tcBorders>
              <w:top w:val="single" w:sz="4" w:space="0" w:color="000000"/>
              <w:left w:val="single" w:sz="4" w:space="0" w:color="000000"/>
              <w:bottom w:val="single" w:sz="4" w:space="0" w:color="000000"/>
              <w:right w:val="single" w:sz="4" w:space="0" w:color="auto"/>
            </w:tcBorders>
            <w:vAlign w:val="center"/>
          </w:tcPr>
          <w:p w14:paraId="2AA1A02B" w14:textId="506ACDE7" w:rsidR="007359F0" w:rsidRPr="00F8078C" w:rsidRDefault="00C43DCE" w:rsidP="00256FB3">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58A5BCE" w14:textId="2C69F88D" w:rsidR="007359F0" w:rsidRPr="00F8078C" w:rsidRDefault="00C43DCE" w:rsidP="00256FB3">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77F09A91" w14:textId="787106B2" w:rsidR="007359F0" w:rsidRPr="00F8078C" w:rsidRDefault="00C43DCE" w:rsidP="00256FB3">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6466975F" w14:textId="2DBA8B0D"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1ECF7BA4"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A6A6A6"/>
            <w:vAlign w:val="center"/>
          </w:tcPr>
          <w:p w14:paraId="5943A459" w14:textId="77777777" w:rsidR="007359F0" w:rsidRPr="00F8078C" w:rsidRDefault="007359F0" w:rsidP="007B0975">
            <w:pPr>
              <w:tabs>
                <w:tab w:val="center" w:pos="4536"/>
              </w:tabs>
              <w:jc w:val="center"/>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A6A6A6"/>
            <w:vAlign w:val="center"/>
          </w:tcPr>
          <w:p w14:paraId="1304BF4E" w14:textId="384860E1" w:rsidR="007359F0" w:rsidRPr="00F8078C" w:rsidRDefault="006460C0" w:rsidP="00256FB3">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1049" w:type="pct"/>
            <w:tcBorders>
              <w:top w:val="single" w:sz="4" w:space="0" w:color="000000"/>
              <w:left w:val="single" w:sz="4" w:space="0" w:color="000000"/>
              <w:bottom w:val="single" w:sz="4" w:space="0" w:color="auto"/>
              <w:right w:val="single" w:sz="4" w:space="0" w:color="auto"/>
            </w:tcBorders>
            <w:shd w:val="clear" w:color="auto" w:fill="A6A6A6"/>
            <w:vAlign w:val="center"/>
          </w:tcPr>
          <w:p w14:paraId="382BC610" w14:textId="77777777" w:rsidR="007359F0" w:rsidRPr="00F8078C" w:rsidRDefault="00074718" w:rsidP="00256FB3">
            <w:pPr>
              <w:tabs>
                <w:tab w:val="center" w:pos="4536"/>
              </w:tabs>
              <w:jc w:val="center"/>
              <w:rPr>
                <w:rFonts w:ascii="Arial" w:eastAsia="Calibri" w:hAnsi="Arial" w:cs="Arial"/>
                <w:b/>
                <w:sz w:val="18"/>
                <w:szCs w:val="18"/>
              </w:rPr>
            </w:pPr>
            <w:r w:rsidRPr="00F8078C">
              <w:rPr>
                <w:rFonts w:ascii="Arial" w:eastAsia="Calibri" w:hAnsi="Arial"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A6A6A6"/>
            <w:vAlign w:val="center"/>
          </w:tcPr>
          <w:p w14:paraId="025A2C88" w14:textId="77777777" w:rsidR="007359F0" w:rsidRPr="00F8078C" w:rsidRDefault="00074718" w:rsidP="00256FB3">
            <w:pPr>
              <w:tabs>
                <w:tab w:val="center" w:pos="4536"/>
              </w:tabs>
              <w:jc w:val="center"/>
              <w:rPr>
                <w:rFonts w:ascii="Arial" w:eastAsia="Calibri" w:hAnsi="Arial" w:cs="Arial"/>
                <w:b/>
                <w:sz w:val="18"/>
                <w:szCs w:val="18"/>
              </w:rPr>
            </w:pPr>
            <w:r w:rsidRPr="00F8078C">
              <w:rPr>
                <w:rFonts w:ascii="Arial" w:eastAsia="Calibri" w:hAnsi="Arial" w:cs="Arial"/>
                <w:b/>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A6A6A6"/>
            <w:vAlign w:val="center"/>
          </w:tcPr>
          <w:p w14:paraId="586B1347" w14:textId="77777777" w:rsidR="007359F0" w:rsidRPr="00F8078C" w:rsidRDefault="007359F0" w:rsidP="00256FB3">
            <w:pPr>
              <w:tabs>
                <w:tab w:val="center" w:pos="4536"/>
              </w:tabs>
              <w:jc w:val="center"/>
              <w:rPr>
                <w:rFonts w:ascii="Arial" w:eastAsia="Calibri" w:hAnsi="Arial" w:cs="Arial"/>
                <w:b/>
                <w:sz w:val="18"/>
                <w:szCs w:val="18"/>
              </w:rPr>
            </w:pPr>
          </w:p>
        </w:tc>
      </w:tr>
    </w:tbl>
    <w:p w14:paraId="1064518B" w14:textId="4E2933AC" w:rsidR="00E27EAE" w:rsidRDefault="00E27EAE" w:rsidP="001D2ECE">
      <w:pPr>
        <w:rPr>
          <w:rFonts w:ascii="Arial" w:hAnsi="Arial" w:cs="Arial"/>
          <w:sz w:val="22"/>
          <w:szCs w:val="22"/>
        </w:rPr>
      </w:pPr>
    </w:p>
    <w:p w14:paraId="1DB0242E" w14:textId="77777777" w:rsidR="001417C3" w:rsidRPr="00390E54" w:rsidRDefault="001417C3" w:rsidP="001D2ECE">
      <w:pPr>
        <w:rPr>
          <w:rFonts w:ascii="Arial" w:hAnsi="Arial" w:cs="Arial"/>
          <w:sz w:val="22"/>
          <w:szCs w:val="22"/>
        </w:rPr>
      </w:pPr>
    </w:p>
    <w:p w14:paraId="24B79ECD" w14:textId="77777777" w:rsidR="000E4C9E" w:rsidRPr="00390E54" w:rsidRDefault="000E4C9E" w:rsidP="00390E54">
      <w:pPr>
        <w:numPr>
          <w:ilvl w:val="0"/>
          <w:numId w:val="2"/>
        </w:numPr>
        <w:jc w:val="both"/>
        <w:rPr>
          <w:rFonts w:ascii="Arial" w:hAnsi="Arial" w:cs="Arial"/>
          <w:b/>
          <w:color w:val="BFBFBF"/>
          <w:sz w:val="22"/>
          <w:szCs w:val="22"/>
        </w:rPr>
      </w:pPr>
      <w:r w:rsidRPr="00390E54">
        <w:rPr>
          <w:rFonts w:ascii="Arial" w:hAnsi="Arial" w:cs="Arial"/>
          <w:b/>
          <w:sz w:val="22"/>
          <w:szCs w:val="22"/>
        </w:rPr>
        <w:t>GRADO DE CUMPLIMIENTO DE LOS OBJETIVOS DEL SIGCMA</w:t>
      </w:r>
      <w:r w:rsidR="00390E54">
        <w:rPr>
          <w:rFonts w:ascii="Arial" w:hAnsi="Arial" w:cs="Arial"/>
          <w:b/>
          <w:sz w:val="22"/>
          <w:szCs w:val="22"/>
        </w:rPr>
        <w:t xml:space="preserve"> </w:t>
      </w:r>
      <w:r w:rsidR="00865428" w:rsidRPr="00390E54">
        <w:rPr>
          <w:rFonts w:ascii="Arial" w:hAnsi="Arial" w:cs="Arial"/>
          <w:b/>
          <w:sz w:val="22"/>
          <w:szCs w:val="22"/>
        </w:rPr>
        <w:t>(Fundamentado en el Plan de Acción)</w:t>
      </w:r>
      <w:r w:rsidRPr="00390E54">
        <w:rPr>
          <w:rFonts w:ascii="Arial" w:hAnsi="Arial" w:cs="Arial"/>
          <w:b/>
          <w:sz w:val="22"/>
          <w:szCs w:val="22"/>
        </w:rPr>
        <w:t xml:space="preserve"> </w:t>
      </w:r>
      <w:r w:rsidR="000E02D3" w:rsidRPr="00390E54">
        <w:rPr>
          <w:rFonts w:ascii="Arial" w:hAnsi="Arial" w:cs="Arial"/>
          <w:b/>
          <w:sz w:val="22"/>
          <w:szCs w:val="22"/>
        </w:rPr>
        <w:t>(</w:t>
      </w:r>
      <w:r w:rsidR="00390E54">
        <w:rPr>
          <w:rFonts w:ascii="Arial" w:hAnsi="Arial" w:cs="Arial"/>
          <w:b/>
          <w:sz w:val="22"/>
          <w:szCs w:val="22"/>
        </w:rPr>
        <w:t>I</w:t>
      </w:r>
      <w:r w:rsidR="00390E54" w:rsidRPr="00390E54">
        <w:rPr>
          <w:rFonts w:ascii="Arial" w:hAnsi="Arial" w:cs="Arial"/>
          <w:b/>
          <w:color w:val="000000"/>
          <w:sz w:val="22"/>
          <w:szCs w:val="22"/>
        </w:rPr>
        <w:t>ncluye ambiental</w:t>
      </w:r>
      <w:r w:rsidR="0080205C" w:rsidRPr="00390E54">
        <w:rPr>
          <w:rFonts w:ascii="Arial" w:hAnsi="Arial" w:cs="Arial"/>
          <w:b/>
          <w:color w:val="000000"/>
          <w:sz w:val="22"/>
          <w:szCs w:val="22"/>
        </w:rPr>
        <w:t xml:space="preserve"> - </w:t>
      </w:r>
      <w:r w:rsidR="00390E54" w:rsidRPr="00390E54">
        <w:rPr>
          <w:rFonts w:ascii="Arial" w:hAnsi="Arial" w:cs="Arial"/>
          <w:b/>
          <w:color w:val="000000"/>
          <w:sz w:val="22"/>
          <w:szCs w:val="22"/>
        </w:rPr>
        <w:t>Si aplica</w:t>
      </w:r>
      <w:r w:rsidR="00865428" w:rsidRPr="00390E54">
        <w:rPr>
          <w:rFonts w:ascii="Arial" w:hAnsi="Arial" w:cs="Arial"/>
          <w:b/>
          <w:color w:val="000000"/>
          <w:sz w:val="22"/>
          <w:szCs w:val="22"/>
        </w:rPr>
        <w:t>)</w:t>
      </w:r>
    </w:p>
    <w:p w14:paraId="3353ED73" w14:textId="77777777" w:rsidR="000E4C9E" w:rsidRPr="00390E54" w:rsidRDefault="000E4C9E" w:rsidP="001D2ECE">
      <w:pP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65"/>
        <w:gridCol w:w="1610"/>
        <w:gridCol w:w="1435"/>
        <w:gridCol w:w="3238"/>
        <w:gridCol w:w="3316"/>
      </w:tblGrid>
      <w:tr w:rsidR="00102A9F" w:rsidRPr="00390E54" w14:paraId="61DFBB6C" w14:textId="77777777" w:rsidTr="00102A9F">
        <w:trPr>
          <w:trHeight w:val="20"/>
          <w:tblHeader/>
          <w:jc w:val="center"/>
        </w:trPr>
        <w:tc>
          <w:tcPr>
            <w:tcW w:w="183" w:type="pct"/>
            <w:shd w:val="clear" w:color="auto" w:fill="A6A6A6"/>
            <w:vAlign w:val="center"/>
          </w:tcPr>
          <w:p w14:paraId="35C9197D" w14:textId="77777777" w:rsidR="00865428" w:rsidRPr="00390E54" w:rsidRDefault="00865428" w:rsidP="00390E54">
            <w:pPr>
              <w:tabs>
                <w:tab w:val="center" w:pos="4536"/>
              </w:tabs>
              <w:jc w:val="center"/>
              <w:rPr>
                <w:rFonts w:ascii="Arial" w:eastAsia="Calibri" w:hAnsi="Arial" w:cs="Arial"/>
                <w:b/>
                <w:sz w:val="18"/>
                <w:szCs w:val="18"/>
              </w:rPr>
            </w:pPr>
            <w:bookmarkStart w:id="0" w:name="_Hlk57700231"/>
            <w:r w:rsidRPr="00390E54">
              <w:rPr>
                <w:rFonts w:ascii="Arial" w:eastAsia="Calibri" w:hAnsi="Arial" w:cs="Arial"/>
                <w:b/>
                <w:sz w:val="18"/>
                <w:szCs w:val="18"/>
              </w:rPr>
              <w:t>N</w:t>
            </w:r>
            <w:r w:rsidR="00390E54">
              <w:rPr>
                <w:rFonts w:ascii="Arial" w:eastAsia="Calibri" w:hAnsi="Arial" w:cs="Arial"/>
                <w:b/>
                <w:sz w:val="18"/>
                <w:szCs w:val="18"/>
              </w:rPr>
              <w:t>o</w:t>
            </w:r>
            <w:r w:rsidRPr="00390E54">
              <w:rPr>
                <w:rFonts w:ascii="Arial" w:eastAsia="Calibri" w:hAnsi="Arial" w:cs="Arial"/>
                <w:b/>
                <w:sz w:val="18"/>
                <w:szCs w:val="18"/>
              </w:rPr>
              <w:t>.</w:t>
            </w:r>
          </w:p>
        </w:tc>
        <w:tc>
          <w:tcPr>
            <w:tcW w:w="808" w:type="pct"/>
            <w:shd w:val="clear" w:color="auto" w:fill="A6A6A6"/>
            <w:vAlign w:val="center"/>
            <w:hideMark/>
          </w:tcPr>
          <w:p w14:paraId="7EE39989" w14:textId="77777777" w:rsidR="00865428" w:rsidRPr="00390E54" w:rsidRDefault="00865428" w:rsidP="00390E54">
            <w:pPr>
              <w:tabs>
                <w:tab w:val="center" w:pos="4536"/>
              </w:tabs>
              <w:jc w:val="center"/>
              <w:rPr>
                <w:rFonts w:ascii="Arial" w:eastAsia="Calibri" w:hAnsi="Arial" w:cs="Arial"/>
                <w:b/>
                <w:sz w:val="18"/>
                <w:szCs w:val="18"/>
              </w:rPr>
            </w:pPr>
            <w:r w:rsidRPr="00390E54">
              <w:rPr>
                <w:rFonts w:ascii="Arial" w:eastAsia="Calibri" w:hAnsi="Arial" w:cs="Arial"/>
                <w:b/>
                <w:sz w:val="18"/>
                <w:szCs w:val="18"/>
              </w:rPr>
              <w:t>PILARES ESTRATÉGICOS</w:t>
            </w:r>
          </w:p>
        </w:tc>
        <w:tc>
          <w:tcPr>
            <w:tcW w:w="720" w:type="pct"/>
            <w:shd w:val="clear" w:color="auto" w:fill="A6A6A6"/>
            <w:vAlign w:val="center"/>
          </w:tcPr>
          <w:p w14:paraId="7C8627C2" w14:textId="77777777" w:rsidR="00865428" w:rsidRPr="00390E54" w:rsidRDefault="00865428" w:rsidP="00390E54">
            <w:pPr>
              <w:tabs>
                <w:tab w:val="center" w:pos="4536"/>
              </w:tabs>
              <w:jc w:val="center"/>
              <w:rPr>
                <w:rFonts w:ascii="Arial" w:eastAsia="Calibri" w:hAnsi="Arial" w:cs="Arial"/>
                <w:b/>
                <w:sz w:val="18"/>
                <w:szCs w:val="18"/>
                <w:highlight w:val="darkMagenta"/>
              </w:rPr>
            </w:pPr>
            <w:r w:rsidRPr="00390E54">
              <w:rPr>
                <w:rFonts w:ascii="Arial" w:eastAsia="Calibri" w:hAnsi="Arial" w:cs="Arial"/>
                <w:b/>
                <w:sz w:val="18"/>
                <w:szCs w:val="18"/>
              </w:rPr>
              <w:t>OBJETIVO</w:t>
            </w:r>
          </w:p>
        </w:tc>
        <w:tc>
          <w:tcPr>
            <w:tcW w:w="1625" w:type="pct"/>
            <w:shd w:val="clear" w:color="auto" w:fill="A6A6A6"/>
            <w:vAlign w:val="center"/>
            <w:hideMark/>
          </w:tcPr>
          <w:p w14:paraId="41B03B95" w14:textId="77777777" w:rsidR="00865428" w:rsidRPr="00390E54" w:rsidRDefault="00865428" w:rsidP="00390E54">
            <w:pPr>
              <w:tabs>
                <w:tab w:val="center" w:pos="4536"/>
              </w:tabs>
              <w:jc w:val="center"/>
              <w:rPr>
                <w:rFonts w:ascii="Arial" w:eastAsia="Calibri" w:hAnsi="Arial" w:cs="Arial"/>
                <w:b/>
                <w:sz w:val="18"/>
                <w:szCs w:val="18"/>
                <w:highlight w:val="darkMagenta"/>
              </w:rPr>
            </w:pPr>
            <w:r w:rsidRPr="00390E54">
              <w:rPr>
                <w:rFonts w:ascii="Arial" w:eastAsia="Calibri" w:hAnsi="Arial" w:cs="Arial"/>
                <w:b/>
                <w:sz w:val="18"/>
                <w:szCs w:val="18"/>
              </w:rPr>
              <w:t>RESULTADOS ANUALES</w:t>
            </w:r>
          </w:p>
        </w:tc>
        <w:tc>
          <w:tcPr>
            <w:tcW w:w="1665" w:type="pct"/>
            <w:shd w:val="clear" w:color="auto" w:fill="A6A6A6"/>
            <w:vAlign w:val="center"/>
            <w:hideMark/>
          </w:tcPr>
          <w:p w14:paraId="20EA9195" w14:textId="77777777" w:rsidR="00865428" w:rsidRPr="00390E54" w:rsidRDefault="00865428" w:rsidP="00390E54">
            <w:pPr>
              <w:tabs>
                <w:tab w:val="center" w:pos="4536"/>
              </w:tabs>
              <w:jc w:val="center"/>
              <w:rPr>
                <w:rFonts w:ascii="Arial" w:eastAsia="Calibri" w:hAnsi="Arial" w:cs="Arial"/>
                <w:b/>
                <w:sz w:val="18"/>
                <w:szCs w:val="18"/>
              </w:rPr>
            </w:pPr>
            <w:r w:rsidRPr="00390E54">
              <w:rPr>
                <w:rFonts w:ascii="Arial" w:eastAsia="Calibri" w:hAnsi="Arial" w:cs="Arial"/>
                <w:b/>
                <w:sz w:val="18"/>
                <w:szCs w:val="18"/>
              </w:rPr>
              <w:t>ANÁLISIS</w:t>
            </w:r>
          </w:p>
        </w:tc>
      </w:tr>
      <w:tr w:rsidR="008C0A6D" w:rsidRPr="00390E54" w14:paraId="521C230B" w14:textId="77777777" w:rsidTr="00102A9F">
        <w:trPr>
          <w:trHeight w:val="20"/>
          <w:jc w:val="center"/>
        </w:trPr>
        <w:tc>
          <w:tcPr>
            <w:tcW w:w="183" w:type="pct"/>
            <w:vAlign w:val="center"/>
          </w:tcPr>
          <w:p w14:paraId="5F260436"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13</w:t>
            </w:r>
          </w:p>
        </w:tc>
        <w:tc>
          <w:tcPr>
            <w:tcW w:w="808" w:type="pct"/>
            <w:vMerge w:val="restart"/>
            <w:shd w:val="clear" w:color="auto" w:fill="C45911"/>
            <w:vAlign w:val="center"/>
          </w:tcPr>
          <w:p w14:paraId="507C6D9F"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Calidad de la Justicia</w:t>
            </w:r>
          </w:p>
        </w:tc>
        <w:tc>
          <w:tcPr>
            <w:tcW w:w="720" w:type="pct"/>
            <w:vAlign w:val="center"/>
          </w:tcPr>
          <w:p w14:paraId="50865D14" w14:textId="77777777" w:rsidR="00153EA0" w:rsidRPr="00390E54" w:rsidRDefault="00153EA0" w:rsidP="008C0A6D">
            <w:pPr>
              <w:tabs>
                <w:tab w:val="center" w:pos="4536"/>
              </w:tabs>
              <w:jc w:val="center"/>
              <w:rPr>
                <w:rFonts w:ascii="Arial" w:hAnsi="Arial" w:cs="Arial"/>
                <w:sz w:val="18"/>
                <w:szCs w:val="18"/>
                <w:lang w:eastAsia="es-CO"/>
              </w:rPr>
            </w:pPr>
            <w:r w:rsidRPr="00390E54">
              <w:rPr>
                <w:rFonts w:ascii="Arial" w:hAnsi="Arial" w:cs="Arial"/>
                <w:sz w:val="18"/>
                <w:szCs w:val="18"/>
                <w:lang w:eastAsia="es-CO"/>
              </w:rPr>
              <w:t>Fomentar la cultura organizacional de calidad, control y medio ambiente, orientada a la responsabilidad social y ética del servidor judicial.</w:t>
            </w:r>
          </w:p>
        </w:tc>
        <w:tc>
          <w:tcPr>
            <w:tcW w:w="1625" w:type="pct"/>
            <w:vMerge w:val="restart"/>
            <w:vAlign w:val="center"/>
          </w:tcPr>
          <w:p w14:paraId="6A928D22" w14:textId="3ED499A0" w:rsidR="00110961" w:rsidRPr="002F1706" w:rsidRDefault="00110961" w:rsidP="00102A9F">
            <w:pPr>
              <w:tabs>
                <w:tab w:val="center" w:pos="4536"/>
              </w:tabs>
              <w:jc w:val="both"/>
              <w:rPr>
                <w:rFonts w:ascii="Arial" w:eastAsia="Calibri" w:hAnsi="Arial" w:cs="Arial"/>
                <w:sz w:val="18"/>
                <w:szCs w:val="18"/>
              </w:rPr>
            </w:pPr>
          </w:p>
          <w:p w14:paraId="7D16642A" w14:textId="5F0DA5AD" w:rsidR="001417C3" w:rsidRPr="002F1706" w:rsidRDefault="001417C3" w:rsidP="00102A9F">
            <w:pPr>
              <w:tabs>
                <w:tab w:val="center" w:pos="4536"/>
              </w:tabs>
              <w:jc w:val="both"/>
              <w:rPr>
                <w:rFonts w:ascii="Arial" w:eastAsia="Calibri" w:hAnsi="Arial" w:cs="Arial"/>
                <w:sz w:val="18"/>
                <w:szCs w:val="18"/>
              </w:rPr>
            </w:pPr>
          </w:p>
          <w:p w14:paraId="2999D8F5" w14:textId="0E24F331" w:rsidR="001417C3" w:rsidRPr="002F1706" w:rsidRDefault="001417C3" w:rsidP="00102A9F">
            <w:pPr>
              <w:tabs>
                <w:tab w:val="center" w:pos="4536"/>
              </w:tabs>
              <w:jc w:val="both"/>
              <w:rPr>
                <w:rFonts w:ascii="Arial" w:eastAsia="Calibri" w:hAnsi="Arial" w:cs="Arial"/>
                <w:sz w:val="18"/>
                <w:szCs w:val="18"/>
              </w:rPr>
            </w:pPr>
          </w:p>
          <w:p w14:paraId="3A925D84" w14:textId="1C1A6C12" w:rsidR="001417C3" w:rsidRPr="002F1706" w:rsidRDefault="001417C3" w:rsidP="00102A9F">
            <w:pPr>
              <w:tabs>
                <w:tab w:val="center" w:pos="4536"/>
              </w:tabs>
              <w:jc w:val="both"/>
              <w:rPr>
                <w:rFonts w:ascii="Arial" w:eastAsia="Calibri" w:hAnsi="Arial" w:cs="Arial"/>
                <w:sz w:val="18"/>
                <w:szCs w:val="18"/>
              </w:rPr>
            </w:pPr>
          </w:p>
          <w:p w14:paraId="3CB09D38" w14:textId="5E8C4D66" w:rsidR="001417C3" w:rsidRPr="002F1706" w:rsidRDefault="001417C3" w:rsidP="00102A9F">
            <w:pPr>
              <w:tabs>
                <w:tab w:val="center" w:pos="4536"/>
              </w:tabs>
              <w:jc w:val="both"/>
              <w:rPr>
                <w:rFonts w:ascii="Arial" w:eastAsia="Calibri" w:hAnsi="Arial" w:cs="Arial"/>
                <w:sz w:val="18"/>
                <w:szCs w:val="18"/>
              </w:rPr>
            </w:pPr>
          </w:p>
          <w:p w14:paraId="47823D03" w14:textId="6A6B78B3" w:rsidR="001417C3" w:rsidRPr="002F1706" w:rsidRDefault="001417C3" w:rsidP="00102A9F">
            <w:pPr>
              <w:tabs>
                <w:tab w:val="center" w:pos="4536"/>
              </w:tabs>
              <w:jc w:val="both"/>
              <w:rPr>
                <w:rFonts w:ascii="Arial" w:eastAsia="Calibri" w:hAnsi="Arial" w:cs="Arial"/>
                <w:sz w:val="18"/>
                <w:szCs w:val="18"/>
              </w:rPr>
            </w:pPr>
          </w:p>
          <w:p w14:paraId="38025859" w14:textId="4D0428B2" w:rsidR="001417C3" w:rsidRPr="002F1706" w:rsidRDefault="001417C3" w:rsidP="00102A9F">
            <w:pPr>
              <w:tabs>
                <w:tab w:val="center" w:pos="4536"/>
              </w:tabs>
              <w:jc w:val="both"/>
              <w:rPr>
                <w:rFonts w:ascii="Arial" w:eastAsia="Calibri" w:hAnsi="Arial" w:cs="Arial"/>
                <w:sz w:val="18"/>
                <w:szCs w:val="18"/>
              </w:rPr>
            </w:pPr>
          </w:p>
          <w:p w14:paraId="339A10C1" w14:textId="388178A8" w:rsidR="001417C3" w:rsidRPr="002F1706" w:rsidRDefault="001417C3" w:rsidP="00102A9F">
            <w:pPr>
              <w:tabs>
                <w:tab w:val="center" w:pos="4536"/>
              </w:tabs>
              <w:jc w:val="both"/>
              <w:rPr>
                <w:rFonts w:ascii="Arial" w:eastAsia="Calibri" w:hAnsi="Arial" w:cs="Arial"/>
                <w:sz w:val="18"/>
                <w:szCs w:val="18"/>
              </w:rPr>
            </w:pPr>
          </w:p>
          <w:p w14:paraId="59FE95E1" w14:textId="16C8B235" w:rsidR="001417C3" w:rsidRPr="002F1706" w:rsidRDefault="001417C3" w:rsidP="00102A9F">
            <w:pPr>
              <w:tabs>
                <w:tab w:val="center" w:pos="4536"/>
              </w:tabs>
              <w:jc w:val="both"/>
              <w:rPr>
                <w:rFonts w:ascii="Arial" w:eastAsia="Calibri" w:hAnsi="Arial" w:cs="Arial"/>
                <w:sz w:val="18"/>
                <w:szCs w:val="18"/>
              </w:rPr>
            </w:pPr>
          </w:p>
          <w:p w14:paraId="2C694A16" w14:textId="5E4BF59F" w:rsidR="001417C3" w:rsidRPr="002F1706" w:rsidRDefault="001417C3" w:rsidP="00102A9F">
            <w:pPr>
              <w:tabs>
                <w:tab w:val="center" w:pos="4536"/>
              </w:tabs>
              <w:jc w:val="both"/>
              <w:rPr>
                <w:rFonts w:ascii="Arial" w:eastAsia="Calibri" w:hAnsi="Arial" w:cs="Arial"/>
                <w:sz w:val="18"/>
                <w:szCs w:val="18"/>
              </w:rPr>
            </w:pPr>
          </w:p>
          <w:p w14:paraId="231AC77B" w14:textId="15A7A640" w:rsidR="001417C3" w:rsidRPr="002F1706" w:rsidRDefault="007A362B" w:rsidP="00102A9F">
            <w:pPr>
              <w:tabs>
                <w:tab w:val="center" w:pos="4536"/>
              </w:tabs>
              <w:jc w:val="both"/>
              <w:rPr>
                <w:rFonts w:ascii="Arial" w:eastAsia="Calibri" w:hAnsi="Arial" w:cs="Arial"/>
                <w:sz w:val="18"/>
                <w:szCs w:val="18"/>
              </w:rPr>
            </w:pPr>
            <w:r w:rsidRPr="002F1706">
              <w:rPr>
                <w:rFonts w:ascii="Arial" w:eastAsia="Calibri" w:hAnsi="Arial" w:cs="Arial"/>
                <w:sz w:val="18"/>
                <w:szCs w:val="18"/>
              </w:rPr>
              <w:t xml:space="preserve">En cuanto al proceso de “ADMINISTRACION DE LA SEGURIDAD”, </w:t>
            </w:r>
            <w:r w:rsidR="00446C79" w:rsidRPr="002F1706">
              <w:rPr>
                <w:rFonts w:ascii="Arial" w:eastAsia="Calibri" w:hAnsi="Arial" w:cs="Arial"/>
                <w:sz w:val="18"/>
                <w:szCs w:val="18"/>
              </w:rPr>
              <w:t xml:space="preserve">cada proceso gestiona </w:t>
            </w:r>
            <w:r w:rsidR="004B1297" w:rsidRPr="002F1706">
              <w:rPr>
                <w:rFonts w:ascii="Arial" w:eastAsia="Calibri" w:hAnsi="Arial" w:cs="Arial"/>
                <w:sz w:val="18"/>
                <w:szCs w:val="18"/>
              </w:rPr>
              <w:t>a través</w:t>
            </w:r>
            <w:r w:rsidR="00446C79" w:rsidRPr="002F1706">
              <w:rPr>
                <w:rFonts w:ascii="Arial" w:eastAsia="Calibri" w:hAnsi="Arial" w:cs="Arial"/>
                <w:sz w:val="18"/>
                <w:szCs w:val="18"/>
              </w:rPr>
              <w:t xml:space="preserve"> </w:t>
            </w:r>
            <w:proofErr w:type="gramStart"/>
            <w:r w:rsidR="00446C79" w:rsidRPr="002F1706">
              <w:rPr>
                <w:rFonts w:ascii="Arial" w:eastAsia="Calibri" w:hAnsi="Arial" w:cs="Arial"/>
                <w:sz w:val="18"/>
                <w:szCs w:val="18"/>
              </w:rPr>
              <w:t>de los c</w:t>
            </w:r>
            <w:r w:rsidRPr="002F1706">
              <w:rPr>
                <w:rFonts w:ascii="Arial" w:eastAsia="Calibri" w:hAnsi="Arial" w:cs="Arial"/>
                <w:sz w:val="18"/>
                <w:szCs w:val="18"/>
              </w:rPr>
              <w:t>omité operativo</w:t>
            </w:r>
            <w:proofErr w:type="gramEnd"/>
            <w:r w:rsidRPr="002F1706">
              <w:rPr>
                <w:rFonts w:ascii="Arial" w:eastAsia="Calibri" w:hAnsi="Arial" w:cs="Arial"/>
                <w:sz w:val="18"/>
                <w:szCs w:val="18"/>
              </w:rPr>
              <w:t xml:space="preserve"> se revisa y actualiza ciclo </w:t>
            </w:r>
            <w:r w:rsidR="00AE0C8A" w:rsidRPr="002F1706">
              <w:rPr>
                <w:rFonts w:ascii="Arial" w:eastAsia="Calibri" w:hAnsi="Arial" w:cs="Arial"/>
                <w:sz w:val="18"/>
                <w:szCs w:val="18"/>
              </w:rPr>
              <w:t xml:space="preserve">PHVA, incluyendo las nuevas actualizaciones del proceso. </w:t>
            </w:r>
          </w:p>
          <w:p w14:paraId="62E6A97C" w14:textId="4600F7ED" w:rsidR="001417C3" w:rsidRPr="002F1706" w:rsidRDefault="001417C3" w:rsidP="00102A9F">
            <w:pPr>
              <w:tabs>
                <w:tab w:val="center" w:pos="4536"/>
              </w:tabs>
              <w:jc w:val="both"/>
              <w:rPr>
                <w:rFonts w:ascii="Arial" w:eastAsia="Calibri" w:hAnsi="Arial" w:cs="Arial"/>
                <w:sz w:val="18"/>
                <w:szCs w:val="18"/>
              </w:rPr>
            </w:pPr>
          </w:p>
          <w:p w14:paraId="2E341EEF" w14:textId="20937684" w:rsidR="001417C3" w:rsidRPr="002F1706" w:rsidRDefault="001417C3" w:rsidP="00102A9F">
            <w:pPr>
              <w:tabs>
                <w:tab w:val="center" w:pos="4536"/>
              </w:tabs>
              <w:jc w:val="both"/>
              <w:rPr>
                <w:rFonts w:ascii="Arial" w:eastAsia="Calibri" w:hAnsi="Arial" w:cs="Arial"/>
                <w:sz w:val="18"/>
                <w:szCs w:val="18"/>
              </w:rPr>
            </w:pPr>
          </w:p>
          <w:p w14:paraId="54366890" w14:textId="46564882" w:rsidR="001417C3" w:rsidRPr="002F1706" w:rsidRDefault="001417C3" w:rsidP="00102A9F">
            <w:pPr>
              <w:tabs>
                <w:tab w:val="center" w:pos="4536"/>
              </w:tabs>
              <w:jc w:val="both"/>
              <w:rPr>
                <w:rFonts w:ascii="Arial" w:eastAsia="Calibri" w:hAnsi="Arial" w:cs="Arial"/>
                <w:sz w:val="18"/>
                <w:szCs w:val="18"/>
              </w:rPr>
            </w:pPr>
          </w:p>
          <w:p w14:paraId="77288827" w14:textId="68FC33B5" w:rsidR="001417C3" w:rsidRPr="002F1706" w:rsidRDefault="001417C3" w:rsidP="00102A9F">
            <w:pPr>
              <w:tabs>
                <w:tab w:val="center" w:pos="4536"/>
              </w:tabs>
              <w:jc w:val="both"/>
              <w:rPr>
                <w:rFonts w:ascii="Arial" w:eastAsia="Calibri" w:hAnsi="Arial" w:cs="Arial"/>
                <w:sz w:val="18"/>
                <w:szCs w:val="18"/>
              </w:rPr>
            </w:pPr>
          </w:p>
          <w:p w14:paraId="2E588431" w14:textId="14D412B0" w:rsidR="001417C3" w:rsidRPr="002F1706" w:rsidRDefault="001417C3" w:rsidP="00102A9F">
            <w:pPr>
              <w:tabs>
                <w:tab w:val="center" w:pos="4536"/>
              </w:tabs>
              <w:jc w:val="both"/>
              <w:rPr>
                <w:rFonts w:ascii="Arial" w:eastAsia="Calibri" w:hAnsi="Arial" w:cs="Arial"/>
                <w:sz w:val="18"/>
                <w:szCs w:val="18"/>
              </w:rPr>
            </w:pPr>
          </w:p>
          <w:p w14:paraId="26DD96F9" w14:textId="1DF5884E" w:rsidR="001417C3" w:rsidRPr="002F1706" w:rsidRDefault="001417C3" w:rsidP="00102A9F">
            <w:pPr>
              <w:tabs>
                <w:tab w:val="center" w:pos="4536"/>
              </w:tabs>
              <w:jc w:val="both"/>
              <w:rPr>
                <w:rFonts w:ascii="Arial" w:eastAsia="Calibri" w:hAnsi="Arial" w:cs="Arial"/>
                <w:sz w:val="18"/>
                <w:szCs w:val="18"/>
              </w:rPr>
            </w:pPr>
          </w:p>
          <w:p w14:paraId="6F7AD480" w14:textId="56372D3B" w:rsidR="001417C3" w:rsidRPr="002F1706" w:rsidRDefault="001417C3" w:rsidP="00102A9F">
            <w:pPr>
              <w:tabs>
                <w:tab w:val="center" w:pos="4536"/>
              </w:tabs>
              <w:jc w:val="both"/>
              <w:rPr>
                <w:rFonts w:ascii="Arial" w:eastAsia="Calibri" w:hAnsi="Arial" w:cs="Arial"/>
                <w:sz w:val="18"/>
                <w:szCs w:val="18"/>
              </w:rPr>
            </w:pPr>
          </w:p>
          <w:p w14:paraId="1DCF1EA8" w14:textId="1953567A" w:rsidR="001417C3" w:rsidRPr="002F1706" w:rsidRDefault="001417C3" w:rsidP="00102A9F">
            <w:pPr>
              <w:tabs>
                <w:tab w:val="center" w:pos="4536"/>
              </w:tabs>
              <w:jc w:val="both"/>
              <w:rPr>
                <w:rFonts w:ascii="Arial" w:eastAsia="Calibri" w:hAnsi="Arial" w:cs="Arial"/>
                <w:sz w:val="18"/>
                <w:szCs w:val="18"/>
              </w:rPr>
            </w:pPr>
          </w:p>
          <w:p w14:paraId="2D2941E4" w14:textId="22D18AD1" w:rsidR="000B3F96" w:rsidRPr="002F1706" w:rsidRDefault="000B3F96" w:rsidP="00102A9F">
            <w:pPr>
              <w:tabs>
                <w:tab w:val="center" w:pos="4536"/>
              </w:tabs>
              <w:jc w:val="both"/>
              <w:rPr>
                <w:rFonts w:ascii="Arial" w:eastAsia="Calibri" w:hAnsi="Arial" w:cs="Arial"/>
                <w:sz w:val="18"/>
                <w:szCs w:val="18"/>
              </w:rPr>
            </w:pPr>
          </w:p>
          <w:p w14:paraId="5BC7363C" w14:textId="0478927D" w:rsidR="000B3F96" w:rsidRPr="002F1706" w:rsidRDefault="000B3F96" w:rsidP="00102A9F">
            <w:pPr>
              <w:tabs>
                <w:tab w:val="center" w:pos="4536"/>
              </w:tabs>
              <w:jc w:val="both"/>
              <w:rPr>
                <w:rFonts w:ascii="Arial" w:eastAsia="Calibri" w:hAnsi="Arial" w:cs="Arial"/>
                <w:sz w:val="18"/>
                <w:szCs w:val="18"/>
              </w:rPr>
            </w:pPr>
          </w:p>
          <w:p w14:paraId="20986E19" w14:textId="12C480C3" w:rsidR="000B3F96" w:rsidRPr="002F1706" w:rsidRDefault="000B3F96" w:rsidP="00102A9F">
            <w:pPr>
              <w:tabs>
                <w:tab w:val="center" w:pos="4536"/>
              </w:tabs>
              <w:jc w:val="both"/>
              <w:rPr>
                <w:rFonts w:ascii="Arial" w:eastAsia="Calibri" w:hAnsi="Arial" w:cs="Arial"/>
                <w:sz w:val="18"/>
                <w:szCs w:val="18"/>
              </w:rPr>
            </w:pPr>
          </w:p>
          <w:p w14:paraId="178C7DDA" w14:textId="03C4D2D7" w:rsidR="000B3F96" w:rsidRPr="002F1706" w:rsidRDefault="000B3F96" w:rsidP="00102A9F">
            <w:pPr>
              <w:tabs>
                <w:tab w:val="center" w:pos="4536"/>
              </w:tabs>
              <w:jc w:val="both"/>
              <w:rPr>
                <w:rFonts w:ascii="Arial" w:eastAsia="Calibri" w:hAnsi="Arial" w:cs="Arial"/>
                <w:sz w:val="18"/>
                <w:szCs w:val="18"/>
              </w:rPr>
            </w:pPr>
          </w:p>
          <w:p w14:paraId="30D92FE3" w14:textId="170EF0A2" w:rsidR="000B3F96" w:rsidRPr="002F1706" w:rsidRDefault="000B3F96" w:rsidP="00102A9F">
            <w:pPr>
              <w:tabs>
                <w:tab w:val="center" w:pos="4536"/>
              </w:tabs>
              <w:jc w:val="both"/>
              <w:rPr>
                <w:rFonts w:ascii="Arial" w:eastAsia="Calibri" w:hAnsi="Arial" w:cs="Arial"/>
                <w:sz w:val="18"/>
                <w:szCs w:val="18"/>
              </w:rPr>
            </w:pPr>
          </w:p>
          <w:p w14:paraId="3332302C" w14:textId="276EE01A" w:rsidR="000B3F96" w:rsidRPr="002F1706" w:rsidRDefault="000B3F96" w:rsidP="00102A9F">
            <w:pPr>
              <w:tabs>
                <w:tab w:val="center" w:pos="4536"/>
              </w:tabs>
              <w:jc w:val="both"/>
              <w:rPr>
                <w:rFonts w:ascii="Arial" w:eastAsia="Calibri" w:hAnsi="Arial" w:cs="Arial"/>
                <w:sz w:val="18"/>
                <w:szCs w:val="18"/>
              </w:rPr>
            </w:pPr>
          </w:p>
          <w:p w14:paraId="6398104C" w14:textId="5BB61F0E" w:rsidR="000B3F96" w:rsidRPr="002F1706" w:rsidRDefault="000B3F96" w:rsidP="00102A9F">
            <w:pPr>
              <w:tabs>
                <w:tab w:val="center" w:pos="4536"/>
              </w:tabs>
              <w:jc w:val="both"/>
              <w:rPr>
                <w:rFonts w:ascii="Arial" w:eastAsia="Calibri" w:hAnsi="Arial" w:cs="Arial"/>
                <w:sz w:val="18"/>
                <w:szCs w:val="18"/>
              </w:rPr>
            </w:pPr>
          </w:p>
          <w:p w14:paraId="74D2480E" w14:textId="77777777" w:rsidR="000B3F96" w:rsidRPr="002F1706" w:rsidRDefault="000B3F96" w:rsidP="00102A9F">
            <w:pPr>
              <w:tabs>
                <w:tab w:val="center" w:pos="4536"/>
              </w:tabs>
              <w:jc w:val="both"/>
              <w:rPr>
                <w:rFonts w:ascii="Arial" w:eastAsia="Calibri" w:hAnsi="Arial" w:cs="Arial"/>
                <w:sz w:val="18"/>
                <w:szCs w:val="18"/>
              </w:rPr>
            </w:pPr>
          </w:p>
          <w:p w14:paraId="38692FDF" w14:textId="59ABACC2" w:rsidR="00110961" w:rsidRPr="002F1706" w:rsidRDefault="00110961" w:rsidP="001417C3">
            <w:pPr>
              <w:tabs>
                <w:tab w:val="center" w:pos="4536"/>
              </w:tabs>
              <w:jc w:val="both"/>
              <w:rPr>
                <w:rFonts w:ascii="Arial" w:eastAsia="Calibri" w:hAnsi="Arial" w:cs="Arial"/>
                <w:sz w:val="18"/>
                <w:szCs w:val="18"/>
              </w:rPr>
            </w:pPr>
            <w:r w:rsidRPr="002F1706">
              <w:rPr>
                <w:rFonts w:ascii="Arial" w:eastAsia="Calibri" w:hAnsi="Arial" w:cs="Arial"/>
                <w:sz w:val="18"/>
                <w:szCs w:val="18"/>
              </w:rPr>
              <w:t xml:space="preserve"> se evidencian el desarrollo del rol de </w:t>
            </w:r>
            <w:r w:rsidRPr="002F1706">
              <w:rPr>
                <w:rFonts w:ascii="Arial" w:eastAsia="Calibri" w:hAnsi="Arial" w:cs="Arial"/>
                <w:i/>
                <w:iCs/>
                <w:sz w:val="18"/>
                <w:szCs w:val="18"/>
              </w:rPr>
              <w:t>Evaluación y seguimiento</w:t>
            </w:r>
            <w:r w:rsidRPr="002F1706">
              <w:rPr>
                <w:rFonts w:ascii="Arial" w:eastAsia="Calibri" w:hAnsi="Arial" w:cs="Arial"/>
                <w:sz w:val="18"/>
                <w:szCs w:val="18"/>
              </w:rPr>
              <w:t>,</w:t>
            </w:r>
            <w:r w:rsidR="001417C3" w:rsidRPr="002F1706">
              <w:rPr>
                <w:rFonts w:ascii="Arial" w:eastAsia="Calibri" w:hAnsi="Arial" w:cs="Arial"/>
                <w:sz w:val="18"/>
                <w:szCs w:val="18"/>
              </w:rPr>
              <w:t xml:space="preserve"> a través de las Auditorias Internas como externas que son organizadas por el SIGCMA, dando cumplimiento a la transversalidad en todo el mapa de procesos de la Rama Judicial Nivel central, programa para todas las unidades, donde se gestiona un seguimiento minucioso al Proceso “ADMINISTRACION DE LA SEGURIDAD </w:t>
            </w:r>
            <w:r w:rsidRPr="002F1706">
              <w:rPr>
                <w:rFonts w:ascii="Arial" w:eastAsia="Calibri" w:hAnsi="Arial" w:cs="Arial"/>
                <w:sz w:val="18"/>
                <w:szCs w:val="18"/>
              </w:rPr>
              <w:t xml:space="preserve"> en particular con la actividad de auditoría interna, </w:t>
            </w:r>
            <w:r w:rsidR="001417C3" w:rsidRPr="002F1706">
              <w:rPr>
                <w:rFonts w:ascii="Arial" w:eastAsia="Calibri" w:hAnsi="Arial" w:cs="Arial"/>
                <w:sz w:val="18"/>
                <w:szCs w:val="18"/>
              </w:rPr>
              <w:t xml:space="preserve">y cumplimiento del mismo, es importante resaltar que para el proceso en el año 2022 no se evidenciaron hallazgos. De otro lado el director de la unidad cuenta con la herramienta de evaluar a sus colaboradores y hacer seguimiento a su gestión.  </w:t>
            </w:r>
          </w:p>
          <w:p w14:paraId="365E560E" w14:textId="77777777" w:rsidR="00110961" w:rsidRPr="002F1706" w:rsidRDefault="00110961" w:rsidP="00102A9F">
            <w:pPr>
              <w:tabs>
                <w:tab w:val="center" w:pos="4536"/>
              </w:tabs>
              <w:jc w:val="both"/>
              <w:rPr>
                <w:rFonts w:ascii="Arial" w:eastAsia="Calibri" w:hAnsi="Arial" w:cs="Arial"/>
                <w:sz w:val="18"/>
                <w:szCs w:val="18"/>
              </w:rPr>
            </w:pPr>
          </w:p>
          <w:p w14:paraId="4DADACD2" w14:textId="11FC5B9D" w:rsidR="00694B05" w:rsidRPr="002F1706" w:rsidRDefault="00694B05" w:rsidP="00102A9F">
            <w:pPr>
              <w:tabs>
                <w:tab w:val="center" w:pos="4536"/>
              </w:tabs>
              <w:jc w:val="both"/>
              <w:rPr>
                <w:rFonts w:ascii="Arial" w:eastAsia="Calibri" w:hAnsi="Arial" w:cs="Arial"/>
                <w:sz w:val="18"/>
                <w:szCs w:val="18"/>
              </w:rPr>
            </w:pPr>
          </w:p>
        </w:tc>
        <w:tc>
          <w:tcPr>
            <w:tcW w:w="1665" w:type="pct"/>
            <w:vMerge w:val="restart"/>
            <w:vAlign w:val="center"/>
          </w:tcPr>
          <w:p w14:paraId="4B703236" w14:textId="0968B242" w:rsidR="00694B05" w:rsidRPr="002F1706" w:rsidRDefault="00694B05" w:rsidP="00102A9F">
            <w:pPr>
              <w:tabs>
                <w:tab w:val="center" w:pos="4536"/>
              </w:tabs>
              <w:jc w:val="both"/>
              <w:rPr>
                <w:rFonts w:ascii="Arial" w:eastAsia="Calibri" w:hAnsi="Arial" w:cs="Arial"/>
                <w:sz w:val="18"/>
                <w:szCs w:val="18"/>
              </w:rPr>
            </w:pPr>
          </w:p>
          <w:p w14:paraId="108B54A3" w14:textId="4C3AAFB4" w:rsidR="001417C3" w:rsidRPr="002F1706" w:rsidRDefault="001417C3" w:rsidP="00102A9F">
            <w:pPr>
              <w:tabs>
                <w:tab w:val="center" w:pos="4536"/>
              </w:tabs>
              <w:jc w:val="both"/>
              <w:rPr>
                <w:rFonts w:ascii="Arial" w:eastAsia="Calibri" w:hAnsi="Arial" w:cs="Arial"/>
                <w:sz w:val="18"/>
                <w:szCs w:val="18"/>
              </w:rPr>
            </w:pPr>
          </w:p>
          <w:p w14:paraId="027378F7" w14:textId="22F456C7" w:rsidR="001417C3" w:rsidRPr="002F1706" w:rsidRDefault="001417C3" w:rsidP="00102A9F">
            <w:pPr>
              <w:tabs>
                <w:tab w:val="center" w:pos="4536"/>
              </w:tabs>
              <w:jc w:val="both"/>
              <w:rPr>
                <w:rFonts w:ascii="Arial" w:eastAsia="Calibri" w:hAnsi="Arial" w:cs="Arial"/>
                <w:sz w:val="18"/>
                <w:szCs w:val="18"/>
              </w:rPr>
            </w:pPr>
          </w:p>
          <w:p w14:paraId="12B1C8DF" w14:textId="4973BC72" w:rsidR="001417C3" w:rsidRPr="002F1706" w:rsidRDefault="001417C3" w:rsidP="00102A9F">
            <w:pPr>
              <w:tabs>
                <w:tab w:val="center" w:pos="4536"/>
              </w:tabs>
              <w:jc w:val="both"/>
              <w:rPr>
                <w:rFonts w:ascii="Arial" w:eastAsia="Calibri" w:hAnsi="Arial" w:cs="Arial"/>
                <w:sz w:val="18"/>
                <w:szCs w:val="18"/>
              </w:rPr>
            </w:pPr>
          </w:p>
          <w:p w14:paraId="78114C69" w14:textId="4AAD40AB" w:rsidR="001417C3" w:rsidRPr="002F1706" w:rsidRDefault="001417C3" w:rsidP="00102A9F">
            <w:pPr>
              <w:tabs>
                <w:tab w:val="center" w:pos="4536"/>
              </w:tabs>
              <w:jc w:val="both"/>
              <w:rPr>
                <w:rFonts w:ascii="Arial" w:eastAsia="Calibri" w:hAnsi="Arial" w:cs="Arial"/>
                <w:sz w:val="18"/>
                <w:szCs w:val="18"/>
              </w:rPr>
            </w:pPr>
          </w:p>
          <w:p w14:paraId="7396C8F1" w14:textId="7AA7CA2C" w:rsidR="001417C3" w:rsidRPr="002F1706" w:rsidRDefault="001417C3" w:rsidP="00102A9F">
            <w:pPr>
              <w:tabs>
                <w:tab w:val="center" w:pos="4536"/>
              </w:tabs>
              <w:jc w:val="both"/>
              <w:rPr>
                <w:rFonts w:ascii="Arial" w:eastAsia="Calibri" w:hAnsi="Arial" w:cs="Arial"/>
                <w:sz w:val="18"/>
                <w:szCs w:val="18"/>
              </w:rPr>
            </w:pPr>
          </w:p>
          <w:p w14:paraId="1203E74F" w14:textId="3ACD75C6" w:rsidR="001417C3" w:rsidRPr="002F1706" w:rsidRDefault="001417C3" w:rsidP="00102A9F">
            <w:pPr>
              <w:tabs>
                <w:tab w:val="center" w:pos="4536"/>
              </w:tabs>
              <w:jc w:val="both"/>
              <w:rPr>
                <w:rFonts w:ascii="Arial" w:eastAsia="Calibri" w:hAnsi="Arial" w:cs="Arial"/>
                <w:sz w:val="18"/>
                <w:szCs w:val="18"/>
              </w:rPr>
            </w:pPr>
          </w:p>
          <w:p w14:paraId="772C0FFB" w14:textId="706E1554" w:rsidR="001417C3" w:rsidRPr="002F1706" w:rsidRDefault="001417C3" w:rsidP="00102A9F">
            <w:pPr>
              <w:tabs>
                <w:tab w:val="center" w:pos="4536"/>
              </w:tabs>
              <w:jc w:val="both"/>
              <w:rPr>
                <w:rFonts w:ascii="Arial" w:eastAsia="Calibri" w:hAnsi="Arial" w:cs="Arial"/>
                <w:sz w:val="18"/>
                <w:szCs w:val="18"/>
              </w:rPr>
            </w:pPr>
          </w:p>
          <w:p w14:paraId="4A352F2D" w14:textId="755FAE55" w:rsidR="001417C3" w:rsidRPr="002F1706" w:rsidRDefault="001417C3" w:rsidP="00102A9F">
            <w:pPr>
              <w:tabs>
                <w:tab w:val="center" w:pos="4536"/>
              </w:tabs>
              <w:jc w:val="both"/>
              <w:rPr>
                <w:rFonts w:ascii="Arial" w:eastAsia="Calibri" w:hAnsi="Arial" w:cs="Arial"/>
                <w:sz w:val="18"/>
                <w:szCs w:val="18"/>
              </w:rPr>
            </w:pPr>
          </w:p>
          <w:p w14:paraId="72AFDCAD" w14:textId="5FB1C4F8" w:rsidR="001417C3" w:rsidRPr="002F1706" w:rsidRDefault="001417C3" w:rsidP="00102A9F">
            <w:pPr>
              <w:tabs>
                <w:tab w:val="center" w:pos="4536"/>
              </w:tabs>
              <w:jc w:val="both"/>
              <w:rPr>
                <w:rFonts w:ascii="Arial" w:eastAsia="Calibri" w:hAnsi="Arial" w:cs="Arial"/>
                <w:sz w:val="18"/>
                <w:szCs w:val="18"/>
              </w:rPr>
            </w:pPr>
          </w:p>
          <w:p w14:paraId="41DE3C21" w14:textId="5B33F4DA" w:rsidR="001417C3" w:rsidRPr="002F1706" w:rsidRDefault="00AE0C8A" w:rsidP="00102A9F">
            <w:pPr>
              <w:tabs>
                <w:tab w:val="center" w:pos="4536"/>
              </w:tabs>
              <w:jc w:val="both"/>
              <w:rPr>
                <w:rFonts w:ascii="Arial" w:eastAsia="Calibri" w:hAnsi="Arial" w:cs="Arial"/>
                <w:sz w:val="18"/>
                <w:szCs w:val="18"/>
              </w:rPr>
            </w:pPr>
            <w:r w:rsidRPr="002F1706">
              <w:rPr>
                <w:rFonts w:ascii="Arial" w:eastAsia="Calibri" w:hAnsi="Arial" w:cs="Arial"/>
                <w:sz w:val="18"/>
                <w:szCs w:val="18"/>
              </w:rPr>
              <w:t xml:space="preserve">Para el año 2022, el equipo de profesionales, se da lineamiento para un enfoque de procesos, </w:t>
            </w:r>
            <w:r w:rsidR="00F12E9F" w:rsidRPr="002F1706">
              <w:rPr>
                <w:rFonts w:ascii="Arial" w:eastAsia="Calibri" w:hAnsi="Arial" w:cs="Arial"/>
                <w:sz w:val="18"/>
                <w:szCs w:val="18"/>
              </w:rPr>
              <w:t>alineándose</w:t>
            </w:r>
            <w:r w:rsidRPr="002F1706">
              <w:rPr>
                <w:rFonts w:ascii="Arial" w:eastAsia="Calibri" w:hAnsi="Arial" w:cs="Arial"/>
                <w:sz w:val="18"/>
                <w:szCs w:val="18"/>
              </w:rPr>
              <w:t xml:space="preserve"> según el SIGCMA al ciclo PVHA, y el pensamiento basado en riesgo de los sistemas de gestión de la calidad y del</w:t>
            </w:r>
            <w:r w:rsidR="00F12E9F" w:rsidRPr="002F1706">
              <w:rPr>
                <w:rFonts w:ascii="Arial" w:eastAsia="Calibri" w:hAnsi="Arial" w:cs="Arial"/>
                <w:sz w:val="18"/>
                <w:szCs w:val="18"/>
              </w:rPr>
              <w:t xml:space="preserve"> </w:t>
            </w:r>
            <w:r w:rsidRPr="002F1706">
              <w:rPr>
                <w:rFonts w:ascii="Arial" w:eastAsia="Calibri" w:hAnsi="Arial" w:cs="Arial"/>
                <w:sz w:val="18"/>
                <w:szCs w:val="18"/>
              </w:rPr>
              <w:t>medio ambiente  (NTC-ISO 9001:2015, NTC  6256:2022,ntc-iso 14001:2015, DE SEGURIDAD Y SALUD EN EL TRABJO NTC-45001:2018 y gestión Antisoborno NTC-ISO 37000:2017)</w:t>
            </w:r>
            <w:r w:rsidR="00F12E9F" w:rsidRPr="002F1706">
              <w:rPr>
                <w:rFonts w:ascii="Arial" w:eastAsia="Calibri" w:hAnsi="Arial" w:cs="Arial"/>
                <w:sz w:val="18"/>
                <w:szCs w:val="18"/>
              </w:rPr>
              <w:t xml:space="preserve">, implementadas al proceso, e interiorizadas </w:t>
            </w:r>
          </w:p>
          <w:p w14:paraId="22521468" w14:textId="41E596A0" w:rsidR="001417C3" w:rsidRPr="002F1706" w:rsidRDefault="001417C3" w:rsidP="00102A9F">
            <w:pPr>
              <w:tabs>
                <w:tab w:val="center" w:pos="4536"/>
              </w:tabs>
              <w:jc w:val="both"/>
              <w:rPr>
                <w:rFonts w:ascii="Arial" w:eastAsia="Calibri" w:hAnsi="Arial" w:cs="Arial"/>
                <w:sz w:val="18"/>
                <w:szCs w:val="18"/>
              </w:rPr>
            </w:pPr>
          </w:p>
          <w:p w14:paraId="1FD03E7C" w14:textId="12F9E408" w:rsidR="001417C3" w:rsidRPr="002F1706" w:rsidRDefault="001417C3" w:rsidP="00102A9F">
            <w:pPr>
              <w:tabs>
                <w:tab w:val="center" w:pos="4536"/>
              </w:tabs>
              <w:jc w:val="both"/>
              <w:rPr>
                <w:rFonts w:ascii="Arial" w:eastAsia="Calibri" w:hAnsi="Arial" w:cs="Arial"/>
                <w:sz w:val="18"/>
                <w:szCs w:val="18"/>
              </w:rPr>
            </w:pPr>
          </w:p>
          <w:p w14:paraId="17ADB73D" w14:textId="7E5B58B4" w:rsidR="001417C3" w:rsidRPr="002F1706" w:rsidRDefault="001417C3" w:rsidP="00102A9F">
            <w:pPr>
              <w:tabs>
                <w:tab w:val="center" w:pos="4536"/>
              </w:tabs>
              <w:jc w:val="both"/>
              <w:rPr>
                <w:rFonts w:ascii="Arial" w:eastAsia="Calibri" w:hAnsi="Arial" w:cs="Arial"/>
                <w:sz w:val="18"/>
                <w:szCs w:val="18"/>
              </w:rPr>
            </w:pPr>
          </w:p>
          <w:p w14:paraId="1166DE6A" w14:textId="326F4713" w:rsidR="001417C3" w:rsidRPr="002F1706" w:rsidRDefault="001417C3" w:rsidP="00102A9F">
            <w:pPr>
              <w:tabs>
                <w:tab w:val="center" w:pos="4536"/>
              </w:tabs>
              <w:jc w:val="both"/>
              <w:rPr>
                <w:rFonts w:ascii="Arial" w:eastAsia="Calibri" w:hAnsi="Arial" w:cs="Arial"/>
                <w:sz w:val="18"/>
                <w:szCs w:val="18"/>
              </w:rPr>
            </w:pPr>
          </w:p>
          <w:p w14:paraId="72067113" w14:textId="7C2CE98C" w:rsidR="001417C3" w:rsidRPr="002F1706" w:rsidRDefault="001417C3" w:rsidP="00102A9F">
            <w:pPr>
              <w:tabs>
                <w:tab w:val="center" w:pos="4536"/>
              </w:tabs>
              <w:jc w:val="both"/>
              <w:rPr>
                <w:rFonts w:ascii="Arial" w:eastAsia="Calibri" w:hAnsi="Arial" w:cs="Arial"/>
                <w:sz w:val="18"/>
                <w:szCs w:val="18"/>
              </w:rPr>
            </w:pPr>
          </w:p>
          <w:p w14:paraId="6208A59B" w14:textId="00C60DFE" w:rsidR="001417C3" w:rsidRPr="002F1706" w:rsidRDefault="001417C3" w:rsidP="00102A9F">
            <w:pPr>
              <w:tabs>
                <w:tab w:val="center" w:pos="4536"/>
              </w:tabs>
              <w:jc w:val="both"/>
              <w:rPr>
                <w:rFonts w:ascii="Arial" w:eastAsia="Calibri" w:hAnsi="Arial" w:cs="Arial"/>
                <w:sz w:val="18"/>
                <w:szCs w:val="18"/>
              </w:rPr>
            </w:pPr>
          </w:p>
          <w:p w14:paraId="49138537" w14:textId="0CEA74D0" w:rsidR="001417C3" w:rsidRPr="002F1706" w:rsidRDefault="001417C3" w:rsidP="00102A9F">
            <w:pPr>
              <w:tabs>
                <w:tab w:val="center" w:pos="4536"/>
              </w:tabs>
              <w:jc w:val="both"/>
              <w:rPr>
                <w:rFonts w:ascii="Arial" w:eastAsia="Calibri" w:hAnsi="Arial" w:cs="Arial"/>
                <w:sz w:val="18"/>
                <w:szCs w:val="18"/>
              </w:rPr>
            </w:pPr>
          </w:p>
          <w:p w14:paraId="199008BC" w14:textId="45ABDE7A" w:rsidR="001417C3" w:rsidRPr="002F1706" w:rsidRDefault="001417C3" w:rsidP="00102A9F">
            <w:pPr>
              <w:tabs>
                <w:tab w:val="center" w:pos="4536"/>
              </w:tabs>
              <w:jc w:val="both"/>
              <w:rPr>
                <w:rFonts w:ascii="Arial" w:eastAsia="Calibri" w:hAnsi="Arial" w:cs="Arial"/>
                <w:sz w:val="18"/>
                <w:szCs w:val="18"/>
              </w:rPr>
            </w:pPr>
          </w:p>
          <w:p w14:paraId="194C82BD" w14:textId="77777777" w:rsidR="005F2ACC" w:rsidRPr="002F1706" w:rsidRDefault="005F2ACC" w:rsidP="00102A9F">
            <w:pPr>
              <w:tabs>
                <w:tab w:val="center" w:pos="4536"/>
              </w:tabs>
              <w:jc w:val="both"/>
              <w:rPr>
                <w:rFonts w:ascii="Arial" w:eastAsia="Calibri" w:hAnsi="Arial" w:cs="Arial"/>
                <w:sz w:val="18"/>
                <w:szCs w:val="18"/>
              </w:rPr>
            </w:pPr>
          </w:p>
          <w:p w14:paraId="69E8CDDB" w14:textId="77777777" w:rsidR="005F2ACC" w:rsidRPr="002F1706" w:rsidRDefault="005F2ACC" w:rsidP="00102A9F">
            <w:pPr>
              <w:tabs>
                <w:tab w:val="center" w:pos="4536"/>
              </w:tabs>
              <w:jc w:val="both"/>
              <w:rPr>
                <w:rFonts w:ascii="Arial" w:eastAsia="Calibri" w:hAnsi="Arial" w:cs="Arial"/>
                <w:sz w:val="18"/>
                <w:szCs w:val="18"/>
              </w:rPr>
            </w:pPr>
          </w:p>
          <w:p w14:paraId="3DFA7A6C" w14:textId="77777777" w:rsidR="005F2ACC" w:rsidRPr="002F1706" w:rsidRDefault="005F2ACC" w:rsidP="00102A9F">
            <w:pPr>
              <w:tabs>
                <w:tab w:val="center" w:pos="4536"/>
              </w:tabs>
              <w:jc w:val="both"/>
              <w:rPr>
                <w:rFonts w:ascii="Arial" w:eastAsia="Calibri" w:hAnsi="Arial" w:cs="Arial"/>
                <w:sz w:val="18"/>
                <w:szCs w:val="18"/>
              </w:rPr>
            </w:pPr>
          </w:p>
          <w:p w14:paraId="066446C7" w14:textId="77777777" w:rsidR="005F2ACC" w:rsidRPr="002F1706" w:rsidRDefault="005F2ACC" w:rsidP="00102A9F">
            <w:pPr>
              <w:tabs>
                <w:tab w:val="center" w:pos="4536"/>
              </w:tabs>
              <w:jc w:val="both"/>
              <w:rPr>
                <w:rFonts w:ascii="Arial" w:eastAsia="Calibri" w:hAnsi="Arial" w:cs="Arial"/>
                <w:sz w:val="18"/>
                <w:szCs w:val="18"/>
              </w:rPr>
            </w:pPr>
          </w:p>
          <w:p w14:paraId="6DFC6C98" w14:textId="282AA0B7" w:rsidR="00694B05" w:rsidRPr="002F1706" w:rsidRDefault="001417C3" w:rsidP="00102A9F">
            <w:pPr>
              <w:tabs>
                <w:tab w:val="center" w:pos="4536"/>
              </w:tabs>
              <w:jc w:val="both"/>
              <w:rPr>
                <w:rFonts w:ascii="Arial" w:eastAsia="Calibri" w:hAnsi="Arial" w:cs="Arial"/>
                <w:sz w:val="18"/>
                <w:szCs w:val="18"/>
              </w:rPr>
            </w:pPr>
            <w:r w:rsidRPr="002F1706">
              <w:rPr>
                <w:rFonts w:ascii="Arial" w:eastAsia="Calibri" w:hAnsi="Arial" w:cs="Arial"/>
                <w:sz w:val="18"/>
                <w:szCs w:val="18"/>
              </w:rPr>
              <w:t>Es importante resaltar que la política gerencial del líder del proceso “ADMINISTRACION DE LA SEGURIDAD,</w:t>
            </w:r>
            <w:r w:rsidR="005B1D35" w:rsidRPr="002F1706">
              <w:rPr>
                <w:rFonts w:ascii="Arial" w:eastAsia="Calibri" w:hAnsi="Arial" w:cs="Arial"/>
                <w:sz w:val="18"/>
                <w:szCs w:val="18"/>
              </w:rPr>
              <w:t xml:space="preserve"> </w:t>
            </w:r>
            <w:r w:rsidRPr="002F1706">
              <w:rPr>
                <w:rFonts w:ascii="Arial" w:eastAsia="Calibri" w:hAnsi="Arial" w:cs="Arial"/>
                <w:sz w:val="18"/>
                <w:szCs w:val="18"/>
              </w:rPr>
              <w:t xml:space="preserve">manejando un control interno de su proceso a través de los comités operativos del sistema, </w:t>
            </w:r>
            <w:r w:rsidR="005B1D35" w:rsidRPr="002F1706">
              <w:rPr>
                <w:rFonts w:ascii="Arial" w:eastAsia="Calibri" w:hAnsi="Arial" w:cs="Arial"/>
                <w:sz w:val="18"/>
                <w:szCs w:val="18"/>
              </w:rPr>
              <w:t>se analiza</w:t>
            </w:r>
            <w:r w:rsidRPr="002F1706">
              <w:rPr>
                <w:rFonts w:ascii="Arial" w:eastAsia="Calibri" w:hAnsi="Arial" w:cs="Arial"/>
                <w:sz w:val="18"/>
                <w:szCs w:val="18"/>
              </w:rPr>
              <w:t>, evalúa y gestiona el proceso con los profesionales del enlace del mismo.</w:t>
            </w:r>
          </w:p>
          <w:p w14:paraId="07DEE694" w14:textId="42C546DF" w:rsidR="00694B05" w:rsidRPr="002F1706" w:rsidRDefault="00694B05" w:rsidP="00102A9F">
            <w:pPr>
              <w:tabs>
                <w:tab w:val="center" w:pos="4536"/>
              </w:tabs>
              <w:jc w:val="both"/>
              <w:rPr>
                <w:rFonts w:ascii="Arial" w:eastAsia="Calibri" w:hAnsi="Arial" w:cs="Arial"/>
                <w:sz w:val="18"/>
                <w:szCs w:val="18"/>
              </w:rPr>
            </w:pPr>
            <w:r w:rsidRPr="002F1706">
              <w:rPr>
                <w:rFonts w:ascii="Arial" w:eastAsia="Calibri" w:hAnsi="Arial" w:cs="Arial"/>
                <w:sz w:val="18"/>
                <w:szCs w:val="18"/>
              </w:rPr>
              <w:t>fomentando el trabajo en equipo y la mejora continua, que se alinea con el enfoque a procesos, que incorpora el ciclo</w:t>
            </w:r>
            <w:r w:rsidR="00110961" w:rsidRPr="002F1706">
              <w:rPr>
                <w:rFonts w:ascii="Arial" w:eastAsia="Calibri" w:hAnsi="Arial" w:cs="Arial"/>
                <w:sz w:val="18"/>
                <w:szCs w:val="18"/>
              </w:rPr>
              <w:t xml:space="preserve"> </w:t>
            </w:r>
            <w:r w:rsidRPr="002F1706">
              <w:rPr>
                <w:rFonts w:ascii="Arial" w:eastAsia="Calibri" w:hAnsi="Arial" w:cs="Arial"/>
                <w:sz w:val="18"/>
                <w:szCs w:val="18"/>
              </w:rPr>
              <w:t>PHVA</w:t>
            </w:r>
            <w:r w:rsidR="00110961" w:rsidRPr="002F1706">
              <w:rPr>
                <w:rFonts w:ascii="Arial" w:eastAsia="Calibri" w:hAnsi="Arial" w:cs="Arial"/>
                <w:sz w:val="18"/>
                <w:szCs w:val="18"/>
              </w:rPr>
              <w:t xml:space="preserve"> </w:t>
            </w:r>
            <w:r w:rsidRPr="002F1706">
              <w:rPr>
                <w:rFonts w:ascii="Arial" w:eastAsia="Calibri" w:hAnsi="Arial" w:cs="Arial"/>
                <w:sz w:val="18"/>
                <w:szCs w:val="18"/>
              </w:rPr>
              <w:t>y el pensamiento basado en riesgos de los sistemas de gestión de la calidad y del medio ambiente (NTC-ISO 9001:2015, NTC 6256:2022 y NTC-ISO 14001:2015); de gestión de seguridad de la información (NTC-ISO-IEC 27001:2013); de seguridad y salud en el trabajo (NTC-ISO 45001:2018) y de gestión antisoborno (NTC-ISO 37001:2017) implementados</w:t>
            </w:r>
            <w:r w:rsidR="005B1D35" w:rsidRPr="002F1706">
              <w:rPr>
                <w:rFonts w:ascii="Arial" w:eastAsia="Calibri" w:hAnsi="Arial" w:cs="Arial"/>
                <w:sz w:val="18"/>
                <w:szCs w:val="18"/>
              </w:rPr>
              <w:t xml:space="preserve"> al proceso</w:t>
            </w:r>
            <w:r w:rsidRPr="002F1706">
              <w:rPr>
                <w:rFonts w:ascii="Arial" w:eastAsia="Calibri" w:hAnsi="Arial" w:cs="Arial"/>
                <w:sz w:val="18"/>
                <w:szCs w:val="18"/>
              </w:rPr>
              <w:t>, así como con la interiorización y aplicación de los principios definidos en y en el Código de Ética y Buen Gobierno.</w:t>
            </w:r>
          </w:p>
          <w:p w14:paraId="0D4069DA" w14:textId="77777777" w:rsidR="00694B05" w:rsidRPr="002F1706" w:rsidRDefault="00694B05" w:rsidP="00102A9F">
            <w:pPr>
              <w:tabs>
                <w:tab w:val="center" w:pos="4536"/>
              </w:tabs>
              <w:jc w:val="both"/>
              <w:rPr>
                <w:rFonts w:ascii="Arial" w:eastAsia="Calibri" w:hAnsi="Arial" w:cs="Arial"/>
                <w:sz w:val="18"/>
                <w:szCs w:val="18"/>
              </w:rPr>
            </w:pPr>
          </w:p>
          <w:p w14:paraId="44A03B9F" w14:textId="0249F0D5" w:rsidR="00153EA0" w:rsidRPr="002F1706" w:rsidRDefault="00153EA0" w:rsidP="00102A9F">
            <w:pPr>
              <w:tabs>
                <w:tab w:val="center" w:pos="4536"/>
              </w:tabs>
              <w:jc w:val="both"/>
              <w:rPr>
                <w:rFonts w:ascii="Arial" w:eastAsia="Calibri" w:hAnsi="Arial" w:cs="Arial"/>
                <w:sz w:val="18"/>
                <w:szCs w:val="18"/>
              </w:rPr>
            </w:pPr>
          </w:p>
        </w:tc>
      </w:tr>
      <w:tr w:rsidR="008C0A6D" w:rsidRPr="00390E54" w14:paraId="5156545A" w14:textId="77777777" w:rsidTr="00102A9F">
        <w:trPr>
          <w:trHeight w:val="20"/>
          <w:jc w:val="center"/>
        </w:trPr>
        <w:tc>
          <w:tcPr>
            <w:tcW w:w="183" w:type="pct"/>
            <w:vAlign w:val="center"/>
          </w:tcPr>
          <w:p w14:paraId="1C79467F"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14</w:t>
            </w:r>
          </w:p>
        </w:tc>
        <w:tc>
          <w:tcPr>
            <w:tcW w:w="808" w:type="pct"/>
            <w:vMerge/>
            <w:shd w:val="clear" w:color="auto" w:fill="C45911"/>
            <w:vAlign w:val="center"/>
          </w:tcPr>
          <w:p w14:paraId="73924662" w14:textId="77777777" w:rsidR="00153EA0" w:rsidRPr="00390E54" w:rsidRDefault="00153EA0" w:rsidP="001D2ECE">
            <w:pPr>
              <w:tabs>
                <w:tab w:val="center" w:pos="4536"/>
              </w:tabs>
              <w:jc w:val="center"/>
              <w:rPr>
                <w:rFonts w:ascii="Arial" w:eastAsia="Calibri" w:hAnsi="Arial" w:cs="Arial"/>
                <w:sz w:val="18"/>
                <w:szCs w:val="18"/>
              </w:rPr>
            </w:pPr>
          </w:p>
        </w:tc>
        <w:tc>
          <w:tcPr>
            <w:tcW w:w="720" w:type="pct"/>
            <w:vAlign w:val="center"/>
          </w:tcPr>
          <w:p w14:paraId="4DA30C0C" w14:textId="1C9521F5" w:rsidR="00153EA0" w:rsidRPr="00390E54" w:rsidRDefault="00153EA0" w:rsidP="008C0A6D">
            <w:pPr>
              <w:tabs>
                <w:tab w:val="center" w:pos="4536"/>
              </w:tabs>
              <w:jc w:val="center"/>
              <w:rPr>
                <w:rFonts w:ascii="Arial" w:hAnsi="Arial" w:cs="Arial"/>
                <w:sz w:val="18"/>
                <w:szCs w:val="18"/>
                <w:lang w:eastAsia="es-CO"/>
              </w:rPr>
            </w:pPr>
            <w:r w:rsidRPr="00390E54">
              <w:rPr>
                <w:rFonts w:ascii="Arial" w:hAnsi="Arial" w:cs="Arial"/>
                <w:sz w:val="18"/>
                <w:szCs w:val="18"/>
                <w:lang w:eastAsia="es-CO"/>
              </w:rPr>
              <w:t>Mejorar continuamente el Sistema Integrado de Gestión</w:t>
            </w:r>
            <w:r w:rsidR="00BE5E07">
              <w:rPr>
                <w:rFonts w:ascii="Arial" w:hAnsi="Arial" w:cs="Arial"/>
                <w:sz w:val="18"/>
                <w:szCs w:val="18"/>
                <w:lang w:eastAsia="es-CO"/>
              </w:rPr>
              <w:t xml:space="preserve"> </w:t>
            </w:r>
            <w:r w:rsidRPr="00390E54">
              <w:rPr>
                <w:rFonts w:ascii="Arial" w:hAnsi="Arial" w:cs="Arial"/>
                <w:sz w:val="18"/>
                <w:szCs w:val="18"/>
                <w:lang w:eastAsia="es-CO"/>
              </w:rPr>
              <w:t>de la Calidad y del Medio Ambiente (SIGCMA).</w:t>
            </w:r>
          </w:p>
        </w:tc>
        <w:tc>
          <w:tcPr>
            <w:tcW w:w="1625" w:type="pct"/>
            <w:vMerge/>
            <w:vAlign w:val="center"/>
          </w:tcPr>
          <w:p w14:paraId="0311F850" w14:textId="77777777" w:rsidR="00153EA0" w:rsidRPr="00390E54" w:rsidRDefault="00153EA0" w:rsidP="00C54FFB">
            <w:pPr>
              <w:tabs>
                <w:tab w:val="center" w:pos="4536"/>
              </w:tabs>
              <w:jc w:val="both"/>
              <w:rPr>
                <w:rFonts w:ascii="Arial" w:eastAsia="Calibri" w:hAnsi="Arial" w:cs="Arial"/>
                <w:b/>
                <w:sz w:val="18"/>
                <w:szCs w:val="18"/>
              </w:rPr>
            </w:pPr>
          </w:p>
        </w:tc>
        <w:tc>
          <w:tcPr>
            <w:tcW w:w="1665" w:type="pct"/>
            <w:vMerge/>
            <w:vAlign w:val="center"/>
          </w:tcPr>
          <w:p w14:paraId="636FC145" w14:textId="77777777" w:rsidR="00153EA0" w:rsidRPr="00390E54" w:rsidRDefault="00153EA0" w:rsidP="00C54FFB">
            <w:pPr>
              <w:tabs>
                <w:tab w:val="center" w:pos="4536"/>
              </w:tabs>
              <w:jc w:val="both"/>
              <w:rPr>
                <w:rFonts w:ascii="Arial" w:eastAsia="Calibri" w:hAnsi="Arial" w:cs="Arial"/>
                <w:sz w:val="18"/>
                <w:szCs w:val="18"/>
              </w:rPr>
            </w:pPr>
          </w:p>
        </w:tc>
      </w:tr>
      <w:tr w:rsidR="008C0A6D" w:rsidRPr="00390E54" w14:paraId="48488DDE" w14:textId="77777777" w:rsidTr="00102A9F">
        <w:trPr>
          <w:trHeight w:val="20"/>
          <w:jc w:val="center"/>
        </w:trPr>
        <w:tc>
          <w:tcPr>
            <w:tcW w:w="183" w:type="pct"/>
            <w:vAlign w:val="center"/>
          </w:tcPr>
          <w:p w14:paraId="77EEDAD5"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15</w:t>
            </w:r>
          </w:p>
        </w:tc>
        <w:tc>
          <w:tcPr>
            <w:tcW w:w="808" w:type="pct"/>
            <w:shd w:val="clear" w:color="auto" w:fill="C45911"/>
            <w:vAlign w:val="center"/>
          </w:tcPr>
          <w:p w14:paraId="214E0AED" w14:textId="77777777" w:rsidR="00153EA0" w:rsidRPr="00390E54" w:rsidRDefault="00153EA0" w:rsidP="001D2ECE">
            <w:pPr>
              <w:tabs>
                <w:tab w:val="center" w:pos="4536"/>
              </w:tabs>
              <w:jc w:val="center"/>
              <w:rPr>
                <w:rFonts w:ascii="Arial" w:eastAsia="Calibri" w:hAnsi="Arial" w:cs="Arial"/>
                <w:sz w:val="18"/>
                <w:szCs w:val="18"/>
              </w:rPr>
            </w:pPr>
            <w:r w:rsidRPr="00390E54">
              <w:rPr>
                <w:rFonts w:ascii="Arial" w:eastAsia="Calibri" w:hAnsi="Arial" w:cs="Arial"/>
                <w:sz w:val="18"/>
                <w:szCs w:val="18"/>
              </w:rPr>
              <w:t>Anticorrupción y Transparencia</w:t>
            </w:r>
          </w:p>
        </w:tc>
        <w:tc>
          <w:tcPr>
            <w:tcW w:w="720" w:type="pct"/>
            <w:vAlign w:val="center"/>
          </w:tcPr>
          <w:p w14:paraId="4A05EF27" w14:textId="77777777" w:rsidR="00153EA0" w:rsidRPr="00390E54" w:rsidRDefault="00153EA0" w:rsidP="008C0A6D">
            <w:pPr>
              <w:tabs>
                <w:tab w:val="center" w:pos="4536"/>
              </w:tabs>
              <w:jc w:val="center"/>
              <w:rPr>
                <w:rFonts w:ascii="Arial" w:hAnsi="Arial" w:cs="Arial"/>
                <w:sz w:val="18"/>
                <w:szCs w:val="18"/>
                <w:lang w:eastAsia="es-CO"/>
              </w:rPr>
            </w:pPr>
            <w:r w:rsidRPr="00390E54">
              <w:rPr>
                <w:rFonts w:ascii="Arial" w:hAnsi="Arial" w:cs="Arial"/>
                <w:sz w:val="18"/>
                <w:szCs w:val="18"/>
                <w:lang w:eastAsia="es-CO"/>
              </w:rPr>
              <w:t xml:space="preserve">Fomentar la cultura organizacional de calidad, control y medio ambiente, </w:t>
            </w:r>
            <w:r w:rsidRPr="00390E54">
              <w:rPr>
                <w:rFonts w:ascii="Arial" w:hAnsi="Arial" w:cs="Arial"/>
                <w:sz w:val="18"/>
                <w:szCs w:val="18"/>
                <w:lang w:eastAsia="es-CO"/>
              </w:rPr>
              <w:lastRenderedPageBreak/>
              <w:t>orientada a la responsabilidad social y ética del servidor judicial.</w:t>
            </w:r>
          </w:p>
        </w:tc>
        <w:tc>
          <w:tcPr>
            <w:tcW w:w="1625" w:type="pct"/>
            <w:vMerge/>
            <w:vAlign w:val="center"/>
          </w:tcPr>
          <w:p w14:paraId="60B488D4" w14:textId="77777777" w:rsidR="00153EA0" w:rsidRPr="00390E54" w:rsidRDefault="00153EA0" w:rsidP="00C54FFB">
            <w:pPr>
              <w:tabs>
                <w:tab w:val="center" w:pos="4536"/>
              </w:tabs>
              <w:jc w:val="both"/>
              <w:rPr>
                <w:rFonts w:ascii="Arial" w:eastAsia="Calibri" w:hAnsi="Arial" w:cs="Arial"/>
                <w:b/>
                <w:sz w:val="18"/>
                <w:szCs w:val="18"/>
              </w:rPr>
            </w:pPr>
          </w:p>
        </w:tc>
        <w:tc>
          <w:tcPr>
            <w:tcW w:w="1665" w:type="pct"/>
            <w:vMerge/>
            <w:vAlign w:val="center"/>
          </w:tcPr>
          <w:p w14:paraId="08F208CE" w14:textId="77777777" w:rsidR="00153EA0" w:rsidRPr="00390E54" w:rsidRDefault="00153EA0" w:rsidP="00C54FFB">
            <w:pPr>
              <w:tabs>
                <w:tab w:val="center" w:pos="4536"/>
              </w:tabs>
              <w:jc w:val="both"/>
              <w:rPr>
                <w:rFonts w:ascii="Arial" w:eastAsia="Calibri" w:hAnsi="Arial" w:cs="Arial"/>
                <w:sz w:val="18"/>
                <w:szCs w:val="18"/>
              </w:rPr>
            </w:pPr>
          </w:p>
        </w:tc>
      </w:tr>
      <w:bookmarkEnd w:id="0"/>
    </w:tbl>
    <w:p w14:paraId="22775EFB" w14:textId="6FFB09B2" w:rsidR="000E4C9E" w:rsidRDefault="000E4C9E" w:rsidP="0029124F">
      <w:pPr>
        <w:jc w:val="both"/>
        <w:rPr>
          <w:rFonts w:ascii="Arial" w:hAnsi="Arial" w:cs="Arial"/>
          <w:sz w:val="22"/>
          <w:szCs w:val="22"/>
        </w:rPr>
      </w:pPr>
    </w:p>
    <w:p w14:paraId="58839B26" w14:textId="77777777" w:rsidR="000E4C9E" w:rsidRPr="0029124F" w:rsidRDefault="000E4C9E" w:rsidP="0029124F">
      <w:pPr>
        <w:numPr>
          <w:ilvl w:val="0"/>
          <w:numId w:val="2"/>
        </w:numPr>
        <w:jc w:val="both"/>
        <w:rPr>
          <w:rFonts w:ascii="Arial" w:hAnsi="Arial" w:cs="Arial"/>
          <w:sz w:val="22"/>
          <w:szCs w:val="22"/>
        </w:rPr>
      </w:pPr>
      <w:bookmarkStart w:id="1" w:name="_Hlk57696247"/>
      <w:r w:rsidRPr="0029124F">
        <w:rPr>
          <w:rFonts w:ascii="Arial" w:hAnsi="Arial" w:cs="Arial"/>
          <w:b/>
          <w:sz w:val="22"/>
          <w:szCs w:val="22"/>
        </w:rPr>
        <w:t>DESEMPEÑO DE LOS PROCESOS</w:t>
      </w:r>
      <w:r w:rsidR="0029124F">
        <w:rPr>
          <w:rFonts w:ascii="Arial" w:hAnsi="Arial" w:cs="Arial"/>
          <w:b/>
          <w:sz w:val="22"/>
          <w:szCs w:val="22"/>
        </w:rPr>
        <w:t xml:space="preserve"> -</w:t>
      </w:r>
      <w:r w:rsidR="002A230E" w:rsidRPr="0029124F">
        <w:rPr>
          <w:rFonts w:ascii="Arial" w:hAnsi="Arial" w:cs="Arial"/>
          <w:b/>
          <w:sz w:val="22"/>
          <w:szCs w:val="22"/>
        </w:rPr>
        <w:t>RESULTADO INDICADORES</w:t>
      </w:r>
      <w:r w:rsidRPr="0029124F">
        <w:rPr>
          <w:rFonts w:ascii="Arial" w:hAnsi="Arial" w:cs="Arial"/>
          <w:b/>
          <w:sz w:val="22"/>
          <w:szCs w:val="22"/>
        </w:rPr>
        <w:t>-</w:t>
      </w:r>
    </w:p>
    <w:p w14:paraId="4BE3E416" w14:textId="77777777" w:rsidR="000E4C9E" w:rsidRPr="0029124F" w:rsidRDefault="000E4C9E" w:rsidP="0029124F">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819"/>
        <w:gridCol w:w="2009"/>
        <w:gridCol w:w="566"/>
        <w:gridCol w:w="1178"/>
        <w:gridCol w:w="4392"/>
      </w:tblGrid>
      <w:tr w:rsidR="0016637C" w:rsidRPr="007C3AB1" w14:paraId="46BE4F18" w14:textId="77777777" w:rsidTr="004A18E8">
        <w:trPr>
          <w:trHeight w:val="20"/>
          <w:tblHeader/>
          <w:jc w:val="center"/>
        </w:trPr>
        <w:tc>
          <w:tcPr>
            <w:tcW w:w="913" w:type="pct"/>
            <w:tcBorders>
              <w:top w:val="single" w:sz="4" w:space="0" w:color="000000"/>
              <w:left w:val="single" w:sz="4" w:space="0" w:color="000000"/>
              <w:bottom w:val="single" w:sz="4" w:space="0" w:color="auto"/>
              <w:right w:val="single" w:sz="4" w:space="0" w:color="auto"/>
            </w:tcBorders>
            <w:shd w:val="clear" w:color="auto" w:fill="BFBFBF"/>
            <w:vAlign w:val="center"/>
          </w:tcPr>
          <w:p w14:paraId="00B1ED53" w14:textId="77777777" w:rsidR="0016637C" w:rsidRPr="006C4EEB" w:rsidRDefault="0016637C" w:rsidP="0029124F">
            <w:pPr>
              <w:tabs>
                <w:tab w:val="center" w:pos="4536"/>
              </w:tabs>
              <w:jc w:val="center"/>
              <w:rPr>
                <w:rFonts w:ascii="Arial" w:eastAsia="Calibri" w:hAnsi="Arial" w:cs="Arial"/>
                <w:b/>
                <w:bCs/>
                <w:sz w:val="18"/>
                <w:szCs w:val="18"/>
              </w:rPr>
            </w:pPr>
            <w:bookmarkStart w:id="2" w:name="_Hlk57701205"/>
            <w:r w:rsidRPr="006C4EEB">
              <w:rPr>
                <w:rFonts w:ascii="Arial" w:eastAsia="Calibri" w:hAnsi="Arial" w:cs="Arial"/>
                <w:b/>
                <w:bCs/>
                <w:sz w:val="18"/>
                <w:szCs w:val="18"/>
              </w:rPr>
              <w:t>PROCESO</w:t>
            </w:r>
          </w:p>
        </w:tc>
        <w:tc>
          <w:tcPr>
            <w:tcW w:w="1008" w:type="pct"/>
            <w:tcBorders>
              <w:top w:val="single" w:sz="4" w:space="0" w:color="000000"/>
              <w:left w:val="single" w:sz="4" w:space="0" w:color="000000"/>
              <w:bottom w:val="single" w:sz="4" w:space="0" w:color="auto"/>
              <w:right w:val="single" w:sz="4" w:space="0" w:color="000000"/>
            </w:tcBorders>
            <w:shd w:val="clear" w:color="auto" w:fill="BFBFBF"/>
            <w:vAlign w:val="center"/>
          </w:tcPr>
          <w:p w14:paraId="44EA27A6" w14:textId="77777777" w:rsidR="0016637C" w:rsidRPr="006C4EEB" w:rsidRDefault="0016637C" w:rsidP="0029124F">
            <w:pPr>
              <w:tabs>
                <w:tab w:val="center" w:pos="4536"/>
              </w:tabs>
              <w:jc w:val="center"/>
              <w:rPr>
                <w:rFonts w:ascii="Arial" w:eastAsia="Calibri" w:hAnsi="Arial" w:cs="Arial"/>
                <w:b/>
                <w:sz w:val="18"/>
                <w:szCs w:val="18"/>
              </w:rPr>
            </w:pPr>
            <w:r w:rsidRPr="006C4EEB">
              <w:rPr>
                <w:rFonts w:ascii="Arial" w:eastAsia="Calibri" w:hAnsi="Arial" w:cs="Arial"/>
                <w:b/>
                <w:sz w:val="18"/>
                <w:szCs w:val="18"/>
              </w:rPr>
              <w:t>INDICADOR</w:t>
            </w:r>
          </w:p>
        </w:tc>
        <w:tc>
          <w:tcPr>
            <w:tcW w:w="284" w:type="pct"/>
            <w:tcBorders>
              <w:top w:val="single" w:sz="4" w:space="0" w:color="000000"/>
              <w:left w:val="single" w:sz="4" w:space="0" w:color="000000"/>
              <w:bottom w:val="single" w:sz="4" w:space="0" w:color="auto"/>
              <w:right w:val="single" w:sz="4" w:space="0" w:color="auto"/>
            </w:tcBorders>
            <w:shd w:val="clear" w:color="auto" w:fill="BFBFBF"/>
            <w:vAlign w:val="center"/>
          </w:tcPr>
          <w:p w14:paraId="65FFE25F" w14:textId="77777777" w:rsidR="0016637C" w:rsidRPr="006C4EEB" w:rsidRDefault="0016637C" w:rsidP="0029124F">
            <w:pPr>
              <w:tabs>
                <w:tab w:val="center" w:pos="4536"/>
              </w:tabs>
              <w:jc w:val="center"/>
              <w:rPr>
                <w:rFonts w:ascii="Arial" w:eastAsia="Calibri" w:hAnsi="Arial" w:cs="Arial"/>
                <w:b/>
                <w:sz w:val="18"/>
                <w:szCs w:val="18"/>
              </w:rPr>
            </w:pPr>
            <w:r w:rsidRPr="006C4EEB">
              <w:rPr>
                <w:rFonts w:ascii="Arial" w:eastAsia="Calibri" w:hAnsi="Arial" w:cs="Arial"/>
                <w:b/>
                <w:sz w:val="18"/>
                <w:szCs w:val="18"/>
              </w:rPr>
              <w:t>META</w:t>
            </w:r>
          </w:p>
        </w:tc>
        <w:tc>
          <w:tcPr>
            <w:tcW w:w="591" w:type="pct"/>
            <w:tcBorders>
              <w:top w:val="single" w:sz="4" w:space="0" w:color="000000"/>
              <w:left w:val="single" w:sz="4" w:space="0" w:color="000000"/>
              <w:bottom w:val="single" w:sz="4" w:space="0" w:color="auto"/>
              <w:right w:val="single" w:sz="4" w:space="0" w:color="auto"/>
            </w:tcBorders>
            <w:shd w:val="clear" w:color="auto" w:fill="BFBFBF"/>
            <w:vAlign w:val="center"/>
          </w:tcPr>
          <w:p w14:paraId="249C3E5D" w14:textId="77777777" w:rsidR="0016637C" w:rsidRPr="006C4EEB" w:rsidRDefault="0016637C" w:rsidP="0029124F">
            <w:pPr>
              <w:tabs>
                <w:tab w:val="center" w:pos="4536"/>
              </w:tabs>
              <w:jc w:val="center"/>
              <w:rPr>
                <w:rFonts w:ascii="Arial" w:eastAsia="Calibri" w:hAnsi="Arial" w:cs="Arial"/>
                <w:b/>
                <w:sz w:val="18"/>
                <w:szCs w:val="18"/>
              </w:rPr>
            </w:pPr>
            <w:r w:rsidRPr="006C4EEB">
              <w:rPr>
                <w:rFonts w:ascii="Arial" w:eastAsia="Calibri" w:hAnsi="Arial" w:cs="Arial"/>
                <w:b/>
                <w:sz w:val="18"/>
                <w:szCs w:val="18"/>
              </w:rPr>
              <w:t>RESULTADO</w:t>
            </w:r>
          </w:p>
        </w:tc>
        <w:tc>
          <w:tcPr>
            <w:tcW w:w="2204" w:type="pct"/>
            <w:tcBorders>
              <w:top w:val="single" w:sz="4" w:space="0" w:color="000000"/>
              <w:left w:val="single" w:sz="4" w:space="0" w:color="auto"/>
              <w:bottom w:val="single" w:sz="4" w:space="0" w:color="auto"/>
              <w:right w:val="single" w:sz="4" w:space="0" w:color="auto"/>
            </w:tcBorders>
            <w:shd w:val="clear" w:color="auto" w:fill="BFBFBF"/>
            <w:vAlign w:val="center"/>
          </w:tcPr>
          <w:p w14:paraId="19114630" w14:textId="77777777" w:rsidR="0016637C" w:rsidRPr="006C4EEB" w:rsidRDefault="006C4EEB" w:rsidP="0029124F">
            <w:pPr>
              <w:tabs>
                <w:tab w:val="center" w:pos="4536"/>
              </w:tabs>
              <w:jc w:val="center"/>
              <w:rPr>
                <w:rFonts w:ascii="Arial" w:eastAsia="Calibri" w:hAnsi="Arial" w:cs="Arial"/>
                <w:b/>
                <w:sz w:val="18"/>
                <w:szCs w:val="18"/>
              </w:rPr>
            </w:pPr>
            <w:r w:rsidRPr="006C4EEB">
              <w:rPr>
                <w:rFonts w:ascii="Arial" w:eastAsia="Calibri" w:hAnsi="Arial" w:cs="Arial"/>
                <w:b/>
                <w:sz w:val="18"/>
                <w:szCs w:val="18"/>
              </w:rPr>
              <w:t>ANÁLISIS (</w:t>
            </w:r>
            <w:r w:rsidRPr="0009677B">
              <w:rPr>
                <w:rFonts w:ascii="Arial" w:eastAsia="Calibri" w:hAnsi="Arial" w:cs="Arial"/>
                <w:b/>
                <w:color w:val="000000"/>
                <w:sz w:val="18"/>
                <w:szCs w:val="18"/>
              </w:rPr>
              <w:t>comparar</w:t>
            </w:r>
            <w:r w:rsidR="0016637C" w:rsidRPr="0009677B">
              <w:rPr>
                <w:rFonts w:ascii="Arial" w:eastAsia="Calibri" w:hAnsi="Arial" w:cs="Arial"/>
                <w:b/>
                <w:color w:val="000000"/>
                <w:sz w:val="18"/>
                <w:szCs w:val="18"/>
              </w:rPr>
              <w:t xml:space="preserve"> períodos)</w:t>
            </w:r>
          </w:p>
        </w:tc>
      </w:tr>
      <w:tr w:rsidR="000B6570" w:rsidRPr="007C3AB1" w14:paraId="3E36F938" w14:textId="77777777" w:rsidTr="00AF728C">
        <w:trPr>
          <w:trHeight w:val="20"/>
          <w:jc w:val="center"/>
        </w:trPr>
        <w:tc>
          <w:tcPr>
            <w:tcW w:w="913" w:type="pct"/>
            <w:tcBorders>
              <w:top w:val="single" w:sz="4" w:space="0" w:color="000000"/>
              <w:left w:val="single" w:sz="4" w:space="0" w:color="000000"/>
              <w:bottom w:val="single" w:sz="4" w:space="0" w:color="auto"/>
              <w:right w:val="single" w:sz="4" w:space="0" w:color="auto"/>
            </w:tcBorders>
            <w:vAlign w:val="center"/>
          </w:tcPr>
          <w:p w14:paraId="0DED1347" w14:textId="0316B3C3" w:rsidR="000B6570" w:rsidRPr="007C3AB1" w:rsidRDefault="000B6570" w:rsidP="000B6570">
            <w:pPr>
              <w:tabs>
                <w:tab w:val="center" w:pos="4536"/>
              </w:tabs>
              <w:jc w:val="center"/>
              <w:rPr>
                <w:rFonts w:ascii="Arial" w:eastAsia="Calibri" w:hAnsi="Arial" w:cs="Arial"/>
                <w:b/>
                <w:bCs/>
                <w:sz w:val="18"/>
                <w:szCs w:val="18"/>
              </w:rPr>
            </w:pPr>
            <w:r>
              <w:rPr>
                <w:rFonts w:ascii="Arial" w:eastAsia="Calibri" w:hAnsi="Arial" w:cs="Arial"/>
                <w:b/>
                <w:bCs/>
                <w:sz w:val="18"/>
                <w:szCs w:val="18"/>
              </w:rPr>
              <w:t>Administración de la Seguridad</w:t>
            </w:r>
          </w:p>
        </w:tc>
        <w:tc>
          <w:tcPr>
            <w:tcW w:w="1008" w:type="pct"/>
            <w:tcBorders>
              <w:top w:val="single" w:sz="4" w:space="0" w:color="000000"/>
              <w:left w:val="single" w:sz="4" w:space="0" w:color="000000"/>
              <w:bottom w:val="single" w:sz="4" w:space="0" w:color="auto"/>
              <w:right w:val="single" w:sz="4" w:space="0" w:color="000000"/>
            </w:tcBorders>
          </w:tcPr>
          <w:p w14:paraId="5B09502D" w14:textId="732A4C3F" w:rsidR="000B6570" w:rsidRPr="002F1706" w:rsidRDefault="000B6570" w:rsidP="000B6570">
            <w:pPr>
              <w:tabs>
                <w:tab w:val="center" w:pos="4536"/>
              </w:tabs>
              <w:jc w:val="center"/>
              <w:rPr>
                <w:rFonts w:ascii="Arial" w:eastAsia="Calibri" w:hAnsi="Arial" w:cs="Arial"/>
                <w:sz w:val="18"/>
                <w:szCs w:val="18"/>
              </w:rPr>
            </w:pPr>
            <w:r w:rsidRPr="002F1706">
              <w:rPr>
                <w:rFonts w:ascii="Arial" w:eastAsia="Calibri" w:hAnsi="Arial" w:cs="Arial"/>
                <w:color w:val="000000"/>
                <w:sz w:val="18"/>
                <w:szCs w:val="18"/>
              </w:rPr>
              <w:t>Nivel de cubrimiento conforme a la demanda de los Circuitos Cerrados de Televisión en cada vigencia</w:t>
            </w:r>
          </w:p>
        </w:tc>
        <w:tc>
          <w:tcPr>
            <w:tcW w:w="284" w:type="pct"/>
            <w:tcBorders>
              <w:top w:val="single" w:sz="4" w:space="0" w:color="000000"/>
              <w:left w:val="single" w:sz="4" w:space="0" w:color="000000"/>
              <w:bottom w:val="single" w:sz="4" w:space="0" w:color="auto"/>
              <w:right w:val="single" w:sz="4" w:space="0" w:color="auto"/>
            </w:tcBorders>
            <w:vAlign w:val="center"/>
          </w:tcPr>
          <w:p w14:paraId="7457B7E9" w14:textId="77777777" w:rsidR="000909E2" w:rsidRDefault="000909E2" w:rsidP="000909E2">
            <w:pPr>
              <w:overflowPunct/>
              <w:autoSpaceDE/>
              <w:autoSpaceDN/>
              <w:adjustRightInd/>
              <w:jc w:val="center"/>
              <w:textAlignment w:val="auto"/>
              <w:rPr>
                <w:rFonts w:ascii="Calibri" w:hAnsi="Calibri" w:cs="Calibri"/>
                <w:b/>
                <w:bCs/>
                <w:color w:val="000000"/>
                <w:sz w:val="22"/>
                <w:szCs w:val="22"/>
                <w:lang w:eastAsia="es-CO"/>
              </w:rPr>
            </w:pPr>
            <w:r>
              <w:rPr>
                <w:rFonts w:ascii="Calibri" w:hAnsi="Calibri" w:cs="Calibri"/>
                <w:b/>
                <w:bCs/>
                <w:color w:val="000000"/>
                <w:sz w:val="22"/>
                <w:szCs w:val="22"/>
              </w:rPr>
              <w:t>96,77</w:t>
            </w:r>
          </w:p>
          <w:p w14:paraId="0F55AFD5" w14:textId="4812E1B1" w:rsidR="000B6570" w:rsidRPr="00523DDF" w:rsidRDefault="001A5709" w:rsidP="000B6570">
            <w:pPr>
              <w:tabs>
                <w:tab w:val="center" w:pos="4536"/>
              </w:tabs>
              <w:jc w:val="center"/>
              <w:rPr>
                <w:rFonts w:ascii="Arial" w:eastAsia="Calibri" w:hAnsi="Arial" w:cs="Arial"/>
                <w:sz w:val="18"/>
                <w:szCs w:val="18"/>
              </w:rPr>
            </w:pPr>
            <w:r>
              <w:rPr>
                <w:rFonts w:ascii="Arial" w:eastAsia="Calibri" w:hAnsi="Arial" w:cs="Arial"/>
                <w:sz w:val="18"/>
                <w:szCs w:val="18"/>
              </w:rPr>
              <w:t>%</w:t>
            </w:r>
          </w:p>
        </w:tc>
        <w:tc>
          <w:tcPr>
            <w:tcW w:w="591" w:type="pct"/>
            <w:tcBorders>
              <w:top w:val="single" w:sz="4" w:space="0" w:color="000000"/>
              <w:left w:val="single" w:sz="4" w:space="0" w:color="000000"/>
              <w:bottom w:val="single" w:sz="4" w:space="0" w:color="auto"/>
              <w:right w:val="single" w:sz="4" w:space="0" w:color="auto"/>
            </w:tcBorders>
            <w:vAlign w:val="center"/>
          </w:tcPr>
          <w:p w14:paraId="65473DEB" w14:textId="0ECB2FDE" w:rsidR="000B6570" w:rsidRPr="00523DDF" w:rsidRDefault="001A5709" w:rsidP="000B6570">
            <w:pPr>
              <w:tabs>
                <w:tab w:val="center" w:pos="4536"/>
              </w:tabs>
              <w:jc w:val="center"/>
              <w:rPr>
                <w:rFonts w:ascii="Arial" w:eastAsia="Calibri" w:hAnsi="Arial" w:cs="Arial"/>
                <w:sz w:val="18"/>
                <w:szCs w:val="18"/>
              </w:rPr>
            </w:pPr>
            <w:r>
              <w:rPr>
                <w:rFonts w:ascii="Arial" w:eastAsia="Calibri" w:hAnsi="Arial" w:cs="Arial"/>
                <w:sz w:val="18"/>
                <w:szCs w:val="18"/>
              </w:rPr>
              <w:t xml:space="preserve">Para el año 2022, </w:t>
            </w:r>
            <w:r w:rsidR="000909E2">
              <w:rPr>
                <w:rFonts w:ascii="Arial" w:eastAsia="Calibri" w:hAnsi="Arial" w:cs="Arial"/>
                <w:sz w:val="18"/>
                <w:szCs w:val="18"/>
              </w:rPr>
              <w:t xml:space="preserve">falta un cubrimiento del 4% para completar </w:t>
            </w:r>
            <w:r w:rsidR="00480DFA">
              <w:rPr>
                <w:rFonts w:ascii="Arial" w:eastAsia="Calibri" w:hAnsi="Arial" w:cs="Arial"/>
                <w:sz w:val="18"/>
                <w:szCs w:val="18"/>
              </w:rPr>
              <w:t xml:space="preserve">el </w:t>
            </w:r>
            <w:r w:rsidR="000909E2">
              <w:rPr>
                <w:rFonts w:ascii="Arial" w:eastAsia="Calibri" w:hAnsi="Arial" w:cs="Arial"/>
                <w:sz w:val="18"/>
                <w:szCs w:val="18"/>
              </w:rPr>
              <w:t xml:space="preserve">100% </w:t>
            </w:r>
          </w:p>
        </w:tc>
        <w:tc>
          <w:tcPr>
            <w:tcW w:w="2204" w:type="pct"/>
            <w:tcBorders>
              <w:top w:val="single" w:sz="4" w:space="0" w:color="000000"/>
              <w:left w:val="single" w:sz="4" w:space="0" w:color="auto"/>
              <w:bottom w:val="single" w:sz="4" w:space="0" w:color="auto"/>
              <w:right w:val="single" w:sz="4" w:space="0" w:color="auto"/>
            </w:tcBorders>
            <w:vAlign w:val="center"/>
          </w:tcPr>
          <w:p w14:paraId="36C0C7E8" w14:textId="4ED3AD00" w:rsidR="002F1706" w:rsidRDefault="002F1706" w:rsidP="002F1706">
            <w:pPr>
              <w:overflowPunct/>
              <w:autoSpaceDE/>
              <w:autoSpaceDN/>
              <w:adjustRightInd/>
              <w:jc w:val="both"/>
              <w:textAlignment w:val="auto"/>
              <w:rPr>
                <w:rFonts w:ascii="Calibri" w:hAnsi="Calibri" w:cs="Calibri"/>
                <w:sz w:val="22"/>
                <w:szCs w:val="22"/>
                <w:lang w:eastAsia="es-CO"/>
              </w:rPr>
            </w:pPr>
            <w:r>
              <w:rPr>
                <w:rFonts w:ascii="Calibri" w:hAnsi="Calibri" w:cs="Calibri"/>
                <w:sz w:val="22"/>
                <w:szCs w:val="22"/>
              </w:rPr>
              <w:t>Para este periodo el indicador se situó en 96.77% para el año 202</w:t>
            </w:r>
            <w:r>
              <w:rPr>
                <w:rFonts w:ascii="Calibri" w:hAnsi="Calibri" w:cs="Calibri"/>
                <w:sz w:val="22"/>
                <w:szCs w:val="22"/>
              </w:rPr>
              <w:t>2</w:t>
            </w:r>
            <w:r>
              <w:rPr>
                <w:rFonts w:ascii="Calibri" w:hAnsi="Calibri" w:cs="Calibri"/>
                <w:sz w:val="22"/>
                <w:szCs w:val="22"/>
              </w:rPr>
              <w:t xml:space="preserve">, con un cubrimiento de 30 Sedes con </w:t>
            </w:r>
            <w:r>
              <w:rPr>
                <w:rFonts w:ascii="Calibri" w:hAnsi="Calibri" w:cs="Calibri"/>
                <w:sz w:val="22"/>
                <w:szCs w:val="22"/>
              </w:rPr>
              <w:t>CCTV</w:t>
            </w:r>
            <w:r>
              <w:rPr>
                <w:rFonts w:ascii="Calibri" w:hAnsi="Calibri" w:cs="Calibri"/>
                <w:sz w:val="22"/>
                <w:szCs w:val="22"/>
              </w:rPr>
              <w:t xml:space="preserve">., </w:t>
            </w:r>
            <w:r>
              <w:rPr>
                <w:rFonts w:ascii="Calibri" w:hAnsi="Calibri" w:cs="Calibri"/>
                <w:sz w:val="22"/>
                <w:szCs w:val="22"/>
              </w:rPr>
              <w:t xml:space="preserve">no hay variación del indicador, ya que presupuestalmente no se hizo ninguna adquisición de circuito cerrado para esta vivencia </w:t>
            </w:r>
            <w:r>
              <w:rPr>
                <w:rFonts w:ascii="Calibri" w:hAnsi="Calibri" w:cs="Calibri"/>
                <w:sz w:val="22"/>
                <w:szCs w:val="22"/>
              </w:rPr>
              <w:t xml:space="preserve">                                                                                                   </w:t>
            </w:r>
          </w:p>
          <w:p w14:paraId="791F3B68" w14:textId="155E19A9" w:rsidR="000B6570" w:rsidRPr="00625047" w:rsidRDefault="000B6570" w:rsidP="000B6570">
            <w:pPr>
              <w:tabs>
                <w:tab w:val="center" w:pos="4536"/>
              </w:tabs>
              <w:jc w:val="both"/>
              <w:rPr>
                <w:rFonts w:ascii="Arial" w:eastAsia="Calibri" w:hAnsi="Arial" w:cs="Arial"/>
                <w:sz w:val="18"/>
                <w:szCs w:val="18"/>
              </w:rPr>
            </w:pPr>
          </w:p>
        </w:tc>
      </w:tr>
      <w:tr w:rsidR="000B6570" w:rsidRPr="007C3AB1" w14:paraId="6F3DF26A" w14:textId="77777777" w:rsidTr="00C76BB5">
        <w:trPr>
          <w:trHeight w:val="20"/>
          <w:jc w:val="center"/>
        </w:trPr>
        <w:tc>
          <w:tcPr>
            <w:tcW w:w="913" w:type="pct"/>
            <w:tcBorders>
              <w:top w:val="single" w:sz="4" w:space="0" w:color="000000"/>
              <w:left w:val="single" w:sz="4" w:space="0" w:color="000000"/>
              <w:bottom w:val="single" w:sz="4" w:space="0" w:color="000000"/>
              <w:right w:val="single" w:sz="4" w:space="0" w:color="auto"/>
            </w:tcBorders>
            <w:vAlign w:val="center"/>
          </w:tcPr>
          <w:p w14:paraId="5E03BDAC" w14:textId="73119EDB" w:rsidR="000B6570" w:rsidRPr="007C3AB1" w:rsidRDefault="000B6570" w:rsidP="000B6570">
            <w:pPr>
              <w:tabs>
                <w:tab w:val="center" w:pos="4536"/>
              </w:tabs>
              <w:jc w:val="center"/>
              <w:rPr>
                <w:rFonts w:ascii="Arial" w:eastAsia="Calibri" w:hAnsi="Arial" w:cs="Arial"/>
                <w:b/>
                <w:bCs/>
                <w:sz w:val="18"/>
                <w:szCs w:val="18"/>
              </w:rPr>
            </w:pPr>
            <w:r>
              <w:rPr>
                <w:rFonts w:ascii="Arial" w:eastAsia="Calibri" w:hAnsi="Arial" w:cs="Arial"/>
                <w:b/>
                <w:bCs/>
                <w:sz w:val="18"/>
                <w:szCs w:val="18"/>
              </w:rPr>
              <w:t>Administración de la Seguridad</w:t>
            </w:r>
          </w:p>
        </w:tc>
        <w:tc>
          <w:tcPr>
            <w:tcW w:w="1008" w:type="pct"/>
            <w:tcBorders>
              <w:top w:val="single" w:sz="4" w:space="0" w:color="000000"/>
              <w:left w:val="single" w:sz="4" w:space="0" w:color="000000"/>
              <w:bottom w:val="single" w:sz="4" w:space="0" w:color="000000"/>
              <w:right w:val="single" w:sz="4" w:space="0" w:color="000000"/>
            </w:tcBorders>
          </w:tcPr>
          <w:p w14:paraId="509051A4" w14:textId="1D33B05B" w:rsidR="000B6570" w:rsidRPr="002F1706" w:rsidRDefault="000B6570" w:rsidP="000B6570">
            <w:pPr>
              <w:tabs>
                <w:tab w:val="center" w:pos="4536"/>
              </w:tabs>
              <w:jc w:val="center"/>
              <w:rPr>
                <w:rFonts w:ascii="Arial" w:eastAsia="Calibri" w:hAnsi="Arial" w:cs="Arial"/>
                <w:sz w:val="18"/>
                <w:szCs w:val="18"/>
              </w:rPr>
            </w:pPr>
            <w:r w:rsidRPr="002F1706">
              <w:rPr>
                <w:rFonts w:ascii="Arial" w:eastAsia="Calibri" w:hAnsi="Arial" w:cs="Arial"/>
                <w:color w:val="000000"/>
                <w:sz w:val="18"/>
                <w:szCs w:val="18"/>
              </w:rPr>
              <w:t>Decisiones efectivas frente a las solicitudes de traslado por razones de seguridad</w:t>
            </w:r>
          </w:p>
        </w:tc>
        <w:tc>
          <w:tcPr>
            <w:tcW w:w="284" w:type="pct"/>
            <w:tcBorders>
              <w:top w:val="single" w:sz="4" w:space="0" w:color="000000"/>
              <w:left w:val="single" w:sz="4" w:space="0" w:color="000000"/>
              <w:bottom w:val="single" w:sz="4" w:space="0" w:color="000000"/>
              <w:right w:val="single" w:sz="4" w:space="0" w:color="auto"/>
            </w:tcBorders>
            <w:vAlign w:val="center"/>
          </w:tcPr>
          <w:p w14:paraId="4B98D878" w14:textId="3C69D4FF" w:rsidR="000B6570" w:rsidRPr="00523DDF" w:rsidRDefault="001A5709" w:rsidP="000B6570">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591" w:type="pct"/>
            <w:tcBorders>
              <w:top w:val="single" w:sz="4" w:space="0" w:color="000000"/>
              <w:left w:val="single" w:sz="4" w:space="0" w:color="000000"/>
              <w:bottom w:val="single" w:sz="4" w:space="0" w:color="000000"/>
              <w:right w:val="single" w:sz="4" w:space="0" w:color="auto"/>
            </w:tcBorders>
            <w:vAlign w:val="center"/>
          </w:tcPr>
          <w:p w14:paraId="41B54FE8" w14:textId="3CCF49B3" w:rsidR="000B6570" w:rsidRPr="00523DDF" w:rsidRDefault="0061097C" w:rsidP="000B6570">
            <w:pPr>
              <w:tabs>
                <w:tab w:val="center" w:pos="4536"/>
              </w:tabs>
              <w:jc w:val="center"/>
              <w:rPr>
                <w:rFonts w:ascii="Arial" w:eastAsia="Calibri" w:hAnsi="Arial" w:cs="Arial"/>
                <w:sz w:val="18"/>
                <w:szCs w:val="18"/>
              </w:rPr>
            </w:pPr>
            <w:r>
              <w:rPr>
                <w:rFonts w:ascii="Arial" w:eastAsia="Calibri" w:hAnsi="Arial" w:cs="Arial"/>
                <w:sz w:val="18"/>
                <w:szCs w:val="18"/>
              </w:rPr>
              <w:t>Para el año 2022, el cub</w:t>
            </w:r>
            <w:r w:rsidR="006122BD">
              <w:rPr>
                <w:rFonts w:ascii="Arial" w:eastAsia="Calibri" w:hAnsi="Arial" w:cs="Arial"/>
                <w:sz w:val="18"/>
                <w:szCs w:val="18"/>
              </w:rPr>
              <w:t xml:space="preserve">rimiento semestral fue de 100 %, </w:t>
            </w:r>
          </w:p>
        </w:tc>
        <w:tc>
          <w:tcPr>
            <w:tcW w:w="2204" w:type="pct"/>
            <w:tcBorders>
              <w:top w:val="single" w:sz="4" w:space="0" w:color="000000"/>
              <w:left w:val="single" w:sz="4" w:space="0" w:color="auto"/>
              <w:bottom w:val="single" w:sz="4" w:space="0" w:color="000000"/>
              <w:right w:val="single" w:sz="4" w:space="0" w:color="auto"/>
            </w:tcBorders>
            <w:vAlign w:val="center"/>
          </w:tcPr>
          <w:p w14:paraId="46586E5A" w14:textId="2949AC10" w:rsidR="005E5B6A" w:rsidRDefault="005F670D" w:rsidP="000B6570">
            <w:pPr>
              <w:tabs>
                <w:tab w:val="center" w:pos="4536"/>
              </w:tabs>
              <w:jc w:val="both"/>
              <w:rPr>
                <w:rFonts w:ascii="Arial" w:eastAsia="Calibri" w:hAnsi="Arial" w:cs="Arial"/>
                <w:sz w:val="18"/>
                <w:szCs w:val="18"/>
              </w:rPr>
            </w:pPr>
            <w:r>
              <w:rPr>
                <w:rFonts w:ascii="Arial" w:eastAsia="Calibri" w:hAnsi="Arial" w:cs="Arial"/>
                <w:sz w:val="18"/>
                <w:szCs w:val="18"/>
              </w:rPr>
              <w:t>Para el primer semestre hubo 3 solicitudes de traslado por razones de seguridad, de las cuales una fue aprobada y las dos restantes no se realizo el traslado por presentar un riesgo ordinario a los servidores judiciales</w:t>
            </w:r>
            <w:r w:rsidR="00C76BB5">
              <w:rPr>
                <w:rFonts w:ascii="Arial" w:eastAsia="Calibri" w:hAnsi="Arial" w:cs="Arial"/>
                <w:sz w:val="18"/>
                <w:szCs w:val="18"/>
              </w:rPr>
              <w:t>.</w:t>
            </w:r>
          </w:p>
          <w:p w14:paraId="0A5A9F42" w14:textId="645A5F1A" w:rsidR="00C76BB5" w:rsidRDefault="00C76BB5" w:rsidP="000B6570">
            <w:pPr>
              <w:tabs>
                <w:tab w:val="center" w:pos="4536"/>
              </w:tabs>
              <w:jc w:val="both"/>
              <w:rPr>
                <w:rFonts w:ascii="Arial" w:eastAsia="Calibri" w:hAnsi="Arial" w:cs="Arial"/>
                <w:sz w:val="18"/>
                <w:szCs w:val="18"/>
              </w:rPr>
            </w:pPr>
            <w:r>
              <w:rPr>
                <w:rFonts w:ascii="Arial" w:eastAsia="Calibri" w:hAnsi="Arial" w:cs="Arial"/>
                <w:sz w:val="18"/>
                <w:szCs w:val="18"/>
              </w:rPr>
              <w:t xml:space="preserve">Para el segundo semestre, no se presentaron solicitudes por razones de seguridad </w:t>
            </w:r>
          </w:p>
          <w:p w14:paraId="1AD3C261" w14:textId="2D2382AA" w:rsidR="005F670D" w:rsidRDefault="005F670D" w:rsidP="000B6570">
            <w:pPr>
              <w:tabs>
                <w:tab w:val="center" w:pos="4536"/>
              </w:tabs>
              <w:jc w:val="both"/>
              <w:rPr>
                <w:rFonts w:ascii="Arial" w:eastAsia="Calibri" w:hAnsi="Arial" w:cs="Arial"/>
                <w:sz w:val="18"/>
                <w:szCs w:val="18"/>
              </w:rPr>
            </w:pPr>
            <w:r>
              <w:rPr>
                <w:rFonts w:ascii="Arial" w:eastAsia="Calibri" w:hAnsi="Arial" w:cs="Arial"/>
                <w:sz w:val="18"/>
                <w:szCs w:val="18"/>
              </w:rPr>
              <w:t>.</w:t>
            </w:r>
          </w:p>
          <w:p w14:paraId="63C748BA" w14:textId="22A7CF98" w:rsidR="000B6570" w:rsidRPr="00625047" w:rsidRDefault="005F670D" w:rsidP="000B6570">
            <w:pPr>
              <w:tabs>
                <w:tab w:val="center" w:pos="4536"/>
              </w:tabs>
              <w:jc w:val="both"/>
              <w:rPr>
                <w:rFonts w:ascii="Arial" w:eastAsia="Calibri" w:hAnsi="Arial" w:cs="Arial"/>
                <w:sz w:val="18"/>
                <w:szCs w:val="18"/>
              </w:rPr>
            </w:pPr>
            <w:r>
              <w:rPr>
                <w:rFonts w:ascii="Arial" w:eastAsia="Calibri" w:hAnsi="Arial" w:cs="Arial"/>
                <w:sz w:val="18"/>
                <w:szCs w:val="18"/>
              </w:rPr>
              <w:t xml:space="preserve"> </w:t>
            </w:r>
          </w:p>
        </w:tc>
      </w:tr>
      <w:tr w:rsidR="00C76BB5" w:rsidRPr="007C3AB1" w14:paraId="00895367" w14:textId="77777777" w:rsidTr="00AF728C">
        <w:trPr>
          <w:trHeight w:val="20"/>
          <w:jc w:val="center"/>
        </w:trPr>
        <w:tc>
          <w:tcPr>
            <w:tcW w:w="913" w:type="pct"/>
            <w:tcBorders>
              <w:top w:val="single" w:sz="4" w:space="0" w:color="000000"/>
              <w:left w:val="single" w:sz="4" w:space="0" w:color="000000"/>
              <w:bottom w:val="single" w:sz="4" w:space="0" w:color="auto"/>
              <w:right w:val="single" w:sz="4" w:space="0" w:color="auto"/>
            </w:tcBorders>
            <w:vAlign w:val="center"/>
          </w:tcPr>
          <w:p w14:paraId="5766D9E6" w14:textId="77777777" w:rsidR="00C76BB5" w:rsidRDefault="00C76BB5" w:rsidP="000B6570">
            <w:pPr>
              <w:tabs>
                <w:tab w:val="center" w:pos="4536"/>
              </w:tabs>
              <w:jc w:val="center"/>
              <w:rPr>
                <w:rFonts w:ascii="Arial" w:eastAsia="Calibri" w:hAnsi="Arial" w:cs="Arial"/>
                <w:b/>
                <w:bCs/>
                <w:sz w:val="18"/>
                <w:szCs w:val="18"/>
              </w:rPr>
            </w:pPr>
          </w:p>
        </w:tc>
        <w:tc>
          <w:tcPr>
            <w:tcW w:w="1008" w:type="pct"/>
            <w:tcBorders>
              <w:top w:val="single" w:sz="4" w:space="0" w:color="000000"/>
              <w:left w:val="single" w:sz="4" w:space="0" w:color="000000"/>
              <w:bottom w:val="single" w:sz="4" w:space="0" w:color="auto"/>
              <w:right w:val="single" w:sz="4" w:space="0" w:color="000000"/>
            </w:tcBorders>
          </w:tcPr>
          <w:p w14:paraId="1FC2347C" w14:textId="77777777" w:rsidR="00C76BB5" w:rsidRPr="002F1706" w:rsidRDefault="00C76BB5" w:rsidP="000B6570">
            <w:pPr>
              <w:tabs>
                <w:tab w:val="center" w:pos="4536"/>
              </w:tabs>
              <w:jc w:val="center"/>
              <w:rPr>
                <w:rFonts w:ascii="Arial" w:eastAsia="Calibri" w:hAnsi="Arial" w:cs="Arial"/>
                <w:color w:val="000000"/>
                <w:sz w:val="18"/>
                <w:szCs w:val="18"/>
              </w:rPr>
            </w:pPr>
          </w:p>
        </w:tc>
        <w:tc>
          <w:tcPr>
            <w:tcW w:w="284" w:type="pct"/>
            <w:tcBorders>
              <w:top w:val="single" w:sz="4" w:space="0" w:color="000000"/>
              <w:left w:val="single" w:sz="4" w:space="0" w:color="000000"/>
              <w:bottom w:val="single" w:sz="4" w:space="0" w:color="auto"/>
              <w:right w:val="single" w:sz="4" w:space="0" w:color="auto"/>
            </w:tcBorders>
            <w:vAlign w:val="center"/>
          </w:tcPr>
          <w:p w14:paraId="78642A0C" w14:textId="77777777" w:rsidR="00C76BB5" w:rsidRDefault="00C76BB5" w:rsidP="000B6570">
            <w:pPr>
              <w:tabs>
                <w:tab w:val="center" w:pos="4536"/>
              </w:tabs>
              <w:jc w:val="center"/>
              <w:rPr>
                <w:rFonts w:ascii="Arial" w:eastAsia="Calibri" w:hAnsi="Arial" w:cs="Arial"/>
                <w:sz w:val="18"/>
                <w:szCs w:val="18"/>
              </w:rPr>
            </w:pPr>
          </w:p>
        </w:tc>
        <w:tc>
          <w:tcPr>
            <w:tcW w:w="591" w:type="pct"/>
            <w:tcBorders>
              <w:top w:val="single" w:sz="4" w:space="0" w:color="000000"/>
              <w:left w:val="single" w:sz="4" w:space="0" w:color="000000"/>
              <w:bottom w:val="single" w:sz="4" w:space="0" w:color="auto"/>
              <w:right w:val="single" w:sz="4" w:space="0" w:color="auto"/>
            </w:tcBorders>
            <w:vAlign w:val="center"/>
          </w:tcPr>
          <w:p w14:paraId="35AE069F" w14:textId="77777777" w:rsidR="00C76BB5" w:rsidRDefault="00C76BB5" w:rsidP="000B6570">
            <w:pPr>
              <w:tabs>
                <w:tab w:val="center" w:pos="4536"/>
              </w:tabs>
              <w:jc w:val="center"/>
              <w:rPr>
                <w:rFonts w:ascii="Arial" w:eastAsia="Calibri" w:hAnsi="Arial" w:cs="Arial"/>
                <w:sz w:val="18"/>
                <w:szCs w:val="18"/>
              </w:rPr>
            </w:pPr>
          </w:p>
        </w:tc>
        <w:tc>
          <w:tcPr>
            <w:tcW w:w="2204" w:type="pct"/>
            <w:tcBorders>
              <w:top w:val="single" w:sz="4" w:space="0" w:color="000000"/>
              <w:left w:val="single" w:sz="4" w:space="0" w:color="auto"/>
              <w:bottom w:val="single" w:sz="4" w:space="0" w:color="auto"/>
              <w:right w:val="single" w:sz="4" w:space="0" w:color="auto"/>
            </w:tcBorders>
            <w:vAlign w:val="center"/>
          </w:tcPr>
          <w:p w14:paraId="7040C9C4" w14:textId="77777777" w:rsidR="00C76BB5" w:rsidRDefault="00C76BB5" w:rsidP="000B6570">
            <w:pPr>
              <w:tabs>
                <w:tab w:val="center" w:pos="4536"/>
              </w:tabs>
              <w:jc w:val="both"/>
              <w:rPr>
                <w:rFonts w:ascii="Arial" w:eastAsia="Calibri" w:hAnsi="Arial" w:cs="Arial"/>
                <w:sz w:val="18"/>
                <w:szCs w:val="18"/>
              </w:rPr>
            </w:pPr>
          </w:p>
        </w:tc>
      </w:tr>
    </w:tbl>
    <w:p w14:paraId="1935611A" w14:textId="77777777" w:rsidR="0025037C" w:rsidRPr="007A0BF3" w:rsidRDefault="000E4C9E" w:rsidP="007A0BF3">
      <w:pPr>
        <w:numPr>
          <w:ilvl w:val="0"/>
          <w:numId w:val="2"/>
        </w:numPr>
        <w:jc w:val="both"/>
        <w:rPr>
          <w:rFonts w:ascii="Arial" w:hAnsi="Arial" w:cs="Arial"/>
          <w:b/>
          <w:color w:val="A6A6A6"/>
          <w:sz w:val="22"/>
          <w:szCs w:val="22"/>
        </w:rPr>
      </w:pPr>
      <w:bookmarkStart w:id="3" w:name="_Hlk57697604"/>
      <w:bookmarkEnd w:id="1"/>
      <w:bookmarkEnd w:id="2"/>
      <w:r w:rsidRPr="007A0BF3">
        <w:rPr>
          <w:rFonts w:ascii="Arial" w:hAnsi="Arial" w:cs="Arial"/>
          <w:b/>
          <w:sz w:val="22"/>
          <w:szCs w:val="22"/>
        </w:rPr>
        <w:t>SALIDAS NO CONFORMES</w:t>
      </w:r>
      <w:r w:rsidR="000037CB" w:rsidRPr="007A0BF3">
        <w:rPr>
          <w:rFonts w:ascii="Arial" w:hAnsi="Arial" w:cs="Arial"/>
          <w:b/>
          <w:sz w:val="22"/>
          <w:szCs w:val="22"/>
        </w:rPr>
        <w:t xml:space="preserve"> Y ACCIONES CORRECTIVAS</w:t>
      </w:r>
    </w:p>
    <w:p w14:paraId="2FDAD53F"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p w14:paraId="7933B191" w14:textId="77777777" w:rsidR="000E4C9E" w:rsidRDefault="0025037C" w:rsidP="007A0BF3">
      <w:pPr>
        <w:pStyle w:val="Prrafodelista"/>
        <w:tabs>
          <w:tab w:val="center" w:pos="4536"/>
        </w:tabs>
        <w:spacing w:after="0" w:line="240" w:lineRule="auto"/>
        <w:ind w:left="0"/>
        <w:contextualSpacing w:val="0"/>
        <w:jc w:val="both"/>
        <w:rPr>
          <w:rFonts w:ascii="Arial" w:hAnsi="Arial" w:cs="Arial"/>
          <w:bCs/>
          <w:color w:val="000000"/>
        </w:rPr>
      </w:pPr>
      <w:r w:rsidRPr="007A0BF3">
        <w:rPr>
          <w:rFonts w:ascii="Arial" w:hAnsi="Arial" w:cs="Arial"/>
          <w:bCs/>
          <w:color w:val="000000"/>
        </w:rPr>
        <w:t>Nota: Una Salida No Conforme se entiende como el incumplimiento a los requisitos relacionados con la prestación del servicio y la no realización de las actividades planeadas para la atención a las partes interesadas. Debe tenerse en cuenta el contexto específico.</w:t>
      </w:r>
    </w:p>
    <w:p w14:paraId="4F300627"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400"/>
        <w:gridCol w:w="1242"/>
        <w:gridCol w:w="4587"/>
        <w:gridCol w:w="1242"/>
        <w:gridCol w:w="1493"/>
      </w:tblGrid>
      <w:tr w:rsidR="0079793C" w:rsidRPr="007C3AB1" w14:paraId="55E7560C" w14:textId="77777777" w:rsidTr="009236EA">
        <w:trPr>
          <w:trHeight w:val="20"/>
          <w:tblHeade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14:paraId="0068F764" w14:textId="77777777" w:rsidR="0079793C" w:rsidRPr="001B7D01" w:rsidRDefault="0079793C" w:rsidP="001D2ECE">
            <w:pPr>
              <w:tabs>
                <w:tab w:val="center" w:pos="4536"/>
              </w:tabs>
              <w:jc w:val="center"/>
              <w:rPr>
                <w:rFonts w:ascii="Arial" w:eastAsia="Calibri" w:hAnsi="Arial" w:cs="Arial"/>
                <w:b/>
                <w:sz w:val="16"/>
                <w:szCs w:val="16"/>
              </w:rPr>
            </w:pPr>
            <w:bookmarkStart w:id="4" w:name="_Hlk57697497"/>
            <w:bookmarkEnd w:id="3"/>
            <w:r w:rsidRPr="001B7D01">
              <w:rPr>
                <w:rFonts w:ascii="Arial" w:eastAsia="Calibri" w:hAnsi="Arial" w:cs="Arial"/>
                <w:b/>
                <w:sz w:val="16"/>
                <w:szCs w:val="16"/>
              </w:rPr>
              <w:t>N</w:t>
            </w:r>
            <w:r w:rsidR="007A0BF3" w:rsidRPr="001B7D01">
              <w:rPr>
                <w:rFonts w:ascii="Arial" w:eastAsia="Calibri" w:hAnsi="Arial" w:cs="Arial"/>
                <w:b/>
                <w:sz w:val="16"/>
                <w:szCs w:val="16"/>
              </w:rPr>
              <w:t>Ú</w:t>
            </w:r>
            <w:r w:rsidRPr="001B7D01">
              <w:rPr>
                <w:rFonts w:ascii="Arial" w:eastAsia="Calibri" w:hAnsi="Arial" w:cs="Arial"/>
                <w:b/>
                <w:sz w:val="16"/>
                <w:szCs w:val="16"/>
              </w:rPr>
              <w:t xml:space="preserve">MERO DE SALIDAS NO CONFORMES REGISTRADAS EN EL FORMATO IDENTIFICACIÓN DE </w:t>
            </w:r>
            <w:r w:rsidR="007A0BF3" w:rsidRPr="001B7D01">
              <w:rPr>
                <w:rFonts w:ascii="Arial" w:eastAsia="Calibri" w:hAnsi="Arial" w:cs="Arial"/>
                <w:b/>
                <w:sz w:val="16"/>
                <w:szCs w:val="16"/>
              </w:rPr>
              <w:t xml:space="preserve">SALIDAS </w:t>
            </w:r>
            <w:r w:rsidRPr="001B7D01">
              <w:rPr>
                <w:rFonts w:ascii="Arial" w:eastAsia="Calibri" w:hAnsi="Arial" w:cs="Arial"/>
                <w:b/>
                <w:sz w:val="16"/>
                <w:szCs w:val="16"/>
              </w:rPr>
              <w:t>NO CONFORME</w:t>
            </w:r>
            <w:r w:rsidR="007A0BF3" w:rsidRPr="001B7D01">
              <w:rPr>
                <w:rFonts w:ascii="Arial" w:eastAsia="Calibri" w:hAnsi="Arial" w:cs="Arial"/>
                <w:b/>
                <w:sz w:val="16"/>
                <w:szCs w:val="16"/>
              </w:rPr>
              <w:t>S</w:t>
            </w:r>
          </w:p>
        </w:tc>
      </w:tr>
      <w:tr w:rsidR="0079793C" w:rsidRPr="007C3AB1" w14:paraId="066D323F" w14:textId="77777777" w:rsidTr="009236EA">
        <w:trPr>
          <w:trHeight w:val="20"/>
          <w:tblHeader/>
          <w:jc w:val="center"/>
        </w:trPr>
        <w:tc>
          <w:tcPr>
            <w:tcW w:w="703" w:type="pct"/>
            <w:tcBorders>
              <w:top w:val="single" w:sz="4" w:space="0" w:color="000000"/>
              <w:left w:val="single" w:sz="4" w:space="0" w:color="000000"/>
              <w:right w:val="single" w:sz="4" w:space="0" w:color="000000"/>
            </w:tcBorders>
            <w:shd w:val="clear" w:color="auto" w:fill="EDEDED"/>
            <w:vAlign w:val="center"/>
          </w:tcPr>
          <w:p w14:paraId="26DCF65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Proceso</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05E2F94B" w14:textId="77777777" w:rsidR="0079793C" w:rsidRPr="007C3AB1" w:rsidRDefault="001228B3" w:rsidP="007A0BF3">
            <w:pPr>
              <w:tabs>
                <w:tab w:val="center" w:pos="4536"/>
              </w:tabs>
              <w:jc w:val="center"/>
              <w:rPr>
                <w:rFonts w:ascii="Arial" w:eastAsia="Calibri" w:hAnsi="Arial" w:cs="Arial"/>
                <w:b/>
                <w:sz w:val="18"/>
                <w:szCs w:val="18"/>
              </w:rPr>
            </w:pPr>
            <w:r>
              <w:rPr>
                <w:rFonts w:ascii="Arial" w:eastAsia="Calibri" w:hAnsi="Arial" w:cs="Arial"/>
                <w:b/>
                <w:sz w:val="18"/>
                <w:szCs w:val="18"/>
              </w:rPr>
              <w:t>N</w:t>
            </w:r>
            <w:r w:rsidR="007A0BF3">
              <w:rPr>
                <w:rFonts w:ascii="Arial" w:eastAsia="Calibri" w:hAnsi="Arial" w:cs="Arial"/>
                <w:b/>
                <w:sz w:val="18"/>
                <w:szCs w:val="18"/>
              </w:rPr>
              <w:t xml:space="preserve">o. </w:t>
            </w:r>
            <w:r>
              <w:rPr>
                <w:rFonts w:ascii="Arial" w:eastAsia="Calibri" w:hAnsi="Arial" w:cs="Arial"/>
                <w:b/>
                <w:sz w:val="18"/>
                <w:szCs w:val="18"/>
              </w:rPr>
              <w:t>de Salida</w:t>
            </w:r>
            <w:r w:rsidR="00167B98">
              <w:rPr>
                <w:rFonts w:ascii="Arial" w:eastAsia="Calibri" w:hAnsi="Arial" w:cs="Arial"/>
                <w:b/>
                <w:sz w:val="18"/>
                <w:szCs w:val="18"/>
              </w:rPr>
              <w:t>s</w:t>
            </w:r>
            <w:r>
              <w:rPr>
                <w:rFonts w:ascii="Arial" w:eastAsia="Calibri" w:hAnsi="Arial" w:cs="Arial"/>
                <w:b/>
                <w:sz w:val="18"/>
                <w:szCs w:val="18"/>
              </w:rPr>
              <w:t xml:space="preserve"> No</w:t>
            </w:r>
            <w:r w:rsidR="0079793C" w:rsidRPr="007C3AB1">
              <w:rPr>
                <w:rFonts w:ascii="Arial" w:eastAsia="Calibri" w:hAnsi="Arial" w:cs="Arial"/>
                <w:b/>
                <w:sz w:val="18"/>
                <w:szCs w:val="18"/>
              </w:rPr>
              <w:t xml:space="preserve"> Conforme</w:t>
            </w:r>
            <w:r>
              <w:rPr>
                <w:rFonts w:ascii="Arial" w:eastAsia="Calibri" w:hAnsi="Arial" w:cs="Arial"/>
                <w:b/>
                <w:sz w:val="18"/>
                <w:szCs w:val="18"/>
              </w:rPr>
              <w:t>s</w:t>
            </w:r>
          </w:p>
        </w:tc>
        <w:tc>
          <w:tcPr>
            <w:tcW w:w="2302"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6F8260A0"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Análisis</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77C1C4AC"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Corrección</w:t>
            </w:r>
          </w:p>
        </w:tc>
        <w:tc>
          <w:tcPr>
            <w:tcW w:w="749"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5FA2DFB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Acción Correctiva</w:t>
            </w:r>
          </w:p>
        </w:tc>
      </w:tr>
      <w:tr w:rsidR="0079793C" w:rsidRPr="007C3AB1" w14:paraId="72B4A1AE" w14:textId="77777777" w:rsidTr="009236EA">
        <w:trPr>
          <w:trHeight w:val="20"/>
          <w:jc w:val="center"/>
        </w:trPr>
        <w:tc>
          <w:tcPr>
            <w:tcW w:w="703" w:type="pct"/>
            <w:tcBorders>
              <w:top w:val="single" w:sz="4" w:space="0" w:color="auto"/>
              <w:left w:val="single" w:sz="4" w:space="0" w:color="000000"/>
              <w:bottom w:val="single" w:sz="4" w:space="0" w:color="auto"/>
              <w:right w:val="single" w:sz="4" w:space="0" w:color="auto"/>
            </w:tcBorders>
            <w:vAlign w:val="center"/>
          </w:tcPr>
          <w:p w14:paraId="262D484C" w14:textId="323663C0" w:rsidR="0079793C" w:rsidRPr="001C1D23" w:rsidRDefault="00F732B0" w:rsidP="0066692A">
            <w:pPr>
              <w:tabs>
                <w:tab w:val="center" w:pos="4536"/>
              </w:tabs>
              <w:jc w:val="center"/>
              <w:rPr>
                <w:rFonts w:ascii="Arial" w:hAnsi="Arial" w:cs="Arial"/>
                <w:bCs/>
                <w:sz w:val="18"/>
                <w:szCs w:val="18"/>
              </w:rPr>
            </w:pPr>
            <w:r w:rsidRPr="001C1D23">
              <w:rPr>
                <w:rFonts w:ascii="Arial" w:hAnsi="Arial" w:cs="Arial"/>
                <w:bCs/>
                <w:sz w:val="18"/>
                <w:szCs w:val="18"/>
              </w:rPr>
              <w:t>Administración de la Seguridad</w:t>
            </w:r>
          </w:p>
        </w:tc>
        <w:tc>
          <w:tcPr>
            <w:tcW w:w="623" w:type="pct"/>
            <w:tcBorders>
              <w:top w:val="single" w:sz="4" w:space="0" w:color="auto"/>
              <w:left w:val="single" w:sz="4" w:space="0" w:color="000000"/>
              <w:bottom w:val="single" w:sz="4" w:space="0" w:color="auto"/>
              <w:right w:val="single" w:sz="4" w:space="0" w:color="000000"/>
            </w:tcBorders>
            <w:vAlign w:val="center"/>
          </w:tcPr>
          <w:p w14:paraId="323B41EF" w14:textId="54959E4C" w:rsidR="0079793C" w:rsidRPr="001C1D23" w:rsidRDefault="00292C27" w:rsidP="00292C27">
            <w:pPr>
              <w:tabs>
                <w:tab w:val="center" w:pos="4536"/>
              </w:tabs>
              <w:jc w:val="center"/>
              <w:rPr>
                <w:rFonts w:ascii="Arial" w:hAnsi="Arial" w:cs="Arial"/>
                <w:sz w:val="18"/>
                <w:szCs w:val="18"/>
              </w:rPr>
            </w:pPr>
            <w:r w:rsidRPr="001C1D23">
              <w:rPr>
                <w:rFonts w:ascii="Arial" w:hAnsi="Arial" w:cs="Arial"/>
                <w:sz w:val="18"/>
                <w:szCs w:val="18"/>
              </w:rPr>
              <w:t>N/A</w:t>
            </w:r>
          </w:p>
        </w:tc>
        <w:tc>
          <w:tcPr>
            <w:tcW w:w="2302" w:type="pct"/>
            <w:tcBorders>
              <w:top w:val="single" w:sz="4" w:space="0" w:color="auto"/>
              <w:left w:val="single" w:sz="4" w:space="0" w:color="000000"/>
              <w:bottom w:val="single" w:sz="4" w:space="0" w:color="auto"/>
              <w:right w:val="single" w:sz="4" w:space="0" w:color="000000"/>
            </w:tcBorders>
            <w:vAlign w:val="center"/>
          </w:tcPr>
          <w:p w14:paraId="265D3BC0" w14:textId="1074E088" w:rsidR="0079793C" w:rsidRPr="001C1D23" w:rsidRDefault="00292C27" w:rsidP="001D2ECE">
            <w:pPr>
              <w:tabs>
                <w:tab w:val="center" w:pos="4536"/>
              </w:tabs>
              <w:jc w:val="both"/>
              <w:rPr>
                <w:rFonts w:ascii="Arial" w:hAnsi="Arial" w:cs="Arial"/>
                <w:sz w:val="18"/>
                <w:szCs w:val="18"/>
              </w:rPr>
            </w:pPr>
            <w:r w:rsidRPr="001C1D23">
              <w:rPr>
                <w:rFonts w:ascii="Arial" w:hAnsi="Arial" w:cs="Arial"/>
                <w:sz w:val="18"/>
                <w:szCs w:val="18"/>
              </w:rPr>
              <w:t>No se dieron salidas no conformes durante la vigencia.</w:t>
            </w:r>
          </w:p>
        </w:tc>
        <w:tc>
          <w:tcPr>
            <w:tcW w:w="623" w:type="pct"/>
            <w:tcBorders>
              <w:top w:val="single" w:sz="4" w:space="0" w:color="auto"/>
              <w:left w:val="single" w:sz="4" w:space="0" w:color="000000"/>
              <w:bottom w:val="single" w:sz="4" w:space="0" w:color="auto"/>
              <w:right w:val="single" w:sz="4" w:space="0" w:color="000000"/>
            </w:tcBorders>
            <w:vAlign w:val="center"/>
          </w:tcPr>
          <w:p w14:paraId="61CA0AFE" w14:textId="1A6A55F7" w:rsidR="00473435" w:rsidRPr="001C1D23" w:rsidRDefault="00292C27" w:rsidP="00292C27">
            <w:pPr>
              <w:tabs>
                <w:tab w:val="center" w:pos="4536"/>
              </w:tabs>
              <w:jc w:val="center"/>
              <w:rPr>
                <w:rFonts w:ascii="Arial" w:hAnsi="Arial" w:cs="Arial"/>
                <w:sz w:val="18"/>
                <w:szCs w:val="18"/>
              </w:rPr>
            </w:pPr>
            <w:r w:rsidRPr="001C1D23">
              <w:rPr>
                <w:rFonts w:ascii="Arial" w:hAnsi="Arial" w:cs="Arial"/>
                <w:sz w:val="18"/>
                <w:szCs w:val="18"/>
              </w:rPr>
              <w:t>N/A</w:t>
            </w:r>
          </w:p>
        </w:tc>
        <w:tc>
          <w:tcPr>
            <w:tcW w:w="749" w:type="pct"/>
            <w:tcBorders>
              <w:top w:val="single" w:sz="4" w:space="0" w:color="auto"/>
              <w:left w:val="single" w:sz="4" w:space="0" w:color="000000"/>
              <w:bottom w:val="single" w:sz="4" w:space="0" w:color="auto"/>
              <w:right w:val="single" w:sz="4" w:space="0" w:color="000000"/>
            </w:tcBorders>
            <w:vAlign w:val="center"/>
          </w:tcPr>
          <w:p w14:paraId="1F148EBD" w14:textId="3C789A97" w:rsidR="00A957FC" w:rsidRPr="001C1D23" w:rsidRDefault="00292C27" w:rsidP="00292C27">
            <w:pPr>
              <w:tabs>
                <w:tab w:val="center" w:pos="4536"/>
              </w:tabs>
              <w:jc w:val="center"/>
              <w:rPr>
                <w:rFonts w:ascii="Arial" w:hAnsi="Arial" w:cs="Arial"/>
                <w:sz w:val="18"/>
                <w:szCs w:val="18"/>
              </w:rPr>
            </w:pPr>
            <w:r w:rsidRPr="001C1D23">
              <w:rPr>
                <w:rFonts w:ascii="Arial" w:hAnsi="Arial" w:cs="Arial"/>
                <w:sz w:val="18"/>
                <w:szCs w:val="18"/>
              </w:rPr>
              <w:t>N/A</w:t>
            </w:r>
          </w:p>
        </w:tc>
      </w:tr>
      <w:bookmarkEnd w:id="4"/>
    </w:tbl>
    <w:p w14:paraId="2CE7E3F5" w14:textId="77777777" w:rsidR="00503B28" w:rsidRPr="009236EA" w:rsidRDefault="00503B28" w:rsidP="009236EA">
      <w:pPr>
        <w:pStyle w:val="Prrafodelista"/>
        <w:tabs>
          <w:tab w:val="center" w:pos="4536"/>
        </w:tabs>
        <w:spacing w:after="0" w:line="240" w:lineRule="auto"/>
        <w:ind w:left="0"/>
        <w:contextualSpacing w:val="0"/>
        <w:jc w:val="both"/>
        <w:rPr>
          <w:rFonts w:ascii="Arial" w:hAnsi="Arial" w:cs="Arial"/>
        </w:rPr>
      </w:pPr>
    </w:p>
    <w:p w14:paraId="4E93D6C3" w14:textId="77777777" w:rsidR="00B923D0" w:rsidRPr="009236EA" w:rsidRDefault="002016AA" w:rsidP="009236EA">
      <w:pPr>
        <w:numPr>
          <w:ilvl w:val="0"/>
          <w:numId w:val="2"/>
        </w:numPr>
        <w:jc w:val="both"/>
        <w:rPr>
          <w:rFonts w:ascii="Arial" w:hAnsi="Arial" w:cs="Arial"/>
          <w:b/>
          <w:sz w:val="22"/>
          <w:szCs w:val="22"/>
          <w:lang w:val="es-ES"/>
        </w:rPr>
      </w:pPr>
      <w:bookmarkStart w:id="5" w:name="_Hlk64560920"/>
      <w:r w:rsidRPr="009236EA">
        <w:rPr>
          <w:rFonts w:ascii="Arial" w:hAnsi="Arial" w:cs="Arial"/>
          <w:b/>
          <w:sz w:val="22"/>
          <w:szCs w:val="22"/>
          <w:lang w:val="es-ES"/>
        </w:rPr>
        <w:t>RESULTADO DE SEGUIMIENTO Y MEDICIÓN (</w:t>
      </w:r>
      <w:r w:rsidR="00380F96" w:rsidRPr="009236EA">
        <w:rPr>
          <w:rFonts w:ascii="Arial" w:hAnsi="Arial" w:cs="Arial"/>
          <w:b/>
          <w:sz w:val="22"/>
          <w:szCs w:val="22"/>
          <w:lang w:val="es-ES"/>
        </w:rPr>
        <w:t xml:space="preserve">Especifique los resultados por cada proceso </w:t>
      </w:r>
      <w:r w:rsidRPr="009236EA">
        <w:rPr>
          <w:rFonts w:ascii="Arial" w:hAnsi="Arial" w:cs="Arial"/>
          <w:b/>
          <w:sz w:val="22"/>
          <w:szCs w:val="22"/>
          <w:lang w:val="es-ES"/>
        </w:rPr>
        <w:t>por proces</w:t>
      </w:r>
      <w:r w:rsidR="00380F96" w:rsidRPr="009236EA">
        <w:rPr>
          <w:rFonts w:ascii="Arial" w:hAnsi="Arial" w:cs="Arial"/>
          <w:b/>
          <w:sz w:val="22"/>
          <w:szCs w:val="22"/>
          <w:lang w:val="es-ES"/>
        </w:rPr>
        <w:t>os, con barras, estadísticas, diagramas, gráficos</w:t>
      </w:r>
      <w:r w:rsidRPr="009236EA">
        <w:rPr>
          <w:rFonts w:ascii="Arial" w:hAnsi="Arial" w:cs="Arial"/>
          <w:b/>
          <w:sz w:val="22"/>
          <w:szCs w:val="22"/>
          <w:lang w:val="es-ES"/>
        </w:rPr>
        <w:t>)</w:t>
      </w:r>
    </w:p>
    <w:bookmarkEnd w:id="5"/>
    <w:p w14:paraId="18A2D507" w14:textId="04D1FCAB" w:rsidR="00384660" w:rsidRDefault="00384660" w:rsidP="00FD1503">
      <w:pPr>
        <w:jc w:val="both"/>
        <w:rPr>
          <w:rFonts w:ascii="Arial" w:eastAsia="Calibri" w:hAnsi="Arial" w:cs="Arial"/>
          <w:sz w:val="22"/>
          <w:szCs w:val="22"/>
        </w:rPr>
      </w:pPr>
    </w:p>
    <w:p w14:paraId="06D6F16F" w14:textId="24800C4C" w:rsidR="002F1706" w:rsidRDefault="002F1706" w:rsidP="00FD1503">
      <w:pPr>
        <w:jc w:val="both"/>
        <w:rPr>
          <w:rFonts w:ascii="Arial" w:eastAsia="Calibri" w:hAnsi="Arial" w:cs="Arial"/>
          <w:sz w:val="22"/>
          <w:szCs w:val="22"/>
        </w:rPr>
      </w:pPr>
      <w:r>
        <w:rPr>
          <w:noProof/>
        </w:rPr>
        <w:drawing>
          <wp:inline distT="0" distB="0" distL="0" distR="0" wp14:anchorId="4DD883E3" wp14:editId="06487F59">
            <wp:extent cx="4572000" cy="2743200"/>
            <wp:effectExtent l="0" t="0" r="0" b="0"/>
            <wp:docPr id="2" name="Gráfico 2">
              <a:extLst xmlns:a="http://schemas.openxmlformats.org/drawingml/2006/main">
                <a:ext uri="{FF2B5EF4-FFF2-40B4-BE49-F238E27FC236}">
                  <a16:creationId xmlns:a16="http://schemas.microsoft.com/office/drawing/2014/main" id="{F4B1D846-7907-4CD6-BA8C-7F0781457D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6497A6" w14:textId="0BFEA9BB" w:rsidR="002F1706" w:rsidRDefault="002F1706" w:rsidP="00FD1503">
      <w:pPr>
        <w:jc w:val="both"/>
        <w:rPr>
          <w:rFonts w:ascii="Arial" w:eastAsia="Calibri" w:hAnsi="Arial" w:cs="Arial"/>
          <w:sz w:val="22"/>
          <w:szCs w:val="22"/>
        </w:rPr>
      </w:pPr>
    </w:p>
    <w:p w14:paraId="43C232B7" w14:textId="0C2070C6" w:rsidR="002F1706" w:rsidRDefault="002F1706" w:rsidP="00FD1503">
      <w:pPr>
        <w:jc w:val="both"/>
        <w:rPr>
          <w:rFonts w:ascii="Arial" w:eastAsia="Calibri" w:hAnsi="Arial" w:cs="Arial"/>
          <w:sz w:val="22"/>
          <w:szCs w:val="22"/>
        </w:rPr>
      </w:pPr>
    </w:p>
    <w:p w14:paraId="53930AAF" w14:textId="4B0DC29A" w:rsidR="002F1706" w:rsidRDefault="002F1706" w:rsidP="00FD1503">
      <w:pPr>
        <w:jc w:val="both"/>
        <w:rPr>
          <w:rFonts w:ascii="Arial" w:eastAsia="Calibri" w:hAnsi="Arial" w:cs="Arial"/>
          <w:sz w:val="22"/>
          <w:szCs w:val="22"/>
        </w:rPr>
      </w:pPr>
    </w:p>
    <w:p w14:paraId="69EF5E6B" w14:textId="77777777" w:rsidR="002F1706" w:rsidRDefault="002F1706" w:rsidP="00FD1503">
      <w:pPr>
        <w:jc w:val="both"/>
        <w:rPr>
          <w:rFonts w:ascii="Arial" w:eastAsia="Calibri" w:hAnsi="Arial" w:cs="Arial"/>
          <w:sz w:val="22"/>
          <w:szCs w:val="22"/>
        </w:rPr>
      </w:pPr>
    </w:p>
    <w:p w14:paraId="77AA850E" w14:textId="134244E2" w:rsidR="002F1706" w:rsidRDefault="002F1706" w:rsidP="00FD1503">
      <w:pPr>
        <w:jc w:val="both"/>
        <w:rPr>
          <w:rFonts w:ascii="Arial" w:eastAsia="Calibri" w:hAnsi="Arial" w:cs="Arial"/>
          <w:sz w:val="22"/>
          <w:szCs w:val="22"/>
        </w:rPr>
      </w:pPr>
    </w:p>
    <w:p w14:paraId="705957EF" w14:textId="3A224F9D" w:rsidR="002F1706" w:rsidRPr="00FD1503" w:rsidRDefault="002F1706" w:rsidP="00FD1503">
      <w:pPr>
        <w:jc w:val="both"/>
        <w:rPr>
          <w:rFonts w:ascii="Arial" w:eastAsia="Calibri" w:hAnsi="Arial" w:cs="Arial"/>
          <w:sz w:val="22"/>
          <w:szCs w:val="22"/>
        </w:rPr>
      </w:pPr>
      <w:r>
        <w:rPr>
          <w:noProof/>
        </w:rPr>
        <w:lastRenderedPageBreak/>
        <w:drawing>
          <wp:inline distT="0" distB="0" distL="0" distR="0" wp14:anchorId="51551320" wp14:editId="47CB8B57">
            <wp:extent cx="3810000" cy="3043237"/>
            <wp:effectExtent l="0" t="0" r="0" b="5080"/>
            <wp:docPr id="4" name="Gráfico 4">
              <a:extLst xmlns:a="http://schemas.openxmlformats.org/drawingml/2006/main">
                <a:ext uri="{FF2B5EF4-FFF2-40B4-BE49-F238E27FC236}">
                  <a16:creationId xmlns:a16="http://schemas.microsoft.com/office/drawing/2014/main" id="{A1669FEB-6714-4F08-B79F-6D10978D79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CA9E26" w14:textId="77777777" w:rsidR="001D25A0" w:rsidRDefault="001D25A0" w:rsidP="00FD1503">
      <w:pPr>
        <w:jc w:val="both"/>
        <w:rPr>
          <w:rFonts w:ascii="Arial" w:hAnsi="Arial" w:cs="Arial"/>
          <w:sz w:val="22"/>
          <w:szCs w:val="22"/>
          <w:highlight w:val="red"/>
        </w:rPr>
      </w:pPr>
    </w:p>
    <w:p w14:paraId="0A191EE5" w14:textId="4791F365" w:rsidR="003A6DD3" w:rsidRPr="002F1706" w:rsidRDefault="00282F42" w:rsidP="00282F42">
      <w:pPr>
        <w:tabs>
          <w:tab w:val="left" w:pos="2820"/>
        </w:tabs>
        <w:jc w:val="both"/>
        <w:rPr>
          <w:rFonts w:ascii="Arial" w:hAnsi="Arial" w:cs="Arial"/>
          <w:sz w:val="22"/>
          <w:szCs w:val="22"/>
        </w:rPr>
      </w:pPr>
      <w:r w:rsidRPr="002F1706">
        <w:rPr>
          <w:rFonts w:ascii="Arial" w:hAnsi="Arial" w:cs="Arial"/>
          <w:sz w:val="22"/>
          <w:szCs w:val="22"/>
        </w:rPr>
        <w:tab/>
      </w:r>
    </w:p>
    <w:p w14:paraId="39D32D62" w14:textId="110FBBB5" w:rsidR="000E4C9E" w:rsidRPr="009236EA" w:rsidRDefault="000E4C9E" w:rsidP="009236EA">
      <w:pPr>
        <w:numPr>
          <w:ilvl w:val="0"/>
          <w:numId w:val="2"/>
        </w:numPr>
        <w:jc w:val="both"/>
        <w:rPr>
          <w:rFonts w:ascii="Arial" w:hAnsi="Arial" w:cs="Arial"/>
          <w:b/>
          <w:sz w:val="22"/>
          <w:szCs w:val="22"/>
        </w:rPr>
      </w:pPr>
      <w:r w:rsidRPr="002F1706">
        <w:rPr>
          <w:rFonts w:ascii="Arial" w:hAnsi="Arial" w:cs="Arial"/>
          <w:b/>
          <w:sz w:val="22"/>
          <w:szCs w:val="22"/>
        </w:rPr>
        <w:t>RESULTADOS DE AUDITOR</w:t>
      </w:r>
      <w:r w:rsidR="005932AD" w:rsidRPr="002F1706">
        <w:rPr>
          <w:rFonts w:ascii="Arial" w:hAnsi="Arial" w:cs="Arial"/>
          <w:b/>
          <w:sz w:val="22"/>
          <w:szCs w:val="22"/>
        </w:rPr>
        <w:t>Í</w:t>
      </w:r>
      <w:r w:rsidRPr="002F1706">
        <w:rPr>
          <w:rFonts w:ascii="Arial" w:hAnsi="Arial" w:cs="Arial"/>
          <w:b/>
          <w:sz w:val="22"/>
          <w:szCs w:val="22"/>
        </w:rPr>
        <w:t>A</w:t>
      </w:r>
      <w:r w:rsidRPr="009236EA">
        <w:rPr>
          <w:rFonts w:ascii="Arial" w:hAnsi="Arial" w:cs="Arial"/>
          <w:b/>
          <w:sz w:val="22"/>
          <w:szCs w:val="22"/>
        </w:rPr>
        <w:t>:</w:t>
      </w:r>
      <w:r w:rsidR="00041BE2" w:rsidRPr="009236EA">
        <w:rPr>
          <w:rFonts w:ascii="Arial" w:hAnsi="Arial" w:cs="Arial"/>
          <w:b/>
          <w:sz w:val="22"/>
          <w:szCs w:val="22"/>
        </w:rPr>
        <w:t xml:space="preserve"> INTERNA/ EXTERNA</w:t>
      </w:r>
    </w:p>
    <w:p w14:paraId="7580D926" w14:textId="77777777" w:rsidR="000E4C9E" w:rsidRDefault="000E4C9E" w:rsidP="009236EA">
      <w:pPr>
        <w:tabs>
          <w:tab w:val="center" w:pos="4536"/>
        </w:tabs>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216"/>
        <w:gridCol w:w="1674"/>
        <w:gridCol w:w="1218"/>
        <w:gridCol w:w="2102"/>
        <w:gridCol w:w="2754"/>
      </w:tblGrid>
      <w:tr w:rsidR="00384660" w:rsidRPr="007C3AB1" w14:paraId="54058A98" w14:textId="77777777" w:rsidTr="002B62B9">
        <w:trPr>
          <w:trHeight w:val="20"/>
          <w:tblHeader/>
          <w:jc w:val="center"/>
        </w:trPr>
        <w:tc>
          <w:tcPr>
            <w:tcW w:w="1112" w:type="pct"/>
            <w:tcBorders>
              <w:top w:val="single" w:sz="4" w:space="0" w:color="000000"/>
              <w:left w:val="single" w:sz="4" w:space="0" w:color="000000"/>
              <w:right w:val="single" w:sz="4" w:space="0" w:color="000000"/>
            </w:tcBorders>
            <w:shd w:val="clear" w:color="auto" w:fill="D9D9D9"/>
            <w:vAlign w:val="center"/>
          </w:tcPr>
          <w:p w14:paraId="6B176AC2"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840" w:type="pct"/>
            <w:tcBorders>
              <w:top w:val="single" w:sz="4" w:space="0" w:color="000000"/>
              <w:left w:val="single" w:sz="4" w:space="0" w:color="000000"/>
              <w:right w:val="single" w:sz="4" w:space="0" w:color="000000"/>
            </w:tcBorders>
            <w:shd w:val="clear" w:color="auto" w:fill="D9D9D9"/>
            <w:vAlign w:val="center"/>
          </w:tcPr>
          <w:p w14:paraId="7C677A4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AUDITOR</w:t>
            </w:r>
            <w:r w:rsidR="009236EA">
              <w:rPr>
                <w:rFonts w:ascii="Arial" w:eastAsia="Calibri" w:hAnsi="Arial" w:cs="Arial"/>
                <w:b/>
                <w:sz w:val="18"/>
                <w:szCs w:val="18"/>
              </w:rPr>
              <w:t>Í</w:t>
            </w:r>
            <w:r w:rsidRPr="007C3AB1">
              <w:rPr>
                <w:rFonts w:ascii="Arial" w:eastAsia="Calibri" w:hAnsi="Arial" w:cs="Arial"/>
                <w:b/>
                <w:sz w:val="18"/>
                <w:szCs w:val="18"/>
              </w:rPr>
              <w:t xml:space="preserve">A REALIZADA POR </w:t>
            </w:r>
          </w:p>
        </w:tc>
        <w:tc>
          <w:tcPr>
            <w:tcW w:w="611" w:type="pct"/>
            <w:tcBorders>
              <w:top w:val="single" w:sz="4" w:space="0" w:color="000000"/>
              <w:left w:val="single" w:sz="4" w:space="0" w:color="000000"/>
              <w:right w:val="single" w:sz="4" w:space="0" w:color="000000"/>
            </w:tcBorders>
            <w:shd w:val="clear" w:color="auto" w:fill="D9D9D9"/>
            <w:vAlign w:val="center"/>
          </w:tcPr>
          <w:p w14:paraId="28CBD67B"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p w14:paraId="2EF005E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color w:val="808080"/>
                <w:sz w:val="18"/>
                <w:szCs w:val="18"/>
                <w:shd w:val="clear" w:color="auto" w:fill="BFBFBF"/>
              </w:rPr>
              <w:t>D/M/A</w:t>
            </w:r>
          </w:p>
        </w:tc>
        <w:tc>
          <w:tcPr>
            <w:tcW w:w="1055" w:type="pct"/>
            <w:tcBorders>
              <w:top w:val="single" w:sz="4" w:space="0" w:color="000000"/>
              <w:left w:val="single" w:sz="4" w:space="0" w:color="000000"/>
              <w:right w:val="single" w:sz="4" w:space="0" w:color="000000"/>
            </w:tcBorders>
            <w:shd w:val="clear" w:color="auto" w:fill="D9D9D9"/>
            <w:vAlign w:val="center"/>
          </w:tcPr>
          <w:p w14:paraId="49201563" w14:textId="77777777" w:rsidR="00384660" w:rsidRPr="007C3AB1" w:rsidRDefault="00C31598"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N</w:t>
            </w:r>
            <w:r w:rsidR="009236EA">
              <w:rPr>
                <w:rFonts w:ascii="Arial" w:eastAsia="Calibri" w:hAnsi="Arial" w:cs="Arial"/>
                <w:b/>
                <w:sz w:val="18"/>
                <w:szCs w:val="18"/>
              </w:rPr>
              <w:t>Ú</w:t>
            </w:r>
            <w:r w:rsidRPr="007C3AB1">
              <w:rPr>
                <w:rFonts w:ascii="Arial" w:eastAsia="Calibri" w:hAnsi="Arial" w:cs="Arial"/>
                <w:b/>
                <w:sz w:val="18"/>
                <w:szCs w:val="18"/>
              </w:rPr>
              <w:t>MERO DE NO CONFORMIDADES</w:t>
            </w:r>
          </w:p>
        </w:tc>
        <w:tc>
          <w:tcPr>
            <w:tcW w:w="1382" w:type="pct"/>
            <w:tcBorders>
              <w:top w:val="single" w:sz="4" w:space="0" w:color="000000"/>
              <w:left w:val="single" w:sz="4" w:space="0" w:color="000000"/>
              <w:right w:val="single" w:sz="4" w:space="0" w:color="000000"/>
            </w:tcBorders>
            <w:shd w:val="clear" w:color="auto" w:fill="D9D9D9"/>
            <w:vAlign w:val="center"/>
          </w:tcPr>
          <w:p w14:paraId="6EE14AF5"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tc>
      </w:tr>
      <w:tr w:rsidR="00384660" w:rsidRPr="007C3AB1" w14:paraId="072D50B6"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3A2D124" w14:textId="15068655" w:rsidR="00384660" w:rsidRPr="001C1D23" w:rsidRDefault="00985A54" w:rsidP="0073451B">
            <w:pPr>
              <w:tabs>
                <w:tab w:val="center" w:pos="4536"/>
              </w:tabs>
              <w:rPr>
                <w:rFonts w:ascii="Arial" w:eastAsia="Calibri" w:hAnsi="Arial" w:cs="Arial"/>
                <w:bCs/>
                <w:sz w:val="18"/>
                <w:szCs w:val="18"/>
              </w:rPr>
            </w:pPr>
            <w:r w:rsidRPr="001C1D23">
              <w:rPr>
                <w:rFonts w:ascii="Arial" w:hAnsi="Arial" w:cs="Arial"/>
                <w:bCs/>
                <w:sz w:val="18"/>
                <w:szCs w:val="18"/>
              </w:rPr>
              <w:t>Administración de la Seguridad</w:t>
            </w:r>
          </w:p>
        </w:tc>
        <w:tc>
          <w:tcPr>
            <w:tcW w:w="840" w:type="pct"/>
            <w:tcBorders>
              <w:top w:val="single" w:sz="4" w:space="0" w:color="000000"/>
              <w:left w:val="single" w:sz="4" w:space="0" w:color="000000"/>
              <w:right w:val="single" w:sz="4" w:space="0" w:color="000000"/>
            </w:tcBorders>
            <w:shd w:val="clear" w:color="auto" w:fill="FFFFFF"/>
            <w:vAlign w:val="center"/>
          </w:tcPr>
          <w:p w14:paraId="483E4FCF" w14:textId="4D8DDADE" w:rsidR="00384660" w:rsidRPr="001C1D23" w:rsidRDefault="00BC7736" w:rsidP="00BC7736">
            <w:pPr>
              <w:tabs>
                <w:tab w:val="center" w:pos="4536"/>
              </w:tabs>
              <w:jc w:val="center"/>
              <w:rPr>
                <w:rFonts w:ascii="Arial" w:eastAsia="Calibri" w:hAnsi="Arial" w:cs="Arial"/>
                <w:bCs/>
                <w:sz w:val="18"/>
                <w:szCs w:val="18"/>
              </w:rPr>
            </w:pPr>
            <w:r w:rsidRPr="001C1D23">
              <w:rPr>
                <w:rFonts w:ascii="Arial" w:eastAsia="Calibri" w:hAnsi="Arial" w:cs="Arial"/>
                <w:bCs/>
                <w:sz w:val="18"/>
                <w:szCs w:val="18"/>
              </w:rPr>
              <w:t>INTERNA</w:t>
            </w:r>
          </w:p>
        </w:tc>
        <w:tc>
          <w:tcPr>
            <w:tcW w:w="611" w:type="pct"/>
            <w:tcBorders>
              <w:top w:val="single" w:sz="4" w:space="0" w:color="000000"/>
              <w:left w:val="single" w:sz="4" w:space="0" w:color="000000"/>
              <w:right w:val="single" w:sz="4" w:space="0" w:color="000000"/>
            </w:tcBorders>
            <w:shd w:val="clear" w:color="auto" w:fill="FFFFFF"/>
            <w:vAlign w:val="center"/>
          </w:tcPr>
          <w:p w14:paraId="19888A40" w14:textId="10B28129" w:rsidR="00384660" w:rsidRPr="001C1D23" w:rsidRDefault="00985A54" w:rsidP="009236EA">
            <w:pPr>
              <w:tabs>
                <w:tab w:val="center" w:pos="4536"/>
              </w:tabs>
              <w:jc w:val="center"/>
              <w:rPr>
                <w:rFonts w:ascii="Arial" w:eastAsia="Calibri" w:hAnsi="Arial" w:cs="Arial"/>
                <w:bCs/>
                <w:sz w:val="18"/>
                <w:szCs w:val="18"/>
              </w:rPr>
            </w:pPr>
            <w:r w:rsidRPr="001C1D23">
              <w:rPr>
                <w:rFonts w:ascii="Arial" w:eastAsia="Calibri" w:hAnsi="Arial" w:cs="Arial"/>
                <w:bCs/>
                <w:sz w:val="18"/>
                <w:szCs w:val="18"/>
              </w:rPr>
              <w:t>23</w:t>
            </w:r>
            <w:r w:rsidR="002E4101" w:rsidRPr="001C1D23">
              <w:rPr>
                <w:rFonts w:ascii="Arial" w:eastAsia="Calibri" w:hAnsi="Arial" w:cs="Arial"/>
                <w:bCs/>
                <w:sz w:val="18"/>
                <w:szCs w:val="18"/>
              </w:rPr>
              <w:t>/0</w:t>
            </w:r>
            <w:r w:rsidRPr="001C1D23">
              <w:rPr>
                <w:rFonts w:ascii="Arial" w:eastAsia="Calibri" w:hAnsi="Arial" w:cs="Arial"/>
                <w:bCs/>
                <w:sz w:val="18"/>
                <w:szCs w:val="18"/>
              </w:rPr>
              <w:t>6</w:t>
            </w:r>
            <w:r w:rsidR="002E4101" w:rsidRPr="001C1D23">
              <w:rPr>
                <w:rFonts w:ascii="Arial" w:eastAsia="Calibri" w:hAnsi="Arial" w:cs="Arial"/>
                <w:bCs/>
                <w:sz w:val="18"/>
                <w:szCs w:val="18"/>
              </w:rPr>
              <w:t>/202</w:t>
            </w:r>
            <w:r w:rsidR="004A3BB4" w:rsidRPr="001C1D23">
              <w:rPr>
                <w:rFonts w:ascii="Arial" w:eastAsia="Calibri" w:hAnsi="Arial" w:cs="Arial"/>
                <w:bCs/>
                <w:sz w:val="18"/>
                <w:szCs w:val="18"/>
              </w:rPr>
              <w:t>2</w:t>
            </w:r>
          </w:p>
        </w:tc>
        <w:tc>
          <w:tcPr>
            <w:tcW w:w="1055" w:type="pct"/>
            <w:tcBorders>
              <w:top w:val="single" w:sz="4" w:space="0" w:color="000000"/>
              <w:left w:val="single" w:sz="4" w:space="0" w:color="000000"/>
              <w:right w:val="single" w:sz="4" w:space="0" w:color="000000"/>
            </w:tcBorders>
            <w:shd w:val="clear" w:color="auto" w:fill="FFFFFF"/>
            <w:vAlign w:val="center"/>
          </w:tcPr>
          <w:p w14:paraId="262C68C2" w14:textId="493492EF" w:rsidR="00384660" w:rsidRPr="001C1D23" w:rsidRDefault="00BC7736" w:rsidP="009236EA">
            <w:pPr>
              <w:tabs>
                <w:tab w:val="center" w:pos="4536"/>
              </w:tabs>
              <w:jc w:val="center"/>
              <w:rPr>
                <w:rFonts w:ascii="Arial" w:eastAsia="Calibri" w:hAnsi="Arial" w:cs="Arial"/>
                <w:bCs/>
                <w:sz w:val="18"/>
                <w:szCs w:val="18"/>
              </w:rPr>
            </w:pPr>
            <w:r w:rsidRPr="001C1D23">
              <w:rPr>
                <w:rFonts w:ascii="Arial" w:eastAsia="Calibri" w:hAnsi="Arial" w:cs="Arial"/>
                <w:bCs/>
                <w:sz w:val="18"/>
                <w:szCs w:val="18"/>
              </w:rPr>
              <w:t>0</w:t>
            </w:r>
          </w:p>
        </w:tc>
        <w:tc>
          <w:tcPr>
            <w:tcW w:w="1382" w:type="pct"/>
            <w:tcBorders>
              <w:top w:val="single" w:sz="4" w:space="0" w:color="000000"/>
              <w:left w:val="single" w:sz="4" w:space="0" w:color="000000"/>
              <w:right w:val="single" w:sz="4" w:space="0" w:color="000000"/>
            </w:tcBorders>
            <w:shd w:val="clear" w:color="auto" w:fill="FFFFFF"/>
            <w:vAlign w:val="center"/>
          </w:tcPr>
          <w:p w14:paraId="10BB941A" w14:textId="612C4FBB" w:rsidR="00384660" w:rsidRPr="001C1D23" w:rsidRDefault="00BC7736" w:rsidP="009236EA">
            <w:pPr>
              <w:tabs>
                <w:tab w:val="center" w:pos="4536"/>
              </w:tabs>
              <w:jc w:val="center"/>
              <w:rPr>
                <w:rFonts w:ascii="Arial" w:eastAsia="Calibri" w:hAnsi="Arial" w:cs="Arial"/>
                <w:bCs/>
                <w:sz w:val="18"/>
                <w:szCs w:val="18"/>
              </w:rPr>
            </w:pPr>
            <w:r w:rsidRPr="001C1D23">
              <w:rPr>
                <w:rFonts w:ascii="Arial" w:eastAsia="Calibri" w:hAnsi="Arial" w:cs="Arial"/>
                <w:bCs/>
                <w:sz w:val="18"/>
                <w:szCs w:val="18"/>
              </w:rPr>
              <w:t>No se configuró ninguna no conformidad</w:t>
            </w:r>
          </w:p>
        </w:tc>
      </w:tr>
      <w:tr w:rsidR="00384660" w:rsidRPr="007C3AB1" w14:paraId="39C4E243"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707E107C" w14:textId="20E42A57" w:rsidR="00384660" w:rsidRPr="001C1D23" w:rsidRDefault="00985A54" w:rsidP="00985A54">
            <w:pPr>
              <w:tabs>
                <w:tab w:val="center" w:pos="4536"/>
              </w:tabs>
              <w:rPr>
                <w:rFonts w:ascii="Arial" w:eastAsia="Calibri" w:hAnsi="Arial" w:cs="Arial"/>
                <w:bCs/>
                <w:sz w:val="18"/>
                <w:szCs w:val="18"/>
              </w:rPr>
            </w:pPr>
            <w:r w:rsidRPr="001C1D23">
              <w:rPr>
                <w:rFonts w:ascii="Arial" w:eastAsia="Calibri" w:hAnsi="Arial" w:cs="Arial"/>
                <w:bCs/>
                <w:sz w:val="18"/>
                <w:szCs w:val="18"/>
              </w:rPr>
              <w:t>Administración de la Seguridad</w:t>
            </w:r>
          </w:p>
        </w:tc>
        <w:tc>
          <w:tcPr>
            <w:tcW w:w="840" w:type="pct"/>
            <w:tcBorders>
              <w:top w:val="single" w:sz="4" w:space="0" w:color="000000"/>
              <w:left w:val="single" w:sz="4" w:space="0" w:color="000000"/>
              <w:right w:val="single" w:sz="4" w:space="0" w:color="000000"/>
            </w:tcBorders>
            <w:shd w:val="clear" w:color="auto" w:fill="FFFFFF"/>
            <w:vAlign w:val="center"/>
          </w:tcPr>
          <w:p w14:paraId="2F4B51FE" w14:textId="0E8B3F1D" w:rsidR="00384660" w:rsidRPr="001C1D23" w:rsidRDefault="00BC7736" w:rsidP="009236EA">
            <w:pPr>
              <w:tabs>
                <w:tab w:val="center" w:pos="4536"/>
              </w:tabs>
              <w:jc w:val="center"/>
              <w:rPr>
                <w:rFonts w:ascii="Arial" w:eastAsia="Calibri" w:hAnsi="Arial" w:cs="Arial"/>
                <w:bCs/>
                <w:sz w:val="18"/>
                <w:szCs w:val="18"/>
              </w:rPr>
            </w:pPr>
            <w:r w:rsidRPr="001C1D23">
              <w:rPr>
                <w:rFonts w:ascii="Arial" w:eastAsia="Calibri" w:hAnsi="Arial" w:cs="Arial"/>
                <w:bCs/>
                <w:sz w:val="18"/>
                <w:szCs w:val="18"/>
              </w:rPr>
              <w:t>ICONTEC</w:t>
            </w:r>
          </w:p>
        </w:tc>
        <w:tc>
          <w:tcPr>
            <w:tcW w:w="611" w:type="pct"/>
            <w:tcBorders>
              <w:top w:val="single" w:sz="4" w:space="0" w:color="000000"/>
              <w:left w:val="single" w:sz="4" w:space="0" w:color="000000"/>
              <w:right w:val="single" w:sz="4" w:space="0" w:color="000000"/>
            </w:tcBorders>
            <w:shd w:val="clear" w:color="auto" w:fill="FFFFFF"/>
            <w:vAlign w:val="center"/>
          </w:tcPr>
          <w:p w14:paraId="77955B4E" w14:textId="426A9DE1" w:rsidR="00384660" w:rsidRPr="001C1D23" w:rsidRDefault="00022952" w:rsidP="009236EA">
            <w:pPr>
              <w:tabs>
                <w:tab w:val="center" w:pos="4536"/>
              </w:tabs>
              <w:jc w:val="center"/>
              <w:rPr>
                <w:rFonts w:ascii="Arial" w:eastAsia="Calibri" w:hAnsi="Arial" w:cs="Arial"/>
                <w:bCs/>
                <w:sz w:val="18"/>
                <w:szCs w:val="18"/>
              </w:rPr>
            </w:pPr>
            <w:r w:rsidRPr="001C1D23">
              <w:rPr>
                <w:rFonts w:ascii="Arial" w:eastAsia="Calibri" w:hAnsi="Arial" w:cs="Arial"/>
                <w:bCs/>
                <w:sz w:val="18"/>
                <w:szCs w:val="18"/>
              </w:rPr>
              <w:t>23</w:t>
            </w:r>
            <w:r w:rsidR="007852EA" w:rsidRPr="001C1D23">
              <w:rPr>
                <w:rFonts w:ascii="Arial" w:eastAsia="Calibri" w:hAnsi="Arial" w:cs="Arial"/>
                <w:bCs/>
                <w:sz w:val="18"/>
                <w:szCs w:val="18"/>
              </w:rPr>
              <w:t>/</w:t>
            </w:r>
            <w:r w:rsidR="001836BC" w:rsidRPr="001C1D23">
              <w:rPr>
                <w:rFonts w:ascii="Arial" w:eastAsia="Calibri" w:hAnsi="Arial" w:cs="Arial"/>
                <w:bCs/>
                <w:sz w:val="18"/>
                <w:szCs w:val="18"/>
              </w:rPr>
              <w:t>08</w:t>
            </w:r>
            <w:r w:rsidR="007852EA" w:rsidRPr="001C1D23">
              <w:rPr>
                <w:rFonts w:ascii="Arial" w:eastAsia="Calibri" w:hAnsi="Arial" w:cs="Arial"/>
                <w:bCs/>
                <w:sz w:val="18"/>
                <w:szCs w:val="18"/>
              </w:rPr>
              <w:t>/202</w:t>
            </w:r>
            <w:r w:rsidR="001836BC" w:rsidRPr="001C1D23">
              <w:rPr>
                <w:rFonts w:ascii="Arial" w:eastAsia="Calibri" w:hAnsi="Arial" w:cs="Arial"/>
                <w:bCs/>
                <w:sz w:val="18"/>
                <w:szCs w:val="18"/>
              </w:rPr>
              <w:t>2</w:t>
            </w:r>
          </w:p>
        </w:tc>
        <w:tc>
          <w:tcPr>
            <w:tcW w:w="1055" w:type="pct"/>
            <w:tcBorders>
              <w:top w:val="single" w:sz="4" w:space="0" w:color="000000"/>
              <w:left w:val="single" w:sz="4" w:space="0" w:color="000000"/>
              <w:right w:val="single" w:sz="4" w:space="0" w:color="000000"/>
            </w:tcBorders>
            <w:shd w:val="clear" w:color="auto" w:fill="FFFFFF"/>
            <w:vAlign w:val="center"/>
          </w:tcPr>
          <w:p w14:paraId="37DCBDF7" w14:textId="00F5C60D" w:rsidR="00384660" w:rsidRPr="001C1D23" w:rsidRDefault="00BC7736" w:rsidP="009236EA">
            <w:pPr>
              <w:tabs>
                <w:tab w:val="center" w:pos="4536"/>
              </w:tabs>
              <w:jc w:val="center"/>
              <w:rPr>
                <w:rFonts w:ascii="Arial" w:eastAsia="Calibri" w:hAnsi="Arial" w:cs="Arial"/>
                <w:bCs/>
                <w:sz w:val="18"/>
                <w:szCs w:val="18"/>
              </w:rPr>
            </w:pPr>
            <w:r w:rsidRPr="001C1D23">
              <w:rPr>
                <w:rFonts w:ascii="Arial" w:eastAsia="Calibri" w:hAnsi="Arial" w:cs="Arial"/>
                <w:bCs/>
                <w:sz w:val="18"/>
                <w:szCs w:val="18"/>
              </w:rPr>
              <w:t>0</w:t>
            </w:r>
          </w:p>
        </w:tc>
        <w:tc>
          <w:tcPr>
            <w:tcW w:w="1382" w:type="pct"/>
            <w:tcBorders>
              <w:top w:val="single" w:sz="4" w:space="0" w:color="000000"/>
              <w:left w:val="single" w:sz="4" w:space="0" w:color="000000"/>
              <w:right w:val="single" w:sz="4" w:space="0" w:color="000000"/>
            </w:tcBorders>
            <w:shd w:val="clear" w:color="auto" w:fill="FFFFFF"/>
            <w:vAlign w:val="center"/>
          </w:tcPr>
          <w:p w14:paraId="2A7085AC" w14:textId="6CF1EE9A" w:rsidR="00384660" w:rsidRPr="001C1D23" w:rsidRDefault="00BB5FB8" w:rsidP="009236EA">
            <w:pPr>
              <w:tabs>
                <w:tab w:val="center" w:pos="4536"/>
              </w:tabs>
              <w:jc w:val="center"/>
              <w:rPr>
                <w:rFonts w:ascii="Arial" w:eastAsia="Calibri" w:hAnsi="Arial" w:cs="Arial"/>
                <w:bCs/>
                <w:sz w:val="18"/>
                <w:szCs w:val="18"/>
              </w:rPr>
            </w:pPr>
            <w:r w:rsidRPr="001C1D23">
              <w:rPr>
                <w:rFonts w:ascii="Arial" w:eastAsia="Calibri" w:hAnsi="Arial" w:cs="Arial"/>
                <w:bCs/>
                <w:sz w:val="18"/>
                <w:szCs w:val="18"/>
              </w:rPr>
              <w:t>No se configuró ninguna no conformidad</w:t>
            </w:r>
          </w:p>
        </w:tc>
      </w:tr>
    </w:tbl>
    <w:p w14:paraId="62C4B08A" w14:textId="3D160490" w:rsidR="002016AA" w:rsidRDefault="002016AA" w:rsidP="009236EA">
      <w:pPr>
        <w:tabs>
          <w:tab w:val="left" w:pos="6770"/>
        </w:tabs>
        <w:jc w:val="both"/>
        <w:rPr>
          <w:rFonts w:ascii="Arial" w:hAnsi="Arial" w:cs="Arial"/>
          <w:b/>
          <w:color w:val="FF0000"/>
          <w:sz w:val="22"/>
          <w:szCs w:val="22"/>
        </w:rPr>
      </w:pPr>
      <w:bookmarkStart w:id="6" w:name="_Hlk64569185"/>
    </w:p>
    <w:p w14:paraId="2EB58E27" w14:textId="77777777" w:rsidR="009236EA" w:rsidRPr="009236EA" w:rsidRDefault="009236EA" w:rsidP="009236EA">
      <w:pPr>
        <w:numPr>
          <w:ilvl w:val="0"/>
          <w:numId w:val="2"/>
        </w:numPr>
        <w:jc w:val="both"/>
        <w:rPr>
          <w:rFonts w:ascii="Arial" w:hAnsi="Arial" w:cs="Arial"/>
          <w:b/>
          <w:sz w:val="22"/>
          <w:szCs w:val="22"/>
        </w:rPr>
      </w:pPr>
      <w:r w:rsidRPr="009236EA">
        <w:rPr>
          <w:rFonts w:ascii="Arial" w:hAnsi="Arial" w:cs="Arial"/>
          <w:b/>
          <w:sz w:val="22"/>
          <w:szCs w:val="22"/>
        </w:rPr>
        <w:t>DESEMPEÑO DE LOS PROVEEDORES EXTERNOS:</w:t>
      </w:r>
      <w:r w:rsidR="003E401F">
        <w:rPr>
          <w:rFonts w:ascii="Arial" w:hAnsi="Arial" w:cs="Arial"/>
          <w:b/>
          <w:sz w:val="22"/>
          <w:szCs w:val="22"/>
        </w:rPr>
        <w:t xml:space="preserve"> </w:t>
      </w:r>
      <w:r w:rsidRPr="009236EA">
        <w:rPr>
          <w:rFonts w:ascii="Arial" w:hAnsi="Arial" w:cs="Arial"/>
          <w:b/>
          <w:sz w:val="22"/>
          <w:szCs w:val="22"/>
        </w:rPr>
        <w:t>(En caso en que aplique)</w:t>
      </w:r>
    </w:p>
    <w:p w14:paraId="061B36DA" w14:textId="6EC146C1" w:rsidR="009236EA" w:rsidRPr="007A5CF2" w:rsidRDefault="009236EA" w:rsidP="009236EA">
      <w:pPr>
        <w:tabs>
          <w:tab w:val="left" w:pos="6770"/>
        </w:tabs>
        <w:jc w:val="both"/>
        <w:rPr>
          <w:rFonts w:ascii="Arial" w:hAnsi="Arial" w:cs="Arial"/>
          <w:bCs/>
          <w:sz w:val="22"/>
          <w:szCs w:val="22"/>
        </w:rPr>
      </w:pPr>
    </w:p>
    <w:p w14:paraId="07C4511A" w14:textId="1615CE81" w:rsidR="007A5CF2" w:rsidRPr="007A5CF2" w:rsidRDefault="007A5CF2" w:rsidP="009236EA">
      <w:pPr>
        <w:tabs>
          <w:tab w:val="left" w:pos="6770"/>
        </w:tabs>
        <w:jc w:val="both"/>
        <w:rPr>
          <w:rFonts w:ascii="Arial" w:hAnsi="Arial" w:cs="Arial"/>
          <w:bCs/>
          <w:sz w:val="22"/>
          <w:szCs w:val="22"/>
        </w:rPr>
      </w:pPr>
      <w:r w:rsidRPr="007A5CF2">
        <w:rPr>
          <w:rFonts w:ascii="Arial" w:hAnsi="Arial" w:cs="Arial"/>
          <w:bCs/>
          <w:sz w:val="22"/>
          <w:szCs w:val="22"/>
        </w:rPr>
        <w:t>N/A</w:t>
      </w:r>
    </w:p>
    <w:p w14:paraId="1E366E53" w14:textId="77777777" w:rsidR="006A6138" w:rsidRPr="007A5CF2" w:rsidRDefault="006A6138" w:rsidP="009236EA">
      <w:pPr>
        <w:tabs>
          <w:tab w:val="left" w:pos="6770"/>
        </w:tabs>
        <w:jc w:val="both"/>
        <w:rPr>
          <w:rFonts w:ascii="Arial" w:hAnsi="Arial" w:cs="Arial"/>
          <w:bCs/>
          <w:sz w:val="22"/>
          <w:szCs w:val="22"/>
        </w:rPr>
      </w:pPr>
    </w:p>
    <w:bookmarkEnd w:id="6"/>
    <w:p w14:paraId="5D140403" w14:textId="77777777" w:rsidR="009D6C25" w:rsidRPr="009236EA" w:rsidRDefault="009D6C25" w:rsidP="009236EA">
      <w:pPr>
        <w:numPr>
          <w:ilvl w:val="0"/>
          <w:numId w:val="2"/>
        </w:numPr>
        <w:jc w:val="both"/>
        <w:rPr>
          <w:rFonts w:ascii="Arial" w:eastAsia="Calibri" w:hAnsi="Arial" w:cs="Arial"/>
          <w:b/>
          <w:sz w:val="22"/>
          <w:szCs w:val="22"/>
        </w:rPr>
      </w:pPr>
      <w:r w:rsidRPr="009236EA">
        <w:rPr>
          <w:rFonts w:ascii="Arial" w:eastAsia="Calibri" w:hAnsi="Arial" w:cs="Arial"/>
          <w:b/>
          <w:sz w:val="22"/>
          <w:szCs w:val="22"/>
        </w:rPr>
        <w:t xml:space="preserve">LA </w:t>
      </w:r>
      <w:r w:rsidR="009236EA" w:rsidRPr="009236EA">
        <w:rPr>
          <w:rFonts w:ascii="Arial" w:eastAsia="Calibri" w:hAnsi="Arial" w:cs="Arial"/>
          <w:b/>
          <w:sz w:val="22"/>
          <w:szCs w:val="22"/>
        </w:rPr>
        <w:t>ADECUACIÓN</w:t>
      </w:r>
      <w:r w:rsidRPr="009236EA">
        <w:rPr>
          <w:rFonts w:ascii="Arial" w:eastAsia="Calibri" w:hAnsi="Arial" w:cs="Arial"/>
          <w:b/>
          <w:sz w:val="22"/>
          <w:szCs w:val="22"/>
        </w:rPr>
        <w:t xml:space="preserve"> DE LOS RECURSOS</w:t>
      </w:r>
    </w:p>
    <w:p w14:paraId="63EAD77B" w14:textId="77777777" w:rsidR="009236EA" w:rsidRDefault="009236EA" w:rsidP="009236EA">
      <w:pPr>
        <w:jc w:val="both"/>
        <w:rPr>
          <w:rFonts w:ascii="Arial" w:eastAsia="Calibri" w:hAnsi="Arial" w:cs="Arial"/>
          <w:bCs/>
          <w:color w:val="000000"/>
          <w:sz w:val="22"/>
          <w:szCs w:val="22"/>
        </w:rPr>
      </w:pPr>
    </w:p>
    <w:p w14:paraId="43597535" w14:textId="77777777" w:rsidR="00B61810" w:rsidRPr="00B136DB" w:rsidRDefault="000F5762" w:rsidP="009236EA">
      <w:pPr>
        <w:jc w:val="both"/>
        <w:rPr>
          <w:rFonts w:ascii="Arial" w:eastAsia="Calibri" w:hAnsi="Arial" w:cs="Arial"/>
          <w:bCs/>
          <w:color w:val="000000"/>
          <w:sz w:val="20"/>
        </w:rPr>
      </w:pPr>
      <w:r w:rsidRPr="00B136DB">
        <w:rPr>
          <w:rFonts w:ascii="Arial" w:eastAsia="Calibri" w:hAnsi="Arial" w:cs="Arial"/>
          <w:bCs/>
          <w:color w:val="000000"/>
          <w:sz w:val="20"/>
        </w:rPr>
        <w:t>Nota: esta información es inmodificable, teniendo en cuenta que son los recursos asignados para el funcionamiento del SIGCMA</w:t>
      </w:r>
      <w:r w:rsidR="009236EA" w:rsidRPr="00B136DB">
        <w:rPr>
          <w:rFonts w:ascii="Arial" w:eastAsia="Calibri" w:hAnsi="Arial" w:cs="Arial"/>
          <w:bCs/>
          <w:color w:val="000000"/>
          <w:sz w:val="20"/>
        </w:rPr>
        <w:t>.</w:t>
      </w:r>
    </w:p>
    <w:p w14:paraId="59F23ED4" w14:textId="77777777" w:rsidR="001228B3" w:rsidRPr="009236EA" w:rsidRDefault="001228B3" w:rsidP="009236EA">
      <w:pPr>
        <w:jc w:val="both"/>
        <w:rPr>
          <w:rFonts w:ascii="Arial" w:eastAsia="Calibri" w:hAnsi="Arial" w:cs="Arial"/>
          <w:b/>
          <w:sz w:val="22"/>
          <w:szCs w:val="22"/>
        </w:rPr>
      </w:pPr>
    </w:p>
    <w:tbl>
      <w:tblPr>
        <w:tblW w:w="8980" w:type="dxa"/>
        <w:jc w:val="center"/>
        <w:tblCellMar>
          <w:left w:w="70" w:type="dxa"/>
          <w:right w:w="70" w:type="dxa"/>
        </w:tblCellMar>
        <w:tblLook w:val="04A0" w:firstRow="1" w:lastRow="0" w:firstColumn="1" w:lastColumn="0" w:noHBand="0" w:noVBand="1"/>
      </w:tblPr>
      <w:tblGrid>
        <w:gridCol w:w="1240"/>
        <w:gridCol w:w="4180"/>
        <w:gridCol w:w="3560"/>
      </w:tblGrid>
      <w:tr w:rsidR="007B6254" w:rsidRPr="007B6254" w14:paraId="7F295E59" w14:textId="77777777" w:rsidTr="007B6254">
        <w:trPr>
          <w:trHeight w:val="480"/>
          <w:jc w:val="center"/>
        </w:trPr>
        <w:tc>
          <w:tcPr>
            <w:tcW w:w="12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BA5E035" w14:textId="5116423B"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Pilar Estratégico</w:t>
            </w:r>
          </w:p>
        </w:tc>
        <w:tc>
          <w:tcPr>
            <w:tcW w:w="4180" w:type="dxa"/>
            <w:tcBorders>
              <w:top w:val="single" w:sz="4" w:space="0" w:color="auto"/>
              <w:left w:val="nil"/>
              <w:bottom w:val="single" w:sz="4" w:space="0" w:color="auto"/>
              <w:right w:val="single" w:sz="4" w:space="0" w:color="auto"/>
            </w:tcBorders>
            <w:shd w:val="clear" w:color="000000" w:fill="D9E1F2"/>
            <w:vAlign w:val="center"/>
            <w:hideMark/>
          </w:tcPr>
          <w:p w14:paraId="4596FF7C" w14:textId="77777777"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Proyecto de inversión</w:t>
            </w:r>
          </w:p>
        </w:tc>
        <w:tc>
          <w:tcPr>
            <w:tcW w:w="3560" w:type="dxa"/>
            <w:tcBorders>
              <w:top w:val="single" w:sz="4" w:space="0" w:color="auto"/>
              <w:left w:val="nil"/>
              <w:bottom w:val="single" w:sz="4" w:space="0" w:color="auto"/>
              <w:right w:val="single" w:sz="4" w:space="0" w:color="auto"/>
            </w:tcBorders>
            <w:shd w:val="clear" w:color="000000" w:fill="D9E1F2"/>
            <w:vAlign w:val="center"/>
            <w:hideMark/>
          </w:tcPr>
          <w:p w14:paraId="4CD414A8" w14:textId="77777777"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Valor</w:t>
            </w:r>
          </w:p>
        </w:tc>
      </w:tr>
      <w:tr w:rsidR="007B6254" w:rsidRPr="007B6254" w14:paraId="59749759" w14:textId="77777777" w:rsidTr="007B6254">
        <w:trPr>
          <w:trHeight w:val="684"/>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1157D0E"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CALIDAD DE LA JUSTICIA</w:t>
            </w:r>
          </w:p>
        </w:tc>
        <w:tc>
          <w:tcPr>
            <w:tcW w:w="4180" w:type="dxa"/>
            <w:tcBorders>
              <w:top w:val="nil"/>
              <w:left w:val="nil"/>
              <w:bottom w:val="single" w:sz="4" w:space="0" w:color="auto"/>
              <w:right w:val="single" w:sz="4" w:space="0" w:color="auto"/>
            </w:tcBorders>
            <w:shd w:val="clear" w:color="auto" w:fill="auto"/>
            <w:vAlign w:val="center"/>
            <w:hideMark/>
          </w:tcPr>
          <w:p w14:paraId="606B84AF" w14:textId="77777777" w:rsidR="007B6254" w:rsidRPr="007B6254" w:rsidRDefault="007B6254" w:rsidP="007B6254">
            <w:pPr>
              <w:overflowPunct/>
              <w:autoSpaceDE/>
              <w:autoSpaceDN/>
              <w:adjustRightInd/>
              <w:textAlignment w:val="auto"/>
              <w:rPr>
                <w:rFonts w:ascii="Arial" w:hAnsi="Arial" w:cs="Arial"/>
                <w:sz w:val="18"/>
                <w:szCs w:val="18"/>
                <w:lang w:eastAsia="es-CO"/>
              </w:rPr>
            </w:pPr>
            <w:r w:rsidRPr="007B6254">
              <w:rPr>
                <w:rFonts w:ascii="Arial" w:hAnsi="Arial" w:cs="Arial"/>
                <w:bCs/>
                <w:sz w:val="18"/>
                <w:szCs w:val="18"/>
                <w:lang w:eastAsia="es-CO"/>
              </w:rPr>
              <w:t>Realizar acompañamiento técnico en el proceso de implementación de la Norma de la Rama Judicial y la Guía Técnica de la Rama Judicial</w:t>
            </w:r>
          </w:p>
        </w:tc>
        <w:tc>
          <w:tcPr>
            <w:tcW w:w="3560" w:type="dxa"/>
            <w:tcBorders>
              <w:top w:val="nil"/>
              <w:left w:val="nil"/>
              <w:bottom w:val="single" w:sz="4" w:space="0" w:color="auto"/>
              <w:right w:val="single" w:sz="4" w:space="0" w:color="auto"/>
            </w:tcBorders>
            <w:shd w:val="clear" w:color="auto" w:fill="auto"/>
            <w:vAlign w:val="center"/>
            <w:hideMark/>
          </w:tcPr>
          <w:p w14:paraId="17CE1E7E"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$ 700.000.000</w:t>
            </w:r>
          </w:p>
        </w:tc>
      </w:tr>
      <w:tr w:rsidR="007B6254" w:rsidRPr="007B6254" w14:paraId="439F2952" w14:textId="77777777" w:rsidTr="007B6254">
        <w:trPr>
          <w:trHeight w:val="912"/>
          <w:jc w:val="center"/>
        </w:trPr>
        <w:tc>
          <w:tcPr>
            <w:tcW w:w="1240" w:type="dxa"/>
            <w:vMerge/>
            <w:tcBorders>
              <w:top w:val="nil"/>
              <w:left w:val="single" w:sz="4" w:space="0" w:color="auto"/>
              <w:bottom w:val="single" w:sz="4" w:space="0" w:color="auto"/>
              <w:right w:val="single" w:sz="4" w:space="0" w:color="auto"/>
            </w:tcBorders>
            <w:vAlign w:val="center"/>
            <w:hideMark/>
          </w:tcPr>
          <w:p w14:paraId="68DF076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4F2CAF1F"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Formar, capacitar y certificar en sistemas de gestión ambiental y NTC 6256:2021 y GTC 286:2021 en los requisitos ambientales que solicita la norma</w:t>
            </w:r>
          </w:p>
        </w:tc>
        <w:tc>
          <w:tcPr>
            <w:tcW w:w="3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0471FE4"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$ 1.200.000.000</w:t>
            </w:r>
          </w:p>
        </w:tc>
      </w:tr>
      <w:tr w:rsidR="007B6254" w:rsidRPr="007B6254" w14:paraId="766E50DD" w14:textId="77777777" w:rsidTr="007B6254">
        <w:trPr>
          <w:trHeight w:val="1140"/>
          <w:jc w:val="center"/>
        </w:trPr>
        <w:tc>
          <w:tcPr>
            <w:tcW w:w="1240" w:type="dxa"/>
            <w:vMerge/>
            <w:tcBorders>
              <w:top w:val="nil"/>
              <w:left w:val="single" w:sz="4" w:space="0" w:color="auto"/>
              <w:bottom w:val="single" w:sz="4" w:space="0" w:color="auto"/>
              <w:right w:val="single" w:sz="4" w:space="0" w:color="auto"/>
            </w:tcBorders>
            <w:vAlign w:val="center"/>
            <w:hideMark/>
          </w:tcPr>
          <w:p w14:paraId="4C01112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5FFC99CD"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Formar, capacitar y certificar en modelos de gestión, sistemas de gestión de calidad, seguridad y salud en el trabajo, seguridad informática, norma antisoborno, estructuras de alto nivel articuladas a la NTC 6256:2018 y GTC 286:2018</w:t>
            </w:r>
          </w:p>
        </w:tc>
        <w:tc>
          <w:tcPr>
            <w:tcW w:w="3560" w:type="dxa"/>
            <w:vMerge/>
            <w:tcBorders>
              <w:top w:val="nil"/>
              <w:left w:val="single" w:sz="4" w:space="0" w:color="auto"/>
              <w:bottom w:val="single" w:sz="4" w:space="0" w:color="000000"/>
              <w:right w:val="single" w:sz="4" w:space="0" w:color="auto"/>
            </w:tcBorders>
            <w:vAlign w:val="center"/>
            <w:hideMark/>
          </w:tcPr>
          <w:p w14:paraId="78A53EF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r>
      <w:tr w:rsidR="007B6254" w:rsidRPr="007B6254" w14:paraId="3299C657" w14:textId="77777777" w:rsidTr="007B6254">
        <w:trPr>
          <w:trHeight w:val="684"/>
          <w:jc w:val="center"/>
        </w:trPr>
        <w:tc>
          <w:tcPr>
            <w:tcW w:w="1240" w:type="dxa"/>
            <w:vMerge/>
            <w:tcBorders>
              <w:top w:val="nil"/>
              <w:left w:val="single" w:sz="4" w:space="0" w:color="auto"/>
              <w:bottom w:val="single" w:sz="4" w:space="0" w:color="auto"/>
              <w:right w:val="single" w:sz="4" w:space="0" w:color="auto"/>
            </w:tcBorders>
            <w:vAlign w:val="center"/>
            <w:hideMark/>
          </w:tcPr>
          <w:p w14:paraId="0121304A"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7146400D"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Realizar auditorías externas en gestión de calidad y ambiental que den cumplimiento a los requisitos de Norma.</w:t>
            </w:r>
          </w:p>
        </w:tc>
        <w:tc>
          <w:tcPr>
            <w:tcW w:w="3560" w:type="dxa"/>
            <w:tcBorders>
              <w:top w:val="nil"/>
              <w:left w:val="nil"/>
              <w:bottom w:val="single" w:sz="4" w:space="0" w:color="auto"/>
              <w:right w:val="single" w:sz="4" w:space="0" w:color="auto"/>
            </w:tcBorders>
            <w:shd w:val="clear" w:color="auto" w:fill="auto"/>
            <w:vAlign w:val="center"/>
            <w:hideMark/>
          </w:tcPr>
          <w:p w14:paraId="2F142344"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$ 1.000.000.000</w:t>
            </w:r>
          </w:p>
        </w:tc>
      </w:tr>
    </w:tbl>
    <w:p w14:paraId="4C28ED7A" w14:textId="130DD163" w:rsidR="001228B3" w:rsidRDefault="001228B3" w:rsidP="00F728EB">
      <w:pPr>
        <w:jc w:val="both"/>
        <w:rPr>
          <w:rFonts w:ascii="Arial" w:eastAsia="Calibri" w:hAnsi="Arial" w:cs="Arial"/>
          <w:b/>
          <w:sz w:val="22"/>
          <w:szCs w:val="22"/>
        </w:rPr>
      </w:pPr>
    </w:p>
    <w:p w14:paraId="142688A7" w14:textId="77777777" w:rsidR="006A6138" w:rsidRPr="00F728EB" w:rsidRDefault="006A6138" w:rsidP="00F728EB">
      <w:pPr>
        <w:jc w:val="both"/>
        <w:rPr>
          <w:rFonts w:ascii="Arial" w:eastAsia="Calibri" w:hAnsi="Arial" w:cs="Arial"/>
          <w:b/>
          <w:sz w:val="22"/>
          <w:szCs w:val="22"/>
        </w:rPr>
      </w:pPr>
    </w:p>
    <w:p w14:paraId="592B2F78" w14:textId="77777777" w:rsidR="000E4C9E" w:rsidRDefault="000E4C9E" w:rsidP="00F728EB">
      <w:pPr>
        <w:numPr>
          <w:ilvl w:val="0"/>
          <w:numId w:val="2"/>
        </w:numPr>
        <w:jc w:val="both"/>
        <w:rPr>
          <w:rFonts w:ascii="Arial" w:hAnsi="Arial" w:cs="Arial"/>
          <w:b/>
          <w:sz w:val="22"/>
          <w:szCs w:val="22"/>
        </w:rPr>
      </w:pPr>
      <w:r w:rsidRPr="00F728EB">
        <w:rPr>
          <w:rFonts w:ascii="Arial" w:hAnsi="Arial" w:cs="Arial"/>
          <w:b/>
          <w:sz w:val="22"/>
          <w:szCs w:val="22"/>
        </w:rPr>
        <w:t xml:space="preserve">EFICACIA DE LAS ACCIONES PARA GESTIONAR LOS RIESGOS </w:t>
      </w:r>
      <w:r w:rsidR="004E1303" w:rsidRPr="00F728EB">
        <w:rPr>
          <w:rFonts w:ascii="Arial" w:hAnsi="Arial" w:cs="Arial"/>
          <w:b/>
          <w:sz w:val="22"/>
          <w:szCs w:val="22"/>
        </w:rPr>
        <w:t>Y ABORDAR OPORTUNIDADES</w:t>
      </w:r>
    </w:p>
    <w:p w14:paraId="68C8F9BD" w14:textId="77777777" w:rsidR="00F728EB" w:rsidRPr="00F728EB" w:rsidRDefault="00F728EB" w:rsidP="00F728EB">
      <w:pPr>
        <w:jc w:val="both"/>
        <w:rPr>
          <w:rFonts w:ascii="Arial" w:hAnsi="Arial" w:cs="Arial"/>
          <w:sz w:val="22"/>
          <w:szCs w:val="22"/>
        </w:rPr>
      </w:pPr>
    </w:p>
    <w:tbl>
      <w:tblPr>
        <w:tblW w:w="52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556"/>
        <w:gridCol w:w="2538"/>
        <w:gridCol w:w="1688"/>
        <w:gridCol w:w="2394"/>
        <w:gridCol w:w="2189"/>
      </w:tblGrid>
      <w:tr w:rsidR="00804083" w:rsidRPr="00F728EB" w14:paraId="02049461" w14:textId="77777777" w:rsidTr="001D0CED">
        <w:trPr>
          <w:trHeight w:val="20"/>
          <w:tblHeader/>
          <w:jc w:val="center"/>
        </w:trPr>
        <w:tc>
          <w:tcPr>
            <w:tcW w:w="750" w:type="pct"/>
            <w:tcBorders>
              <w:top w:val="single" w:sz="4" w:space="0" w:color="000000"/>
              <w:left w:val="single" w:sz="4" w:space="0" w:color="000000"/>
              <w:right w:val="single" w:sz="4" w:space="0" w:color="000000"/>
            </w:tcBorders>
            <w:shd w:val="clear" w:color="auto" w:fill="D9D9D9"/>
            <w:noWrap/>
            <w:vAlign w:val="center"/>
          </w:tcPr>
          <w:p w14:paraId="0121BE20" w14:textId="77777777" w:rsidR="003C795B" w:rsidRPr="00F728EB" w:rsidRDefault="003C795B" w:rsidP="00F728EB">
            <w:pPr>
              <w:jc w:val="center"/>
              <w:rPr>
                <w:rFonts w:ascii="Arial" w:eastAsia="Calibri" w:hAnsi="Arial" w:cs="Arial"/>
                <w:sz w:val="18"/>
                <w:szCs w:val="18"/>
                <w:lang w:eastAsia="en-US"/>
              </w:rPr>
            </w:pPr>
            <w:r w:rsidRPr="00F728EB">
              <w:rPr>
                <w:rFonts w:ascii="Arial" w:eastAsia="Calibri" w:hAnsi="Arial" w:cs="Arial"/>
                <w:b/>
                <w:bCs/>
                <w:sz w:val="18"/>
                <w:szCs w:val="18"/>
                <w:lang w:eastAsia="en-US"/>
              </w:rPr>
              <w:t>PROCESO</w:t>
            </w:r>
          </w:p>
        </w:tc>
        <w:tc>
          <w:tcPr>
            <w:tcW w:w="1224"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6878BC6" w14:textId="77777777"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RIESGO Y/O OPORTUNIDAD MATERIALIZADOS</w:t>
            </w:r>
            <w:r w:rsidR="00463940" w:rsidRPr="00F728EB">
              <w:rPr>
                <w:rFonts w:ascii="Arial" w:eastAsia="Calibri" w:hAnsi="Arial" w:cs="Arial"/>
                <w:b/>
                <w:bCs/>
                <w:sz w:val="18"/>
                <w:szCs w:val="18"/>
                <w:lang w:eastAsia="en-US"/>
              </w:rPr>
              <w:t xml:space="preserve"> O GESTIONADO</w:t>
            </w:r>
          </w:p>
        </w:tc>
        <w:tc>
          <w:tcPr>
            <w:tcW w:w="814"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909DC9C" w14:textId="05233E8C"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ACCIONES QUE SE</w:t>
            </w:r>
            <w:r w:rsidR="00D22648">
              <w:rPr>
                <w:rFonts w:ascii="Arial" w:eastAsia="Calibri" w:hAnsi="Arial" w:cs="Arial"/>
                <w:b/>
                <w:bCs/>
                <w:sz w:val="18"/>
                <w:szCs w:val="18"/>
                <w:lang w:eastAsia="en-US"/>
              </w:rPr>
              <w:t xml:space="preserve"> </w:t>
            </w:r>
            <w:r w:rsidRPr="00F728EB">
              <w:rPr>
                <w:rFonts w:ascii="Arial" w:eastAsia="Calibri" w:hAnsi="Arial" w:cs="Arial"/>
                <w:b/>
                <w:bCs/>
                <w:sz w:val="18"/>
                <w:szCs w:val="18"/>
                <w:lang w:eastAsia="en-US"/>
              </w:rPr>
              <w:t>EJECUTARON</w:t>
            </w:r>
          </w:p>
        </w:tc>
        <w:tc>
          <w:tcPr>
            <w:tcW w:w="1155"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A611C0E" w14:textId="77777777" w:rsidR="003C795B" w:rsidRPr="00F728EB" w:rsidRDefault="003C795B" w:rsidP="001D2ECE">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 xml:space="preserve">SE REQUIERE </w:t>
            </w:r>
            <w:r w:rsidR="002016AA" w:rsidRPr="00F728EB">
              <w:rPr>
                <w:rFonts w:ascii="Arial" w:eastAsia="Calibri" w:hAnsi="Arial" w:cs="Arial"/>
                <w:b/>
                <w:bCs/>
                <w:sz w:val="18"/>
                <w:szCs w:val="18"/>
                <w:lang w:eastAsia="en-US"/>
              </w:rPr>
              <w:t>MODIFICAR EL</w:t>
            </w:r>
            <w:r w:rsidRPr="00F728EB">
              <w:rPr>
                <w:rFonts w:ascii="Arial" w:eastAsia="Calibri" w:hAnsi="Arial" w:cs="Arial"/>
                <w:b/>
                <w:bCs/>
                <w:sz w:val="18"/>
                <w:szCs w:val="18"/>
                <w:lang w:eastAsia="en-US"/>
              </w:rPr>
              <w:t xml:space="preserve"> MAPA DE RIESGOS, PROBABILIDAD O IMPACTO, POR QUÉ</w:t>
            </w:r>
          </w:p>
        </w:tc>
        <w:tc>
          <w:tcPr>
            <w:tcW w:w="1056"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A7E1550" w14:textId="77777777" w:rsidR="003C795B" w:rsidRPr="00F728EB" w:rsidRDefault="002016AA"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¿SE HAN IDENTIFICADO NUEVOS RIESGOS?</w:t>
            </w:r>
          </w:p>
        </w:tc>
      </w:tr>
      <w:tr w:rsidR="00804083" w:rsidRPr="001C1D23" w14:paraId="0C3EE504" w14:textId="77777777" w:rsidTr="001D0CED">
        <w:trPr>
          <w:trHeight w:val="20"/>
          <w:jc w:val="center"/>
        </w:trPr>
        <w:tc>
          <w:tcPr>
            <w:tcW w:w="750" w:type="pct"/>
            <w:tcBorders>
              <w:left w:val="single" w:sz="4" w:space="0" w:color="000000"/>
              <w:right w:val="single" w:sz="4" w:space="0" w:color="000000"/>
            </w:tcBorders>
            <w:noWrap/>
            <w:vAlign w:val="center"/>
          </w:tcPr>
          <w:p w14:paraId="04BCF973" w14:textId="2DC843AB" w:rsidR="003C795B" w:rsidRPr="001C1D23" w:rsidRDefault="001D0CED" w:rsidP="00055600">
            <w:pPr>
              <w:jc w:val="center"/>
              <w:rPr>
                <w:rFonts w:ascii="Arial" w:eastAsia="Calibri" w:hAnsi="Arial" w:cs="Arial"/>
                <w:sz w:val="18"/>
                <w:szCs w:val="18"/>
                <w:lang w:eastAsia="en-US"/>
              </w:rPr>
            </w:pPr>
            <w:r w:rsidRPr="001C1D23">
              <w:rPr>
                <w:rFonts w:ascii="Arial" w:eastAsia="Calibri" w:hAnsi="Arial" w:cs="Arial"/>
                <w:sz w:val="18"/>
                <w:szCs w:val="18"/>
              </w:rPr>
              <w:t>Administración de la Seguridad</w:t>
            </w:r>
          </w:p>
        </w:tc>
        <w:tc>
          <w:tcPr>
            <w:tcW w:w="1224" w:type="pct"/>
            <w:tcBorders>
              <w:top w:val="single" w:sz="4" w:space="0" w:color="000000"/>
              <w:left w:val="single" w:sz="4" w:space="0" w:color="000000"/>
              <w:bottom w:val="single" w:sz="4" w:space="0" w:color="000000"/>
              <w:right w:val="single" w:sz="4" w:space="0" w:color="000000"/>
            </w:tcBorders>
            <w:vAlign w:val="center"/>
          </w:tcPr>
          <w:p w14:paraId="60BA6AB3" w14:textId="0073F3FE" w:rsidR="003C795B" w:rsidRPr="001C1D23" w:rsidRDefault="00E4469B" w:rsidP="007D2962">
            <w:pPr>
              <w:jc w:val="both"/>
              <w:rPr>
                <w:rFonts w:ascii="Arial" w:eastAsia="Calibri" w:hAnsi="Arial" w:cs="Arial"/>
                <w:sz w:val="18"/>
                <w:szCs w:val="18"/>
                <w:lang w:eastAsia="en-US"/>
              </w:rPr>
            </w:pPr>
            <w:r w:rsidRPr="001C1D23">
              <w:rPr>
                <w:rFonts w:ascii="Arial" w:eastAsia="Calibri" w:hAnsi="Arial" w:cs="Arial"/>
                <w:sz w:val="18"/>
                <w:szCs w:val="18"/>
                <w:lang w:eastAsia="en-US"/>
              </w:rPr>
              <w:t>N</w:t>
            </w:r>
            <w:r w:rsidR="00D64F36" w:rsidRPr="001C1D23">
              <w:rPr>
                <w:rFonts w:ascii="Arial" w:eastAsia="Calibri" w:hAnsi="Arial" w:cs="Arial"/>
                <w:sz w:val="18"/>
                <w:szCs w:val="18"/>
                <w:lang w:eastAsia="en-US"/>
              </w:rPr>
              <w:t>o</w:t>
            </w:r>
            <w:r w:rsidRPr="001C1D23">
              <w:rPr>
                <w:rFonts w:ascii="Arial" w:eastAsia="Calibri" w:hAnsi="Arial" w:cs="Arial"/>
                <w:sz w:val="18"/>
                <w:szCs w:val="18"/>
                <w:lang w:eastAsia="en-US"/>
              </w:rPr>
              <w:t xml:space="preserve"> se materializó ninguno de los riesgos</w:t>
            </w:r>
            <w:r w:rsidR="0026380D" w:rsidRPr="001C1D23">
              <w:rPr>
                <w:rFonts w:ascii="Arial" w:eastAsia="Calibri" w:hAnsi="Arial" w:cs="Arial"/>
                <w:sz w:val="18"/>
                <w:szCs w:val="18"/>
                <w:lang w:eastAsia="en-US"/>
              </w:rPr>
              <w:t xml:space="preserve"> identificados en la vigencia</w:t>
            </w:r>
            <w:r w:rsidR="007D2962" w:rsidRPr="001C1D23">
              <w:rPr>
                <w:rFonts w:ascii="Arial" w:eastAsia="Calibri" w:hAnsi="Arial" w:cs="Arial"/>
                <w:sz w:val="18"/>
                <w:szCs w:val="18"/>
                <w:lang w:eastAsia="en-US"/>
              </w:rPr>
              <w:t>, contenidos en la matriz o mapa de riesgos del proceso</w:t>
            </w:r>
            <w:r w:rsidR="00055600" w:rsidRPr="001C1D23">
              <w:rPr>
                <w:rFonts w:ascii="Arial" w:eastAsia="Calibri" w:hAnsi="Arial" w:cs="Arial"/>
                <w:sz w:val="18"/>
                <w:szCs w:val="18"/>
                <w:lang w:eastAsia="en-US"/>
              </w:rPr>
              <w:t>.</w:t>
            </w:r>
          </w:p>
        </w:tc>
        <w:tc>
          <w:tcPr>
            <w:tcW w:w="814" w:type="pct"/>
            <w:tcBorders>
              <w:top w:val="single" w:sz="4" w:space="0" w:color="000000"/>
              <w:left w:val="single" w:sz="4" w:space="0" w:color="000000"/>
              <w:bottom w:val="single" w:sz="4" w:space="0" w:color="000000"/>
              <w:right w:val="single" w:sz="4" w:space="0" w:color="000000"/>
            </w:tcBorders>
            <w:vAlign w:val="center"/>
          </w:tcPr>
          <w:p w14:paraId="6A9C2F28" w14:textId="755E7CFC" w:rsidR="003C795B" w:rsidRPr="001C1D23" w:rsidRDefault="002D67CB" w:rsidP="00220D68">
            <w:pPr>
              <w:jc w:val="both"/>
              <w:rPr>
                <w:rFonts w:ascii="Arial" w:eastAsia="Calibri" w:hAnsi="Arial" w:cs="Arial"/>
                <w:sz w:val="18"/>
                <w:szCs w:val="18"/>
                <w:lang w:eastAsia="en-US"/>
              </w:rPr>
            </w:pPr>
            <w:r w:rsidRPr="001C1D23">
              <w:rPr>
                <w:rFonts w:ascii="Arial" w:eastAsia="Calibri" w:hAnsi="Arial" w:cs="Arial"/>
                <w:sz w:val="18"/>
                <w:szCs w:val="18"/>
                <w:lang w:eastAsia="en-US"/>
              </w:rPr>
              <w:t xml:space="preserve">Se </w:t>
            </w:r>
            <w:r w:rsidR="00A84338" w:rsidRPr="001C1D23">
              <w:rPr>
                <w:rFonts w:ascii="Arial" w:eastAsia="Calibri" w:hAnsi="Arial" w:cs="Arial"/>
                <w:sz w:val="18"/>
                <w:szCs w:val="18"/>
                <w:lang w:eastAsia="en-US"/>
              </w:rPr>
              <w:t>revisó</w:t>
            </w:r>
            <w:r w:rsidR="00617A1D" w:rsidRPr="001C1D23">
              <w:rPr>
                <w:rFonts w:ascii="Arial" w:eastAsia="Calibri" w:hAnsi="Arial" w:cs="Arial"/>
                <w:sz w:val="18"/>
                <w:szCs w:val="18"/>
                <w:lang w:eastAsia="en-US"/>
              </w:rPr>
              <w:t xml:space="preserve"> </w:t>
            </w:r>
            <w:r w:rsidR="008B59E2" w:rsidRPr="001C1D23">
              <w:rPr>
                <w:rFonts w:ascii="Arial" w:eastAsia="Calibri" w:hAnsi="Arial" w:cs="Arial"/>
                <w:sz w:val="18"/>
                <w:szCs w:val="18"/>
                <w:lang w:eastAsia="en-US"/>
              </w:rPr>
              <w:t>la matriz de riesgos del proceso,</w:t>
            </w:r>
            <w:r w:rsidR="00617A1D" w:rsidRPr="001C1D23">
              <w:rPr>
                <w:rFonts w:ascii="Arial" w:eastAsia="Calibri" w:hAnsi="Arial" w:cs="Arial"/>
                <w:sz w:val="18"/>
                <w:szCs w:val="18"/>
                <w:lang w:eastAsia="en-US"/>
              </w:rPr>
              <w:t xml:space="preserve"> no requirió ajuste</w:t>
            </w:r>
            <w:r w:rsidR="00A84338" w:rsidRPr="001C1D23">
              <w:rPr>
                <w:rFonts w:ascii="Arial" w:eastAsia="Calibri" w:hAnsi="Arial" w:cs="Arial"/>
                <w:sz w:val="18"/>
                <w:szCs w:val="18"/>
                <w:lang w:eastAsia="en-US"/>
              </w:rPr>
              <w:t>.</w:t>
            </w:r>
            <w:r w:rsidR="00735BC5" w:rsidRPr="001C1D23">
              <w:rPr>
                <w:rFonts w:ascii="Arial" w:eastAsia="Calibri" w:hAnsi="Arial" w:cs="Arial"/>
                <w:sz w:val="18"/>
                <w:szCs w:val="18"/>
                <w:lang w:eastAsia="en-US"/>
              </w:rPr>
              <w:t xml:space="preserve"> (</w:t>
            </w:r>
            <w:r w:rsidR="001D0CED" w:rsidRPr="001C1D23">
              <w:rPr>
                <w:rFonts w:ascii="Arial" w:eastAsia="Calibri" w:hAnsi="Arial" w:cs="Arial"/>
                <w:sz w:val="18"/>
                <w:szCs w:val="18"/>
                <w:lang w:eastAsia="en-US"/>
              </w:rPr>
              <w:t>30/01/2023</w:t>
            </w:r>
            <w:r w:rsidR="00735BC5" w:rsidRPr="001C1D23">
              <w:rPr>
                <w:rFonts w:ascii="Arial" w:eastAsia="Calibri" w:hAnsi="Arial" w:cs="Arial"/>
                <w:sz w:val="18"/>
                <w:szCs w:val="18"/>
                <w:lang w:eastAsia="en-US"/>
              </w:rPr>
              <w:t>)</w:t>
            </w:r>
          </w:p>
        </w:tc>
        <w:tc>
          <w:tcPr>
            <w:tcW w:w="1155" w:type="pct"/>
            <w:tcBorders>
              <w:top w:val="single" w:sz="4" w:space="0" w:color="000000"/>
              <w:left w:val="single" w:sz="4" w:space="0" w:color="000000"/>
              <w:bottom w:val="single" w:sz="4" w:space="0" w:color="000000"/>
              <w:right w:val="single" w:sz="4" w:space="0" w:color="000000"/>
            </w:tcBorders>
            <w:vAlign w:val="center"/>
          </w:tcPr>
          <w:p w14:paraId="04C9EFCC" w14:textId="4064444A" w:rsidR="009C5C77" w:rsidRPr="001C1D23" w:rsidRDefault="00C85088" w:rsidP="00617A1D">
            <w:pPr>
              <w:jc w:val="both"/>
              <w:rPr>
                <w:rFonts w:ascii="Arial" w:eastAsia="Calibri" w:hAnsi="Arial" w:cs="Arial"/>
                <w:sz w:val="18"/>
                <w:szCs w:val="18"/>
                <w:lang w:eastAsia="en-US"/>
              </w:rPr>
            </w:pPr>
            <w:r w:rsidRPr="001C1D23">
              <w:rPr>
                <w:rFonts w:ascii="Arial" w:eastAsia="Calibri" w:hAnsi="Arial" w:cs="Arial"/>
                <w:sz w:val="18"/>
                <w:szCs w:val="18"/>
                <w:lang w:eastAsia="en-US"/>
              </w:rPr>
              <w:t>No</w:t>
            </w:r>
            <w:r w:rsidR="00945C0C" w:rsidRPr="001C1D23">
              <w:rPr>
                <w:rFonts w:ascii="Arial" w:eastAsia="Calibri" w:hAnsi="Arial" w:cs="Arial"/>
                <w:sz w:val="18"/>
                <w:szCs w:val="18"/>
                <w:lang w:eastAsia="en-US"/>
              </w:rPr>
              <w:t xml:space="preserve"> se requiere modificar</w:t>
            </w:r>
            <w:r w:rsidR="008D765C" w:rsidRPr="001C1D23">
              <w:rPr>
                <w:rFonts w:ascii="Arial" w:eastAsia="Calibri" w:hAnsi="Arial" w:cs="Arial"/>
                <w:sz w:val="18"/>
                <w:szCs w:val="18"/>
                <w:lang w:eastAsia="en-US"/>
              </w:rPr>
              <w:t>, ni la probabilidad, ni el impacto en la valoración de los riesgos inherentes al proceso.</w:t>
            </w:r>
          </w:p>
        </w:tc>
        <w:tc>
          <w:tcPr>
            <w:tcW w:w="1056" w:type="pct"/>
            <w:tcBorders>
              <w:top w:val="single" w:sz="4" w:space="0" w:color="000000"/>
              <w:left w:val="single" w:sz="4" w:space="0" w:color="000000"/>
              <w:bottom w:val="single" w:sz="4" w:space="0" w:color="000000"/>
              <w:right w:val="single" w:sz="4" w:space="0" w:color="000000"/>
            </w:tcBorders>
            <w:vAlign w:val="center"/>
          </w:tcPr>
          <w:p w14:paraId="5201058D" w14:textId="55756E3F" w:rsidR="00475E2F" w:rsidRPr="001C1D23" w:rsidRDefault="00617A1D" w:rsidP="00220D68">
            <w:pPr>
              <w:jc w:val="both"/>
              <w:rPr>
                <w:rFonts w:ascii="Arial" w:eastAsia="Calibri" w:hAnsi="Arial" w:cs="Arial"/>
                <w:sz w:val="18"/>
                <w:szCs w:val="18"/>
                <w:lang w:eastAsia="en-US"/>
              </w:rPr>
            </w:pPr>
            <w:r w:rsidRPr="001C1D23">
              <w:rPr>
                <w:rFonts w:ascii="Arial" w:eastAsia="Calibri" w:hAnsi="Arial" w:cs="Arial"/>
                <w:sz w:val="18"/>
                <w:szCs w:val="18"/>
                <w:lang w:eastAsia="en-US"/>
              </w:rPr>
              <w:t>No se identificaron nuevos riesgos.</w:t>
            </w:r>
          </w:p>
        </w:tc>
      </w:tr>
    </w:tbl>
    <w:p w14:paraId="04FA88A2" w14:textId="77777777" w:rsidR="000E4C9E" w:rsidRPr="001C1D23" w:rsidRDefault="000E4C9E" w:rsidP="001D2ECE">
      <w:pPr>
        <w:tabs>
          <w:tab w:val="left" w:pos="6770"/>
        </w:tabs>
        <w:rPr>
          <w:rFonts w:ascii="Arial" w:hAnsi="Arial" w:cs="Arial"/>
          <w:sz w:val="22"/>
          <w:szCs w:val="22"/>
        </w:rPr>
      </w:pPr>
    </w:p>
    <w:p w14:paraId="1A5861A8" w14:textId="77777777" w:rsidR="000E4C9E" w:rsidRPr="001C1D23" w:rsidRDefault="00E430B4" w:rsidP="004A7AE0">
      <w:pPr>
        <w:pStyle w:val="Prrafodelista"/>
        <w:numPr>
          <w:ilvl w:val="1"/>
          <w:numId w:val="10"/>
        </w:numPr>
        <w:spacing w:after="0" w:line="240" w:lineRule="auto"/>
        <w:contextualSpacing w:val="0"/>
        <w:jc w:val="both"/>
        <w:rPr>
          <w:rFonts w:ascii="Arial" w:hAnsi="Arial" w:cs="Arial"/>
        </w:rPr>
      </w:pPr>
      <w:r w:rsidRPr="001C1D23">
        <w:rPr>
          <w:rFonts w:ascii="Arial" w:hAnsi="Arial" w:cs="Arial"/>
        </w:rPr>
        <w:t>¿LAS ACCIONES PARA ABORDAR LOS RIESGOS Y OPORTUNIDADES HAN SIDO EFICACES Y POR QUÉ?</w:t>
      </w:r>
    </w:p>
    <w:p w14:paraId="4BA7235A" w14:textId="7190FA13" w:rsidR="009F61AF" w:rsidRPr="001C1D23" w:rsidRDefault="009F61AF" w:rsidP="00E430B4">
      <w:pPr>
        <w:pStyle w:val="Prrafodelista"/>
        <w:spacing w:after="0" w:line="240" w:lineRule="auto"/>
        <w:ind w:left="0"/>
        <w:contextualSpacing w:val="0"/>
        <w:jc w:val="both"/>
        <w:rPr>
          <w:rFonts w:ascii="Arial" w:eastAsia="Times New Roman" w:hAnsi="Arial" w:cs="Arial"/>
          <w:lang w:val="es-ES" w:eastAsia="es-ES"/>
        </w:rPr>
      </w:pPr>
    </w:p>
    <w:p w14:paraId="61D69992" w14:textId="16DE7ECB" w:rsidR="004A4D69" w:rsidRPr="001C1D23" w:rsidRDefault="00DD0E88" w:rsidP="00E430B4">
      <w:pPr>
        <w:pStyle w:val="Prrafodelista"/>
        <w:spacing w:after="0" w:line="240" w:lineRule="auto"/>
        <w:ind w:left="0"/>
        <w:contextualSpacing w:val="0"/>
        <w:jc w:val="both"/>
        <w:rPr>
          <w:rFonts w:ascii="Arial" w:eastAsia="Times New Roman" w:hAnsi="Arial" w:cs="Arial"/>
          <w:lang w:val="es-ES" w:eastAsia="es-ES"/>
        </w:rPr>
      </w:pPr>
      <w:r w:rsidRPr="001C1D23">
        <w:rPr>
          <w:rFonts w:ascii="Arial" w:eastAsia="Times New Roman" w:hAnsi="Arial" w:cs="Arial"/>
          <w:lang w:val="es-ES" w:eastAsia="es-ES"/>
        </w:rPr>
        <w:t xml:space="preserve">Se evidencia la eficacia de las acciones implementadas para abordar los riesgos y oportunidades identificados para el proceso, </w:t>
      </w:r>
      <w:r w:rsidR="00187245" w:rsidRPr="001C1D23">
        <w:rPr>
          <w:rFonts w:ascii="Arial" w:eastAsia="Times New Roman" w:hAnsi="Arial" w:cs="Arial"/>
          <w:lang w:val="es-ES" w:eastAsia="es-ES"/>
        </w:rPr>
        <w:t>en virtud de</w:t>
      </w:r>
      <w:r w:rsidRPr="001C1D23">
        <w:rPr>
          <w:rFonts w:ascii="Arial" w:eastAsia="Times New Roman" w:hAnsi="Arial" w:cs="Arial"/>
          <w:lang w:val="es-ES" w:eastAsia="es-ES"/>
        </w:rPr>
        <w:t xml:space="preserve"> la pertinencia de los controles que se aplican para el tratamiento de las causas que los originan.</w:t>
      </w:r>
    </w:p>
    <w:p w14:paraId="4C955C1A" w14:textId="77777777" w:rsidR="004A4D69" w:rsidRPr="001C1D23" w:rsidRDefault="004A4D69" w:rsidP="00E430B4">
      <w:pPr>
        <w:pStyle w:val="Prrafodelista"/>
        <w:spacing w:after="0" w:line="240" w:lineRule="auto"/>
        <w:ind w:left="0"/>
        <w:contextualSpacing w:val="0"/>
        <w:jc w:val="both"/>
        <w:rPr>
          <w:rFonts w:ascii="Arial" w:eastAsia="Times New Roman" w:hAnsi="Arial" w:cs="Arial"/>
          <w:lang w:val="es-ES" w:eastAsia="es-ES"/>
        </w:rPr>
      </w:pPr>
    </w:p>
    <w:p w14:paraId="66040BCF" w14:textId="77777777" w:rsidR="00E430B4" w:rsidRPr="001C1D23" w:rsidRDefault="00E430B4" w:rsidP="004A7AE0">
      <w:pPr>
        <w:pStyle w:val="Prrafodelista"/>
        <w:numPr>
          <w:ilvl w:val="1"/>
          <w:numId w:val="10"/>
        </w:numPr>
        <w:spacing w:after="0" w:line="240" w:lineRule="auto"/>
        <w:contextualSpacing w:val="0"/>
        <w:jc w:val="both"/>
        <w:rPr>
          <w:rFonts w:ascii="Arial" w:hAnsi="Arial" w:cs="Arial"/>
        </w:rPr>
      </w:pPr>
      <w:r w:rsidRPr="001C1D23">
        <w:rPr>
          <w:rFonts w:ascii="Arial" w:hAnsi="Arial" w:cs="Arial"/>
        </w:rPr>
        <w:t>ANÁLISIS Y RESULTADOS DE LOS ASPECTOS AMBIENTALES CONFORME AL ACUERDO PSAA14-10160, NTC 6256:2018 Y GTC 286:2018 (Especifique el desarrollo ambiental, buenas prácticas y estrategias ambientales por sede)</w:t>
      </w:r>
    </w:p>
    <w:p w14:paraId="4445F56A" w14:textId="0E23D3F5" w:rsidR="00123DB1" w:rsidRPr="001C1D23" w:rsidRDefault="00123DB1" w:rsidP="009F61AF">
      <w:pPr>
        <w:jc w:val="both"/>
        <w:rPr>
          <w:rFonts w:ascii="Arial" w:eastAsia="Calibri" w:hAnsi="Arial" w:cs="Arial"/>
          <w:sz w:val="22"/>
          <w:szCs w:val="22"/>
        </w:rPr>
      </w:pPr>
    </w:p>
    <w:p w14:paraId="1FE3A606" w14:textId="1DA5941D" w:rsidR="00AF0341" w:rsidRPr="001C1D23" w:rsidRDefault="00B00022" w:rsidP="00AF0341">
      <w:pPr>
        <w:jc w:val="both"/>
        <w:rPr>
          <w:rFonts w:ascii="Arial" w:eastAsia="Calibri" w:hAnsi="Arial" w:cs="Arial"/>
          <w:sz w:val="22"/>
          <w:szCs w:val="22"/>
        </w:rPr>
      </w:pPr>
      <w:r w:rsidRPr="001C1D23">
        <w:rPr>
          <w:rFonts w:ascii="Arial" w:eastAsia="Calibri" w:hAnsi="Arial" w:cs="Arial"/>
          <w:sz w:val="22"/>
          <w:szCs w:val="22"/>
        </w:rPr>
        <w:t xml:space="preserve">La </w:t>
      </w:r>
      <w:r w:rsidR="003C45FF" w:rsidRPr="001C1D23">
        <w:rPr>
          <w:rFonts w:ascii="Arial" w:eastAsia="Calibri" w:hAnsi="Arial" w:cs="Arial"/>
          <w:sz w:val="22"/>
          <w:szCs w:val="22"/>
        </w:rPr>
        <w:t>Oficina de Asesoría para la Seguridad de la Rama Judicial</w:t>
      </w:r>
      <w:r w:rsidR="00AF0341" w:rsidRPr="001C1D23">
        <w:rPr>
          <w:rFonts w:ascii="Arial" w:eastAsia="Calibri" w:hAnsi="Arial" w:cs="Arial"/>
          <w:sz w:val="22"/>
          <w:szCs w:val="22"/>
        </w:rPr>
        <w:t>,</w:t>
      </w:r>
      <w:r w:rsidR="000231B2" w:rsidRPr="001C1D23">
        <w:rPr>
          <w:rFonts w:ascii="Arial" w:eastAsia="Calibri" w:hAnsi="Arial" w:cs="Arial"/>
          <w:sz w:val="22"/>
          <w:szCs w:val="22"/>
        </w:rPr>
        <w:t xml:space="preserve"> viene dando cumplimento a </w:t>
      </w:r>
      <w:r w:rsidR="00AF0341" w:rsidRPr="001C1D23">
        <w:rPr>
          <w:rFonts w:ascii="Arial" w:eastAsia="Calibri" w:hAnsi="Arial" w:cs="Arial"/>
          <w:sz w:val="22"/>
          <w:szCs w:val="22"/>
        </w:rPr>
        <w:t>los lineamientos y directrices del Plan de Gestión Ambiental de la Rama Judicial</w:t>
      </w:r>
      <w:r w:rsidR="00B059E7" w:rsidRPr="001C1D23">
        <w:rPr>
          <w:rFonts w:ascii="Arial" w:eastAsia="Calibri" w:hAnsi="Arial" w:cs="Arial"/>
          <w:sz w:val="22"/>
          <w:szCs w:val="22"/>
        </w:rPr>
        <w:t xml:space="preserve">, adoptado mediante </w:t>
      </w:r>
      <w:r w:rsidR="00AF0341" w:rsidRPr="001C1D23">
        <w:rPr>
          <w:rFonts w:ascii="Arial" w:eastAsia="Calibri" w:hAnsi="Arial" w:cs="Arial"/>
          <w:sz w:val="22"/>
          <w:szCs w:val="22"/>
        </w:rPr>
        <w:t>Acuerdo PSAA14-10160,</w:t>
      </w:r>
      <w:r w:rsidR="00446C79" w:rsidRPr="001C1D23">
        <w:rPr>
          <w:rFonts w:ascii="Arial" w:eastAsia="Calibri" w:hAnsi="Arial" w:cs="Arial"/>
          <w:sz w:val="22"/>
          <w:szCs w:val="22"/>
        </w:rPr>
        <w:t xml:space="preserve"> </w:t>
      </w:r>
    </w:p>
    <w:p w14:paraId="11C51E0E" w14:textId="59F6C3FF" w:rsidR="00AF0341" w:rsidRPr="001C1D23" w:rsidRDefault="00BD183F" w:rsidP="00AF0341">
      <w:pPr>
        <w:jc w:val="both"/>
        <w:rPr>
          <w:rFonts w:ascii="Arial" w:eastAsia="Calibri" w:hAnsi="Arial" w:cs="Arial"/>
          <w:sz w:val="22"/>
          <w:szCs w:val="22"/>
        </w:rPr>
      </w:pPr>
      <w:r w:rsidRPr="001C1D23">
        <w:rPr>
          <w:rFonts w:ascii="Arial" w:eastAsia="Calibri" w:hAnsi="Arial" w:cs="Arial"/>
          <w:sz w:val="22"/>
          <w:szCs w:val="22"/>
        </w:rPr>
        <w:t>De otra parte, con el hecho</w:t>
      </w:r>
      <w:r w:rsidR="009A7F9F" w:rsidRPr="001C1D23">
        <w:rPr>
          <w:rFonts w:ascii="Arial" w:eastAsia="Calibri" w:hAnsi="Arial" w:cs="Arial"/>
          <w:sz w:val="22"/>
          <w:szCs w:val="22"/>
        </w:rPr>
        <w:t xml:space="preserve"> de </w:t>
      </w:r>
      <w:r w:rsidR="00AF0341" w:rsidRPr="001C1D23">
        <w:rPr>
          <w:rFonts w:ascii="Arial" w:eastAsia="Calibri" w:hAnsi="Arial" w:cs="Arial"/>
          <w:sz w:val="22"/>
          <w:szCs w:val="22"/>
        </w:rPr>
        <w:t>foment</w:t>
      </w:r>
      <w:r w:rsidR="009A7F9F" w:rsidRPr="001C1D23">
        <w:rPr>
          <w:rFonts w:ascii="Arial" w:eastAsia="Calibri" w:hAnsi="Arial" w:cs="Arial"/>
          <w:sz w:val="22"/>
          <w:szCs w:val="22"/>
        </w:rPr>
        <w:t xml:space="preserve">ar </w:t>
      </w:r>
      <w:r w:rsidR="00AF0341" w:rsidRPr="001C1D23">
        <w:rPr>
          <w:rFonts w:ascii="Arial" w:eastAsia="Calibri" w:hAnsi="Arial" w:cs="Arial"/>
          <w:sz w:val="22"/>
          <w:szCs w:val="22"/>
        </w:rPr>
        <w:t xml:space="preserve">el uso de </w:t>
      </w:r>
      <w:r w:rsidR="00FA45A9" w:rsidRPr="001C1D23">
        <w:rPr>
          <w:rFonts w:ascii="Arial" w:eastAsia="Calibri" w:hAnsi="Arial" w:cs="Arial"/>
          <w:sz w:val="22"/>
          <w:szCs w:val="22"/>
        </w:rPr>
        <w:t>las TIC</w:t>
      </w:r>
      <w:r w:rsidR="00DC0AE4" w:rsidRPr="001C1D23">
        <w:rPr>
          <w:rFonts w:ascii="Arial" w:eastAsia="Calibri" w:hAnsi="Arial" w:cs="Arial"/>
          <w:sz w:val="22"/>
          <w:szCs w:val="22"/>
        </w:rPr>
        <w:t xml:space="preserve"> y aplicaciones informáticas </w:t>
      </w:r>
      <w:r w:rsidR="00AF0341" w:rsidRPr="001C1D23">
        <w:rPr>
          <w:rFonts w:ascii="Arial" w:eastAsia="Calibri" w:hAnsi="Arial" w:cs="Arial"/>
          <w:sz w:val="22"/>
          <w:szCs w:val="22"/>
        </w:rPr>
        <w:t>como Microsoft 365 (Teams, SharePoint, OneDrive), Correo electrónico,</w:t>
      </w:r>
      <w:r w:rsidR="003163D6" w:rsidRPr="001C1D23">
        <w:rPr>
          <w:rFonts w:ascii="Arial" w:eastAsia="Calibri" w:hAnsi="Arial" w:cs="Arial"/>
          <w:sz w:val="22"/>
          <w:szCs w:val="22"/>
        </w:rPr>
        <w:t xml:space="preserve"> </w:t>
      </w:r>
      <w:r w:rsidR="00AF0341" w:rsidRPr="001C1D23">
        <w:rPr>
          <w:rFonts w:ascii="Arial" w:eastAsia="Calibri" w:hAnsi="Arial" w:cs="Arial"/>
          <w:sz w:val="22"/>
          <w:szCs w:val="22"/>
        </w:rPr>
        <w:t>SIGOB</w:t>
      </w:r>
      <w:r w:rsidR="00FA45A9" w:rsidRPr="001C1D23">
        <w:rPr>
          <w:rFonts w:ascii="Arial" w:eastAsia="Calibri" w:hAnsi="Arial" w:cs="Arial"/>
          <w:sz w:val="22"/>
          <w:szCs w:val="22"/>
        </w:rPr>
        <w:t xml:space="preserve">ius </w:t>
      </w:r>
      <w:r w:rsidR="00AF0341" w:rsidRPr="001C1D23">
        <w:rPr>
          <w:rFonts w:ascii="Arial" w:eastAsia="Calibri" w:hAnsi="Arial" w:cs="Arial"/>
          <w:sz w:val="22"/>
          <w:szCs w:val="22"/>
        </w:rPr>
        <w:t xml:space="preserve">web, entre otras herramientas, generaron </w:t>
      </w:r>
      <w:r w:rsidR="001128A0" w:rsidRPr="001C1D23">
        <w:rPr>
          <w:rFonts w:ascii="Arial" w:eastAsia="Calibri" w:hAnsi="Arial" w:cs="Arial"/>
          <w:sz w:val="22"/>
          <w:szCs w:val="22"/>
        </w:rPr>
        <w:t xml:space="preserve">en la operación del proceso </w:t>
      </w:r>
      <w:r w:rsidR="00AF0341" w:rsidRPr="001C1D23">
        <w:rPr>
          <w:rFonts w:ascii="Arial" w:eastAsia="Calibri" w:hAnsi="Arial" w:cs="Arial"/>
          <w:sz w:val="22"/>
          <w:szCs w:val="22"/>
        </w:rPr>
        <w:t>una disminución significativa de los aspectos e impactos ambientales, destacándose la reducción del consumo</w:t>
      </w:r>
      <w:r w:rsidR="00CA4BAF" w:rsidRPr="001C1D23">
        <w:rPr>
          <w:rFonts w:ascii="Arial" w:eastAsia="Calibri" w:hAnsi="Arial" w:cs="Arial"/>
          <w:sz w:val="22"/>
          <w:szCs w:val="22"/>
        </w:rPr>
        <w:t xml:space="preserve"> agua, energía</w:t>
      </w:r>
      <w:r w:rsidR="00897B68" w:rsidRPr="001C1D23">
        <w:rPr>
          <w:rFonts w:ascii="Arial" w:eastAsia="Calibri" w:hAnsi="Arial" w:cs="Arial"/>
          <w:sz w:val="22"/>
          <w:szCs w:val="22"/>
        </w:rPr>
        <w:t xml:space="preserve">, </w:t>
      </w:r>
      <w:r w:rsidR="00AF0341" w:rsidRPr="001C1D23">
        <w:rPr>
          <w:rFonts w:ascii="Arial" w:eastAsia="Calibri" w:hAnsi="Arial" w:cs="Arial"/>
          <w:sz w:val="22"/>
          <w:szCs w:val="22"/>
        </w:rPr>
        <w:t xml:space="preserve">papel, </w:t>
      </w:r>
      <w:r w:rsidR="00CA4BAF" w:rsidRPr="001C1D23">
        <w:rPr>
          <w:rFonts w:ascii="Arial" w:eastAsia="Calibri" w:hAnsi="Arial" w:cs="Arial"/>
          <w:sz w:val="22"/>
          <w:szCs w:val="22"/>
        </w:rPr>
        <w:t xml:space="preserve">tóneres </w:t>
      </w:r>
      <w:r w:rsidR="00AF0341" w:rsidRPr="001C1D23">
        <w:rPr>
          <w:rFonts w:ascii="Arial" w:eastAsia="Calibri" w:hAnsi="Arial" w:cs="Arial"/>
          <w:sz w:val="22"/>
          <w:szCs w:val="22"/>
        </w:rPr>
        <w:t>y demás elementos de oficina.</w:t>
      </w:r>
    </w:p>
    <w:p w14:paraId="76AEE69D" w14:textId="77777777" w:rsidR="006A6138" w:rsidRPr="001C1D23" w:rsidRDefault="006A6138" w:rsidP="009F61AF">
      <w:pPr>
        <w:jc w:val="both"/>
        <w:rPr>
          <w:rFonts w:ascii="Arial" w:eastAsia="Calibri" w:hAnsi="Arial" w:cs="Arial"/>
          <w:sz w:val="22"/>
          <w:szCs w:val="22"/>
        </w:rPr>
      </w:pPr>
    </w:p>
    <w:p w14:paraId="4AE4CEF4" w14:textId="77777777" w:rsidR="00123DB1" w:rsidRPr="001C1D23" w:rsidRDefault="00123DB1" w:rsidP="009F61AF">
      <w:pPr>
        <w:numPr>
          <w:ilvl w:val="0"/>
          <w:numId w:val="2"/>
        </w:numPr>
        <w:jc w:val="both"/>
        <w:rPr>
          <w:rFonts w:ascii="Arial" w:hAnsi="Arial" w:cs="Arial"/>
          <w:b/>
          <w:color w:val="000000"/>
          <w:sz w:val="22"/>
          <w:szCs w:val="22"/>
        </w:rPr>
      </w:pPr>
      <w:r w:rsidRPr="001C1D23">
        <w:rPr>
          <w:rFonts w:ascii="Arial" w:hAnsi="Arial" w:cs="Arial"/>
          <w:b/>
          <w:color w:val="000000"/>
          <w:sz w:val="22"/>
          <w:szCs w:val="22"/>
        </w:rPr>
        <w:t>ACCIONES DE GESTIÓN</w:t>
      </w:r>
      <w:r w:rsidR="009F61AF" w:rsidRPr="001C1D23">
        <w:rPr>
          <w:rFonts w:ascii="Arial" w:hAnsi="Arial" w:cs="Arial"/>
          <w:b/>
          <w:color w:val="000000"/>
          <w:sz w:val="22"/>
          <w:szCs w:val="22"/>
        </w:rPr>
        <w:t xml:space="preserve"> </w:t>
      </w:r>
      <w:r w:rsidRPr="001C1D23">
        <w:rPr>
          <w:rFonts w:ascii="Arial" w:hAnsi="Arial" w:cs="Arial"/>
          <w:b/>
          <w:color w:val="000000"/>
          <w:sz w:val="22"/>
          <w:szCs w:val="22"/>
        </w:rPr>
        <w:t>(</w:t>
      </w:r>
      <w:r w:rsidR="009D6C25" w:rsidRPr="001C1D23">
        <w:rPr>
          <w:rFonts w:ascii="Arial" w:hAnsi="Arial" w:cs="Arial"/>
          <w:b/>
          <w:color w:val="000000"/>
          <w:sz w:val="22"/>
          <w:szCs w:val="22"/>
        </w:rPr>
        <w:t>Acciones de Mejora y Correctivas)</w:t>
      </w:r>
    </w:p>
    <w:p w14:paraId="46E4529D" w14:textId="77777777" w:rsidR="00123DB1" w:rsidRPr="001C1D23" w:rsidRDefault="00123DB1" w:rsidP="009F61AF">
      <w:pPr>
        <w:tabs>
          <w:tab w:val="center" w:pos="4536"/>
        </w:tabs>
        <w:jc w:val="both"/>
        <w:rPr>
          <w:rFonts w:ascii="Arial" w:hAnsi="Arial" w:cs="Arial"/>
          <w:b/>
          <w:color w:val="00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237"/>
        <w:gridCol w:w="749"/>
        <w:gridCol w:w="834"/>
        <w:gridCol w:w="1352"/>
        <w:gridCol w:w="749"/>
        <w:gridCol w:w="834"/>
        <w:gridCol w:w="1352"/>
        <w:gridCol w:w="2857"/>
      </w:tblGrid>
      <w:tr w:rsidR="00D91AB4" w:rsidRPr="001C1D23" w14:paraId="1D4B3A3D" w14:textId="77777777" w:rsidTr="004A7509">
        <w:trPr>
          <w:trHeight w:val="20"/>
          <w:tblHeader/>
          <w:jc w:val="center"/>
        </w:trPr>
        <w:tc>
          <w:tcPr>
            <w:tcW w:w="453" w:type="pct"/>
            <w:vMerge w:val="restart"/>
            <w:tcBorders>
              <w:top w:val="single" w:sz="4" w:space="0" w:color="000000"/>
              <w:left w:val="single" w:sz="4" w:space="0" w:color="000000"/>
              <w:right w:val="single" w:sz="4" w:space="0" w:color="000000"/>
            </w:tcBorders>
            <w:shd w:val="clear" w:color="auto" w:fill="EDEDED"/>
            <w:vAlign w:val="center"/>
          </w:tcPr>
          <w:p w14:paraId="4042210F" w14:textId="77777777" w:rsidR="00D91AB4" w:rsidRPr="001C1D23" w:rsidRDefault="00D91AB4" w:rsidP="00AF23AC">
            <w:pPr>
              <w:tabs>
                <w:tab w:val="center" w:pos="4536"/>
              </w:tabs>
              <w:jc w:val="center"/>
              <w:rPr>
                <w:rFonts w:ascii="Arial" w:eastAsia="Calibri" w:hAnsi="Arial" w:cs="Arial"/>
                <w:b/>
                <w:sz w:val="16"/>
                <w:szCs w:val="16"/>
              </w:rPr>
            </w:pPr>
            <w:bookmarkStart w:id="7" w:name="_Hlk57697804"/>
            <w:r w:rsidRPr="001C1D23">
              <w:rPr>
                <w:rFonts w:ascii="Arial" w:eastAsia="Calibri" w:hAnsi="Arial" w:cs="Arial"/>
                <w:b/>
                <w:sz w:val="16"/>
                <w:szCs w:val="16"/>
              </w:rPr>
              <w:t>PROCESO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43FB15FD" w14:textId="77777777" w:rsidR="00D91AB4" w:rsidRPr="001C1D23" w:rsidRDefault="00D91AB4" w:rsidP="001D2ECE">
            <w:pPr>
              <w:tabs>
                <w:tab w:val="center" w:pos="4536"/>
              </w:tabs>
              <w:jc w:val="center"/>
              <w:rPr>
                <w:rFonts w:ascii="Arial" w:eastAsia="Calibri" w:hAnsi="Arial" w:cs="Arial"/>
                <w:b/>
                <w:sz w:val="16"/>
                <w:szCs w:val="16"/>
              </w:rPr>
            </w:pPr>
            <w:r w:rsidRPr="001C1D23">
              <w:rPr>
                <w:rFonts w:ascii="Arial" w:eastAsia="Calibri" w:hAnsi="Arial" w:cs="Arial"/>
                <w:b/>
                <w:sz w:val="16"/>
                <w:szCs w:val="16"/>
              </w:rPr>
              <w:t>TOTAL, DE ACCIONES DE MEJORA DOCUMENTADAS (ACUMULADAS EN EL PERÍODO)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12876713" w14:textId="77777777" w:rsidR="00D91AB4" w:rsidRPr="001C1D23" w:rsidRDefault="00D91AB4" w:rsidP="001D2ECE">
            <w:pPr>
              <w:tabs>
                <w:tab w:val="center" w:pos="4536"/>
              </w:tabs>
              <w:jc w:val="center"/>
              <w:rPr>
                <w:rFonts w:ascii="Arial" w:eastAsia="Calibri" w:hAnsi="Arial" w:cs="Arial"/>
                <w:b/>
                <w:sz w:val="16"/>
                <w:szCs w:val="16"/>
              </w:rPr>
            </w:pPr>
            <w:r w:rsidRPr="001C1D23">
              <w:rPr>
                <w:rFonts w:ascii="Arial" w:eastAsia="Calibri" w:hAnsi="Arial" w:cs="Arial"/>
                <w:b/>
                <w:sz w:val="16"/>
                <w:szCs w:val="16"/>
              </w:rPr>
              <w:t xml:space="preserve">TOTAL, DE ACCIONES CORRECTIVAS DOCUMENTADAS (ACUMULADAS EN EL PERÍODO) </w:t>
            </w:r>
          </w:p>
        </w:tc>
        <w:tc>
          <w:tcPr>
            <w:tcW w:w="1457" w:type="pct"/>
            <w:vMerge w:val="restart"/>
            <w:tcBorders>
              <w:top w:val="single" w:sz="4" w:space="0" w:color="000000"/>
              <w:left w:val="single" w:sz="4" w:space="0" w:color="000000"/>
              <w:right w:val="single" w:sz="4" w:space="0" w:color="000000"/>
            </w:tcBorders>
            <w:shd w:val="clear" w:color="auto" w:fill="EDEDED"/>
            <w:vAlign w:val="center"/>
          </w:tcPr>
          <w:p w14:paraId="6F8A0769" w14:textId="1F5F10EF" w:rsidR="00D91AB4" w:rsidRPr="001C1D23" w:rsidRDefault="00D91AB4" w:rsidP="003B5927">
            <w:pPr>
              <w:tabs>
                <w:tab w:val="center" w:pos="4536"/>
              </w:tabs>
              <w:jc w:val="center"/>
              <w:rPr>
                <w:rFonts w:ascii="Arial" w:eastAsia="Calibri" w:hAnsi="Arial" w:cs="Arial"/>
                <w:b/>
                <w:sz w:val="16"/>
                <w:szCs w:val="16"/>
              </w:rPr>
            </w:pPr>
            <w:r w:rsidRPr="001C1D23">
              <w:rPr>
                <w:rFonts w:ascii="Arial" w:eastAsia="Calibri" w:hAnsi="Arial" w:cs="Arial"/>
                <w:b/>
                <w:sz w:val="16"/>
                <w:szCs w:val="16"/>
              </w:rPr>
              <w:t>ANÁLISIS</w:t>
            </w:r>
          </w:p>
        </w:tc>
      </w:tr>
      <w:tr w:rsidR="00D91AB4" w:rsidRPr="001C1D23" w14:paraId="5E993615" w14:textId="77777777" w:rsidTr="004A7509">
        <w:trPr>
          <w:trHeight w:val="20"/>
          <w:tblHeader/>
          <w:jc w:val="center"/>
        </w:trPr>
        <w:tc>
          <w:tcPr>
            <w:tcW w:w="453" w:type="pct"/>
            <w:vMerge/>
            <w:tcBorders>
              <w:left w:val="single" w:sz="4" w:space="0" w:color="000000"/>
              <w:bottom w:val="single" w:sz="4" w:space="0" w:color="000000"/>
              <w:right w:val="single" w:sz="4" w:space="0" w:color="000000"/>
            </w:tcBorders>
            <w:shd w:val="clear" w:color="auto" w:fill="EDEDED"/>
            <w:vAlign w:val="center"/>
          </w:tcPr>
          <w:p w14:paraId="6A05E9A2" w14:textId="77777777" w:rsidR="00D91AB4" w:rsidRPr="001C1D23" w:rsidRDefault="00D91AB4" w:rsidP="00AF23AC">
            <w:pPr>
              <w:tabs>
                <w:tab w:val="center" w:pos="4536"/>
              </w:tabs>
              <w:jc w:val="center"/>
              <w:rPr>
                <w:rFonts w:ascii="Arial" w:eastAsia="Calibri" w:hAnsi="Arial" w:cs="Arial"/>
                <w:b/>
                <w:sz w:val="16"/>
                <w:szCs w:val="16"/>
              </w:rPr>
            </w:pP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0E3E2" w14:textId="77777777" w:rsidR="00D91AB4" w:rsidRPr="001C1D23" w:rsidRDefault="00D91AB4" w:rsidP="001D2ECE">
            <w:pPr>
              <w:tabs>
                <w:tab w:val="center" w:pos="4536"/>
              </w:tabs>
              <w:jc w:val="center"/>
              <w:rPr>
                <w:rFonts w:ascii="Arial" w:eastAsia="Calibri" w:hAnsi="Arial" w:cs="Arial"/>
                <w:bCs/>
                <w:sz w:val="14"/>
                <w:szCs w:val="14"/>
              </w:rPr>
            </w:pPr>
            <w:r w:rsidRPr="001C1D23">
              <w:rPr>
                <w:rFonts w:ascii="Arial" w:eastAsia="Calibri" w:hAnsi="Arial" w:cs="Arial"/>
                <w:bCs/>
                <w:sz w:val="14"/>
                <w:szCs w:val="14"/>
              </w:rPr>
              <w:t xml:space="preserve">No. ABIERTAS </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354DA" w14:textId="77777777" w:rsidR="00D91AB4" w:rsidRPr="001C1D23" w:rsidRDefault="00D91AB4" w:rsidP="001D2ECE">
            <w:pPr>
              <w:tabs>
                <w:tab w:val="center" w:pos="4536"/>
              </w:tabs>
              <w:jc w:val="center"/>
              <w:rPr>
                <w:rFonts w:ascii="Arial" w:eastAsia="Calibri" w:hAnsi="Arial" w:cs="Arial"/>
                <w:bCs/>
                <w:sz w:val="14"/>
                <w:szCs w:val="14"/>
              </w:rPr>
            </w:pPr>
            <w:r w:rsidRPr="001C1D23">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2B23DC" w14:textId="77777777" w:rsidR="00D91AB4" w:rsidRPr="001C1D23" w:rsidRDefault="00D91AB4" w:rsidP="001D2ECE">
            <w:pPr>
              <w:tabs>
                <w:tab w:val="center" w:pos="4536"/>
              </w:tabs>
              <w:jc w:val="center"/>
              <w:rPr>
                <w:rFonts w:ascii="Arial" w:eastAsia="Calibri" w:hAnsi="Arial" w:cs="Arial"/>
                <w:bCs/>
                <w:sz w:val="14"/>
                <w:szCs w:val="14"/>
              </w:rPr>
            </w:pPr>
            <w:r w:rsidRPr="001C1D23">
              <w:rPr>
                <w:rFonts w:ascii="Arial" w:eastAsia="Calibri" w:hAnsi="Arial" w:cs="Arial"/>
                <w:bCs/>
                <w:sz w:val="14"/>
                <w:szCs w:val="14"/>
              </w:rPr>
              <w:t>No. CERRADAS OPORTUNAMENTE</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0B81B7" w14:textId="77777777" w:rsidR="00D91AB4" w:rsidRPr="001C1D23" w:rsidRDefault="00D91AB4" w:rsidP="001D2ECE">
            <w:pPr>
              <w:tabs>
                <w:tab w:val="center" w:pos="4536"/>
              </w:tabs>
              <w:jc w:val="center"/>
              <w:rPr>
                <w:rFonts w:ascii="Arial" w:eastAsia="Calibri" w:hAnsi="Arial" w:cs="Arial"/>
                <w:bCs/>
                <w:sz w:val="14"/>
                <w:szCs w:val="14"/>
              </w:rPr>
            </w:pPr>
            <w:r w:rsidRPr="001C1D23">
              <w:rPr>
                <w:rFonts w:ascii="Arial" w:eastAsia="Calibri" w:hAnsi="Arial" w:cs="Arial"/>
                <w:bCs/>
                <w:sz w:val="14"/>
                <w:szCs w:val="14"/>
              </w:rPr>
              <w:t>No. ABIERTAS</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C3EAA" w14:textId="77777777" w:rsidR="00D91AB4" w:rsidRPr="001C1D23" w:rsidRDefault="00D91AB4" w:rsidP="001D2ECE">
            <w:pPr>
              <w:tabs>
                <w:tab w:val="center" w:pos="4536"/>
              </w:tabs>
              <w:jc w:val="center"/>
              <w:rPr>
                <w:rFonts w:ascii="Arial" w:eastAsia="Calibri" w:hAnsi="Arial" w:cs="Arial"/>
                <w:bCs/>
                <w:sz w:val="14"/>
                <w:szCs w:val="14"/>
              </w:rPr>
            </w:pPr>
            <w:r w:rsidRPr="001C1D23">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7D0343" w14:textId="77777777" w:rsidR="00D91AB4" w:rsidRPr="001C1D23" w:rsidRDefault="00D91AB4" w:rsidP="001D2ECE">
            <w:pPr>
              <w:tabs>
                <w:tab w:val="center" w:pos="4536"/>
              </w:tabs>
              <w:jc w:val="center"/>
              <w:rPr>
                <w:rFonts w:ascii="Arial" w:eastAsia="Calibri" w:hAnsi="Arial" w:cs="Arial"/>
                <w:bCs/>
                <w:sz w:val="14"/>
                <w:szCs w:val="14"/>
              </w:rPr>
            </w:pPr>
            <w:r w:rsidRPr="001C1D23">
              <w:rPr>
                <w:rFonts w:ascii="Arial" w:eastAsia="Calibri" w:hAnsi="Arial" w:cs="Arial"/>
                <w:bCs/>
                <w:sz w:val="14"/>
                <w:szCs w:val="14"/>
              </w:rPr>
              <w:t>No. CERRADAS OPORTUNAMENTE</w:t>
            </w:r>
          </w:p>
        </w:tc>
        <w:tc>
          <w:tcPr>
            <w:tcW w:w="1457" w:type="pct"/>
            <w:vMerge/>
            <w:tcBorders>
              <w:left w:val="single" w:sz="4" w:space="0" w:color="000000"/>
              <w:bottom w:val="single" w:sz="4" w:space="0" w:color="000000"/>
              <w:right w:val="single" w:sz="4" w:space="0" w:color="000000"/>
            </w:tcBorders>
            <w:shd w:val="clear" w:color="auto" w:fill="FFFFFF"/>
            <w:vAlign w:val="center"/>
          </w:tcPr>
          <w:p w14:paraId="55F2CC6C" w14:textId="77777777" w:rsidR="00D91AB4" w:rsidRPr="001C1D23" w:rsidRDefault="00D91AB4" w:rsidP="001D2ECE">
            <w:pPr>
              <w:tabs>
                <w:tab w:val="center" w:pos="4536"/>
              </w:tabs>
              <w:jc w:val="center"/>
              <w:rPr>
                <w:rFonts w:ascii="Arial" w:eastAsia="Calibri" w:hAnsi="Arial" w:cs="Arial"/>
                <w:b/>
                <w:sz w:val="16"/>
                <w:szCs w:val="16"/>
              </w:rPr>
            </w:pPr>
          </w:p>
        </w:tc>
      </w:tr>
      <w:tr w:rsidR="003B5927" w:rsidRPr="001C1D23" w14:paraId="024649C8"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36BC9E38" w14:textId="30E35B1F" w:rsidR="00123DB1" w:rsidRPr="001C1D23" w:rsidRDefault="003C45FF" w:rsidP="00AF23AC">
            <w:pPr>
              <w:tabs>
                <w:tab w:val="center" w:pos="4536"/>
              </w:tabs>
              <w:jc w:val="center"/>
              <w:rPr>
                <w:rFonts w:ascii="Arial" w:eastAsia="Calibri" w:hAnsi="Arial" w:cs="Arial"/>
                <w:sz w:val="18"/>
                <w:szCs w:val="18"/>
              </w:rPr>
            </w:pPr>
            <w:r w:rsidRPr="001C1D23">
              <w:rPr>
                <w:rFonts w:ascii="Arial" w:hAnsi="Arial" w:cs="Arial"/>
                <w:bCs/>
                <w:sz w:val="18"/>
                <w:szCs w:val="18"/>
              </w:rPr>
              <w:t>Administración de la Seguridad</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0E94F8" w14:textId="389DAA0A" w:rsidR="00123DB1" w:rsidRPr="001C1D23" w:rsidRDefault="00464F1B" w:rsidP="001D2ECE">
            <w:pPr>
              <w:tabs>
                <w:tab w:val="center" w:pos="4536"/>
              </w:tabs>
              <w:jc w:val="center"/>
              <w:rPr>
                <w:rFonts w:ascii="Arial" w:eastAsia="Calibri" w:hAnsi="Arial" w:cs="Arial"/>
                <w:color w:val="000000"/>
                <w:sz w:val="18"/>
                <w:szCs w:val="18"/>
              </w:rPr>
            </w:pPr>
            <w:r w:rsidRPr="001C1D23">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5EB00" w14:textId="28C4CC9A" w:rsidR="00123DB1" w:rsidRPr="001C1D23" w:rsidRDefault="004A7509" w:rsidP="001D2ECE">
            <w:pPr>
              <w:tabs>
                <w:tab w:val="center" w:pos="4536"/>
              </w:tabs>
              <w:jc w:val="center"/>
              <w:rPr>
                <w:rFonts w:ascii="Arial" w:eastAsia="Calibri" w:hAnsi="Arial" w:cs="Arial"/>
                <w:color w:val="000000"/>
                <w:sz w:val="18"/>
                <w:szCs w:val="18"/>
              </w:rPr>
            </w:pPr>
            <w:r w:rsidRPr="001C1D23">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C5310C" w14:textId="4B3EAFF2" w:rsidR="00123DB1" w:rsidRPr="001C1D23" w:rsidRDefault="004A7509" w:rsidP="001D2ECE">
            <w:pPr>
              <w:tabs>
                <w:tab w:val="center" w:pos="4536"/>
              </w:tabs>
              <w:jc w:val="center"/>
              <w:rPr>
                <w:rFonts w:ascii="Arial" w:eastAsia="Calibri" w:hAnsi="Arial" w:cs="Arial"/>
                <w:color w:val="000000"/>
                <w:sz w:val="18"/>
                <w:szCs w:val="18"/>
              </w:rPr>
            </w:pPr>
            <w:r w:rsidRPr="001C1D23">
              <w:rPr>
                <w:rFonts w:ascii="Arial" w:eastAsia="Calibri" w:hAnsi="Arial" w:cs="Arial"/>
                <w:color w:val="000000"/>
                <w:sz w:val="18"/>
                <w:szCs w:val="18"/>
              </w:rPr>
              <w:t>0</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76F3B" w14:textId="7D4ACFD3" w:rsidR="00123DB1" w:rsidRPr="001C1D23" w:rsidRDefault="00464F1B" w:rsidP="001D2ECE">
            <w:pPr>
              <w:tabs>
                <w:tab w:val="center" w:pos="4536"/>
              </w:tabs>
              <w:jc w:val="center"/>
              <w:rPr>
                <w:rFonts w:ascii="Arial" w:eastAsia="Calibri" w:hAnsi="Arial" w:cs="Arial"/>
                <w:color w:val="000000"/>
                <w:sz w:val="18"/>
                <w:szCs w:val="18"/>
              </w:rPr>
            </w:pPr>
            <w:r w:rsidRPr="001C1D23">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72E40E" w14:textId="3A13CA83" w:rsidR="00123DB1" w:rsidRPr="001C1D23" w:rsidRDefault="00464F1B" w:rsidP="001D2ECE">
            <w:pPr>
              <w:tabs>
                <w:tab w:val="center" w:pos="4536"/>
              </w:tabs>
              <w:jc w:val="center"/>
              <w:rPr>
                <w:rFonts w:ascii="Arial" w:eastAsia="Calibri" w:hAnsi="Arial" w:cs="Arial"/>
                <w:color w:val="000000"/>
                <w:sz w:val="18"/>
                <w:szCs w:val="18"/>
              </w:rPr>
            </w:pPr>
            <w:r w:rsidRPr="001C1D23">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3BAB7" w14:textId="6D6B94ED" w:rsidR="00123DB1" w:rsidRPr="001C1D23" w:rsidRDefault="000E1ACE" w:rsidP="00464F1B">
            <w:pPr>
              <w:jc w:val="center"/>
              <w:rPr>
                <w:rFonts w:ascii="Arial" w:eastAsia="Calibri" w:hAnsi="Arial" w:cs="Arial"/>
                <w:sz w:val="18"/>
                <w:szCs w:val="18"/>
              </w:rPr>
            </w:pPr>
            <w:r w:rsidRPr="001C1D23">
              <w:rPr>
                <w:rFonts w:ascii="Arial" w:eastAsia="Calibri" w:hAnsi="Arial" w:cs="Arial"/>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3EB8D9" w14:textId="2352009C" w:rsidR="003B5927" w:rsidRPr="001C1D23" w:rsidRDefault="003B5927" w:rsidP="001D2ECE">
            <w:pPr>
              <w:tabs>
                <w:tab w:val="center" w:pos="4536"/>
              </w:tabs>
              <w:jc w:val="both"/>
              <w:rPr>
                <w:rFonts w:ascii="Arial" w:eastAsia="Calibri" w:hAnsi="Arial" w:cs="Arial"/>
                <w:color w:val="000000"/>
                <w:sz w:val="18"/>
                <w:szCs w:val="18"/>
              </w:rPr>
            </w:pPr>
            <w:r w:rsidRPr="001C1D23">
              <w:rPr>
                <w:rFonts w:ascii="Arial" w:eastAsia="Calibri" w:hAnsi="Arial" w:cs="Arial"/>
                <w:color w:val="000000"/>
                <w:sz w:val="18"/>
                <w:szCs w:val="18"/>
              </w:rPr>
              <w:t xml:space="preserve">Ni la auditoría interna, ni la externa configuraron hallazgo u observación alguna sobre el </w:t>
            </w:r>
            <w:r w:rsidRPr="001C1D23">
              <w:rPr>
                <w:rFonts w:ascii="Arial" w:eastAsia="Calibri" w:hAnsi="Arial" w:cs="Arial"/>
                <w:color w:val="000000"/>
                <w:sz w:val="18"/>
                <w:szCs w:val="18"/>
              </w:rPr>
              <w:lastRenderedPageBreak/>
              <w:t>proceso y el cumplimiento de los requisitos de la norma o legales</w:t>
            </w:r>
            <w:r w:rsidR="00BF1533" w:rsidRPr="001C1D23">
              <w:rPr>
                <w:rFonts w:ascii="Arial" w:eastAsia="Calibri" w:hAnsi="Arial" w:cs="Arial"/>
                <w:color w:val="000000"/>
                <w:sz w:val="18"/>
                <w:szCs w:val="18"/>
              </w:rPr>
              <w:t xml:space="preserve">, </w:t>
            </w:r>
          </w:p>
        </w:tc>
      </w:tr>
      <w:tr w:rsidR="004A7509" w:rsidRPr="001C1D23" w14:paraId="40A515E5"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6E35E788" w14:textId="77777777" w:rsidR="004A7509" w:rsidRPr="001C1D23" w:rsidRDefault="004A7509" w:rsidP="004A7509">
            <w:pPr>
              <w:tabs>
                <w:tab w:val="center" w:pos="4536"/>
              </w:tabs>
              <w:jc w:val="center"/>
              <w:rPr>
                <w:rFonts w:ascii="Arial" w:eastAsia="Calibri" w:hAnsi="Arial" w:cs="Arial"/>
                <w:b/>
                <w:sz w:val="18"/>
                <w:szCs w:val="18"/>
              </w:rPr>
            </w:pPr>
            <w:r w:rsidRPr="001C1D23">
              <w:rPr>
                <w:rFonts w:ascii="Arial" w:eastAsia="Calibri" w:hAnsi="Arial" w:cs="Arial"/>
                <w:b/>
                <w:sz w:val="18"/>
                <w:szCs w:val="18"/>
              </w:rPr>
              <w:lastRenderedPageBreak/>
              <w:t>TOTAL</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004DE2" w14:textId="37BBF090" w:rsidR="004A7509" w:rsidRPr="001C1D23" w:rsidRDefault="004A7509" w:rsidP="004A7509">
            <w:pPr>
              <w:tabs>
                <w:tab w:val="center" w:pos="4536"/>
              </w:tabs>
              <w:jc w:val="center"/>
              <w:rPr>
                <w:rFonts w:ascii="Arial" w:eastAsia="Calibri" w:hAnsi="Arial" w:cs="Arial"/>
                <w:b/>
                <w:color w:val="000000"/>
                <w:sz w:val="18"/>
                <w:szCs w:val="18"/>
              </w:rPr>
            </w:pPr>
            <w:r w:rsidRPr="001C1D23">
              <w:rPr>
                <w:rFonts w:ascii="Arial" w:eastAsia="Calibri" w:hAnsi="Arial" w:cs="Arial"/>
                <w:b/>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Pr>
          <w:p w14:paraId="17B8AC26" w14:textId="181AF4F6" w:rsidR="004A7509" w:rsidRPr="001C1D23" w:rsidRDefault="004A7509" w:rsidP="004A7509">
            <w:pPr>
              <w:tabs>
                <w:tab w:val="center" w:pos="4536"/>
              </w:tabs>
              <w:jc w:val="center"/>
              <w:rPr>
                <w:rFonts w:ascii="Arial" w:eastAsia="Calibri" w:hAnsi="Arial" w:cs="Arial"/>
                <w:b/>
                <w:color w:val="000000"/>
                <w:sz w:val="18"/>
                <w:szCs w:val="18"/>
              </w:rPr>
            </w:pPr>
            <w:r w:rsidRPr="001C1D23">
              <w:rPr>
                <w:rFonts w:ascii="Arial" w:eastAsia="Calibri" w:hAnsi="Arial" w:cs="Arial"/>
                <w:b/>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tcPr>
          <w:p w14:paraId="22B0E780" w14:textId="35E4DF43" w:rsidR="004A7509" w:rsidRPr="001C1D23" w:rsidRDefault="004A7509" w:rsidP="004A7509">
            <w:pPr>
              <w:tabs>
                <w:tab w:val="center" w:pos="4536"/>
              </w:tabs>
              <w:jc w:val="center"/>
              <w:rPr>
                <w:rFonts w:ascii="Arial" w:eastAsia="Calibri" w:hAnsi="Arial" w:cs="Arial"/>
                <w:b/>
                <w:color w:val="000000"/>
                <w:sz w:val="18"/>
                <w:szCs w:val="18"/>
              </w:rPr>
            </w:pPr>
            <w:r w:rsidRPr="001C1D23">
              <w:rPr>
                <w:rFonts w:ascii="Arial" w:eastAsia="Calibri" w:hAnsi="Arial" w:cs="Arial"/>
                <w:b/>
                <w:color w:val="000000"/>
                <w:sz w:val="18"/>
                <w:szCs w:val="18"/>
              </w:rPr>
              <w:t>0</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DEE17" w14:textId="2693C53D" w:rsidR="004A7509" w:rsidRPr="001C1D23" w:rsidRDefault="004A7509" w:rsidP="004A7509">
            <w:pPr>
              <w:tabs>
                <w:tab w:val="center" w:pos="4536"/>
              </w:tabs>
              <w:jc w:val="center"/>
              <w:rPr>
                <w:rFonts w:ascii="Arial" w:eastAsia="Calibri" w:hAnsi="Arial" w:cs="Arial"/>
                <w:b/>
                <w:color w:val="000000"/>
                <w:sz w:val="18"/>
                <w:szCs w:val="18"/>
              </w:rPr>
            </w:pPr>
            <w:r w:rsidRPr="001C1D23">
              <w:rPr>
                <w:rFonts w:ascii="Arial" w:eastAsia="Calibri" w:hAnsi="Arial" w:cs="Arial"/>
                <w:b/>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93EB54" w14:textId="0E026F88" w:rsidR="004A7509" w:rsidRPr="001C1D23" w:rsidRDefault="004A7509" w:rsidP="004A7509">
            <w:pPr>
              <w:tabs>
                <w:tab w:val="center" w:pos="4536"/>
              </w:tabs>
              <w:jc w:val="center"/>
              <w:rPr>
                <w:rFonts w:ascii="Arial" w:eastAsia="Calibri" w:hAnsi="Arial" w:cs="Arial"/>
                <w:b/>
                <w:color w:val="000000"/>
                <w:sz w:val="18"/>
                <w:szCs w:val="18"/>
              </w:rPr>
            </w:pPr>
            <w:r w:rsidRPr="001C1D23">
              <w:rPr>
                <w:rFonts w:ascii="Arial" w:eastAsia="Calibri" w:hAnsi="Arial" w:cs="Arial"/>
                <w:b/>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B7E2D6" w14:textId="0E7D7AFE" w:rsidR="004A7509" w:rsidRPr="001C1D23" w:rsidRDefault="004A7509" w:rsidP="004A7509">
            <w:pPr>
              <w:tabs>
                <w:tab w:val="center" w:pos="4536"/>
              </w:tabs>
              <w:jc w:val="center"/>
              <w:rPr>
                <w:rFonts w:ascii="Arial" w:eastAsia="Calibri" w:hAnsi="Arial" w:cs="Arial"/>
                <w:b/>
                <w:color w:val="000000"/>
                <w:sz w:val="18"/>
                <w:szCs w:val="18"/>
              </w:rPr>
            </w:pPr>
            <w:r w:rsidRPr="001C1D23">
              <w:rPr>
                <w:rFonts w:ascii="Arial" w:eastAsia="Calibri" w:hAnsi="Arial" w:cs="Arial"/>
                <w:b/>
                <w:color w:val="000000"/>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6061B" w14:textId="77777777" w:rsidR="004A7509" w:rsidRPr="001C1D23" w:rsidRDefault="004A7509" w:rsidP="004A7509">
            <w:pPr>
              <w:tabs>
                <w:tab w:val="center" w:pos="4536"/>
              </w:tabs>
              <w:jc w:val="center"/>
              <w:rPr>
                <w:rFonts w:ascii="Arial" w:eastAsia="Calibri" w:hAnsi="Arial" w:cs="Arial"/>
                <w:b/>
                <w:color w:val="000000"/>
                <w:sz w:val="18"/>
                <w:szCs w:val="18"/>
              </w:rPr>
            </w:pPr>
          </w:p>
        </w:tc>
      </w:tr>
      <w:bookmarkEnd w:id="7"/>
    </w:tbl>
    <w:p w14:paraId="1845D519" w14:textId="77777777" w:rsidR="00AF23AC" w:rsidRPr="001C1D23" w:rsidRDefault="00AF23AC" w:rsidP="00AF23AC">
      <w:pPr>
        <w:pStyle w:val="Prrafodelista"/>
        <w:spacing w:after="0" w:line="240" w:lineRule="auto"/>
        <w:ind w:left="0"/>
        <w:contextualSpacing w:val="0"/>
        <w:jc w:val="both"/>
        <w:rPr>
          <w:rFonts w:ascii="Arial" w:hAnsi="Arial" w:cs="Arial"/>
        </w:rPr>
      </w:pPr>
    </w:p>
    <w:p w14:paraId="67F7E0C6" w14:textId="77777777" w:rsidR="00620C7A" w:rsidRPr="001C1D23" w:rsidRDefault="00620C7A" w:rsidP="00AF23AC">
      <w:pPr>
        <w:pStyle w:val="Prrafodelista"/>
        <w:spacing w:after="0" w:line="240" w:lineRule="auto"/>
        <w:ind w:left="0"/>
        <w:contextualSpacing w:val="0"/>
        <w:jc w:val="both"/>
        <w:rPr>
          <w:rFonts w:ascii="Arial" w:hAnsi="Arial" w:cs="Arial"/>
        </w:rPr>
      </w:pPr>
    </w:p>
    <w:p w14:paraId="4A0CF0EE" w14:textId="26EE0C3F" w:rsidR="000E4C9E" w:rsidRPr="00AF23AC" w:rsidRDefault="00D00B58" w:rsidP="005F4E1D">
      <w:pPr>
        <w:jc w:val="center"/>
        <w:rPr>
          <w:rFonts w:ascii="Arial" w:hAnsi="Arial" w:cs="Arial"/>
          <w:b/>
          <w:sz w:val="22"/>
          <w:szCs w:val="22"/>
        </w:rPr>
      </w:pPr>
      <w:r w:rsidRPr="001C1D23">
        <w:rPr>
          <w:rFonts w:ascii="Arial" w:hAnsi="Arial" w:cs="Arial"/>
          <w:b/>
          <w:sz w:val="22"/>
          <w:szCs w:val="22"/>
        </w:rPr>
        <w:t>S</w:t>
      </w:r>
      <w:r w:rsidR="000E4C9E" w:rsidRPr="001C1D23">
        <w:rPr>
          <w:rFonts w:ascii="Arial" w:hAnsi="Arial" w:cs="Arial"/>
          <w:b/>
          <w:sz w:val="22"/>
          <w:szCs w:val="22"/>
        </w:rPr>
        <w:t xml:space="preserve">ALIDAS DE LA </w:t>
      </w:r>
      <w:r w:rsidR="00B41308" w:rsidRPr="001C1D23">
        <w:rPr>
          <w:rFonts w:ascii="Arial" w:hAnsi="Arial" w:cs="Arial"/>
          <w:b/>
          <w:sz w:val="22"/>
          <w:szCs w:val="22"/>
        </w:rPr>
        <w:t>REVISIÓN POR</w:t>
      </w:r>
      <w:r w:rsidR="000E4C9E" w:rsidRPr="001C1D23">
        <w:rPr>
          <w:rFonts w:ascii="Arial" w:hAnsi="Arial" w:cs="Arial"/>
          <w:b/>
          <w:sz w:val="22"/>
          <w:szCs w:val="22"/>
        </w:rPr>
        <w:t xml:space="preserve"> LA DIRECCI</w:t>
      </w:r>
      <w:r w:rsidR="0027259D" w:rsidRPr="001C1D23">
        <w:rPr>
          <w:rFonts w:ascii="Arial" w:hAnsi="Arial" w:cs="Arial"/>
          <w:b/>
          <w:sz w:val="22"/>
          <w:szCs w:val="22"/>
        </w:rPr>
        <w:t>Ó</w:t>
      </w:r>
      <w:r w:rsidR="000E4C9E" w:rsidRPr="001C1D23">
        <w:rPr>
          <w:rFonts w:ascii="Arial" w:hAnsi="Arial" w:cs="Arial"/>
          <w:b/>
          <w:sz w:val="22"/>
          <w:szCs w:val="22"/>
        </w:rPr>
        <w:t>N</w:t>
      </w:r>
    </w:p>
    <w:p w14:paraId="709A604A" w14:textId="77777777" w:rsidR="000E4C9E" w:rsidRPr="00AF23AC" w:rsidRDefault="000E4C9E" w:rsidP="00AF23AC">
      <w:pPr>
        <w:jc w:val="both"/>
        <w:rPr>
          <w:rFonts w:ascii="Arial" w:hAnsi="Arial" w:cs="Arial"/>
          <w:sz w:val="22"/>
          <w:szCs w:val="22"/>
        </w:rPr>
      </w:pPr>
    </w:p>
    <w:p w14:paraId="6D6CE4F3" w14:textId="77777777" w:rsidR="000E4C9E" w:rsidRDefault="002016AA" w:rsidP="00AF23AC">
      <w:pPr>
        <w:numPr>
          <w:ilvl w:val="0"/>
          <w:numId w:val="2"/>
        </w:numPr>
        <w:jc w:val="both"/>
        <w:rPr>
          <w:rFonts w:ascii="Arial" w:hAnsi="Arial" w:cs="Arial"/>
          <w:b/>
          <w:sz w:val="22"/>
          <w:szCs w:val="22"/>
        </w:rPr>
      </w:pPr>
      <w:bookmarkStart w:id="8" w:name="_Hlk57708122"/>
      <w:r w:rsidRPr="00AF23AC">
        <w:rPr>
          <w:rFonts w:ascii="Arial" w:hAnsi="Arial" w:cs="Arial"/>
          <w:b/>
          <w:sz w:val="22"/>
          <w:szCs w:val="22"/>
        </w:rPr>
        <w:t>RECOMENDACIONES</w:t>
      </w:r>
      <w:r w:rsidR="009E3F19" w:rsidRPr="00AF23AC">
        <w:rPr>
          <w:rFonts w:ascii="Arial" w:hAnsi="Arial" w:cs="Arial"/>
          <w:b/>
          <w:sz w:val="22"/>
          <w:szCs w:val="22"/>
        </w:rPr>
        <w:t xml:space="preserve"> Y </w:t>
      </w:r>
      <w:r w:rsidR="00FB2B7C" w:rsidRPr="00AF23AC">
        <w:rPr>
          <w:rFonts w:ascii="Arial" w:hAnsi="Arial" w:cs="Arial"/>
          <w:b/>
          <w:sz w:val="22"/>
          <w:szCs w:val="22"/>
        </w:rPr>
        <w:t>COMPROMISOS PARA</w:t>
      </w:r>
      <w:r w:rsidR="000E4C9E" w:rsidRPr="00AF23AC">
        <w:rPr>
          <w:rFonts w:ascii="Arial" w:hAnsi="Arial" w:cs="Arial"/>
          <w:b/>
          <w:sz w:val="22"/>
          <w:szCs w:val="22"/>
        </w:rPr>
        <w:t xml:space="preserve"> LA MEJOR</w:t>
      </w:r>
      <w:bookmarkEnd w:id="8"/>
      <w:r w:rsidR="00AF23AC">
        <w:rPr>
          <w:rFonts w:ascii="Arial" w:hAnsi="Arial" w:cs="Arial"/>
          <w:b/>
          <w:sz w:val="22"/>
          <w:szCs w:val="22"/>
        </w:rPr>
        <w:t>A</w:t>
      </w:r>
    </w:p>
    <w:p w14:paraId="0598380A" w14:textId="77777777" w:rsidR="000E4C9E" w:rsidRPr="00AF23AC" w:rsidRDefault="000E4C9E" w:rsidP="00AF23AC">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7341"/>
        <w:gridCol w:w="1427"/>
        <w:gridCol w:w="1196"/>
      </w:tblGrid>
      <w:tr w:rsidR="000E4C9E" w:rsidRPr="00AF23AC" w14:paraId="50E6C496" w14:textId="77777777" w:rsidTr="00446C79">
        <w:trPr>
          <w:trHeight w:val="20"/>
          <w:tblHeader/>
          <w:jc w:val="center"/>
        </w:trPr>
        <w:tc>
          <w:tcPr>
            <w:tcW w:w="3684"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3BAA918E"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ACTIVIDAD</w:t>
            </w:r>
            <w:r w:rsidR="005F06AA" w:rsidRPr="00AF23AC">
              <w:rPr>
                <w:rFonts w:ascii="Arial" w:eastAsia="Calibri" w:hAnsi="Arial" w:cs="Arial"/>
                <w:b/>
                <w:sz w:val="18"/>
                <w:szCs w:val="18"/>
              </w:rPr>
              <w:t xml:space="preserve"> </w:t>
            </w:r>
          </w:p>
        </w:tc>
        <w:tc>
          <w:tcPr>
            <w:tcW w:w="716"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9EB7B9"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RESPONSABLE</w:t>
            </w:r>
          </w:p>
        </w:tc>
        <w:tc>
          <w:tcPr>
            <w:tcW w:w="600"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78FB0474"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 xml:space="preserve">FECHA </w:t>
            </w:r>
          </w:p>
        </w:tc>
      </w:tr>
      <w:tr w:rsidR="000E4C9E" w:rsidRPr="00AF23AC" w14:paraId="27B7F27F" w14:textId="77777777" w:rsidTr="00446C79">
        <w:trPr>
          <w:trHeight w:val="20"/>
          <w:jc w:val="center"/>
        </w:trPr>
        <w:tc>
          <w:tcPr>
            <w:tcW w:w="3684" w:type="pct"/>
            <w:tcBorders>
              <w:top w:val="single" w:sz="4" w:space="0" w:color="auto"/>
              <w:left w:val="single" w:sz="4" w:space="0" w:color="000000"/>
              <w:bottom w:val="single" w:sz="4" w:space="0" w:color="auto"/>
              <w:right w:val="single" w:sz="4" w:space="0" w:color="auto"/>
            </w:tcBorders>
            <w:vAlign w:val="center"/>
          </w:tcPr>
          <w:p w14:paraId="40107E71" w14:textId="5CDAD6BE" w:rsidR="000E4C9E" w:rsidRPr="00F50EA1" w:rsidRDefault="00F50EA1" w:rsidP="00F50EA1">
            <w:pPr>
              <w:tabs>
                <w:tab w:val="center" w:pos="4536"/>
              </w:tabs>
              <w:jc w:val="both"/>
              <w:rPr>
                <w:rFonts w:ascii="Arial" w:eastAsia="Calibri" w:hAnsi="Arial" w:cs="Arial"/>
                <w:bCs/>
                <w:sz w:val="18"/>
                <w:szCs w:val="18"/>
              </w:rPr>
            </w:pPr>
            <w:r>
              <w:rPr>
                <w:rFonts w:ascii="Arial" w:eastAsia="Calibri" w:hAnsi="Arial" w:cs="Arial"/>
                <w:bCs/>
                <w:sz w:val="18"/>
                <w:szCs w:val="18"/>
              </w:rPr>
              <w:t>Dar continuidad</w:t>
            </w:r>
            <w:r w:rsidR="00582999">
              <w:rPr>
                <w:rFonts w:ascii="Arial" w:eastAsia="Calibri" w:hAnsi="Arial" w:cs="Arial"/>
                <w:bCs/>
                <w:sz w:val="18"/>
                <w:szCs w:val="18"/>
              </w:rPr>
              <w:t xml:space="preserve"> y seguimiento a los casos de situaciones de seguridad de los operadores judiciales, para el </w:t>
            </w:r>
            <w:r w:rsidRPr="00F50EA1">
              <w:rPr>
                <w:rFonts w:ascii="Arial" w:eastAsia="Calibri" w:hAnsi="Arial" w:cs="Arial"/>
                <w:bCs/>
                <w:sz w:val="18"/>
                <w:szCs w:val="18"/>
              </w:rPr>
              <w:t xml:space="preserve">fortalecimiento y </w:t>
            </w:r>
            <w:r w:rsidR="00582999">
              <w:rPr>
                <w:rFonts w:ascii="Arial" w:eastAsia="Calibri" w:hAnsi="Arial" w:cs="Arial"/>
                <w:bCs/>
                <w:sz w:val="18"/>
                <w:szCs w:val="18"/>
              </w:rPr>
              <w:t>seguridad de los mismos</w:t>
            </w:r>
            <w:r w:rsidRPr="00F50EA1">
              <w:rPr>
                <w:rFonts w:ascii="Arial" w:eastAsia="Calibri" w:hAnsi="Arial" w:cs="Arial"/>
                <w:bCs/>
                <w:sz w:val="18"/>
                <w:szCs w:val="18"/>
              </w:rPr>
              <w:t>.</w:t>
            </w:r>
          </w:p>
        </w:tc>
        <w:tc>
          <w:tcPr>
            <w:tcW w:w="716" w:type="pct"/>
            <w:tcBorders>
              <w:top w:val="single" w:sz="4" w:space="0" w:color="auto"/>
              <w:left w:val="single" w:sz="4" w:space="0" w:color="auto"/>
              <w:bottom w:val="single" w:sz="4" w:space="0" w:color="auto"/>
              <w:right w:val="single" w:sz="4" w:space="0" w:color="auto"/>
            </w:tcBorders>
            <w:vAlign w:val="center"/>
          </w:tcPr>
          <w:p w14:paraId="53CF879F" w14:textId="04BC8B35" w:rsidR="00691C63" w:rsidRPr="00F50EA1" w:rsidRDefault="00241A7E" w:rsidP="00507D6A">
            <w:pPr>
              <w:tabs>
                <w:tab w:val="center" w:pos="4536"/>
              </w:tabs>
              <w:jc w:val="center"/>
              <w:rPr>
                <w:rFonts w:ascii="Arial" w:eastAsia="Calibri" w:hAnsi="Arial" w:cs="Arial"/>
                <w:bCs/>
                <w:sz w:val="18"/>
                <w:szCs w:val="18"/>
              </w:rPr>
            </w:pPr>
            <w:r>
              <w:rPr>
                <w:rFonts w:ascii="Arial" w:eastAsia="Calibri" w:hAnsi="Arial" w:cs="Arial"/>
                <w:bCs/>
                <w:sz w:val="18"/>
                <w:szCs w:val="18"/>
              </w:rPr>
              <w:t>Director</w:t>
            </w:r>
            <w:r w:rsidR="00F63846">
              <w:rPr>
                <w:rFonts w:ascii="Arial" w:eastAsia="Calibri" w:hAnsi="Arial" w:cs="Arial"/>
                <w:bCs/>
                <w:sz w:val="18"/>
                <w:szCs w:val="18"/>
              </w:rPr>
              <w:t xml:space="preserve"> </w:t>
            </w:r>
            <w:r>
              <w:rPr>
                <w:rFonts w:ascii="Arial" w:eastAsia="Calibri" w:hAnsi="Arial" w:cs="Arial"/>
                <w:bCs/>
                <w:sz w:val="18"/>
                <w:szCs w:val="18"/>
              </w:rPr>
              <w:t>Unidad de Auditoría</w:t>
            </w:r>
          </w:p>
        </w:tc>
        <w:tc>
          <w:tcPr>
            <w:tcW w:w="600" w:type="pct"/>
            <w:tcBorders>
              <w:top w:val="single" w:sz="4" w:space="0" w:color="auto"/>
              <w:left w:val="single" w:sz="4" w:space="0" w:color="auto"/>
              <w:bottom w:val="single" w:sz="4" w:space="0" w:color="auto"/>
              <w:right w:val="single" w:sz="4" w:space="0" w:color="000000"/>
            </w:tcBorders>
            <w:vAlign w:val="center"/>
          </w:tcPr>
          <w:p w14:paraId="3FDBCC27" w14:textId="0232EEAD" w:rsidR="00053D46" w:rsidRDefault="00241A7E" w:rsidP="00507D6A">
            <w:pPr>
              <w:tabs>
                <w:tab w:val="center" w:pos="4536"/>
              </w:tabs>
              <w:jc w:val="center"/>
              <w:rPr>
                <w:rFonts w:ascii="Arial" w:eastAsia="Calibri" w:hAnsi="Arial" w:cs="Arial"/>
                <w:bCs/>
                <w:sz w:val="18"/>
                <w:szCs w:val="18"/>
              </w:rPr>
            </w:pPr>
            <w:r>
              <w:rPr>
                <w:rFonts w:ascii="Arial" w:eastAsia="Calibri" w:hAnsi="Arial" w:cs="Arial"/>
                <w:bCs/>
                <w:sz w:val="18"/>
                <w:szCs w:val="18"/>
              </w:rPr>
              <w:t>0</w:t>
            </w:r>
            <w:r w:rsidR="00446C79">
              <w:rPr>
                <w:rFonts w:ascii="Arial" w:eastAsia="Calibri" w:hAnsi="Arial" w:cs="Arial"/>
                <w:bCs/>
                <w:sz w:val="18"/>
                <w:szCs w:val="18"/>
              </w:rPr>
              <w:t>2</w:t>
            </w:r>
            <w:r>
              <w:rPr>
                <w:rFonts w:ascii="Arial" w:eastAsia="Calibri" w:hAnsi="Arial" w:cs="Arial"/>
                <w:bCs/>
                <w:sz w:val="18"/>
                <w:szCs w:val="18"/>
              </w:rPr>
              <w:t>/0</w:t>
            </w:r>
            <w:r w:rsidR="00446C79">
              <w:rPr>
                <w:rFonts w:ascii="Arial" w:eastAsia="Calibri" w:hAnsi="Arial" w:cs="Arial"/>
                <w:bCs/>
                <w:sz w:val="18"/>
                <w:szCs w:val="18"/>
              </w:rPr>
              <w:t>1</w:t>
            </w:r>
            <w:r>
              <w:rPr>
                <w:rFonts w:ascii="Arial" w:eastAsia="Calibri" w:hAnsi="Arial" w:cs="Arial"/>
                <w:bCs/>
                <w:sz w:val="18"/>
                <w:szCs w:val="18"/>
              </w:rPr>
              <w:t>/20</w:t>
            </w:r>
            <w:r w:rsidR="00053D46">
              <w:rPr>
                <w:rFonts w:ascii="Arial" w:eastAsia="Calibri" w:hAnsi="Arial" w:cs="Arial"/>
                <w:bCs/>
                <w:sz w:val="18"/>
                <w:szCs w:val="18"/>
              </w:rPr>
              <w:t>2</w:t>
            </w:r>
            <w:r w:rsidR="00666308">
              <w:rPr>
                <w:rFonts w:ascii="Arial" w:eastAsia="Calibri" w:hAnsi="Arial" w:cs="Arial"/>
                <w:bCs/>
                <w:sz w:val="18"/>
                <w:szCs w:val="18"/>
              </w:rPr>
              <w:t>3</w:t>
            </w:r>
            <w:r w:rsidR="00053D46">
              <w:rPr>
                <w:rFonts w:ascii="Arial" w:eastAsia="Calibri" w:hAnsi="Arial" w:cs="Arial"/>
                <w:bCs/>
                <w:sz w:val="18"/>
                <w:szCs w:val="18"/>
              </w:rPr>
              <w:t xml:space="preserve"> al</w:t>
            </w:r>
          </w:p>
          <w:p w14:paraId="5B92BF0B" w14:textId="00744595" w:rsidR="00691C63" w:rsidRPr="00F50EA1" w:rsidRDefault="00446C79" w:rsidP="00507D6A">
            <w:pPr>
              <w:tabs>
                <w:tab w:val="center" w:pos="4536"/>
              </w:tabs>
              <w:jc w:val="center"/>
              <w:rPr>
                <w:rFonts w:ascii="Arial" w:eastAsia="Calibri" w:hAnsi="Arial" w:cs="Arial"/>
                <w:bCs/>
                <w:sz w:val="18"/>
                <w:szCs w:val="18"/>
              </w:rPr>
            </w:pPr>
            <w:r>
              <w:rPr>
                <w:rFonts w:ascii="Arial" w:eastAsia="Calibri" w:hAnsi="Arial" w:cs="Arial"/>
                <w:bCs/>
                <w:sz w:val="18"/>
                <w:szCs w:val="18"/>
              </w:rPr>
              <w:t>29</w:t>
            </w:r>
            <w:r w:rsidR="00F93C71">
              <w:rPr>
                <w:rFonts w:ascii="Arial" w:eastAsia="Calibri" w:hAnsi="Arial" w:cs="Arial"/>
                <w:bCs/>
                <w:sz w:val="18"/>
                <w:szCs w:val="18"/>
              </w:rPr>
              <w:t>/</w:t>
            </w:r>
            <w:r>
              <w:rPr>
                <w:rFonts w:ascii="Arial" w:eastAsia="Calibri" w:hAnsi="Arial" w:cs="Arial"/>
                <w:bCs/>
                <w:sz w:val="18"/>
                <w:szCs w:val="18"/>
              </w:rPr>
              <w:t>12</w:t>
            </w:r>
            <w:r w:rsidR="00F93C71">
              <w:rPr>
                <w:rFonts w:ascii="Arial" w:eastAsia="Calibri" w:hAnsi="Arial" w:cs="Arial"/>
                <w:bCs/>
                <w:sz w:val="18"/>
                <w:szCs w:val="18"/>
              </w:rPr>
              <w:t>/</w:t>
            </w:r>
            <w:r w:rsidR="00053D46">
              <w:rPr>
                <w:rFonts w:ascii="Arial" w:eastAsia="Calibri" w:hAnsi="Arial" w:cs="Arial"/>
                <w:bCs/>
                <w:sz w:val="18"/>
                <w:szCs w:val="18"/>
              </w:rPr>
              <w:t>202</w:t>
            </w:r>
            <w:r>
              <w:rPr>
                <w:rFonts w:ascii="Arial" w:eastAsia="Calibri" w:hAnsi="Arial" w:cs="Arial"/>
                <w:bCs/>
                <w:sz w:val="18"/>
                <w:szCs w:val="18"/>
              </w:rPr>
              <w:t>23</w:t>
            </w:r>
          </w:p>
        </w:tc>
      </w:tr>
      <w:tr w:rsidR="00F63846" w:rsidRPr="00AF23AC" w14:paraId="48C86D87" w14:textId="77777777" w:rsidTr="00446C79">
        <w:trPr>
          <w:trHeight w:val="20"/>
          <w:jc w:val="center"/>
        </w:trPr>
        <w:tc>
          <w:tcPr>
            <w:tcW w:w="3684" w:type="pct"/>
            <w:tcBorders>
              <w:top w:val="single" w:sz="4" w:space="0" w:color="auto"/>
              <w:left w:val="single" w:sz="4" w:space="0" w:color="000000"/>
              <w:bottom w:val="single" w:sz="4" w:space="0" w:color="auto"/>
              <w:right w:val="single" w:sz="4" w:space="0" w:color="auto"/>
            </w:tcBorders>
            <w:vAlign w:val="center"/>
          </w:tcPr>
          <w:p w14:paraId="4082798C" w14:textId="45FBD870" w:rsidR="00582999" w:rsidRDefault="00582999" w:rsidP="00F63846">
            <w:pPr>
              <w:tabs>
                <w:tab w:val="center" w:pos="4536"/>
              </w:tabs>
              <w:jc w:val="both"/>
              <w:rPr>
                <w:rFonts w:ascii="Arial" w:eastAsia="Calibri" w:hAnsi="Arial" w:cs="Arial"/>
                <w:bCs/>
                <w:sz w:val="18"/>
                <w:szCs w:val="18"/>
              </w:rPr>
            </w:pPr>
            <w:r>
              <w:rPr>
                <w:rFonts w:ascii="Arial" w:eastAsia="Calibri" w:hAnsi="Arial" w:cs="Arial"/>
                <w:bCs/>
                <w:sz w:val="18"/>
                <w:szCs w:val="18"/>
              </w:rPr>
              <w:t>De conformidad al mapa de cubrimiento de las sedes judiciales, en el territorio nacional, en tema de seguridad en circuitos cerrado de televisión,</w:t>
            </w:r>
            <w:r w:rsidR="00446C79">
              <w:rPr>
                <w:rFonts w:ascii="Arial" w:eastAsia="Calibri" w:hAnsi="Arial" w:cs="Arial"/>
                <w:bCs/>
                <w:sz w:val="18"/>
                <w:szCs w:val="18"/>
              </w:rPr>
              <w:t xml:space="preserve"> se han venido cumpliendo y asignando de cuerdo al presupuesto que se cuenta.</w:t>
            </w:r>
          </w:p>
          <w:p w14:paraId="56DEC262" w14:textId="69AB1D85" w:rsidR="00F63846" w:rsidRPr="00F50EA1" w:rsidRDefault="00F63846" w:rsidP="00F63846">
            <w:pPr>
              <w:tabs>
                <w:tab w:val="center" w:pos="4536"/>
              </w:tabs>
              <w:jc w:val="both"/>
              <w:rPr>
                <w:rFonts w:ascii="Arial" w:eastAsia="Calibri" w:hAnsi="Arial" w:cs="Arial"/>
                <w:bCs/>
                <w:sz w:val="18"/>
                <w:szCs w:val="18"/>
              </w:rPr>
            </w:pPr>
          </w:p>
        </w:tc>
        <w:tc>
          <w:tcPr>
            <w:tcW w:w="716" w:type="pct"/>
            <w:tcBorders>
              <w:top w:val="single" w:sz="4" w:space="0" w:color="auto"/>
              <w:left w:val="single" w:sz="4" w:space="0" w:color="auto"/>
              <w:bottom w:val="single" w:sz="4" w:space="0" w:color="auto"/>
              <w:right w:val="single" w:sz="4" w:space="0" w:color="auto"/>
            </w:tcBorders>
            <w:vAlign w:val="center"/>
          </w:tcPr>
          <w:p w14:paraId="3AD4180C" w14:textId="49A25AC1" w:rsidR="00F63846" w:rsidRPr="00F50EA1" w:rsidRDefault="00F63846" w:rsidP="00F63846">
            <w:pPr>
              <w:tabs>
                <w:tab w:val="center" w:pos="4536"/>
              </w:tabs>
              <w:jc w:val="center"/>
              <w:rPr>
                <w:rFonts w:ascii="Arial" w:eastAsia="Calibri" w:hAnsi="Arial" w:cs="Arial"/>
                <w:bCs/>
                <w:sz w:val="18"/>
                <w:szCs w:val="18"/>
              </w:rPr>
            </w:pPr>
            <w:r w:rsidRPr="00DE2171">
              <w:rPr>
                <w:rFonts w:ascii="Arial" w:eastAsia="Calibri" w:hAnsi="Arial" w:cs="Arial"/>
                <w:bCs/>
                <w:sz w:val="18"/>
                <w:szCs w:val="18"/>
              </w:rPr>
              <w:t>Director Unidad de Auditoría</w:t>
            </w:r>
          </w:p>
        </w:tc>
        <w:tc>
          <w:tcPr>
            <w:tcW w:w="600" w:type="pct"/>
            <w:tcBorders>
              <w:top w:val="single" w:sz="4" w:space="0" w:color="auto"/>
              <w:left w:val="single" w:sz="4" w:space="0" w:color="auto"/>
              <w:bottom w:val="single" w:sz="4" w:space="0" w:color="auto"/>
              <w:right w:val="single" w:sz="4" w:space="0" w:color="000000"/>
            </w:tcBorders>
            <w:vAlign w:val="center"/>
          </w:tcPr>
          <w:p w14:paraId="1FA034D9" w14:textId="55C133E3" w:rsidR="00F63846" w:rsidRDefault="00F63846" w:rsidP="00F63846">
            <w:pPr>
              <w:tabs>
                <w:tab w:val="center" w:pos="4536"/>
              </w:tabs>
              <w:jc w:val="center"/>
              <w:rPr>
                <w:rFonts w:ascii="Arial" w:eastAsia="Calibri" w:hAnsi="Arial" w:cs="Arial"/>
                <w:bCs/>
                <w:sz w:val="18"/>
                <w:szCs w:val="18"/>
              </w:rPr>
            </w:pPr>
            <w:r>
              <w:rPr>
                <w:rFonts w:ascii="Arial" w:eastAsia="Calibri" w:hAnsi="Arial" w:cs="Arial"/>
                <w:bCs/>
                <w:sz w:val="18"/>
                <w:szCs w:val="18"/>
              </w:rPr>
              <w:t>01/0</w:t>
            </w:r>
            <w:r w:rsidR="00446C79">
              <w:rPr>
                <w:rFonts w:ascii="Arial" w:eastAsia="Calibri" w:hAnsi="Arial" w:cs="Arial"/>
                <w:bCs/>
                <w:sz w:val="18"/>
                <w:szCs w:val="18"/>
              </w:rPr>
              <w:t>1</w:t>
            </w:r>
            <w:r>
              <w:rPr>
                <w:rFonts w:ascii="Arial" w:eastAsia="Calibri" w:hAnsi="Arial" w:cs="Arial"/>
                <w:bCs/>
                <w:sz w:val="18"/>
                <w:szCs w:val="18"/>
              </w:rPr>
              <w:t>/2023 al</w:t>
            </w:r>
          </w:p>
          <w:p w14:paraId="75AB5428" w14:textId="1ECA5698" w:rsidR="00F63846" w:rsidRPr="00F50EA1" w:rsidRDefault="00446C79" w:rsidP="00F63846">
            <w:pPr>
              <w:tabs>
                <w:tab w:val="center" w:pos="4536"/>
              </w:tabs>
              <w:jc w:val="center"/>
              <w:rPr>
                <w:rFonts w:ascii="Arial" w:eastAsia="Calibri" w:hAnsi="Arial" w:cs="Arial"/>
                <w:bCs/>
                <w:sz w:val="18"/>
                <w:szCs w:val="18"/>
              </w:rPr>
            </w:pPr>
            <w:r>
              <w:rPr>
                <w:rFonts w:ascii="Arial" w:eastAsia="Calibri" w:hAnsi="Arial" w:cs="Arial"/>
                <w:bCs/>
                <w:sz w:val="18"/>
                <w:szCs w:val="18"/>
              </w:rPr>
              <w:t>20/12/2023</w:t>
            </w:r>
          </w:p>
        </w:tc>
      </w:tr>
    </w:tbl>
    <w:p w14:paraId="795055FD" w14:textId="77777777" w:rsidR="006A6138" w:rsidRPr="00AF23AC" w:rsidRDefault="006A6138" w:rsidP="00AF23AC">
      <w:pPr>
        <w:rPr>
          <w:rFonts w:ascii="Arial" w:hAnsi="Arial" w:cs="Arial"/>
          <w:color w:val="000000"/>
          <w:sz w:val="22"/>
          <w:szCs w:val="22"/>
        </w:rPr>
      </w:pPr>
    </w:p>
    <w:p w14:paraId="38D5F935" w14:textId="77777777" w:rsidR="000E4C9E" w:rsidRPr="00AF23AC" w:rsidRDefault="002016AA" w:rsidP="00AF23AC">
      <w:pPr>
        <w:numPr>
          <w:ilvl w:val="0"/>
          <w:numId w:val="2"/>
        </w:numPr>
        <w:jc w:val="both"/>
        <w:rPr>
          <w:rFonts w:ascii="Arial" w:hAnsi="Arial" w:cs="Arial"/>
          <w:b/>
          <w:bCs/>
          <w:color w:val="000000"/>
          <w:sz w:val="22"/>
          <w:szCs w:val="22"/>
        </w:rPr>
      </w:pPr>
      <w:bookmarkStart w:id="9" w:name="_Hlk57711915"/>
      <w:r w:rsidRPr="00AF23AC">
        <w:rPr>
          <w:rFonts w:ascii="Arial" w:hAnsi="Arial" w:cs="Arial"/>
          <w:b/>
          <w:bCs/>
          <w:color w:val="000000"/>
          <w:sz w:val="22"/>
          <w:szCs w:val="22"/>
        </w:rPr>
        <w:t>NECESIDADES IDENTIFICADAS</w:t>
      </w:r>
      <w:r w:rsidR="00F74FB4" w:rsidRPr="00AF23AC">
        <w:rPr>
          <w:rFonts w:ascii="Arial" w:hAnsi="Arial" w:cs="Arial"/>
          <w:b/>
          <w:bCs/>
          <w:color w:val="000000"/>
          <w:sz w:val="22"/>
          <w:szCs w:val="22"/>
        </w:rPr>
        <w:t xml:space="preserve"> PARA EL SIGCMA</w:t>
      </w:r>
      <w:r w:rsidR="00AF23AC">
        <w:rPr>
          <w:rFonts w:ascii="Arial" w:hAnsi="Arial" w:cs="Arial"/>
          <w:b/>
          <w:bCs/>
          <w:color w:val="000000"/>
          <w:sz w:val="22"/>
          <w:szCs w:val="22"/>
        </w:rPr>
        <w:t xml:space="preserve"> (</w:t>
      </w:r>
      <w:r w:rsidR="001D2059" w:rsidRPr="00AF23AC">
        <w:rPr>
          <w:rFonts w:ascii="Arial" w:hAnsi="Arial" w:cs="Arial"/>
          <w:b/>
          <w:bCs/>
          <w:color w:val="000000"/>
          <w:sz w:val="22"/>
          <w:szCs w:val="22"/>
        </w:rPr>
        <w:t>Necesidad de cambio en el sistema y necesidad de recursos</w:t>
      </w:r>
      <w:r w:rsidR="00AF23AC">
        <w:rPr>
          <w:rFonts w:ascii="Arial" w:hAnsi="Arial" w:cs="Arial"/>
          <w:b/>
          <w:bCs/>
          <w:color w:val="000000"/>
          <w:sz w:val="22"/>
          <w:szCs w:val="22"/>
        </w:rPr>
        <w:t>)</w:t>
      </w:r>
    </w:p>
    <w:bookmarkEnd w:id="9"/>
    <w:p w14:paraId="03C647BD" w14:textId="77777777" w:rsidR="000E4C9E" w:rsidRPr="00AF23AC" w:rsidRDefault="000E4C9E" w:rsidP="00AF23AC">
      <w:pPr>
        <w:rPr>
          <w:rFonts w:ascii="Arial" w:hAnsi="Arial" w:cs="Arial"/>
          <w:color w:val="FF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678"/>
        <w:gridCol w:w="7286"/>
      </w:tblGrid>
      <w:tr w:rsidR="000E4C9E" w:rsidRPr="00AF23AC" w14:paraId="0F4F30C1" w14:textId="77777777" w:rsidTr="00B136DB">
        <w:trPr>
          <w:tblHeader/>
          <w:jc w:val="center"/>
        </w:trPr>
        <w:tc>
          <w:tcPr>
            <w:tcW w:w="1344" w:type="pct"/>
            <w:shd w:val="clear" w:color="auto" w:fill="D9D9D9"/>
            <w:vAlign w:val="center"/>
          </w:tcPr>
          <w:p w14:paraId="68BADD32" w14:textId="77777777" w:rsidR="000E4C9E" w:rsidRPr="00AF23AC" w:rsidRDefault="000E4C9E" w:rsidP="001D2ECE">
            <w:pPr>
              <w:jc w:val="center"/>
              <w:rPr>
                <w:rFonts w:ascii="Arial" w:hAnsi="Arial" w:cs="Arial"/>
                <w:b/>
                <w:sz w:val="18"/>
                <w:szCs w:val="18"/>
              </w:rPr>
            </w:pPr>
            <w:bookmarkStart w:id="10" w:name="_Hlk57708278"/>
            <w:r w:rsidRPr="00AF23AC">
              <w:rPr>
                <w:rFonts w:ascii="Arial" w:hAnsi="Arial" w:cs="Arial"/>
                <w:b/>
                <w:sz w:val="18"/>
                <w:szCs w:val="18"/>
              </w:rPr>
              <w:t>ÍTEM</w:t>
            </w:r>
          </w:p>
        </w:tc>
        <w:tc>
          <w:tcPr>
            <w:tcW w:w="3656" w:type="pct"/>
            <w:shd w:val="clear" w:color="auto" w:fill="D9D9D9"/>
            <w:vAlign w:val="center"/>
          </w:tcPr>
          <w:p w14:paraId="63C4C890" w14:textId="77777777" w:rsidR="000E4C9E" w:rsidRPr="00AF23AC" w:rsidRDefault="000E4C9E" w:rsidP="001D2ECE">
            <w:pPr>
              <w:jc w:val="center"/>
              <w:rPr>
                <w:rFonts w:ascii="Arial" w:hAnsi="Arial" w:cs="Arial"/>
                <w:b/>
                <w:sz w:val="18"/>
                <w:szCs w:val="18"/>
              </w:rPr>
            </w:pPr>
            <w:r w:rsidRPr="00AF23AC">
              <w:rPr>
                <w:rFonts w:ascii="Arial" w:hAnsi="Arial" w:cs="Arial"/>
                <w:b/>
                <w:sz w:val="18"/>
                <w:szCs w:val="18"/>
              </w:rPr>
              <w:t xml:space="preserve">EXPLICACIÓN – DESCRIPCIÓN </w:t>
            </w:r>
          </w:p>
        </w:tc>
      </w:tr>
      <w:tr w:rsidR="000E4C9E" w:rsidRPr="00AF23AC" w14:paraId="14FF5A59" w14:textId="77777777" w:rsidTr="00B136DB">
        <w:trPr>
          <w:jc w:val="center"/>
        </w:trPr>
        <w:tc>
          <w:tcPr>
            <w:tcW w:w="1344" w:type="pct"/>
            <w:shd w:val="clear" w:color="auto" w:fill="auto"/>
            <w:vAlign w:val="center"/>
          </w:tcPr>
          <w:p w14:paraId="6C0E19ED" w14:textId="77777777" w:rsidR="000E4C9E" w:rsidRPr="00B27FB6" w:rsidRDefault="000E4C9E" w:rsidP="00AF23AC">
            <w:pPr>
              <w:tabs>
                <w:tab w:val="center" w:pos="4536"/>
              </w:tabs>
              <w:jc w:val="both"/>
              <w:rPr>
                <w:rFonts w:ascii="Arial" w:eastAsia="Calibri" w:hAnsi="Arial" w:cs="Arial"/>
                <w:bCs/>
                <w:sz w:val="18"/>
                <w:szCs w:val="18"/>
              </w:rPr>
            </w:pPr>
            <w:r w:rsidRPr="00B27FB6">
              <w:rPr>
                <w:rFonts w:ascii="Arial" w:eastAsia="Calibri" w:hAnsi="Arial" w:cs="Arial"/>
                <w:bCs/>
                <w:sz w:val="18"/>
                <w:szCs w:val="18"/>
              </w:rPr>
              <w:t>¿Se requiere efectuar cambios en el sistema?</w:t>
            </w:r>
          </w:p>
        </w:tc>
        <w:tc>
          <w:tcPr>
            <w:tcW w:w="3656" w:type="pct"/>
            <w:shd w:val="clear" w:color="auto" w:fill="auto"/>
            <w:vAlign w:val="center"/>
          </w:tcPr>
          <w:p w14:paraId="740593AD" w14:textId="53655781" w:rsidR="00A843C9" w:rsidRPr="00B27FB6" w:rsidRDefault="0017459E" w:rsidP="00AF23AC">
            <w:pPr>
              <w:jc w:val="both"/>
              <w:rPr>
                <w:rFonts w:ascii="Arial" w:hAnsi="Arial" w:cs="Arial"/>
                <w:sz w:val="18"/>
                <w:szCs w:val="18"/>
              </w:rPr>
            </w:pPr>
            <w:r>
              <w:rPr>
                <w:rFonts w:ascii="Arial" w:hAnsi="Arial" w:cs="Arial"/>
                <w:sz w:val="18"/>
                <w:szCs w:val="18"/>
              </w:rPr>
              <w:t>Ninguno de fondo</w:t>
            </w:r>
            <w:r w:rsidR="00DD1B10">
              <w:rPr>
                <w:rFonts w:ascii="Arial" w:hAnsi="Arial" w:cs="Arial"/>
                <w:sz w:val="18"/>
                <w:szCs w:val="18"/>
              </w:rPr>
              <w:t xml:space="preserve">; </w:t>
            </w:r>
            <w:r>
              <w:rPr>
                <w:rFonts w:ascii="Arial" w:hAnsi="Arial" w:cs="Arial"/>
                <w:sz w:val="18"/>
                <w:szCs w:val="18"/>
              </w:rPr>
              <w:t xml:space="preserve">sin </w:t>
            </w:r>
            <w:r w:rsidR="00DD1B10">
              <w:rPr>
                <w:rFonts w:ascii="Arial" w:hAnsi="Arial" w:cs="Arial"/>
                <w:sz w:val="18"/>
                <w:szCs w:val="18"/>
              </w:rPr>
              <w:t>embargo,</w:t>
            </w:r>
            <w:r>
              <w:rPr>
                <w:rFonts w:ascii="Arial" w:hAnsi="Arial" w:cs="Arial"/>
                <w:sz w:val="18"/>
                <w:szCs w:val="18"/>
              </w:rPr>
              <w:t xml:space="preserve"> es recomendable m</w:t>
            </w:r>
            <w:r w:rsidR="00B27FB6">
              <w:rPr>
                <w:rFonts w:ascii="Arial" w:hAnsi="Arial" w:cs="Arial"/>
                <w:sz w:val="18"/>
                <w:szCs w:val="18"/>
              </w:rPr>
              <w:t>antener y mejorar continuamente la aplicación de los procedimientos</w:t>
            </w:r>
            <w:r w:rsidR="007836AC">
              <w:rPr>
                <w:rFonts w:ascii="Arial" w:hAnsi="Arial" w:cs="Arial"/>
                <w:sz w:val="18"/>
                <w:szCs w:val="18"/>
              </w:rPr>
              <w:t xml:space="preserve">, documentos e instrumentos del </w:t>
            </w:r>
            <w:r w:rsidR="00B27FB6">
              <w:rPr>
                <w:rFonts w:ascii="Arial" w:hAnsi="Arial" w:cs="Arial"/>
                <w:sz w:val="18"/>
                <w:szCs w:val="18"/>
              </w:rPr>
              <w:t>proceso.</w:t>
            </w:r>
            <w:r w:rsidR="00446C79">
              <w:rPr>
                <w:rFonts w:ascii="Arial" w:hAnsi="Arial" w:cs="Arial"/>
                <w:sz w:val="18"/>
                <w:szCs w:val="18"/>
              </w:rPr>
              <w:t xml:space="preserve"> </w:t>
            </w:r>
            <w:r w:rsidR="00C76BB5">
              <w:rPr>
                <w:rFonts w:ascii="Arial" w:hAnsi="Arial" w:cs="Arial"/>
                <w:sz w:val="18"/>
                <w:szCs w:val="18"/>
              </w:rPr>
              <w:t>Sensibilización sobre</w:t>
            </w:r>
            <w:r w:rsidR="00446C79">
              <w:rPr>
                <w:rFonts w:ascii="Arial" w:hAnsi="Arial" w:cs="Arial"/>
                <w:sz w:val="18"/>
                <w:szCs w:val="18"/>
              </w:rPr>
              <w:t xml:space="preserve"> las modificaciones y actualizaciones al sistema</w:t>
            </w:r>
          </w:p>
        </w:tc>
      </w:tr>
      <w:tr w:rsidR="00E8630A" w:rsidRPr="00AF23AC" w14:paraId="4D498749" w14:textId="77777777" w:rsidTr="00B136DB">
        <w:trPr>
          <w:jc w:val="center"/>
        </w:trPr>
        <w:tc>
          <w:tcPr>
            <w:tcW w:w="1344" w:type="pct"/>
            <w:shd w:val="clear" w:color="auto" w:fill="auto"/>
            <w:vAlign w:val="center"/>
          </w:tcPr>
          <w:p w14:paraId="6FCC2395" w14:textId="77777777" w:rsidR="00E8630A" w:rsidRPr="00B27FB6" w:rsidRDefault="00E8630A" w:rsidP="00AF23AC">
            <w:pPr>
              <w:jc w:val="both"/>
              <w:rPr>
                <w:rFonts w:ascii="Arial" w:hAnsi="Arial" w:cs="Arial"/>
                <w:sz w:val="18"/>
                <w:szCs w:val="18"/>
              </w:rPr>
            </w:pPr>
            <w:bookmarkStart w:id="11" w:name="_Hlk57708098"/>
            <w:r w:rsidRPr="00B27FB6">
              <w:rPr>
                <w:rFonts w:ascii="Arial" w:hAnsi="Arial" w:cs="Arial"/>
                <w:sz w:val="18"/>
                <w:szCs w:val="18"/>
              </w:rPr>
              <w:t>¿Se requiere necesidad de recursos</w:t>
            </w:r>
            <w:r w:rsidRPr="00B27FB6">
              <w:rPr>
                <w:rFonts w:ascii="Arial" w:eastAsia="Calibri" w:hAnsi="Arial" w:cs="Arial"/>
                <w:bCs/>
                <w:sz w:val="18"/>
                <w:szCs w:val="18"/>
              </w:rPr>
              <w:t>?</w:t>
            </w:r>
          </w:p>
        </w:tc>
        <w:tc>
          <w:tcPr>
            <w:tcW w:w="3656" w:type="pct"/>
            <w:shd w:val="clear" w:color="auto" w:fill="auto"/>
            <w:vAlign w:val="center"/>
          </w:tcPr>
          <w:p w14:paraId="057DFC6D" w14:textId="1F421969" w:rsidR="00E8630A" w:rsidRPr="00B27FB6" w:rsidRDefault="00B63E4D" w:rsidP="00AF23AC">
            <w:pPr>
              <w:jc w:val="both"/>
              <w:rPr>
                <w:rFonts w:ascii="Arial" w:hAnsi="Arial" w:cs="Arial"/>
                <w:sz w:val="18"/>
                <w:szCs w:val="18"/>
              </w:rPr>
            </w:pPr>
            <w:r>
              <w:rPr>
                <w:rFonts w:ascii="Arial" w:hAnsi="Arial" w:cs="Arial"/>
                <w:sz w:val="18"/>
                <w:szCs w:val="18"/>
              </w:rPr>
              <w:t>De ser posible ampliar la planta de personal a nivel seccional, en particular aquellas oficinas donde labora un solo auditor.</w:t>
            </w:r>
          </w:p>
        </w:tc>
      </w:tr>
      <w:bookmarkEnd w:id="10"/>
      <w:bookmarkEnd w:id="11"/>
    </w:tbl>
    <w:p w14:paraId="03AFF9D7" w14:textId="77777777" w:rsidR="006A6138" w:rsidRPr="00AF23AC" w:rsidRDefault="006A6138" w:rsidP="00AF23AC">
      <w:pPr>
        <w:jc w:val="both"/>
        <w:rPr>
          <w:rFonts w:ascii="Arial" w:hAnsi="Arial" w:cs="Arial"/>
          <w:b/>
          <w:sz w:val="22"/>
          <w:szCs w:val="22"/>
        </w:rPr>
      </w:pPr>
    </w:p>
    <w:p w14:paraId="2D3A83E9" w14:textId="77777777" w:rsidR="000E4C9E" w:rsidRPr="00AF23AC" w:rsidRDefault="004177D3" w:rsidP="00AF23AC">
      <w:pPr>
        <w:numPr>
          <w:ilvl w:val="0"/>
          <w:numId w:val="2"/>
        </w:numPr>
        <w:jc w:val="both"/>
        <w:rPr>
          <w:rFonts w:ascii="Arial" w:hAnsi="Arial" w:cs="Arial"/>
          <w:b/>
          <w:bCs/>
          <w:sz w:val="22"/>
          <w:szCs w:val="22"/>
        </w:rPr>
      </w:pPr>
      <w:r w:rsidRPr="00AF23AC">
        <w:rPr>
          <w:rFonts w:ascii="Arial" w:hAnsi="Arial" w:cs="Arial"/>
          <w:b/>
          <w:bCs/>
          <w:sz w:val="22"/>
          <w:szCs w:val="22"/>
        </w:rPr>
        <w:t xml:space="preserve"> </w:t>
      </w:r>
      <w:r w:rsidR="000E4C9E" w:rsidRPr="00AF23AC">
        <w:rPr>
          <w:rFonts w:ascii="Arial" w:hAnsi="Arial" w:cs="Arial"/>
          <w:b/>
          <w:bCs/>
          <w:sz w:val="22"/>
          <w:szCs w:val="22"/>
        </w:rPr>
        <w:t xml:space="preserve">CONCLUSIONES </w:t>
      </w:r>
    </w:p>
    <w:p w14:paraId="38E357AA" w14:textId="77777777" w:rsidR="000E4C9E" w:rsidRPr="00AF23AC" w:rsidRDefault="000E4C9E" w:rsidP="00AF23AC">
      <w:pPr>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718"/>
        <w:gridCol w:w="8246"/>
      </w:tblGrid>
      <w:tr w:rsidR="000E4C9E" w:rsidRPr="007C3AB1" w14:paraId="2116EAAF" w14:textId="77777777" w:rsidTr="00FC2A7B">
        <w:trPr>
          <w:trHeight w:val="20"/>
          <w:tblHeader/>
          <w:jc w:val="center"/>
        </w:trPr>
        <w:tc>
          <w:tcPr>
            <w:tcW w:w="862" w:type="pct"/>
            <w:shd w:val="clear" w:color="auto" w:fill="D9D9D9"/>
            <w:vAlign w:val="center"/>
          </w:tcPr>
          <w:p w14:paraId="04A6DC51" w14:textId="77777777" w:rsidR="000E4C9E" w:rsidRPr="007C3AB1" w:rsidRDefault="000E4C9E" w:rsidP="001D2ECE">
            <w:pPr>
              <w:jc w:val="center"/>
              <w:rPr>
                <w:rFonts w:ascii="Arial" w:hAnsi="Arial" w:cs="Arial"/>
                <w:b/>
                <w:sz w:val="18"/>
                <w:szCs w:val="18"/>
              </w:rPr>
            </w:pPr>
            <w:bookmarkStart w:id="12" w:name="_Hlk57712575"/>
            <w:r w:rsidRPr="007C3AB1">
              <w:rPr>
                <w:rFonts w:ascii="Arial" w:hAnsi="Arial" w:cs="Arial"/>
                <w:b/>
                <w:sz w:val="18"/>
                <w:szCs w:val="18"/>
              </w:rPr>
              <w:t xml:space="preserve">CONDICIÓN </w:t>
            </w:r>
          </w:p>
        </w:tc>
        <w:tc>
          <w:tcPr>
            <w:tcW w:w="4138" w:type="pct"/>
            <w:shd w:val="clear" w:color="auto" w:fill="D9D9D9"/>
            <w:vAlign w:val="center"/>
          </w:tcPr>
          <w:p w14:paraId="105ED4D0" w14:textId="77777777" w:rsidR="000E4C9E" w:rsidRPr="007C3AB1" w:rsidRDefault="000E4C9E" w:rsidP="001D2ECE">
            <w:pPr>
              <w:jc w:val="center"/>
              <w:rPr>
                <w:rFonts w:ascii="Arial" w:hAnsi="Arial" w:cs="Arial"/>
                <w:b/>
                <w:sz w:val="18"/>
                <w:szCs w:val="18"/>
              </w:rPr>
            </w:pPr>
            <w:r w:rsidRPr="007C3AB1">
              <w:rPr>
                <w:rFonts w:ascii="Arial" w:hAnsi="Arial" w:cs="Arial"/>
                <w:b/>
                <w:sz w:val="18"/>
                <w:szCs w:val="18"/>
              </w:rPr>
              <w:t xml:space="preserve">PARA LOS </w:t>
            </w:r>
            <w:r w:rsidR="00845571" w:rsidRPr="007C3AB1">
              <w:rPr>
                <w:rFonts w:ascii="Arial" w:hAnsi="Arial" w:cs="Arial"/>
                <w:b/>
                <w:sz w:val="18"/>
                <w:szCs w:val="18"/>
              </w:rPr>
              <w:t>PROPÓSITOS</w:t>
            </w:r>
            <w:r w:rsidRPr="007C3AB1">
              <w:rPr>
                <w:rFonts w:ascii="Arial" w:hAnsi="Arial" w:cs="Arial"/>
                <w:b/>
                <w:sz w:val="18"/>
                <w:szCs w:val="18"/>
              </w:rPr>
              <w:t xml:space="preserve"> </w:t>
            </w:r>
            <w:r w:rsidR="002016AA" w:rsidRPr="007C3AB1">
              <w:rPr>
                <w:rFonts w:ascii="Arial" w:hAnsi="Arial" w:cs="Arial"/>
                <w:b/>
                <w:sz w:val="18"/>
                <w:szCs w:val="18"/>
              </w:rPr>
              <w:t>CSJ,</w:t>
            </w:r>
            <w:r w:rsidRPr="007C3AB1">
              <w:rPr>
                <w:rFonts w:ascii="Arial" w:hAnsi="Arial" w:cs="Arial"/>
                <w:b/>
                <w:sz w:val="18"/>
                <w:szCs w:val="18"/>
              </w:rPr>
              <w:t xml:space="preserve"> EL SISTEMA</w:t>
            </w:r>
          </w:p>
        </w:tc>
      </w:tr>
      <w:tr w:rsidR="000E4C9E" w:rsidRPr="001C1D23" w14:paraId="46A56F7A" w14:textId="77777777" w:rsidTr="00FC2A7B">
        <w:trPr>
          <w:trHeight w:val="20"/>
          <w:jc w:val="center"/>
        </w:trPr>
        <w:tc>
          <w:tcPr>
            <w:tcW w:w="862" w:type="pct"/>
            <w:shd w:val="clear" w:color="auto" w:fill="auto"/>
            <w:vAlign w:val="center"/>
          </w:tcPr>
          <w:p w14:paraId="0735FB1E" w14:textId="404712EE" w:rsidR="000E4C9E" w:rsidRPr="001C1D23" w:rsidRDefault="004177D3" w:rsidP="00620C7A">
            <w:pPr>
              <w:pStyle w:val="Prrafodelista"/>
              <w:tabs>
                <w:tab w:val="center" w:pos="4536"/>
              </w:tabs>
              <w:spacing w:after="0" w:line="240" w:lineRule="auto"/>
              <w:ind w:left="0"/>
              <w:contextualSpacing w:val="0"/>
              <w:rPr>
                <w:rFonts w:ascii="Arial" w:hAnsi="Arial" w:cs="Arial"/>
                <w:bCs/>
                <w:sz w:val="18"/>
                <w:szCs w:val="18"/>
              </w:rPr>
            </w:pPr>
            <w:r w:rsidRPr="001C1D23">
              <w:rPr>
                <w:rFonts w:ascii="Arial" w:hAnsi="Arial" w:cs="Arial"/>
                <w:bCs/>
                <w:sz w:val="18"/>
                <w:szCs w:val="18"/>
              </w:rPr>
              <w:t xml:space="preserve">a) </w:t>
            </w:r>
            <w:r w:rsidR="000E4C9E" w:rsidRPr="001C1D23">
              <w:rPr>
                <w:rFonts w:ascii="Arial" w:hAnsi="Arial" w:cs="Arial"/>
                <w:bCs/>
                <w:sz w:val="18"/>
                <w:szCs w:val="18"/>
              </w:rPr>
              <w:t>¿Sigue siendo suficiente?</w:t>
            </w:r>
            <w:r w:rsidR="00620C7A" w:rsidRPr="001C1D23">
              <w:rPr>
                <w:rFonts w:ascii="Arial" w:hAnsi="Arial" w:cs="Arial"/>
                <w:bCs/>
                <w:sz w:val="18"/>
                <w:szCs w:val="18"/>
              </w:rPr>
              <w:t xml:space="preserve"> </w:t>
            </w:r>
            <w:r w:rsidR="000E4C9E" w:rsidRPr="001C1D23">
              <w:rPr>
                <w:rFonts w:ascii="Arial" w:hAnsi="Arial" w:cs="Arial"/>
                <w:bCs/>
                <w:sz w:val="18"/>
                <w:szCs w:val="18"/>
              </w:rPr>
              <w:t>ADECUADO.</w:t>
            </w:r>
          </w:p>
        </w:tc>
        <w:tc>
          <w:tcPr>
            <w:tcW w:w="4138" w:type="pct"/>
            <w:shd w:val="clear" w:color="auto" w:fill="auto"/>
            <w:vAlign w:val="center"/>
          </w:tcPr>
          <w:p w14:paraId="3CEF6293" w14:textId="7484F46C" w:rsidR="000E4C9E" w:rsidRPr="001C1D23" w:rsidRDefault="00445B38" w:rsidP="00A6416B">
            <w:pPr>
              <w:jc w:val="both"/>
              <w:rPr>
                <w:rFonts w:ascii="Arial" w:hAnsi="Arial" w:cs="Arial"/>
                <w:color w:val="000000"/>
                <w:sz w:val="18"/>
                <w:szCs w:val="18"/>
              </w:rPr>
            </w:pPr>
            <w:r w:rsidRPr="001C1D23">
              <w:rPr>
                <w:rFonts w:ascii="Arial" w:hAnsi="Arial" w:cs="Arial"/>
                <w:color w:val="000000"/>
                <w:sz w:val="18"/>
                <w:szCs w:val="18"/>
              </w:rPr>
              <w:t>Sí</w:t>
            </w:r>
            <w:r w:rsidR="00A05DB4" w:rsidRPr="001C1D23">
              <w:rPr>
                <w:rFonts w:ascii="Arial" w:hAnsi="Arial" w:cs="Arial"/>
                <w:color w:val="000000"/>
                <w:sz w:val="18"/>
                <w:szCs w:val="18"/>
              </w:rPr>
              <w:t>. El</w:t>
            </w:r>
            <w:r w:rsidRPr="001C1D23">
              <w:rPr>
                <w:rFonts w:ascii="Arial" w:hAnsi="Arial" w:cs="Arial"/>
                <w:color w:val="000000"/>
                <w:sz w:val="18"/>
                <w:szCs w:val="18"/>
              </w:rPr>
              <w:t xml:space="preserve"> proceso</w:t>
            </w:r>
            <w:r w:rsidR="00A05DB4" w:rsidRPr="001C1D23">
              <w:rPr>
                <w:rFonts w:ascii="Arial" w:hAnsi="Arial" w:cs="Arial"/>
                <w:color w:val="000000"/>
                <w:sz w:val="18"/>
                <w:szCs w:val="18"/>
              </w:rPr>
              <w:t xml:space="preserve"> </w:t>
            </w:r>
            <w:r w:rsidR="00022952" w:rsidRPr="001C1D23">
              <w:rPr>
                <w:rFonts w:ascii="Arial" w:hAnsi="Arial" w:cs="Arial"/>
                <w:color w:val="000000"/>
                <w:sz w:val="18"/>
                <w:szCs w:val="18"/>
              </w:rPr>
              <w:t xml:space="preserve">Administración a la Seguridad </w:t>
            </w:r>
            <w:r w:rsidR="000C5886" w:rsidRPr="001C1D23">
              <w:rPr>
                <w:rFonts w:ascii="Arial" w:hAnsi="Arial" w:cs="Arial"/>
                <w:color w:val="000000"/>
                <w:sz w:val="18"/>
                <w:szCs w:val="18"/>
              </w:rPr>
              <w:t xml:space="preserve">es </w:t>
            </w:r>
            <w:r w:rsidR="00226F45" w:rsidRPr="001C1D23">
              <w:rPr>
                <w:rFonts w:ascii="Arial" w:hAnsi="Arial" w:cs="Arial"/>
                <w:color w:val="000000"/>
                <w:sz w:val="18"/>
                <w:szCs w:val="18"/>
              </w:rPr>
              <w:t>adecuado</w:t>
            </w:r>
            <w:r w:rsidRPr="001C1D23">
              <w:rPr>
                <w:rFonts w:ascii="Arial" w:hAnsi="Arial" w:cs="Arial"/>
                <w:color w:val="000000"/>
                <w:sz w:val="18"/>
                <w:szCs w:val="18"/>
              </w:rPr>
              <w:t>, porque</w:t>
            </w:r>
            <w:r w:rsidR="000C5886" w:rsidRPr="001C1D23">
              <w:rPr>
                <w:rFonts w:ascii="Arial" w:hAnsi="Arial" w:cs="Arial"/>
                <w:color w:val="000000"/>
                <w:sz w:val="18"/>
                <w:szCs w:val="18"/>
              </w:rPr>
              <w:t xml:space="preserve"> </w:t>
            </w:r>
            <w:r w:rsidR="00226F45" w:rsidRPr="001C1D23">
              <w:rPr>
                <w:rFonts w:ascii="Arial" w:hAnsi="Arial" w:cs="Arial"/>
                <w:color w:val="000000"/>
                <w:sz w:val="18"/>
                <w:szCs w:val="18"/>
              </w:rPr>
              <w:t xml:space="preserve">permite </w:t>
            </w:r>
            <w:r w:rsidRPr="001C1D23">
              <w:rPr>
                <w:rFonts w:ascii="Arial" w:hAnsi="Arial" w:cs="Arial"/>
                <w:color w:val="000000"/>
                <w:sz w:val="18"/>
                <w:szCs w:val="18"/>
              </w:rPr>
              <w:t>aporta</w:t>
            </w:r>
            <w:r w:rsidR="00226F45" w:rsidRPr="001C1D23">
              <w:rPr>
                <w:rFonts w:ascii="Arial" w:hAnsi="Arial" w:cs="Arial"/>
                <w:color w:val="000000"/>
                <w:sz w:val="18"/>
                <w:szCs w:val="18"/>
              </w:rPr>
              <w:t>r</w:t>
            </w:r>
            <w:r w:rsidRPr="001C1D23">
              <w:rPr>
                <w:rFonts w:ascii="Arial" w:hAnsi="Arial" w:cs="Arial"/>
                <w:color w:val="000000"/>
                <w:sz w:val="18"/>
                <w:szCs w:val="18"/>
              </w:rPr>
              <w:t xml:space="preserve"> al cumplimiento de</w:t>
            </w:r>
            <w:r w:rsidR="00022952" w:rsidRPr="001C1D23">
              <w:rPr>
                <w:rFonts w:ascii="Arial" w:hAnsi="Arial" w:cs="Arial"/>
                <w:color w:val="000000"/>
                <w:sz w:val="18"/>
                <w:szCs w:val="18"/>
              </w:rPr>
              <w:t>sde la Unidad de Apopo y coadyuvancia en su misionalidad del Consejo Superior</w:t>
            </w:r>
            <w:r w:rsidR="000C5886" w:rsidRPr="001C1D23">
              <w:rPr>
                <w:rFonts w:ascii="Arial" w:hAnsi="Arial" w:cs="Arial"/>
                <w:color w:val="000000"/>
                <w:sz w:val="18"/>
                <w:szCs w:val="18"/>
              </w:rPr>
              <w:t xml:space="preserve"> y la satisfacción de los usuarios</w:t>
            </w:r>
            <w:r w:rsidR="00022952" w:rsidRPr="001C1D23">
              <w:rPr>
                <w:rFonts w:ascii="Arial" w:hAnsi="Arial" w:cs="Arial"/>
                <w:color w:val="000000"/>
                <w:sz w:val="18"/>
                <w:szCs w:val="18"/>
              </w:rPr>
              <w:t xml:space="preserve"> internos</w:t>
            </w:r>
            <w:r w:rsidR="000C5886" w:rsidRPr="001C1D23">
              <w:rPr>
                <w:rFonts w:ascii="Arial" w:hAnsi="Arial" w:cs="Arial"/>
                <w:color w:val="000000"/>
                <w:sz w:val="18"/>
                <w:szCs w:val="18"/>
              </w:rPr>
              <w:t>, ade</w:t>
            </w:r>
            <w:r w:rsidR="000049D9" w:rsidRPr="001C1D23">
              <w:rPr>
                <w:rFonts w:ascii="Arial" w:hAnsi="Arial" w:cs="Arial"/>
                <w:color w:val="000000"/>
                <w:sz w:val="18"/>
                <w:szCs w:val="18"/>
              </w:rPr>
              <w:t>más de que con este se cumplen las disposiciones constitucionales, legales y reglamentarias en materia de control interno y auditorí</w:t>
            </w:r>
            <w:r w:rsidR="00A9714D" w:rsidRPr="001C1D23">
              <w:rPr>
                <w:rFonts w:ascii="Arial" w:hAnsi="Arial" w:cs="Arial"/>
                <w:color w:val="000000"/>
                <w:sz w:val="18"/>
                <w:szCs w:val="18"/>
              </w:rPr>
              <w:t xml:space="preserve">a, así como </w:t>
            </w:r>
            <w:r w:rsidR="001A5FD9" w:rsidRPr="001C1D23">
              <w:rPr>
                <w:rFonts w:ascii="Arial" w:hAnsi="Arial" w:cs="Arial"/>
                <w:color w:val="000000"/>
                <w:sz w:val="18"/>
                <w:szCs w:val="18"/>
              </w:rPr>
              <w:t xml:space="preserve">las políticas y lineamientos </w:t>
            </w:r>
            <w:r w:rsidR="005E539E" w:rsidRPr="001C1D23">
              <w:rPr>
                <w:rFonts w:ascii="Arial" w:hAnsi="Arial" w:cs="Arial"/>
                <w:color w:val="000000"/>
                <w:sz w:val="18"/>
                <w:szCs w:val="18"/>
              </w:rPr>
              <w:t xml:space="preserve">establecidos por la </w:t>
            </w:r>
            <w:r w:rsidR="001A5FD9" w:rsidRPr="001C1D23">
              <w:rPr>
                <w:rFonts w:ascii="Arial" w:hAnsi="Arial" w:cs="Arial"/>
                <w:color w:val="000000"/>
                <w:sz w:val="18"/>
                <w:szCs w:val="18"/>
              </w:rPr>
              <w:t xml:space="preserve">Alta Dirección para el </w:t>
            </w:r>
            <w:r w:rsidR="005E539E" w:rsidRPr="001C1D23">
              <w:rPr>
                <w:rFonts w:ascii="Arial" w:hAnsi="Arial" w:cs="Arial"/>
                <w:color w:val="000000"/>
                <w:sz w:val="18"/>
                <w:szCs w:val="18"/>
              </w:rPr>
              <w:t xml:space="preserve">mantenimiento y mejora continua del </w:t>
            </w:r>
            <w:r w:rsidR="001A5FD9" w:rsidRPr="001C1D23">
              <w:rPr>
                <w:rFonts w:ascii="Arial" w:hAnsi="Arial" w:cs="Arial"/>
                <w:color w:val="000000"/>
                <w:sz w:val="18"/>
                <w:szCs w:val="18"/>
              </w:rPr>
              <w:t>SIGCMA</w:t>
            </w:r>
            <w:r w:rsidR="005E539E" w:rsidRPr="001C1D23">
              <w:rPr>
                <w:rFonts w:ascii="Arial" w:hAnsi="Arial" w:cs="Arial"/>
                <w:color w:val="000000"/>
                <w:sz w:val="18"/>
                <w:szCs w:val="18"/>
              </w:rPr>
              <w:t>.</w:t>
            </w:r>
          </w:p>
        </w:tc>
      </w:tr>
      <w:tr w:rsidR="000E4C9E" w:rsidRPr="001C1D23" w14:paraId="75FDE3F9" w14:textId="77777777" w:rsidTr="00FC2A7B">
        <w:trPr>
          <w:trHeight w:val="20"/>
          <w:jc w:val="center"/>
        </w:trPr>
        <w:tc>
          <w:tcPr>
            <w:tcW w:w="862" w:type="pct"/>
            <w:shd w:val="clear" w:color="auto" w:fill="auto"/>
            <w:vAlign w:val="center"/>
          </w:tcPr>
          <w:p w14:paraId="53B27F80" w14:textId="1A8B8204" w:rsidR="000E4C9E" w:rsidRPr="001C1D23" w:rsidRDefault="004177D3" w:rsidP="00620C7A">
            <w:pPr>
              <w:pStyle w:val="Prrafodelista"/>
              <w:spacing w:after="0" w:line="240" w:lineRule="auto"/>
              <w:ind w:left="0"/>
              <w:contextualSpacing w:val="0"/>
              <w:rPr>
                <w:rFonts w:ascii="Arial" w:hAnsi="Arial" w:cs="Arial"/>
                <w:bCs/>
                <w:sz w:val="18"/>
                <w:szCs w:val="18"/>
              </w:rPr>
            </w:pPr>
            <w:r w:rsidRPr="001C1D23">
              <w:rPr>
                <w:rFonts w:ascii="Arial" w:hAnsi="Arial" w:cs="Arial"/>
                <w:bCs/>
                <w:sz w:val="18"/>
                <w:szCs w:val="18"/>
              </w:rPr>
              <w:t xml:space="preserve">b) </w:t>
            </w:r>
            <w:r w:rsidR="000E4C9E" w:rsidRPr="001C1D23">
              <w:rPr>
                <w:rFonts w:ascii="Arial" w:hAnsi="Arial" w:cs="Arial"/>
                <w:bCs/>
                <w:sz w:val="18"/>
                <w:szCs w:val="18"/>
              </w:rPr>
              <w:t>¿</w:t>
            </w:r>
            <w:r w:rsidR="003B482F" w:rsidRPr="001C1D23">
              <w:rPr>
                <w:rFonts w:ascii="Arial" w:hAnsi="Arial" w:cs="Arial"/>
                <w:bCs/>
                <w:sz w:val="18"/>
                <w:szCs w:val="18"/>
              </w:rPr>
              <w:t>S</w:t>
            </w:r>
            <w:r w:rsidR="000E4C9E" w:rsidRPr="001C1D23">
              <w:rPr>
                <w:rFonts w:ascii="Arial" w:hAnsi="Arial" w:cs="Arial"/>
                <w:bCs/>
                <w:sz w:val="18"/>
                <w:szCs w:val="18"/>
              </w:rPr>
              <w:t>igue siendo apto para su propósito</w:t>
            </w:r>
            <w:r w:rsidR="00A4500B" w:rsidRPr="001C1D23">
              <w:rPr>
                <w:rFonts w:ascii="Arial" w:hAnsi="Arial" w:cs="Arial"/>
                <w:bCs/>
                <w:sz w:val="18"/>
                <w:szCs w:val="18"/>
              </w:rPr>
              <w:t>?</w:t>
            </w:r>
            <w:r w:rsidR="00620C7A" w:rsidRPr="001C1D23">
              <w:rPr>
                <w:rFonts w:ascii="Arial" w:hAnsi="Arial" w:cs="Arial"/>
                <w:bCs/>
                <w:sz w:val="18"/>
                <w:szCs w:val="18"/>
              </w:rPr>
              <w:t xml:space="preserve"> </w:t>
            </w:r>
            <w:r w:rsidR="000E4C9E" w:rsidRPr="001C1D23">
              <w:rPr>
                <w:rFonts w:ascii="Arial" w:hAnsi="Arial" w:cs="Arial"/>
                <w:bCs/>
                <w:sz w:val="18"/>
                <w:szCs w:val="18"/>
              </w:rPr>
              <w:t>CONVENIENTE</w:t>
            </w:r>
            <w:r w:rsidR="00AF23AC" w:rsidRPr="001C1D23">
              <w:rPr>
                <w:rFonts w:ascii="Arial" w:hAnsi="Arial" w:cs="Arial"/>
                <w:bCs/>
                <w:sz w:val="18"/>
                <w:szCs w:val="18"/>
              </w:rPr>
              <w:t>.</w:t>
            </w:r>
          </w:p>
        </w:tc>
        <w:tc>
          <w:tcPr>
            <w:tcW w:w="4138" w:type="pct"/>
            <w:shd w:val="clear" w:color="auto" w:fill="auto"/>
            <w:vAlign w:val="center"/>
          </w:tcPr>
          <w:p w14:paraId="01D225B9" w14:textId="6739FA4D" w:rsidR="0036221F" w:rsidRPr="001C1D23" w:rsidRDefault="00A05DB4" w:rsidP="00255EAE">
            <w:pPr>
              <w:jc w:val="both"/>
              <w:rPr>
                <w:rFonts w:ascii="Arial" w:hAnsi="Arial" w:cs="Arial"/>
                <w:color w:val="FF0000"/>
                <w:sz w:val="18"/>
                <w:szCs w:val="18"/>
              </w:rPr>
            </w:pPr>
            <w:r w:rsidRPr="001C1D23">
              <w:rPr>
                <w:rFonts w:ascii="Arial" w:hAnsi="Arial" w:cs="Arial"/>
                <w:sz w:val="18"/>
                <w:szCs w:val="18"/>
              </w:rPr>
              <w:t>S</w:t>
            </w:r>
            <w:r w:rsidR="00180948" w:rsidRPr="001C1D23">
              <w:rPr>
                <w:rFonts w:ascii="Arial" w:hAnsi="Arial" w:cs="Arial"/>
                <w:sz w:val="18"/>
                <w:szCs w:val="18"/>
              </w:rPr>
              <w:t xml:space="preserve">í. El </w:t>
            </w:r>
            <w:r w:rsidRPr="001C1D23">
              <w:rPr>
                <w:rFonts w:ascii="Arial" w:hAnsi="Arial" w:cs="Arial"/>
                <w:sz w:val="18"/>
                <w:szCs w:val="18"/>
              </w:rPr>
              <w:t>proceso</w:t>
            </w:r>
            <w:r w:rsidR="00180948" w:rsidRPr="001C1D23">
              <w:rPr>
                <w:rFonts w:ascii="Arial" w:hAnsi="Arial" w:cs="Arial"/>
                <w:sz w:val="18"/>
                <w:szCs w:val="18"/>
              </w:rPr>
              <w:t xml:space="preserve"> </w:t>
            </w:r>
            <w:r w:rsidR="00022952" w:rsidRPr="001C1D23">
              <w:rPr>
                <w:rFonts w:ascii="Arial" w:hAnsi="Arial" w:cs="Arial"/>
                <w:sz w:val="18"/>
                <w:szCs w:val="18"/>
              </w:rPr>
              <w:t>Administración de la Seguridad,</w:t>
            </w:r>
            <w:r w:rsidRPr="001C1D23">
              <w:rPr>
                <w:rFonts w:ascii="Arial" w:hAnsi="Arial" w:cs="Arial"/>
                <w:sz w:val="18"/>
                <w:szCs w:val="18"/>
              </w:rPr>
              <w:t xml:space="preserve"> proporciona</w:t>
            </w:r>
            <w:r w:rsidR="003E43C8" w:rsidRPr="001C1D23">
              <w:rPr>
                <w:rFonts w:ascii="Arial" w:hAnsi="Arial" w:cs="Arial"/>
                <w:sz w:val="18"/>
                <w:szCs w:val="18"/>
              </w:rPr>
              <w:t xml:space="preserve"> servicios de </w:t>
            </w:r>
            <w:r w:rsidR="004B7BB4" w:rsidRPr="001C1D23">
              <w:rPr>
                <w:rFonts w:ascii="Arial" w:hAnsi="Arial" w:cs="Arial"/>
                <w:sz w:val="18"/>
                <w:szCs w:val="18"/>
              </w:rPr>
              <w:t>asesoría y</w:t>
            </w:r>
            <w:r w:rsidR="003E43C8" w:rsidRPr="001C1D23">
              <w:rPr>
                <w:rFonts w:ascii="Arial" w:hAnsi="Arial" w:cs="Arial"/>
                <w:sz w:val="18"/>
                <w:szCs w:val="18"/>
              </w:rPr>
              <w:t xml:space="preserve"> consultoría</w:t>
            </w:r>
            <w:r w:rsidR="004B7BB4" w:rsidRPr="001C1D23">
              <w:rPr>
                <w:rFonts w:ascii="Arial" w:hAnsi="Arial" w:cs="Arial"/>
                <w:sz w:val="18"/>
                <w:szCs w:val="18"/>
              </w:rPr>
              <w:t>, en seguridad colectiva e individual a los funcionarios judiciales</w:t>
            </w:r>
            <w:r w:rsidR="00B10581" w:rsidRPr="001C1D23">
              <w:rPr>
                <w:rFonts w:ascii="Arial" w:hAnsi="Arial" w:cs="Arial"/>
                <w:sz w:val="18"/>
                <w:szCs w:val="18"/>
              </w:rPr>
              <w:t xml:space="preserve">. </w:t>
            </w:r>
          </w:p>
        </w:tc>
      </w:tr>
      <w:tr w:rsidR="000E4C9E" w:rsidRPr="001C1D23" w14:paraId="7D0FF137" w14:textId="77777777" w:rsidTr="00FC2A7B">
        <w:trPr>
          <w:trHeight w:val="20"/>
          <w:jc w:val="center"/>
        </w:trPr>
        <w:tc>
          <w:tcPr>
            <w:tcW w:w="862" w:type="pct"/>
            <w:shd w:val="clear" w:color="auto" w:fill="auto"/>
            <w:vAlign w:val="center"/>
          </w:tcPr>
          <w:p w14:paraId="281FC963" w14:textId="49470910" w:rsidR="000E4C9E" w:rsidRPr="001C1D23" w:rsidRDefault="004177D3" w:rsidP="00620C7A">
            <w:pPr>
              <w:pStyle w:val="Prrafodelista"/>
              <w:spacing w:after="0" w:line="240" w:lineRule="auto"/>
              <w:ind w:left="0"/>
              <w:contextualSpacing w:val="0"/>
              <w:rPr>
                <w:rFonts w:ascii="Arial" w:hAnsi="Arial" w:cs="Arial"/>
                <w:bCs/>
                <w:sz w:val="18"/>
                <w:szCs w:val="18"/>
              </w:rPr>
            </w:pPr>
            <w:r w:rsidRPr="001C1D23">
              <w:rPr>
                <w:rFonts w:ascii="Arial" w:hAnsi="Arial" w:cs="Arial"/>
                <w:bCs/>
                <w:sz w:val="18"/>
                <w:szCs w:val="18"/>
              </w:rPr>
              <w:t xml:space="preserve">c) </w:t>
            </w:r>
            <w:r w:rsidR="000E4C9E" w:rsidRPr="001C1D23">
              <w:rPr>
                <w:rFonts w:ascii="Arial" w:hAnsi="Arial" w:cs="Arial"/>
                <w:bCs/>
                <w:sz w:val="18"/>
                <w:szCs w:val="18"/>
              </w:rPr>
              <w:t>¿</w:t>
            </w:r>
            <w:r w:rsidR="003B482F" w:rsidRPr="001C1D23">
              <w:rPr>
                <w:rFonts w:ascii="Arial" w:hAnsi="Arial" w:cs="Arial"/>
                <w:bCs/>
                <w:sz w:val="18"/>
                <w:szCs w:val="18"/>
              </w:rPr>
              <w:t>E</w:t>
            </w:r>
            <w:r w:rsidR="000E4C9E" w:rsidRPr="001C1D23">
              <w:rPr>
                <w:rFonts w:ascii="Arial" w:hAnsi="Arial" w:cs="Arial"/>
                <w:bCs/>
                <w:sz w:val="18"/>
                <w:szCs w:val="18"/>
              </w:rPr>
              <w:t xml:space="preserve">stá alineado con la dirección </w:t>
            </w:r>
            <w:r w:rsidR="002016AA" w:rsidRPr="001C1D23">
              <w:rPr>
                <w:rFonts w:ascii="Arial" w:hAnsi="Arial" w:cs="Arial"/>
                <w:bCs/>
                <w:sz w:val="18"/>
                <w:szCs w:val="18"/>
              </w:rPr>
              <w:t>estratégica?</w:t>
            </w:r>
            <w:r w:rsidR="00620C7A" w:rsidRPr="001C1D23">
              <w:rPr>
                <w:rFonts w:ascii="Arial" w:hAnsi="Arial" w:cs="Arial"/>
                <w:bCs/>
                <w:sz w:val="18"/>
                <w:szCs w:val="18"/>
              </w:rPr>
              <w:t xml:space="preserve"> </w:t>
            </w:r>
            <w:r w:rsidR="000E4C9E" w:rsidRPr="001C1D23">
              <w:rPr>
                <w:rFonts w:ascii="Arial" w:hAnsi="Arial" w:cs="Arial"/>
                <w:bCs/>
                <w:sz w:val="18"/>
                <w:szCs w:val="18"/>
              </w:rPr>
              <w:t>ALINEADO</w:t>
            </w:r>
            <w:r w:rsidR="00AF23AC" w:rsidRPr="001C1D23">
              <w:rPr>
                <w:rFonts w:ascii="Arial" w:hAnsi="Arial" w:cs="Arial"/>
                <w:bCs/>
                <w:sz w:val="18"/>
                <w:szCs w:val="18"/>
              </w:rPr>
              <w:t>.</w:t>
            </w:r>
          </w:p>
        </w:tc>
        <w:tc>
          <w:tcPr>
            <w:tcW w:w="4138" w:type="pct"/>
            <w:shd w:val="clear" w:color="auto" w:fill="auto"/>
            <w:vAlign w:val="center"/>
          </w:tcPr>
          <w:p w14:paraId="667DA42B" w14:textId="02E12887" w:rsidR="000E4C9E" w:rsidRPr="001C1D23" w:rsidRDefault="00DF65B3" w:rsidP="00DF65B3">
            <w:pPr>
              <w:jc w:val="both"/>
              <w:rPr>
                <w:rFonts w:ascii="Arial" w:hAnsi="Arial" w:cs="Arial"/>
                <w:color w:val="000000"/>
                <w:sz w:val="18"/>
                <w:szCs w:val="18"/>
              </w:rPr>
            </w:pPr>
            <w:r w:rsidRPr="001C1D23">
              <w:rPr>
                <w:rFonts w:ascii="Arial" w:hAnsi="Arial" w:cs="Arial"/>
                <w:color w:val="000000"/>
                <w:sz w:val="18"/>
                <w:szCs w:val="18"/>
              </w:rPr>
              <w:t xml:space="preserve">Sí. </w:t>
            </w:r>
            <w:r w:rsidR="00422243" w:rsidRPr="001C1D23">
              <w:rPr>
                <w:rFonts w:ascii="Arial" w:hAnsi="Arial" w:cs="Arial"/>
                <w:color w:val="000000"/>
                <w:sz w:val="18"/>
                <w:szCs w:val="18"/>
              </w:rPr>
              <w:t>E</w:t>
            </w:r>
            <w:r w:rsidRPr="001C1D23">
              <w:rPr>
                <w:rFonts w:ascii="Arial" w:hAnsi="Arial" w:cs="Arial"/>
                <w:color w:val="000000"/>
                <w:sz w:val="18"/>
                <w:szCs w:val="18"/>
              </w:rPr>
              <w:t xml:space="preserve">l proceso </w:t>
            </w:r>
            <w:r w:rsidR="00876786" w:rsidRPr="001C1D23">
              <w:rPr>
                <w:rFonts w:ascii="Arial" w:hAnsi="Arial" w:cs="Arial"/>
                <w:color w:val="000000"/>
                <w:sz w:val="18"/>
                <w:szCs w:val="18"/>
              </w:rPr>
              <w:t>Administración de la Seguridad</w:t>
            </w:r>
            <w:r w:rsidRPr="001C1D23">
              <w:rPr>
                <w:rFonts w:ascii="Arial" w:hAnsi="Arial" w:cs="Arial"/>
                <w:color w:val="000000"/>
                <w:sz w:val="18"/>
                <w:szCs w:val="18"/>
              </w:rPr>
              <w:t xml:space="preserve">, se encuentra alineado con los principios de la administración de justicia establecidos en la Constitución y la Ley, así como con la misión y visión definidas en la plataforma estratégica. La ejecución de sus actividades apunta al cumplimiento del pilar estratégico </w:t>
            </w:r>
            <w:r w:rsidR="00E478AA" w:rsidRPr="001C1D23">
              <w:rPr>
                <w:rFonts w:ascii="Arial" w:hAnsi="Arial" w:cs="Arial"/>
                <w:color w:val="000000"/>
                <w:sz w:val="18"/>
                <w:szCs w:val="18"/>
              </w:rPr>
              <w:t>cuatro</w:t>
            </w:r>
            <w:r w:rsidRPr="001C1D23">
              <w:rPr>
                <w:rFonts w:ascii="Arial" w:hAnsi="Arial" w:cs="Arial"/>
                <w:color w:val="000000"/>
                <w:sz w:val="18"/>
                <w:szCs w:val="18"/>
              </w:rPr>
              <w:t>, establecido en el Plan Sectorial de Desarrollo de la Rama Judicial.</w:t>
            </w:r>
          </w:p>
        </w:tc>
      </w:tr>
      <w:tr w:rsidR="000E4C9E" w:rsidRPr="001C1D23" w14:paraId="71FBE8D4" w14:textId="77777777" w:rsidTr="00FC2A7B">
        <w:tblPrEx>
          <w:tblLook w:val="0000" w:firstRow="0" w:lastRow="0" w:firstColumn="0" w:lastColumn="0" w:noHBand="0" w:noVBand="0"/>
        </w:tblPrEx>
        <w:trPr>
          <w:trHeight w:val="20"/>
          <w:jc w:val="center"/>
        </w:trPr>
        <w:tc>
          <w:tcPr>
            <w:tcW w:w="862" w:type="pct"/>
            <w:shd w:val="clear" w:color="auto" w:fill="auto"/>
            <w:vAlign w:val="center"/>
          </w:tcPr>
          <w:p w14:paraId="67A5C4E3" w14:textId="6E557EBA" w:rsidR="000E4C9E" w:rsidRPr="001C1D23" w:rsidRDefault="004177D3" w:rsidP="00620C7A">
            <w:pPr>
              <w:pStyle w:val="Prrafodelista"/>
              <w:spacing w:after="0" w:line="240" w:lineRule="auto"/>
              <w:ind w:left="0"/>
              <w:contextualSpacing w:val="0"/>
              <w:rPr>
                <w:rFonts w:ascii="Arial" w:hAnsi="Arial" w:cs="Arial"/>
                <w:bCs/>
                <w:sz w:val="18"/>
                <w:szCs w:val="18"/>
              </w:rPr>
            </w:pPr>
            <w:r w:rsidRPr="001C1D23">
              <w:rPr>
                <w:rFonts w:ascii="Arial" w:hAnsi="Arial" w:cs="Arial"/>
                <w:bCs/>
                <w:sz w:val="18"/>
                <w:szCs w:val="18"/>
              </w:rPr>
              <w:t xml:space="preserve">d. </w:t>
            </w:r>
            <w:r w:rsidR="000E4C9E" w:rsidRPr="001C1D23">
              <w:rPr>
                <w:rFonts w:ascii="Arial" w:hAnsi="Arial" w:cs="Arial"/>
                <w:bCs/>
                <w:sz w:val="18"/>
                <w:szCs w:val="18"/>
              </w:rPr>
              <w:t>¿</w:t>
            </w:r>
            <w:r w:rsidR="003B482F" w:rsidRPr="001C1D23">
              <w:rPr>
                <w:rFonts w:ascii="Arial" w:hAnsi="Arial" w:cs="Arial"/>
                <w:bCs/>
                <w:sz w:val="18"/>
                <w:szCs w:val="18"/>
              </w:rPr>
              <w:t>S</w:t>
            </w:r>
            <w:r w:rsidR="000E4C9E" w:rsidRPr="001C1D23">
              <w:rPr>
                <w:rFonts w:ascii="Arial" w:hAnsi="Arial" w:cs="Arial"/>
                <w:bCs/>
                <w:sz w:val="18"/>
                <w:szCs w:val="18"/>
              </w:rPr>
              <w:t xml:space="preserve">igue logrando los resultados </w:t>
            </w:r>
            <w:r w:rsidR="002016AA" w:rsidRPr="001C1D23">
              <w:rPr>
                <w:rFonts w:ascii="Arial" w:hAnsi="Arial" w:cs="Arial"/>
                <w:bCs/>
                <w:sz w:val="18"/>
                <w:szCs w:val="18"/>
              </w:rPr>
              <w:t>previstos?</w:t>
            </w:r>
            <w:r w:rsidR="00620C7A" w:rsidRPr="001C1D23">
              <w:rPr>
                <w:rFonts w:ascii="Arial" w:hAnsi="Arial" w:cs="Arial"/>
                <w:bCs/>
                <w:sz w:val="18"/>
                <w:szCs w:val="18"/>
              </w:rPr>
              <w:t xml:space="preserve"> </w:t>
            </w:r>
            <w:r w:rsidR="000E4C9E" w:rsidRPr="001C1D23">
              <w:rPr>
                <w:rFonts w:ascii="Arial" w:hAnsi="Arial" w:cs="Arial"/>
                <w:bCs/>
                <w:sz w:val="18"/>
                <w:szCs w:val="18"/>
              </w:rPr>
              <w:t>EFICAZ</w:t>
            </w:r>
            <w:r w:rsidR="00AF23AC" w:rsidRPr="001C1D23">
              <w:rPr>
                <w:rFonts w:ascii="Arial" w:hAnsi="Arial" w:cs="Arial"/>
                <w:bCs/>
                <w:sz w:val="18"/>
                <w:szCs w:val="18"/>
              </w:rPr>
              <w:t>.</w:t>
            </w:r>
          </w:p>
        </w:tc>
        <w:tc>
          <w:tcPr>
            <w:tcW w:w="4138" w:type="pct"/>
            <w:shd w:val="clear" w:color="auto" w:fill="auto"/>
            <w:vAlign w:val="center"/>
          </w:tcPr>
          <w:p w14:paraId="5D7F26AF" w14:textId="60FD96C5" w:rsidR="000E4C9E" w:rsidRPr="001C1D23" w:rsidRDefault="00DB3627" w:rsidP="00422243">
            <w:pPr>
              <w:jc w:val="both"/>
              <w:rPr>
                <w:rFonts w:ascii="Arial" w:hAnsi="Arial" w:cs="Arial"/>
                <w:color w:val="FF0000"/>
                <w:sz w:val="18"/>
                <w:szCs w:val="18"/>
              </w:rPr>
            </w:pPr>
            <w:r w:rsidRPr="001C1D23">
              <w:rPr>
                <w:rFonts w:ascii="Arial" w:hAnsi="Arial" w:cs="Arial"/>
                <w:sz w:val="18"/>
                <w:szCs w:val="18"/>
              </w:rPr>
              <w:t>Sí. Las actividades del proceso</w:t>
            </w:r>
            <w:r w:rsidR="00422243" w:rsidRPr="001C1D23">
              <w:rPr>
                <w:rFonts w:ascii="Arial" w:hAnsi="Arial" w:cs="Arial"/>
                <w:color w:val="000000"/>
                <w:sz w:val="18"/>
                <w:szCs w:val="18"/>
              </w:rPr>
              <w:t xml:space="preserve"> </w:t>
            </w:r>
            <w:r w:rsidR="00244C62" w:rsidRPr="001C1D23">
              <w:rPr>
                <w:rFonts w:ascii="Arial" w:hAnsi="Arial" w:cs="Arial"/>
                <w:color w:val="000000"/>
                <w:sz w:val="18"/>
                <w:szCs w:val="18"/>
              </w:rPr>
              <w:t xml:space="preserve">Administración de la </w:t>
            </w:r>
            <w:r w:rsidR="00C76BB5" w:rsidRPr="001C1D23">
              <w:rPr>
                <w:rFonts w:ascii="Arial" w:hAnsi="Arial" w:cs="Arial"/>
                <w:color w:val="000000"/>
                <w:sz w:val="18"/>
                <w:szCs w:val="18"/>
              </w:rPr>
              <w:t xml:space="preserve">Seguridad </w:t>
            </w:r>
            <w:r w:rsidR="00C76BB5" w:rsidRPr="001C1D23">
              <w:rPr>
                <w:rFonts w:ascii="Arial" w:hAnsi="Arial" w:cs="Arial"/>
                <w:sz w:val="18"/>
                <w:szCs w:val="18"/>
              </w:rPr>
              <w:t>se</w:t>
            </w:r>
            <w:r w:rsidRPr="001C1D23">
              <w:rPr>
                <w:rFonts w:ascii="Arial" w:hAnsi="Arial" w:cs="Arial"/>
                <w:sz w:val="18"/>
                <w:szCs w:val="18"/>
              </w:rPr>
              <w:t xml:space="preserve"> ejecutan conforme a lo planeado, cumpliendo con los requisitos </w:t>
            </w:r>
            <w:r w:rsidR="00E85EF9" w:rsidRPr="001C1D23">
              <w:rPr>
                <w:rFonts w:ascii="Arial" w:hAnsi="Arial" w:cs="Arial"/>
                <w:sz w:val="18"/>
                <w:szCs w:val="18"/>
              </w:rPr>
              <w:t xml:space="preserve">constitucionales, </w:t>
            </w:r>
            <w:r w:rsidRPr="001C1D23">
              <w:rPr>
                <w:rFonts w:ascii="Arial" w:hAnsi="Arial" w:cs="Arial"/>
                <w:sz w:val="18"/>
                <w:szCs w:val="18"/>
              </w:rPr>
              <w:t>legales, reglamentarios</w:t>
            </w:r>
            <w:r w:rsidR="00E85EF9" w:rsidRPr="001C1D23">
              <w:rPr>
                <w:rFonts w:ascii="Arial" w:hAnsi="Arial" w:cs="Arial"/>
                <w:sz w:val="18"/>
                <w:szCs w:val="18"/>
              </w:rPr>
              <w:t xml:space="preserve">, normativos y </w:t>
            </w:r>
            <w:r w:rsidRPr="001C1D23">
              <w:rPr>
                <w:rFonts w:ascii="Arial" w:hAnsi="Arial" w:cs="Arial"/>
                <w:sz w:val="18"/>
                <w:szCs w:val="18"/>
              </w:rPr>
              <w:t>otros</w:t>
            </w:r>
            <w:r w:rsidR="00E85EF9" w:rsidRPr="001C1D23">
              <w:rPr>
                <w:rFonts w:ascii="Arial" w:hAnsi="Arial" w:cs="Arial"/>
                <w:sz w:val="18"/>
                <w:szCs w:val="18"/>
              </w:rPr>
              <w:t xml:space="preserve"> </w:t>
            </w:r>
            <w:r w:rsidRPr="001C1D23">
              <w:rPr>
                <w:rFonts w:ascii="Arial" w:hAnsi="Arial" w:cs="Arial"/>
                <w:sz w:val="18"/>
                <w:szCs w:val="18"/>
              </w:rPr>
              <w:t>establecidos</w:t>
            </w:r>
            <w:r w:rsidR="008440FC" w:rsidRPr="001C1D23">
              <w:rPr>
                <w:rFonts w:ascii="Arial" w:hAnsi="Arial" w:cs="Arial"/>
                <w:sz w:val="18"/>
                <w:szCs w:val="18"/>
              </w:rPr>
              <w:t xml:space="preserve">; </w:t>
            </w:r>
            <w:r w:rsidRPr="001C1D23">
              <w:rPr>
                <w:rFonts w:ascii="Arial" w:hAnsi="Arial" w:cs="Arial"/>
                <w:sz w:val="18"/>
                <w:szCs w:val="18"/>
              </w:rPr>
              <w:t xml:space="preserve">en concordancia con la política de </w:t>
            </w:r>
            <w:r w:rsidR="008440FC" w:rsidRPr="001C1D23">
              <w:rPr>
                <w:rFonts w:ascii="Arial" w:hAnsi="Arial" w:cs="Arial"/>
                <w:sz w:val="18"/>
                <w:szCs w:val="18"/>
              </w:rPr>
              <w:t>c</w:t>
            </w:r>
            <w:r w:rsidRPr="001C1D23">
              <w:rPr>
                <w:rFonts w:ascii="Arial" w:hAnsi="Arial" w:cs="Arial"/>
                <w:sz w:val="18"/>
                <w:szCs w:val="18"/>
              </w:rPr>
              <w:t>alidad</w:t>
            </w:r>
            <w:r w:rsidR="00983E21" w:rsidRPr="001C1D23">
              <w:rPr>
                <w:rFonts w:ascii="Arial" w:hAnsi="Arial" w:cs="Arial"/>
                <w:sz w:val="18"/>
                <w:szCs w:val="18"/>
              </w:rPr>
              <w:t xml:space="preserve"> y </w:t>
            </w:r>
            <w:r w:rsidR="008440FC" w:rsidRPr="001C1D23">
              <w:rPr>
                <w:rFonts w:ascii="Arial" w:hAnsi="Arial" w:cs="Arial"/>
                <w:sz w:val="18"/>
                <w:szCs w:val="18"/>
              </w:rPr>
              <w:t>los principios y objetivos del SIGCMA</w:t>
            </w:r>
            <w:r w:rsidR="00952470" w:rsidRPr="001C1D23">
              <w:rPr>
                <w:rFonts w:ascii="Arial" w:hAnsi="Arial" w:cs="Arial"/>
                <w:sz w:val="18"/>
                <w:szCs w:val="18"/>
              </w:rPr>
              <w:t>.</w:t>
            </w:r>
          </w:p>
        </w:tc>
      </w:tr>
      <w:bookmarkEnd w:id="12"/>
    </w:tbl>
    <w:p w14:paraId="04C0FBA7" w14:textId="77777777" w:rsidR="006A6138" w:rsidRPr="001C1D23" w:rsidRDefault="006A6138" w:rsidP="00AF23AC">
      <w:pPr>
        <w:tabs>
          <w:tab w:val="center" w:pos="4536"/>
        </w:tabs>
        <w:jc w:val="both"/>
        <w:rPr>
          <w:rFonts w:ascii="Arial" w:eastAsia="Calibri" w:hAnsi="Arial" w:cs="Arial"/>
          <w:b/>
          <w:sz w:val="22"/>
          <w:szCs w:val="22"/>
        </w:rPr>
      </w:pPr>
    </w:p>
    <w:p w14:paraId="2F54BE5A" w14:textId="77777777" w:rsidR="000E4C9E" w:rsidRDefault="000E4C9E" w:rsidP="00AF23AC">
      <w:pPr>
        <w:numPr>
          <w:ilvl w:val="0"/>
          <w:numId w:val="2"/>
        </w:numPr>
        <w:jc w:val="both"/>
        <w:rPr>
          <w:rFonts w:ascii="Arial" w:hAnsi="Arial" w:cs="Arial"/>
          <w:b/>
          <w:bCs/>
          <w:sz w:val="22"/>
          <w:szCs w:val="22"/>
        </w:rPr>
      </w:pPr>
      <w:r w:rsidRPr="001C1D23">
        <w:rPr>
          <w:rFonts w:ascii="Arial" w:hAnsi="Arial" w:cs="Arial"/>
          <w:b/>
          <w:bCs/>
          <w:sz w:val="22"/>
          <w:szCs w:val="22"/>
        </w:rPr>
        <w:t>OTRAS CON</w:t>
      </w:r>
      <w:r w:rsidRPr="00AF23AC">
        <w:rPr>
          <w:rFonts w:ascii="Arial" w:hAnsi="Arial" w:cs="Arial"/>
          <w:b/>
          <w:bCs/>
          <w:sz w:val="22"/>
          <w:szCs w:val="22"/>
        </w:rPr>
        <w:t>CLUSIONES O COMENTARIOS</w:t>
      </w:r>
    </w:p>
    <w:p w14:paraId="6117569D" w14:textId="77777777" w:rsidR="00AF23AC" w:rsidRDefault="00AF23AC" w:rsidP="00AF23AC">
      <w:pPr>
        <w:jc w:val="both"/>
        <w:rPr>
          <w:rFonts w:ascii="Arial" w:hAnsi="Arial" w:cs="Arial"/>
          <w:bCs/>
          <w:sz w:val="22"/>
          <w:szCs w:val="22"/>
        </w:rPr>
      </w:pPr>
    </w:p>
    <w:p w14:paraId="088C7E7E" w14:textId="0F8A2CE4" w:rsidR="00366F09" w:rsidRPr="001C1D23" w:rsidRDefault="00931D35" w:rsidP="00366F09">
      <w:pPr>
        <w:jc w:val="both"/>
        <w:rPr>
          <w:rFonts w:ascii="Arial" w:hAnsi="Arial" w:cs="Arial"/>
          <w:bCs/>
          <w:sz w:val="22"/>
          <w:szCs w:val="22"/>
        </w:rPr>
      </w:pPr>
      <w:r w:rsidRPr="001C1D23">
        <w:rPr>
          <w:rFonts w:ascii="Arial" w:hAnsi="Arial" w:cs="Arial"/>
          <w:bCs/>
          <w:sz w:val="22"/>
          <w:szCs w:val="22"/>
        </w:rPr>
        <w:lastRenderedPageBreak/>
        <w:t xml:space="preserve">El </w:t>
      </w:r>
      <w:r w:rsidR="004B314F" w:rsidRPr="001C1D23">
        <w:rPr>
          <w:rFonts w:ascii="Arial" w:hAnsi="Arial" w:cs="Arial"/>
          <w:bCs/>
          <w:sz w:val="22"/>
          <w:szCs w:val="22"/>
        </w:rPr>
        <w:t xml:space="preserve">proceso </w:t>
      </w:r>
      <w:r w:rsidR="00244C62" w:rsidRPr="001C1D23">
        <w:rPr>
          <w:rFonts w:ascii="Arial" w:hAnsi="Arial" w:cs="Arial"/>
          <w:bCs/>
          <w:sz w:val="22"/>
          <w:szCs w:val="22"/>
        </w:rPr>
        <w:t>Administración de la Seguridad</w:t>
      </w:r>
      <w:r w:rsidR="004B314F" w:rsidRPr="001C1D23">
        <w:rPr>
          <w:rFonts w:ascii="Arial" w:hAnsi="Arial" w:cs="Arial"/>
          <w:bCs/>
          <w:sz w:val="22"/>
          <w:szCs w:val="22"/>
        </w:rPr>
        <w:t xml:space="preserve"> opera de forma adecuada, conveniente,</w:t>
      </w:r>
      <w:r w:rsidRPr="001C1D23">
        <w:rPr>
          <w:rFonts w:ascii="Arial" w:hAnsi="Arial" w:cs="Arial"/>
          <w:bCs/>
          <w:sz w:val="22"/>
          <w:szCs w:val="22"/>
        </w:rPr>
        <w:t xml:space="preserve"> eficaz y está alineado con </w:t>
      </w:r>
      <w:r w:rsidR="00587835" w:rsidRPr="001C1D23">
        <w:rPr>
          <w:rFonts w:ascii="Arial" w:hAnsi="Arial" w:cs="Arial"/>
          <w:bCs/>
          <w:sz w:val="22"/>
          <w:szCs w:val="22"/>
        </w:rPr>
        <w:t xml:space="preserve">el nivel de apoyo </w:t>
      </w:r>
      <w:r w:rsidRPr="001C1D23">
        <w:rPr>
          <w:rFonts w:ascii="Arial" w:hAnsi="Arial" w:cs="Arial"/>
          <w:bCs/>
          <w:sz w:val="22"/>
          <w:szCs w:val="22"/>
        </w:rPr>
        <w:t>institucional. Con este se da cumplimento</w:t>
      </w:r>
      <w:r w:rsidR="00F80B4D" w:rsidRPr="001C1D23">
        <w:rPr>
          <w:rFonts w:ascii="Arial" w:hAnsi="Arial" w:cs="Arial"/>
          <w:bCs/>
          <w:sz w:val="22"/>
          <w:szCs w:val="22"/>
        </w:rPr>
        <w:t xml:space="preserve"> a las disposiciones en materia de</w:t>
      </w:r>
      <w:r w:rsidR="00587835" w:rsidRPr="001C1D23">
        <w:rPr>
          <w:rFonts w:ascii="Arial" w:hAnsi="Arial" w:cs="Arial"/>
          <w:bCs/>
          <w:sz w:val="22"/>
          <w:szCs w:val="22"/>
        </w:rPr>
        <w:t>l SIGCMA</w:t>
      </w:r>
      <w:r w:rsidR="00DD1489" w:rsidRPr="001C1D23">
        <w:rPr>
          <w:rFonts w:ascii="Arial" w:hAnsi="Arial" w:cs="Arial"/>
          <w:bCs/>
          <w:sz w:val="22"/>
          <w:szCs w:val="22"/>
        </w:rPr>
        <w:t xml:space="preserve">; </w:t>
      </w:r>
      <w:r w:rsidR="00366F09" w:rsidRPr="001C1D23">
        <w:rPr>
          <w:rFonts w:ascii="Arial" w:hAnsi="Arial" w:cs="Arial"/>
          <w:bCs/>
          <w:sz w:val="22"/>
          <w:szCs w:val="22"/>
        </w:rPr>
        <w:t xml:space="preserve">para brindar seguridad </w:t>
      </w:r>
      <w:r w:rsidR="00587835" w:rsidRPr="001C1D23">
        <w:rPr>
          <w:rFonts w:ascii="Arial" w:hAnsi="Arial" w:cs="Arial"/>
          <w:bCs/>
          <w:sz w:val="22"/>
          <w:szCs w:val="22"/>
        </w:rPr>
        <w:t xml:space="preserve">a la </w:t>
      </w:r>
      <w:r w:rsidR="00366F09" w:rsidRPr="001C1D23">
        <w:rPr>
          <w:rFonts w:ascii="Arial" w:hAnsi="Arial" w:cs="Arial"/>
          <w:bCs/>
          <w:sz w:val="22"/>
          <w:szCs w:val="22"/>
        </w:rPr>
        <w:t>Rama Judicial en el cumplimiento del quehacer institucional</w:t>
      </w:r>
      <w:r w:rsidR="00587835" w:rsidRPr="001C1D23">
        <w:rPr>
          <w:rFonts w:ascii="Arial" w:hAnsi="Arial" w:cs="Arial"/>
          <w:bCs/>
          <w:sz w:val="22"/>
          <w:szCs w:val="22"/>
        </w:rPr>
        <w:t xml:space="preserve">, en materia de </w:t>
      </w:r>
      <w:r w:rsidR="00C76BB5" w:rsidRPr="001C1D23">
        <w:rPr>
          <w:rFonts w:ascii="Arial" w:hAnsi="Arial" w:cs="Arial"/>
          <w:bCs/>
          <w:sz w:val="22"/>
          <w:szCs w:val="22"/>
        </w:rPr>
        <w:t>seguridad;</w:t>
      </w:r>
      <w:r w:rsidR="00366F09" w:rsidRPr="001C1D23">
        <w:rPr>
          <w:rFonts w:ascii="Arial" w:hAnsi="Arial" w:cs="Arial"/>
          <w:bCs/>
          <w:sz w:val="22"/>
          <w:szCs w:val="22"/>
        </w:rPr>
        <w:t xml:space="preserve"> buscando agregar valor a la gestión y mejorar las operaciones.</w:t>
      </w:r>
    </w:p>
    <w:p w14:paraId="10DD5735" w14:textId="77777777" w:rsidR="00366F09" w:rsidRPr="001C1D23" w:rsidRDefault="00366F09" w:rsidP="00366F09">
      <w:pPr>
        <w:jc w:val="both"/>
        <w:rPr>
          <w:rFonts w:ascii="Arial" w:hAnsi="Arial" w:cs="Arial"/>
          <w:bCs/>
          <w:sz w:val="22"/>
          <w:szCs w:val="22"/>
        </w:rPr>
      </w:pPr>
    </w:p>
    <w:p w14:paraId="5762AFA8" w14:textId="62D53C12" w:rsidR="00AF23AC" w:rsidRDefault="00366F09" w:rsidP="00366F09">
      <w:pPr>
        <w:jc w:val="both"/>
        <w:rPr>
          <w:rFonts w:ascii="Arial" w:hAnsi="Arial" w:cs="Arial"/>
          <w:bCs/>
          <w:sz w:val="22"/>
          <w:szCs w:val="22"/>
        </w:rPr>
      </w:pPr>
      <w:r w:rsidRPr="001C1D23">
        <w:rPr>
          <w:rFonts w:ascii="Arial" w:hAnsi="Arial" w:cs="Arial"/>
          <w:bCs/>
          <w:sz w:val="22"/>
          <w:szCs w:val="22"/>
        </w:rPr>
        <w:t>En este sentido, l</w:t>
      </w:r>
      <w:r w:rsidR="00244C62" w:rsidRPr="001C1D23">
        <w:rPr>
          <w:rFonts w:ascii="Arial" w:hAnsi="Arial" w:cs="Arial"/>
          <w:bCs/>
          <w:sz w:val="22"/>
          <w:szCs w:val="22"/>
        </w:rPr>
        <w:t>a Oficina de Seguridad</w:t>
      </w:r>
      <w:r w:rsidRPr="001C1D23">
        <w:rPr>
          <w:rFonts w:ascii="Arial" w:hAnsi="Arial" w:cs="Arial"/>
          <w:bCs/>
          <w:sz w:val="22"/>
          <w:szCs w:val="22"/>
        </w:rPr>
        <w:t xml:space="preserve"> es la encargada de </w:t>
      </w:r>
      <w:r w:rsidR="00244C62" w:rsidRPr="001C1D23">
        <w:rPr>
          <w:rFonts w:ascii="Arial" w:hAnsi="Arial" w:cs="Arial"/>
          <w:bCs/>
          <w:sz w:val="22"/>
          <w:szCs w:val="22"/>
        </w:rPr>
        <w:t xml:space="preserve">asesorar y coadyuvar en la seguridad de los funcionarios judiciales en el ejercicio de sus funciones en la </w:t>
      </w:r>
      <w:r w:rsidRPr="001C1D23">
        <w:rPr>
          <w:rFonts w:ascii="Arial" w:hAnsi="Arial" w:cs="Arial"/>
          <w:bCs/>
          <w:sz w:val="22"/>
          <w:szCs w:val="22"/>
        </w:rPr>
        <w:t xml:space="preserve">Rama Judicial, y de asesorar de manera permanente y oportuna a la Alta Dirección en materia de </w:t>
      </w:r>
      <w:r w:rsidR="003F2144" w:rsidRPr="001C1D23">
        <w:rPr>
          <w:rFonts w:ascii="Arial" w:hAnsi="Arial" w:cs="Arial"/>
          <w:bCs/>
          <w:sz w:val="22"/>
          <w:szCs w:val="22"/>
        </w:rPr>
        <w:t>seguridad colectiva e individual en todo el territorio nacional.</w:t>
      </w:r>
      <w:bookmarkStart w:id="13" w:name="_GoBack"/>
      <w:bookmarkEnd w:id="13"/>
    </w:p>
    <w:sectPr w:rsidR="00AF23AC" w:rsidSect="00D50E8E">
      <w:headerReference w:type="first" r:id="rId17"/>
      <w:pgSz w:w="12242" w:h="15842" w:code="1"/>
      <w:pgMar w:top="1418" w:right="1134" w:bottom="1134"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D5B34" w14:textId="77777777" w:rsidR="00AF728C" w:rsidRDefault="00AF728C">
      <w:r>
        <w:separator/>
      </w:r>
    </w:p>
  </w:endnote>
  <w:endnote w:type="continuationSeparator" w:id="0">
    <w:p w14:paraId="50A9D04F" w14:textId="77777777" w:rsidR="00AF728C" w:rsidRDefault="00AF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ontserrat">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8"/>
      <w:gridCol w:w="2864"/>
      <w:gridCol w:w="2866"/>
      <w:gridCol w:w="2866"/>
    </w:tblGrid>
    <w:tr w:rsidR="00AF728C" w:rsidRPr="00A068CF" w14:paraId="1943BA4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E234269" w14:textId="77777777" w:rsidR="00AF728C" w:rsidRPr="000F498C" w:rsidRDefault="00AF728C"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9B7BED1" w14:textId="77777777" w:rsidR="00AF728C" w:rsidRPr="000F498C" w:rsidRDefault="00AF728C"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9201765" w14:textId="77777777" w:rsidR="00AF728C" w:rsidRPr="000F498C" w:rsidRDefault="00AF728C"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t>SIGCMA - CENDOJ</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2E2B66" w14:textId="77777777" w:rsidR="00AF728C" w:rsidRPr="000F498C" w:rsidRDefault="00AF728C"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AF728C" w:rsidRPr="00A068CF" w14:paraId="1961F9A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64D0D0E" w14:textId="77777777" w:rsidR="00AF728C" w:rsidRPr="000F498C" w:rsidRDefault="00AF728C"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4FAA9D3" w14:textId="77777777" w:rsidR="00AF728C" w:rsidRPr="000F498C" w:rsidRDefault="00AF728C"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F51F863" w14:textId="77777777" w:rsidR="00AF728C" w:rsidRPr="000F498C" w:rsidRDefault="00AF728C"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6B2EE05" w14:textId="77777777" w:rsidR="00AF728C" w:rsidRPr="000F498C" w:rsidRDefault="00AF728C"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5EB257B9" w14:textId="77777777" w:rsidR="00AF728C" w:rsidRPr="00275112" w:rsidRDefault="00AF728C" w:rsidP="00275112">
    <w:pPr>
      <w:pStyle w:val="Piedepgina"/>
      <w:jc w:val="both"/>
      <w:rPr>
        <w:rFonts w:ascii="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5E14" w14:textId="77777777" w:rsidR="00AF728C" w:rsidRPr="0015419E" w:rsidRDefault="00AF728C" w:rsidP="0015419E">
    <w:pPr>
      <w:pStyle w:val="Piedepgina"/>
      <w:jc w:val="both"/>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3D59F" w14:textId="77777777" w:rsidR="00AF728C" w:rsidRDefault="00AF728C">
      <w:r>
        <w:separator/>
      </w:r>
    </w:p>
  </w:footnote>
  <w:footnote w:type="continuationSeparator" w:id="0">
    <w:p w14:paraId="08B67A2F" w14:textId="77777777" w:rsidR="00AF728C" w:rsidRDefault="00AF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AF728C" w:rsidRPr="009F20B4" w14:paraId="76A224E6" w14:textId="77777777" w:rsidTr="00CD2FF2">
      <w:trPr>
        <w:jc w:val="center"/>
      </w:trPr>
      <w:tc>
        <w:tcPr>
          <w:tcW w:w="1963" w:type="pct"/>
          <w:shd w:val="clear" w:color="auto" w:fill="auto"/>
          <w:vAlign w:val="center"/>
        </w:tcPr>
        <w:p w14:paraId="325BD699" w14:textId="7173C58E" w:rsidR="00AF728C" w:rsidRPr="009F20B4" w:rsidRDefault="00AF728C" w:rsidP="002633A2">
          <w:pPr>
            <w:pStyle w:val="Encabezado"/>
            <w:rPr>
              <w:rFonts w:ascii="Berylium" w:hAnsi="Berylium"/>
              <w:b/>
              <w:bCs/>
              <w:iCs/>
              <w:sz w:val="20"/>
            </w:rPr>
          </w:pPr>
          <w:r>
            <w:rPr>
              <w:rFonts w:ascii="Berylium" w:hAnsi="Berylium"/>
              <w:b/>
              <w:noProof/>
              <w:sz w:val="20"/>
              <w:lang w:val="es-419" w:eastAsia="es-419"/>
            </w:rPr>
            <w:drawing>
              <wp:inline distT="0" distB="0" distL="0" distR="0" wp14:anchorId="21A0D6C4" wp14:editId="35C21386">
                <wp:extent cx="24384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167" r="3149" b="2245"/>
                        <a:stretch>
                          <a:fillRect/>
                        </a:stretch>
                      </pic:blipFill>
                      <pic:spPr bwMode="auto">
                        <a:xfrm>
                          <a:off x="0" y="0"/>
                          <a:ext cx="2438400" cy="685800"/>
                        </a:xfrm>
                        <a:prstGeom prst="rect">
                          <a:avLst/>
                        </a:prstGeom>
                        <a:noFill/>
                        <a:ln>
                          <a:noFill/>
                        </a:ln>
                      </pic:spPr>
                    </pic:pic>
                  </a:graphicData>
                </a:graphic>
              </wp:inline>
            </w:drawing>
          </w:r>
        </w:p>
      </w:tc>
      <w:tc>
        <w:tcPr>
          <w:tcW w:w="2547" w:type="pct"/>
          <w:shd w:val="clear" w:color="auto" w:fill="auto"/>
          <w:vAlign w:val="center"/>
        </w:tcPr>
        <w:p w14:paraId="08448AAB" w14:textId="77777777" w:rsidR="00AF728C" w:rsidRPr="009F20B4" w:rsidRDefault="00AF728C" w:rsidP="002633A2">
          <w:pPr>
            <w:jc w:val="center"/>
            <w:rPr>
              <w:rFonts w:ascii="Berylium" w:hAnsi="Berylium"/>
              <w:bCs/>
              <w:iCs/>
              <w:sz w:val="20"/>
            </w:rPr>
          </w:pPr>
          <w:r w:rsidRPr="009F20B4">
            <w:rPr>
              <w:rFonts w:ascii="Berylium" w:hAnsi="Berylium"/>
              <w:bCs/>
              <w:iCs/>
              <w:sz w:val="20"/>
            </w:rPr>
            <w:t>COORDINACIÓN NACIONAL DEL SIGCMA</w:t>
          </w:r>
        </w:p>
        <w:p w14:paraId="488888DA" w14:textId="77777777" w:rsidR="00AF728C" w:rsidRPr="009F20B4" w:rsidRDefault="00AF728C"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38F6FF05" w14:textId="77777777" w:rsidR="00AF728C" w:rsidRPr="009F20B4" w:rsidRDefault="00AF728C" w:rsidP="002633A2">
          <w:pPr>
            <w:jc w:val="center"/>
            <w:rPr>
              <w:sz w:val="20"/>
            </w:rPr>
          </w:pPr>
          <w:r w:rsidRPr="009F20B4">
            <w:rPr>
              <w:rFonts w:ascii="Berylium" w:hAnsi="Berylium"/>
              <w:bCs/>
              <w:iCs/>
              <w:sz w:val="20"/>
            </w:rPr>
            <w:t>SIGCMA</w:t>
          </w:r>
        </w:p>
      </w:tc>
    </w:tr>
  </w:tbl>
  <w:p w14:paraId="5ACB1E01" w14:textId="77777777" w:rsidR="00AF728C" w:rsidRDefault="00AF728C" w:rsidP="00AF59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CC54" w14:textId="12F37F6C" w:rsidR="00AF728C" w:rsidRPr="00D946B5" w:rsidRDefault="00AF728C" w:rsidP="00D946B5">
    <w:pPr>
      <w:pStyle w:val="Encabezado"/>
      <w:rPr>
        <w:rFonts w:ascii="Arial" w:hAnsi="Arial"/>
        <w:b/>
        <w:sz w:val="2"/>
        <w:szCs w:val="18"/>
      </w:rPr>
    </w:pPr>
    <w:r>
      <w:rPr>
        <w:rFonts w:ascii="Berylium" w:hAnsi="Berylium"/>
        <w:b/>
        <w:bCs/>
        <w:iCs/>
        <w:noProof/>
        <w:sz w:val="20"/>
      </w:rPr>
      <w:drawing>
        <wp:anchor distT="0" distB="0" distL="114300" distR="114300" simplePos="0" relativeHeight="251659264" behindDoc="0" locked="0" layoutInCell="1" allowOverlap="1" wp14:anchorId="226C1D8A" wp14:editId="12324E9E">
          <wp:simplePos x="0" y="0"/>
          <wp:positionH relativeFrom="column">
            <wp:posOffset>-721995</wp:posOffset>
          </wp:positionH>
          <wp:positionV relativeFrom="paragraph">
            <wp:posOffset>-192405</wp:posOffset>
          </wp:positionV>
          <wp:extent cx="7788806" cy="100800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8806" cy="10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AF728C" w:rsidRPr="009F20B4" w14:paraId="588A8037" w14:textId="77777777" w:rsidTr="00CD2FF2">
      <w:trPr>
        <w:jc w:val="center"/>
      </w:trPr>
      <w:tc>
        <w:tcPr>
          <w:tcW w:w="1963" w:type="pct"/>
          <w:shd w:val="clear" w:color="auto" w:fill="auto"/>
          <w:vAlign w:val="center"/>
        </w:tcPr>
        <w:p w14:paraId="3BF30371" w14:textId="3C76D810" w:rsidR="00AF728C" w:rsidRPr="009F20B4" w:rsidRDefault="00AF728C" w:rsidP="002633A2">
          <w:pPr>
            <w:pStyle w:val="Encabezado"/>
            <w:rPr>
              <w:rFonts w:ascii="Berylium" w:hAnsi="Berylium"/>
              <w:b/>
              <w:bCs/>
              <w:iCs/>
              <w:sz w:val="20"/>
            </w:rPr>
          </w:pPr>
          <w:r>
            <w:rPr>
              <w:rFonts w:ascii="Berylium" w:hAnsi="Berylium"/>
              <w:b/>
              <w:noProof/>
              <w:sz w:val="20"/>
              <w:lang w:val="es-419" w:eastAsia="es-419"/>
            </w:rPr>
            <w:drawing>
              <wp:inline distT="0" distB="0" distL="0" distR="0" wp14:anchorId="11992A28" wp14:editId="065D1838">
                <wp:extent cx="2438400" cy="6858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167" r="3149" b="2245"/>
                        <a:stretch>
                          <a:fillRect/>
                        </a:stretch>
                      </pic:blipFill>
                      <pic:spPr bwMode="auto">
                        <a:xfrm>
                          <a:off x="0" y="0"/>
                          <a:ext cx="2438400" cy="685800"/>
                        </a:xfrm>
                        <a:prstGeom prst="rect">
                          <a:avLst/>
                        </a:prstGeom>
                        <a:noFill/>
                        <a:ln>
                          <a:noFill/>
                        </a:ln>
                      </pic:spPr>
                    </pic:pic>
                  </a:graphicData>
                </a:graphic>
              </wp:inline>
            </w:drawing>
          </w:r>
        </w:p>
      </w:tc>
      <w:tc>
        <w:tcPr>
          <w:tcW w:w="2547" w:type="pct"/>
          <w:shd w:val="clear" w:color="auto" w:fill="auto"/>
          <w:vAlign w:val="center"/>
        </w:tcPr>
        <w:p w14:paraId="74D7E7C1" w14:textId="77777777" w:rsidR="00AF728C" w:rsidRPr="009F20B4" w:rsidRDefault="00AF728C" w:rsidP="002633A2">
          <w:pPr>
            <w:jc w:val="center"/>
            <w:rPr>
              <w:rFonts w:ascii="Berylium" w:hAnsi="Berylium"/>
              <w:bCs/>
              <w:iCs/>
              <w:sz w:val="20"/>
            </w:rPr>
          </w:pPr>
          <w:r w:rsidRPr="009F20B4">
            <w:rPr>
              <w:rFonts w:ascii="Berylium" w:hAnsi="Berylium"/>
              <w:bCs/>
              <w:iCs/>
              <w:sz w:val="20"/>
            </w:rPr>
            <w:t>COORDINACIÓN NACIONAL DEL SIGCMA</w:t>
          </w:r>
        </w:p>
        <w:p w14:paraId="19E2D1EC" w14:textId="77777777" w:rsidR="00AF728C" w:rsidRPr="009F20B4" w:rsidRDefault="00AF728C"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2D9C197C" w14:textId="77777777" w:rsidR="00AF728C" w:rsidRPr="009F20B4" w:rsidRDefault="00AF728C" w:rsidP="002633A2">
          <w:pPr>
            <w:jc w:val="center"/>
            <w:rPr>
              <w:sz w:val="20"/>
            </w:rPr>
          </w:pPr>
          <w:r w:rsidRPr="009F20B4">
            <w:rPr>
              <w:rFonts w:ascii="Berylium" w:hAnsi="Berylium"/>
              <w:bCs/>
              <w:iCs/>
              <w:sz w:val="20"/>
            </w:rPr>
            <w:t>SIGCMA</w:t>
          </w:r>
        </w:p>
      </w:tc>
    </w:tr>
  </w:tbl>
  <w:p w14:paraId="598AE457" w14:textId="77777777" w:rsidR="00AF728C" w:rsidRPr="00774697" w:rsidRDefault="00AF728C" w:rsidP="003D2A7F">
    <w:pPr>
      <w:pStyle w:val="Encabezado"/>
      <w:jc w:val="both"/>
      <w:rPr>
        <w:rFonts w:ascii="Arial" w:hAnsi="Arial"/>
        <w:b/>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1.25pt;height:11.25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78450DF"/>
    <w:multiLevelType w:val="hybridMultilevel"/>
    <w:tmpl w:val="8248A326"/>
    <w:lvl w:ilvl="0" w:tplc="45A2EC0E">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6A11B2C"/>
    <w:multiLevelType w:val="hybridMultilevel"/>
    <w:tmpl w:val="57FA96FC"/>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5DD27AD4"/>
    <w:multiLevelType w:val="hybridMultilevel"/>
    <w:tmpl w:val="CF6039D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493FED"/>
    <w:multiLevelType w:val="hybridMultilevel"/>
    <w:tmpl w:val="64B8631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AD477E2"/>
    <w:multiLevelType w:val="multilevel"/>
    <w:tmpl w:val="8886E144"/>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4"/>
  </w:num>
  <w:num w:numId="5">
    <w:abstractNumId w:val="8"/>
  </w:num>
  <w:num w:numId="6">
    <w:abstractNumId w:val="7"/>
  </w:num>
  <w:num w:numId="7">
    <w:abstractNumId w:val="10"/>
  </w:num>
  <w:num w:numId="8">
    <w:abstractNumId w:val="12"/>
  </w:num>
  <w:num w:numId="9">
    <w:abstractNumId w:val="3"/>
  </w:num>
  <w:num w:numId="10">
    <w:abstractNumId w:val="2"/>
  </w:num>
  <w:num w:numId="11">
    <w:abstractNumId w:val="11"/>
  </w:num>
  <w:num w:numId="12">
    <w:abstractNumId w:val="6"/>
  </w:num>
  <w:num w:numId="13">
    <w:abstractNumId w:val="5"/>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72"/>
    <w:rsid w:val="000033D0"/>
    <w:rsid w:val="000037CB"/>
    <w:rsid w:val="00003B49"/>
    <w:rsid w:val="00003C81"/>
    <w:rsid w:val="0000458F"/>
    <w:rsid w:val="000045AC"/>
    <w:rsid w:val="000049D9"/>
    <w:rsid w:val="00006F1F"/>
    <w:rsid w:val="00007DAE"/>
    <w:rsid w:val="00012404"/>
    <w:rsid w:val="00013DAA"/>
    <w:rsid w:val="000143C0"/>
    <w:rsid w:val="000149A4"/>
    <w:rsid w:val="00015686"/>
    <w:rsid w:val="00015A2A"/>
    <w:rsid w:val="00020906"/>
    <w:rsid w:val="00020DEB"/>
    <w:rsid w:val="00020FD6"/>
    <w:rsid w:val="00022876"/>
    <w:rsid w:val="00022952"/>
    <w:rsid w:val="00023175"/>
    <w:rsid w:val="000231B2"/>
    <w:rsid w:val="00023AB9"/>
    <w:rsid w:val="00023EAB"/>
    <w:rsid w:val="00024153"/>
    <w:rsid w:val="00025449"/>
    <w:rsid w:val="000259C2"/>
    <w:rsid w:val="00026199"/>
    <w:rsid w:val="00027AD7"/>
    <w:rsid w:val="00030089"/>
    <w:rsid w:val="0003088C"/>
    <w:rsid w:val="00031052"/>
    <w:rsid w:val="0003282D"/>
    <w:rsid w:val="000331BE"/>
    <w:rsid w:val="00033C38"/>
    <w:rsid w:val="000340A9"/>
    <w:rsid w:val="0003663A"/>
    <w:rsid w:val="000376A3"/>
    <w:rsid w:val="0003785F"/>
    <w:rsid w:val="00037E47"/>
    <w:rsid w:val="00037F31"/>
    <w:rsid w:val="00040D1B"/>
    <w:rsid w:val="000416EC"/>
    <w:rsid w:val="00041BE2"/>
    <w:rsid w:val="00041C84"/>
    <w:rsid w:val="00043C1C"/>
    <w:rsid w:val="00043F3A"/>
    <w:rsid w:val="00044A42"/>
    <w:rsid w:val="00045283"/>
    <w:rsid w:val="00045B08"/>
    <w:rsid w:val="00045BBE"/>
    <w:rsid w:val="000470FB"/>
    <w:rsid w:val="00047A46"/>
    <w:rsid w:val="00047ADC"/>
    <w:rsid w:val="0005161F"/>
    <w:rsid w:val="000533CF"/>
    <w:rsid w:val="00053D46"/>
    <w:rsid w:val="00054363"/>
    <w:rsid w:val="0005489C"/>
    <w:rsid w:val="00054E9E"/>
    <w:rsid w:val="00055600"/>
    <w:rsid w:val="00055877"/>
    <w:rsid w:val="000567A5"/>
    <w:rsid w:val="00057F22"/>
    <w:rsid w:val="0006104C"/>
    <w:rsid w:val="0006108D"/>
    <w:rsid w:val="000611CB"/>
    <w:rsid w:val="00063253"/>
    <w:rsid w:val="00067123"/>
    <w:rsid w:val="00067D3E"/>
    <w:rsid w:val="0007056E"/>
    <w:rsid w:val="00072952"/>
    <w:rsid w:val="00072CA7"/>
    <w:rsid w:val="00073711"/>
    <w:rsid w:val="0007379C"/>
    <w:rsid w:val="00073DEC"/>
    <w:rsid w:val="00074718"/>
    <w:rsid w:val="00076465"/>
    <w:rsid w:val="000771D6"/>
    <w:rsid w:val="00080046"/>
    <w:rsid w:val="00080599"/>
    <w:rsid w:val="0008155C"/>
    <w:rsid w:val="000816CC"/>
    <w:rsid w:val="00082050"/>
    <w:rsid w:val="00082CCA"/>
    <w:rsid w:val="00083085"/>
    <w:rsid w:val="00085131"/>
    <w:rsid w:val="0008637A"/>
    <w:rsid w:val="00087B4A"/>
    <w:rsid w:val="00090161"/>
    <w:rsid w:val="000903EF"/>
    <w:rsid w:val="000909E2"/>
    <w:rsid w:val="0009177F"/>
    <w:rsid w:val="00093760"/>
    <w:rsid w:val="000959B2"/>
    <w:rsid w:val="0009677B"/>
    <w:rsid w:val="000977BF"/>
    <w:rsid w:val="000979BD"/>
    <w:rsid w:val="000A065F"/>
    <w:rsid w:val="000A40AE"/>
    <w:rsid w:val="000A76E0"/>
    <w:rsid w:val="000B0514"/>
    <w:rsid w:val="000B066D"/>
    <w:rsid w:val="000B19EE"/>
    <w:rsid w:val="000B2CE4"/>
    <w:rsid w:val="000B3F96"/>
    <w:rsid w:val="000B47F6"/>
    <w:rsid w:val="000B4E0D"/>
    <w:rsid w:val="000B5681"/>
    <w:rsid w:val="000B6570"/>
    <w:rsid w:val="000C1E6D"/>
    <w:rsid w:val="000C20F9"/>
    <w:rsid w:val="000C2B2B"/>
    <w:rsid w:val="000C2E07"/>
    <w:rsid w:val="000C3BC9"/>
    <w:rsid w:val="000C5886"/>
    <w:rsid w:val="000C5C7E"/>
    <w:rsid w:val="000C5DCB"/>
    <w:rsid w:val="000C62DD"/>
    <w:rsid w:val="000C6D0F"/>
    <w:rsid w:val="000D0364"/>
    <w:rsid w:val="000D2A56"/>
    <w:rsid w:val="000D2F2D"/>
    <w:rsid w:val="000D3EDA"/>
    <w:rsid w:val="000D58FB"/>
    <w:rsid w:val="000D63E6"/>
    <w:rsid w:val="000D6CBE"/>
    <w:rsid w:val="000E02D3"/>
    <w:rsid w:val="000E1220"/>
    <w:rsid w:val="000E1541"/>
    <w:rsid w:val="000E1ACE"/>
    <w:rsid w:val="000E27C5"/>
    <w:rsid w:val="000E28AD"/>
    <w:rsid w:val="000E3028"/>
    <w:rsid w:val="000E3C39"/>
    <w:rsid w:val="000E3E0A"/>
    <w:rsid w:val="000E423F"/>
    <w:rsid w:val="000E4614"/>
    <w:rsid w:val="000E4790"/>
    <w:rsid w:val="000E4C9E"/>
    <w:rsid w:val="000E5CC6"/>
    <w:rsid w:val="000E798C"/>
    <w:rsid w:val="000F04FC"/>
    <w:rsid w:val="000F0E84"/>
    <w:rsid w:val="000F102E"/>
    <w:rsid w:val="000F11F9"/>
    <w:rsid w:val="000F1EFD"/>
    <w:rsid w:val="000F3105"/>
    <w:rsid w:val="000F3393"/>
    <w:rsid w:val="000F4219"/>
    <w:rsid w:val="000F43E7"/>
    <w:rsid w:val="000F5365"/>
    <w:rsid w:val="000F5645"/>
    <w:rsid w:val="000F5762"/>
    <w:rsid w:val="000F5C4A"/>
    <w:rsid w:val="000F5CD8"/>
    <w:rsid w:val="00101149"/>
    <w:rsid w:val="00102A9F"/>
    <w:rsid w:val="00103E2D"/>
    <w:rsid w:val="0010431B"/>
    <w:rsid w:val="00104E7F"/>
    <w:rsid w:val="00106A4B"/>
    <w:rsid w:val="00107048"/>
    <w:rsid w:val="001074F7"/>
    <w:rsid w:val="00107BCA"/>
    <w:rsid w:val="001102F4"/>
    <w:rsid w:val="00110961"/>
    <w:rsid w:val="001128A0"/>
    <w:rsid w:val="00114D28"/>
    <w:rsid w:val="00116891"/>
    <w:rsid w:val="00116A21"/>
    <w:rsid w:val="00116EC1"/>
    <w:rsid w:val="00117D92"/>
    <w:rsid w:val="00117FA1"/>
    <w:rsid w:val="001228B3"/>
    <w:rsid w:val="00123DB1"/>
    <w:rsid w:val="00123F9F"/>
    <w:rsid w:val="00124129"/>
    <w:rsid w:val="0012659A"/>
    <w:rsid w:val="0012716E"/>
    <w:rsid w:val="00127C64"/>
    <w:rsid w:val="001305FE"/>
    <w:rsid w:val="00131003"/>
    <w:rsid w:val="00131481"/>
    <w:rsid w:val="00131BFE"/>
    <w:rsid w:val="001329D4"/>
    <w:rsid w:val="00132B33"/>
    <w:rsid w:val="00135134"/>
    <w:rsid w:val="00135608"/>
    <w:rsid w:val="001417C3"/>
    <w:rsid w:val="00143A4D"/>
    <w:rsid w:val="00143ACA"/>
    <w:rsid w:val="00144418"/>
    <w:rsid w:val="00144BEC"/>
    <w:rsid w:val="0015004F"/>
    <w:rsid w:val="0015081A"/>
    <w:rsid w:val="00150884"/>
    <w:rsid w:val="001513D4"/>
    <w:rsid w:val="00152CC4"/>
    <w:rsid w:val="001536B7"/>
    <w:rsid w:val="00153C48"/>
    <w:rsid w:val="00153EA0"/>
    <w:rsid w:val="0015419E"/>
    <w:rsid w:val="00155500"/>
    <w:rsid w:val="001555FC"/>
    <w:rsid w:val="00155A27"/>
    <w:rsid w:val="001560A5"/>
    <w:rsid w:val="0015671C"/>
    <w:rsid w:val="00157010"/>
    <w:rsid w:val="00157E8F"/>
    <w:rsid w:val="00160337"/>
    <w:rsid w:val="00160565"/>
    <w:rsid w:val="00160B99"/>
    <w:rsid w:val="00160D21"/>
    <w:rsid w:val="001611EB"/>
    <w:rsid w:val="00163498"/>
    <w:rsid w:val="00163B83"/>
    <w:rsid w:val="001645F1"/>
    <w:rsid w:val="00164615"/>
    <w:rsid w:val="001660AB"/>
    <w:rsid w:val="0016637C"/>
    <w:rsid w:val="001678C1"/>
    <w:rsid w:val="00167B98"/>
    <w:rsid w:val="0017085C"/>
    <w:rsid w:val="00173353"/>
    <w:rsid w:val="00173A59"/>
    <w:rsid w:val="0017459E"/>
    <w:rsid w:val="001760EF"/>
    <w:rsid w:val="0017610D"/>
    <w:rsid w:val="00177B57"/>
    <w:rsid w:val="00180948"/>
    <w:rsid w:val="001816C7"/>
    <w:rsid w:val="00181A9C"/>
    <w:rsid w:val="00182AE7"/>
    <w:rsid w:val="001836BC"/>
    <w:rsid w:val="0018373C"/>
    <w:rsid w:val="00183B30"/>
    <w:rsid w:val="00184DC7"/>
    <w:rsid w:val="001865FB"/>
    <w:rsid w:val="00186D1D"/>
    <w:rsid w:val="001870C4"/>
    <w:rsid w:val="00187245"/>
    <w:rsid w:val="00187946"/>
    <w:rsid w:val="00187D50"/>
    <w:rsid w:val="00187FBD"/>
    <w:rsid w:val="00191546"/>
    <w:rsid w:val="001927C0"/>
    <w:rsid w:val="00193A4C"/>
    <w:rsid w:val="001946AB"/>
    <w:rsid w:val="00197DF1"/>
    <w:rsid w:val="001A1FE0"/>
    <w:rsid w:val="001A2569"/>
    <w:rsid w:val="001A5709"/>
    <w:rsid w:val="001A5903"/>
    <w:rsid w:val="001A5DAC"/>
    <w:rsid w:val="001A5FD9"/>
    <w:rsid w:val="001A71A2"/>
    <w:rsid w:val="001A73BE"/>
    <w:rsid w:val="001A793E"/>
    <w:rsid w:val="001B0793"/>
    <w:rsid w:val="001B139A"/>
    <w:rsid w:val="001B2130"/>
    <w:rsid w:val="001B46DF"/>
    <w:rsid w:val="001B47A9"/>
    <w:rsid w:val="001B5086"/>
    <w:rsid w:val="001B5BC4"/>
    <w:rsid w:val="001B60F2"/>
    <w:rsid w:val="001B6816"/>
    <w:rsid w:val="001B681A"/>
    <w:rsid w:val="001B7D01"/>
    <w:rsid w:val="001C0C8E"/>
    <w:rsid w:val="001C1D23"/>
    <w:rsid w:val="001C2B0B"/>
    <w:rsid w:val="001C2BD4"/>
    <w:rsid w:val="001C2FD1"/>
    <w:rsid w:val="001C3D23"/>
    <w:rsid w:val="001C4191"/>
    <w:rsid w:val="001C5427"/>
    <w:rsid w:val="001C60DB"/>
    <w:rsid w:val="001C6433"/>
    <w:rsid w:val="001C6670"/>
    <w:rsid w:val="001D0872"/>
    <w:rsid w:val="001D0CED"/>
    <w:rsid w:val="001D0E87"/>
    <w:rsid w:val="001D2059"/>
    <w:rsid w:val="001D25A0"/>
    <w:rsid w:val="001D270D"/>
    <w:rsid w:val="001D2ECE"/>
    <w:rsid w:val="001D3E5F"/>
    <w:rsid w:val="001D3E86"/>
    <w:rsid w:val="001D7182"/>
    <w:rsid w:val="001D7750"/>
    <w:rsid w:val="001D7D2F"/>
    <w:rsid w:val="001E09EE"/>
    <w:rsid w:val="001E0DC5"/>
    <w:rsid w:val="001E3ECD"/>
    <w:rsid w:val="001E400F"/>
    <w:rsid w:val="001E5242"/>
    <w:rsid w:val="001E5BDF"/>
    <w:rsid w:val="001E5CE9"/>
    <w:rsid w:val="001E729B"/>
    <w:rsid w:val="001E7A84"/>
    <w:rsid w:val="001F035A"/>
    <w:rsid w:val="001F058A"/>
    <w:rsid w:val="001F0C9A"/>
    <w:rsid w:val="001F179C"/>
    <w:rsid w:val="001F3242"/>
    <w:rsid w:val="001F3601"/>
    <w:rsid w:val="001F3A62"/>
    <w:rsid w:val="001F3FE2"/>
    <w:rsid w:val="001F6634"/>
    <w:rsid w:val="00200CD0"/>
    <w:rsid w:val="002016AA"/>
    <w:rsid w:val="00202B57"/>
    <w:rsid w:val="00202DD2"/>
    <w:rsid w:val="00202E83"/>
    <w:rsid w:val="0020346C"/>
    <w:rsid w:val="00205A91"/>
    <w:rsid w:val="00205FEE"/>
    <w:rsid w:val="00206007"/>
    <w:rsid w:val="00207B41"/>
    <w:rsid w:val="00207B62"/>
    <w:rsid w:val="00210A8F"/>
    <w:rsid w:val="0021204C"/>
    <w:rsid w:val="002137AC"/>
    <w:rsid w:val="002139D8"/>
    <w:rsid w:val="00214E2A"/>
    <w:rsid w:val="00215776"/>
    <w:rsid w:val="00216C34"/>
    <w:rsid w:val="00216E65"/>
    <w:rsid w:val="00216FA0"/>
    <w:rsid w:val="0021720A"/>
    <w:rsid w:val="002175F9"/>
    <w:rsid w:val="00220D68"/>
    <w:rsid w:val="00221634"/>
    <w:rsid w:val="00221BDA"/>
    <w:rsid w:val="002227A3"/>
    <w:rsid w:val="00223A8B"/>
    <w:rsid w:val="00225D3B"/>
    <w:rsid w:val="002264CA"/>
    <w:rsid w:val="00226F45"/>
    <w:rsid w:val="002274B6"/>
    <w:rsid w:val="002277EB"/>
    <w:rsid w:val="002310C1"/>
    <w:rsid w:val="00231640"/>
    <w:rsid w:val="00231C1D"/>
    <w:rsid w:val="00232D50"/>
    <w:rsid w:val="002339BA"/>
    <w:rsid w:val="00234130"/>
    <w:rsid w:val="002359B1"/>
    <w:rsid w:val="00237204"/>
    <w:rsid w:val="00241573"/>
    <w:rsid w:val="00241990"/>
    <w:rsid w:val="00241A7E"/>
    <w:rsid w:val="002438D8"/>
    <w:rsid w:val="00243C73"/>
    <w:rsid w:val="00244517"/>
    <w:rsid w:val="00244C62"/>
    <w:rsid w:val="00245296"/>
    <w:rsid w:val="002464B0"/>
    <w:rsid w:val="00246E67"/>
    <w:rsid w:val="00246F28"/>
    <w:rsid w:val="0025037C"/>
    <w:rsid w:val="00250B9D"/>
    <w:rsid w:val="00252289"/>
    <w:rsid w:val="00252D18"/>
    <w:rsid w:val="00253440"/>
    <w:rsid w:val="002535F3"/>
    <w:rsid w:val="0025386D"/>
    <w:rsid w:val="00253C70"/>
    <w:rsid w:val="00255EAE"/>
    <w:rsid w:val="00255FD6"/>
    <w:rsid w:val="0025609A"/>
    <w:rsid w:val="00256FB3"/>
    <w:rsid w:val="0025726E"/>
    <w:rsid w:val="00262BBF"/>
    <w:rsid w:val="002633A2"/>
    <w:rsid w:val="0026380D"/>
    <w:rsid w:val="00264898"/>
    <w:rsid w:val="00265BEB"/>
    <w:rsid w:val="00266DBF"/>
    <w:rsid w:val="00267FF2"/>
    <w:rsid w:val="002700E4"/>
    <w:rsid w:val="00270735"/>
    <w:rsid w:val="00270A1C"/>
    <w:rsid w:val="00272031"/>
    <w:rsid w:val="0027259D"/>
    <w:rsid w:val="002725E1"/>
    <w:rsid w:val="002737D4"/>
    <w:rsid w:val="0027423A"/>
    <w:rsid w:val="00274A08"/>
    <w:rsid w:val="00275112"/>
    <w:rsid w:val="00275125"/>
    <w:rsid w:val="00276326"/>
    <w:rsid w:val="00280A15"/>
    <w:rsid w:val="002810CC"/>
    <w:rsid w:val="002812C2"/>
    <w:rsid w:val="002812E5"/>
    <w:rsid w:val="00282F42"/>
    <w:rsid w:val="002837A0"/>
    <w:rsid w:val="00283A9F"/>
    <w:rsid w:val="00283DE4"/>
    <w:rsid w:val="00286B23"/>
    <w:rsid w:val="00287630"/>
    <w:rsid w:val="0029124F"/>
    <w:rsid w:val="00292C27"/>
    <w:rsid w:val="002934E9"/>
    <w:rsid w:val="002939BA"/>
    <w:rsid w:val="00293DFA"/>
    <w:rsid w:val="00293F7C"/>
    <w:rsid w:val="002956A7"/>
    <w:rsid w:val="002962CF"/>
    <w:rsid w:val="0029644A"/>
    <w:rsid w:val="002A141F"/>
    <w:rsid w:val="002A1B74"/>
    <w:rsid w:val="002A230E"/>
    <w:rsid w:val="002A245E"/>
    <w:rsid w:val="002A309D"/>
    <w:rsid w:val="002A3551"/>
    <w:rsid w:val="002A4C98"/>
    <w:rsid w:val="002A5FFD"/>
    <w:rsid w:val="002A6340"/>
    <w:rsid w:val="002A648E"/>
    <w:rsid w:val="002A65B8"/>
    <w:rsid w:val="002A6754"/>
    <w:rsid w:val="002A7088"/>
    <w:rsid w:val="002A74E2"/>
    <w:rsid w:val="002A7C6D"/>
    <w:rsid w:val="002B0174"/>
    <w:rsid w:val="002B0448"/>
    <w:rsid w:val="002B0544"/>
    <w:rsid w:val="002B1873"/>
    <w:rsid w:val="002B39BE"/>
    <w:rsid w:val="002B5637"/>
    <w:rsid w:val="002B62B9"/>
    <w:rsid w:val="002B6BB3"/>
    <w:rsid w:val="002B7330"/>
    <w:rsid w:val="002B7614"/>
    <w:rsid w:val="002C1C90"/>
    <w:rsid w:val="002C2C1A"/>
    <w:rsid w:val="002C3127"/>
    <w:rsid w:val="002C42A1"/>
    <w:rsid w:val="002C47D6"/>
    <w:rsid w:val="002C59F4"/>
    <w:rsid w:val="002C6045"/>
    <w:rsid w:val="002C6CDF"/>
    <w:rsid w:val="002C7403"/>
    <w:rsid w:val="002C7855"/>
    <w:rsid w:val="002D0348"/>
    <w:rsid w:val="002D1809"/>
    <w:rsid w:val="002D2B21"/>
    <w:rsid w:val="002D374C"/>
    <w:rsid w:val="002D3821"/>
    <w:rsid w:val="002D436D"/>
    <w:rsid w:val="002D464C"/>
    <w:rsid w:val="002D494C"/>
    <w:rsid w:val="002D67CB"/>
    <w:rsid w:val="002D6FC6"/>
    <w:rsid w:val="002D724E"/>
    <w:rsid w:val="002D72EE"/>
    <w:rsid w:val="002E0464"/>
    <w:rsid w:val="002E1248"/>
    <w:rsid w:val="002E12DC"/>
    <w:rsid w:val="002E3317"/>
    <w:rsid w:val="002E343B"/>
    <w:rsid w:val="002E3C3C"/>
    <w:rsid w:val="002E3DDE"/>
    <w:rsid w:val="002E4101"/>
    <w:rsid w:val="002E41F5"/>
    <w:rsid w:val="002F023F"/>
    <w:rsid w:val="002F1706"/>
    <w:rsid w:val="002F1C80"/>
    <w:rsid w:val="002F5037"/>
    <w:rsid w:val="002F5E5B"/>
    <w:rsid w:val="002F6592"/>
    <w:rsid w:val="002F6FFE"/>
    <w:rsid w:val="002F77E6"/>
    <w:rsid w:val="0030050D"/>
    <w:rsid w:val="00300684"/>
    <w:rsid w:val="00300D21"/>
    <w:rsid w:val="00301D15"/>
    <w:rsid w:val="00301D8B"/>
    <w:rsid w:val="003020B7"/>
    <w:rsid w:val="003024C1"/>
    <w:rsid w:val="00302C20"/>
    <w:rsid w:val="003043AB"/>
    <w:rsid w:val="003044A5"/>
    <w:rsid w:val="00305DAD"/>
    <w:rsid w:val="00306189"/>
    <w:rsid w:val="0030649F"/>
    <w:rsid w:val="00306E71"/>
    <w:rsid w:val="00307187"/>
    <w:rsid w:val="00311AB8"/>
    <w:rsid w:val="00312D6F"/>
    <w:rsid w:val="00313FBB"/>
    <w:rsid w:val="00314146"/>
    <w:rsid w:val="00314309"/>
    <w:rsid w:val="00314764"/>
    <w:rsid w:val="003163D6"/>
    <w:rsid w:val="00320583"/>
    <w:rsid w:val="0032217C"/>
    <w:rsid w:val="00323E4A"/>
    <w:rsid w:val="00324A3B"/>
    <w:rsid w:val="00331261"/>
    <w:rsid w:val="0033138B"/>
    <w:rsid w:val="00331CAA"/>
    <w:rsid w:val="00331D12"/>
    <w:rsid w:val="00332328"/>
    <w:rsid w:val="003352F4"/>
    <w:rsid w:val="00335C9A"/>
    <w:rsid w:val="0033723E"/>
    <w:rsid w:val="00337BCE"/>
    <w:rsid w:val="0034077D"/>
    <w:rsid w:val="0034090D"/>
    <w:rsid w:val="0034260F"/>
    <w:rsid w:val="0034496B"/>
    <w:rsid w:val="00346FB0"/>
    <w:rsid w:val="00350098"/>
    <w:rsid w:val="003500A9"/>
    <w:rsid w:val="0035017D"/>
    <w:rsid w:val="00351E55"/>
    <w:rsid w:val="00351FC3"/>
    <w:rsid w:val="003524C5"/>
    <w:rsid w:val="00353481"/>
    <w:rsid w:val="00353C92"/>
    <w:rsid w:val="003541DA"/>
    <w:rsid w:val="00354588"/>
    <w:rsid w:val="00354895"/>
    <w:rsid w:val="00355565"/>
    <w:rsid w:val="00355FD5"/>
    <w:rsid w:val="00357635"/>
    <w:rsid w:val="003600A5"/>
    <w:rsid w:val="003609B8"/>
    <w:rsid w:val="00360E99"/>
    <w:rsid w:val="00361216"/>
    <w:rsid w:val="00361270"/>
    <w:rsid w:val="0036221F"/>
    <w:rsid w:val="00362B97"/>
    <w:rsid w:val="0036392E"/>
    <w:rsid w:val="00366A09"/>
    <w:rsid w:val="00366AFB"/>
    <w:rsid w:val="00366F09"/>
    <w:rsid w:val="003704D1"/>
    <w:rsid w:val="003737F5"/>
    <w:rsid w:val="0037412A"/>
    <w:rsid w:val="00375EB2"/>
    <w:rsid w:val="003764CB"/>
    <w:rsid w:val="003775C3"/>
    <w:rsid w:val="00380F64"/>
    <w:rsid w:val="00380F96"/>
    <w:rsid w:val="00381132"/>
    <w:rsid w:val="003814B9"/>
    <w:rsid w:val="00382953"/>
    <w:rsid w:val="00383350"/>
    <w:rsid w:val="00384660"/>
    <w:rsid w:val="003875CC"/>
    <w:rsid w:val="003878AA"/>
    <w:rsid w:val="00390193"/>
    <w:rsid w:val="00390E54"/>
    <w:rsid w:val="003913C8"/>
    <w:rsid w:val="00391AD8"/>
    <w:rsid w:val="0039417C"/>
    <w:rsid w:val="00395477"/>
    <w:rsid w:val="003954E1"/>
    <w:rsid w:val="0039568B"/>
    <w:rsid w:val="003A0CAD"/>
    <w:rsid w:val="003A15F6"/>
    <w:rsid w:val="003A1C44"/>
    <w:rsid w:val="003A21D3"/>
    <w:rsid w:val="003A309E"/>
    <w:rsid w:val="003A397A"/>
    <w:rsid w:val="003A48FB"/>
    <w:rsid w:val="003A4B3C"/>
    <w:rsid w:val="003A5859"/>
    <w:rsid w:val="003A5925"/>
    <w:rsid w:val="003A6D55"/>
    <w:rsid w:val="003A6DD3"/>
    <w:rsid w:val="003A71DD"/>
    <w:rsid w:val="003B0EBB"/>
    <w:rsid w:val="003B18C4"/>
    <w:rsid w:val="003B236E"/>
    <w:rsid w:val="003B383F"/>
    <w:rsid w:val="003B3D0F"/>
    <w:rsid w:val="003B482F"/>
    <w:rsid w:val="003B5927"/>
    <w:rsid w:val="003B5A5F"/>
    <w:rsid w:val="003B5B76"/>
    <w:rsid w:val="003B6156"/>
    <w:rsid w:val="003C0254"/>
    <w:rsid w:val="003C0952"/>
    <w:rsid w:val="003C100F"/>
    <w:rsid w:val="003C1CCF"/>
    <w:rsid w:val="003C247A"/>
    <w:rsid w:val="003C38A8"/>
    <w:rsid w:val="003C38DD"/>
    <w:rsid w:val="003C4275"/>
    <w:rsid w:val="003C45FF"/>
    <w:rsid w:val="003C4B77"/>
    <w:rsid w:val="003C5F15"/>
    <w:rsid w:val="003C626E"/>
    <w:rsid w:val="003C795B"/>
    <w:rsid w:val="003D006B"/>
    <w:rsid w:val="003D19C6"/>
    <w:rsid w:val="003D1C04"/>
    <w:rsid w:val="003D261A"/>
    <w:rsid w:val="003D2891"/>
    <w:rsid w:val="003D2A7F"/>
    <w:rsid w:val="003D31BC"/>
    <w:rsid w:val="003D3BCA"/>
    <w:rsid w:val="003D3C59"/>
    <w:rsid w:val="003D4B3F"/>
    <w:rsid w:val="003D5444"/>
    <w:rsid w:val="003D5ED9"/>
    <w:rsid w:val="003D6BFE"/>
    <w:rsid w:val="003E307F"/>
    <w:rsid w:val="003E31DB"/>
    <w:rsid w:val="003E401F"/>
    <w:rsid w:val="003E43C8"/>
    <w:rsid w:val="003E4F52"/>
    <w:rsid w:val="003F2144"/>
    <w:rsid w:val="003F307D"/>
    <w:rsid w:val="003F36DA"/>
    <w:rsid w:val="003F38A3"/>
    <w:rsid w:val="003F4043"/>
    <w:rsid w:val="003F45F3"/>
    <w:rsid w:val="003F5BE8"/>
    <w:rsid w:val="003F78CE"/>
    <w:rsid w:val="0040026F"/>
    <w:rsid w:val="00400DE4"/>
    <w:rsid w:val="004011E2"/>
    <w:rsid w:val="004016F3"/>
    <w:rsid w:val="00401DBD"/>
    <w:rsid w:val="00401F33"/>
    <w:rsid w:val="0040208F"/>
    <w:rsid w:val="00402D28"/>
    <w:rsid w:val="004040B5"/>
    <w:rsid w:val="004046D8"/>
    <w:rsid w:val="00404E69"/>
    <w:rsid w:val="004050AA"/>
    <w:rsid w:val="00406BDC"/>
    <w:rsid w:val="004125A2"/>
    <w:rsid w:val="00412E5E"/>
    <w:rsid w:val="00417220"/>
    <w:rsid w:val="004177D3"/>
    <w:rsid w:val="00417AFF"/>
    <w:rsid w:val="0042029B"/>
    <w:rsid w:val="004202C1"/>
    <w:rsid w:val="00420671"/>
    <w:rsid w:val="00421EA1"/>
    <w:rsid w:val="00422243"/>
    <w:rsid w:val="004228B5"/>
    <w:rsid w:val="004228FF"/>
    <w:rsid w:val="0042669A"/>
    <w:rsid w:val="0043036C"/>
    <w:rsid w:val="00430D44"/>
    <w:rsid w:val="0043355D"/>
    <w:rsid w:val="004361BA"/>
    <w:rsid w:val="00437064"/>
    <w:rsid w:val="00437FFA"/>
    <w:rsid w:val="00440A5B"/>
    <w:rsid w:val="004412A0"/>
    <w:rsid w:val="00441611"/>
    <w:rsid w:val="004424E0"/>
    <w:rsid w:val="00443F4D"/>
    <w:rsid w:val="0044518F"/>
    <w:rsid w:val="00445B38"/>
    <w:rsid w:val="00446C79"/>
    <w:rsid w:val="004504AF"/>
    <w:rsid w:val="00450622"/>
    <w:rsid w:val="004508AF"/>
    <w:rsid w:val="00450A93"/>
    <w:rsid w:val="0045161F"/>
    <w:rsid w:val="004519C5"/>
    <w:rsid w:val="00452492"/>
    <w:rsid w:val="00452C57"/>
    <w:rsid w:val="00452C8B"/>
    <w:rsid w:val="004537CB"/>
    <w:rsid w:val="00453F97"/>
    <w:rsid w:val="0045634C"/>
    <w:rsid w:val="00456699"/>
    <w:rsid w:val="0045730B"/>
    <w:rsid w:val="00457D01"/>
    <w:rsid w:val="00460719"/>
    <w:rsid w:val="0046134E"/>
    <w:rsid w:val="00461459"/>
    <w:rsid w:val="00461E15"/>
    <w:rsid w:val="00461FB0"/>
    <w:rsid w:val="004627E8"/>
    <w:rsid w:val="00463940"/>
    <w:rsid w:val="004639EF"/>
    <w:rsid w:val="00463D7E"/>
    <w:rsid w:val="0046410B"/>
    <w:rsid w:val="00464410"/>
    <w:rsid w:val="00464F1B"/>
    <w:rsid w:val="0046644F"/>
    <w:rsid w:val="00470280"/>
    <w:rsid w:val="004707BA"/>
    <w:rsid w:val="00473435"/>
    <w:rsid w:val="00473E8A"/>
    <w:rsid w:val="00474347"/>
    <w:rsid w:val="00475E2F"/>
    <w:rsid w:val="00475F89"/>
    <w:rsid w:val="00476128"/>
    <w:rsid w:val="004800CC"/>
    <w:rsid w:val="004802B0"/>
    <w:rsid w:val="00480AC0"/>
    <w:rsid w:val="00480DFA"/>
    <w:rsid w:val="00480E3E"/>
    <w:rsid w:val="004818B3"/>
    <w:rsid w:val="00482B65"/>
    <w:rsid w:val="00483D9A"/>
    <w:rsid w:val="0048465B"/>
    <w:rsid w:val="00484AA7"/>
    <w:rsid w:val="00485396"/>
    <w:rsid w:val="00485BD7"/>
    <w:rsid w:val="00486A9F"/>
    <w:rsid w:val="0048710B"/>
    <w:rsid w:val="004875FA"/>
    <w:rsid w:val="00487D9E"/>
    <w:rsid w:val="0049139B"/>
    <w:rsid w:val="00493827"/>
    <w:rsid w:val="00495540"/>
    <w:rsid w:val="00495C29"/>
    <w:rsid w:val="0049652F"/>
    <w:rsid w:val="004A05F7"/>
    <w:rsid w:val="004A06F3"/>
    <w:rsid w:val="004A07DC"/>
    <w:rsid w:val="004A0A79"/>
    <w:rsid w:val="004A0FFA"/>
    <w:rsid w:val="004A1643"/>
    <w:rsid w:val="004A18E8"/>
    <w:rsid w:val="004A30ED"/>
    <w:rsid w:val="004A37FC"/>
    <w:rsid w:val="004A3BB4"/>
    <w:rsid w:val="004A4890"/>
    <w:rsid w:val="004A4B82"/>
    <w:rsid w:val="004A4D07"/>
    <w:rsid w:val="004A4D69"/>
    <w:rsid w:val="004A60A2"/>
    <w:rsid w:val="004A7509"/>
    <w:rsid w:val="004A7AE0"/>
    <w:rsid w:val="004A7BDF"/>
    <w:rsid w:val="004B1297"/>
    <w:rsid w:val="004B17F4"/>
    <w:rsid w:val="004B200A"/>
    <w:rsid w:val="004B314F"/>
    <w:rsid w:val="004B4D3C"/>
    <w:rsid w:val="004B511D"/>
    <w:rsid w:val="004B5A93"/>
    <w:rsid w:val="004B6F1C"/>
    <w:rsid w:val="004B7BB4"/>
    <w:rsid w:val="004C0E54"/>
    <w:rsid w:val="004C1907"/>
    <w:rsid w:val="004C2DED"/>
    <w:rsid w:val="004C2F49"/>
    <w:rsid w:val="004C3A9B"/>
    <w:rsid w:val="004C4BA2"/>
    <w:rsid w:val="004C53BB"/>
    <w:rsid w:val="004C5630"/>
    <w:rsid w:val="004C7C47"/>
    <w:rsid w:val="004D07B5"/>
    <w:rsid w:val="004D20C3"/>
    <w:rsid w:val="004D3B4C"/>
    <w:rsid w:val="004D4197"/>
    <w:rsid w:val="004D467A"/>
    <w:rsid w:val="004D60C3"/>
    <w:rsid w:val="004D62BA"/>
    <w:rsid w:val="004D6770"/>
    <w:rsid w:val="004D6EE8"/>
    <w:rsid w:val="004E1303"/>
    <w:rsid w:val="004E1949"/>
    <w:rsid w:val="004E2122"/>
    <w:rsid w:val="004E3F25"/>
    <w:rsid w:val="004E5AFE"/>
    <w:rsid w:val="004E71DA"/>
    <w:rsid w:val="004F0111"/>
    <w:rsid w:val="004F11DE"/>
    <w:rsid w:val="004F1FFD"/>
    <w:rsid w:val="004F2108"/>
    <w:rsid w:val="004F25D0"/>
    <w:rsid w:val="004F2CEC"/>
    <w:rsid w:val="004F4E6C"/>
    <w:rsid w:val="004F6D07"/>
    <w:rsid w:val="005014AA"/>
    <w:rsid w:val="00501719"/>
    <w:rsid w:val="00503B28"/>
    <w:rsid w:val="005043E3"/>
    <w:rsid w:val="005062CD"/>
    <w:rsid w:val="00506942"/>
    <w:rsid w:val="00506F7C"/>
    <w:rsid w:val="00507D6A"/>
    <w:rsid w:val="0051135D"/>
    <w:rsid w:val="00511ED1"/>
    <w:rsid w:val="00512298"/>
    <w:rsid w:val="005125BF"/>
    <w:rsid w:val="00515D02"/>
    <w:rsid w:val="00515DA6"/>
    <w:rsid w:val="005165AC"/>
    <w:rsid w:val="0052129A"/>
    <w:rsid w:val="00521947"/>
    <w:rsid w:val="00521ACE"/>
    <w:rsid w:val="00521C4D"/>
    <w:rsid w:val="0052248B"/>
    <w:rsid w:val="00522A9E"/>
    <w:rsid w:val="00523697"/>
    <w:rsid w:val="00523DDF"/>
    <w:rsid w:val="0052426F"/>
    <w:rsid w:val="005248B3"/>
    <w:rsid w:val="00527359"/>
    <w:rsid w:val="00527CA4"/>
    <w:rsid w:val="00527DB4"/>
    <w:rsid w:val="00527E7E"/>
    <w:rsid w:val="00530AD7"/>
    <w:rsid w:val="00532615"/>
    <w:rsid w:val="005334E2"/>
    <w:rsid w:val="00534A47"/>
    <w:rsid w:val="00534A9C"/>
    <w:rsid w:val="00534BA5"/>
    <w:rsid w:val="005355FC"/>
    <w:rsid w:val="005371DA"/>
    <w:rsid w:val="00540990"/>
    <w:rsid w:val="0054156B"/>
    <w:rsid w:val="00542EB7"/>
    <w:rsid w:val="00544E5B"/>
    <w:rsid w:val="00545360"/>
    <w:rsid w:val="005467D0"/>
    <w:rsid w:val="00547E19"/>
    <w:rsid w:val="00550520"/>
    <w:rsid w:val="005520DF"/>
    <w:rsid w:val="005528C6"/>
    <w:rsid w:val="00554D83"/>
    <w:rsid w:val="00554DA6"/>
    <w:rsid w:val="00555DAE"/>
    <w:rsid w:val="00556561"/>
    <w:rsid w:val="00557D26"/>
    <w:rsid w:val="00560538"/>
    <w:rsid w:val="00560DD9"/>
    <w:rsid w:val="005612E6"/>
    <w:rsid w:val="005613ED"/>
    <w:rsid w:val="00562767"/>
    <w:rsid w:val="005628BF"/>
    <w:rsid w:val="00562DE6"/>
    <w:rsid w:val="00562F76"/>
    <w:rsid w:val="00564178"/>
    <w:rsid w:val="00565359"/>
    <w:rsid w:val="00566084"/>
    <w:rsid w:val="0056698C"/>
    <w:rsid w:val="00567C41"/>
    <w:rsid w:val="00571777"/>
    <w:rsid w:val="00572001"/>
    <w:rsid w:val="005721C2"/>
    <w:rsid w:val="00573B29"/>
    <w:rsid w:val="00575462"/>
    <w:rsid w:val="00577219"/>
    <w:rsid w:val="005779BF"/>
    <w:rsid w:val="00582999"/>
    <w:rsid w:val="005829E4"/>
    <w:rsid w:val="00585577"/>
    <w:rsid w:val="00585BDE"/>
    <w:rsid w:val="00587835"/>
    <w:rsid w:val="005932AD"/>
    <w:rsid w:val="00593D04"/>
    <w:rsid w:val="00596A54"/>
    <w:rsid w:val="005977B1"/>
    <w:rsid w:val="005A0728"/>
    <w:rsid w:val="005A1763"/>
    <w:rsid w:val="005A1839"/>
    <w:rsid w:val="005A24A6"/>
    <w:rsid w:val="005A2548"/>
    <w:rsid w:val="005A3DFE"/>
    <w:rsid w:val="005A4051"/>
    <w:rsid w:val="005A6077"/>
    <w:rsid w:val="005B0141"/>
    <w:rsid w:val="005B1081"/>
    <w:rsid w:val="005B17C4"/>
    <w:rsid w:val="005B1D35"/>
    <w:rsid w:val="005B1FE1"/>
    <w:rsid w:val="005B2A31"/>
    <w:rsid w:val="005B341B"/>
    <w:rsid w:val="005B3A96"/>
    <w:rsid w:val="005B4ACC"/>
    <w:rsid w:val="005B77CE"/>
    <w:rsid w:val="005C0B2B"/>
    <w:rsid w:val="005C12B8"/>
    <w:rsid w:val="005C1719"/>
    <w:rsid w:val="005C1943"/>
    <w:rsid w:val="005C4551"/>
    <w:rsid w:val="005C4CAA"/>
    <w:rsid w:val="005C5A39"/>
    <w:rsid w:val="005C6B5E"/>
    <w:rsid w:val="005C7486"/>
    <w:rsid w:val="005D0518"/>
    <w:rsid w:val="005D11C9"/>
    <w:rsid w:val="005D1826"/>
    <w:rsid w:val="005D22A3"/>
    <w:rsid w:val="005D4353"/>
    <w:rsid w:val="005D55BA"/>
    <w:rsid w:val="005D5FD9"/>
    <w:rsid w:val="005D620E"/>
    <w:rsid w:val="005D632F"/>
    <w:rsid w:val="005D6880"/>
    <w:rsid w:val="005D7BE6"/>
    <w:rsid w:val="005D7C83"/>
    <w:rsid w:val="005E021E"/>
    <w:rsid w:val="005E1AB0"/>
    <w:rsid w:val="005E1E03"/>
    <w:rsid w:val="005E2126"/>
    <w:rsid w:val="005E2203"/>
    <w:rsid w:val="005E2F1F"/>
    <w:rsid w:val="005E32E7"/>
    <w:rsid w:val="005E4964"/>
    <w:rsid w:val="005E539E"/>
    <w:rsid w:val="005E5B6A"/>
    <w:rsid w:val="005E6497"/>
    <w:rsid w:val="005E75FE"/>
    <w:rsid w:val="005F06AA"/>
    <w:rsid w:val="005F13CF"/>
    <w:rsid w:val="005F2ACC"/>
    <w:rsid w:val="005F32CF"/>
    <w:rsid w:val="005F3A8F"/>
    <w:rsid w:val="005F4590"/>
    <w:rsid w:val="005F4E1D"/>
    <w:rsid w:val="005F5CE0"/>
    <w:rsid w:val="005F670D"/>
    <w:rsid w:val="006008AE"/>
    <w:rsid w:val="00600992"/>
    <w:rsid w:val="00601FC6"/>
    <w:rsid w:val="00602209"/>
    <w:rsid w:val="0060242C"/>
    <w:rsid w:val="00602D14"/>
    <w:rsid w:val="0060350C"/>
    <w:rsid w:val="0060379E"/>
    <w:rsid w:val="0060475F"/>
    <w:rsid w:val="00607AEB"/>
    <w:rsid w:val="0061097C"/>
    <w:rsid w:val="006121A0"/>
    <w:rsid w:val="006122BD"/>
    <w:rsid w:val="0061321B"/>
    <w:rsid w:val="00613CCD"/>
    <w:rsid w:val="00613E19"/>
    <w:rsid w:val="006142F8"/>
    <w:rsid w:val="00614E9C"/>
    <w:rsid w:val="00615F84"/>
    <w:rsid w:val="00617A1D"/>
    <w:rsid w:val="00620C7A"/>
    <w:rsid w:val="00621993"/>
    <w:rsid w:val="00623532"/>
    <w:rsid w:val="00623D09"/>
    <w:rsid w:val="00623D99"/>
    <w:rsid w:val="00624037"/>
    <w:rsid w:val="00625047"/>
    <w:rsid w:val="00626074"/>
    <w:rsid w:val="006262CA"/>
    <w:rsid w:val="00626ADC"/>
    <w:rsid w:val="00627438"/>
    <w:rsid w:val="00627BB1"/>
    <w:rsid w:val="00631071"/>
    <w:rsid w:val="0063160B"/>
    <w:rsid w:val="00631BB5"/>
    <w:rsid w:val="0063203C"/>
    <w:rsid w:val="006325B7"/>
    <w:rsid w:val="00632F26"/>
    <w:rsid w:val="006339C6"/>
    <w:rsid w:val="00634E19"/>
    <w:rsid w:val="0063647B"/>
    <w:rsid w:val="00636B9C"/>
    <w:rsid w:val="00637F56"/>
    <w:rsid w:val="006406B8"/>
    <w:rsid w:val="00640CED"/>
    <w:rsid w:val="00641732"/>
    <w:rsid w:val="00641DDC"/>
    <w:rsid w:val="00644051"/>
    <w:rsid w:val="00644065"/>
    <w:rsid w:val="00644834"/>
    <w:rsid w:val="006460C0"/>
    <w:rsid w:val="006463A0"/>
    <w:rsid w:val="006464CB"/>
    <w:rsid w:val="00646773"/>
    <w:rsid w:val="00646C8A"/>
    <w:rsid w:val="006478E6"/>
    <w:rsid w:val="00650413"/>
    <w:rsid w:val="006511B3"/>
    <w:rsid w:val="0065146B"/>
    <w:rsid w:val="00652820"/>
    <w:rsid w:val="00653CE8"/>
    <w:rsid w:val="00653DD3"/>
    <w:rsid w:val="00655B5B"/>
    <w:rsid w:val="0065661A"/>
    <w:rsid w:val="00656D46"/>
    <w:rsid w:val="00660948"/>
    <w:rsid w:val="00660A81"/>
    <w:rsid w:val="00662A6E"/>
    <w:rsid w:val="00664485"/>
    <w:rsid w:val="00664FA5"/>
    <w:rsid w:val="0066537F"/>
    <w:rsid w:val="0066567C"/>
    <w:rsid w:val="00665E74"/>
    <w:rsid w:val="00666308"/>
    <w:rsid w:val="0066692A"/>
    <w:rsid w:val="00667860"/>
    <w:rsid w:val="00671D50"/>
    <w:rsid w:val="00671F21"/>
    <w:rsid w:val="00672AEF"/>
    <w:rsid w:val="00673234"/>
    <w:rsid w:val="006732B0"/>
    <w:rsid w:val="00675175"/>
    <w:rsid w:val="00676809"/>
    <w:rsid w:val="006829BF"/>
    <w:rsid w:val="0068315E"/>
    <w:rsid w:val="006838FF"/>
    <w:rsid w:val="00683AA6"/>
    <w:rsid w:val="006875D1"/>
    <w:rsid w:val="00690A5D"/>
    <w:rsid w:val="00690FD1"/>
    <w:rsid w:val="00691C63"/>
    <w:rsid w:val="006921CD"/>
    <w:rsid w:val="00692891"/>
    <w:rsid w:val="00692F5E"/>
    <w:rsid w:val="00694B05"/>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A65"/>
    <w:rsid w:val="006A415A"/>
    <w:rsid w:val="006A4CD0"/>
    <w:rsid w:val="006A5722"/>
    <w:rsid w:val="006A6138"/>
    <w:rsid w:val="006A6946"/>
    <w:rsid w:val="006A69A2"/>
    <w:rsid w:val="006B02F7"/>
    <w:rsid w:val="006B115F"/>
    <w:rsid w:val="006B187D"/>
    <w:rsid w:val="006B24CE"/>
    <w:rsid w:val="006B288E"/>
    <w:rsid w:val="006B2CA2"/>
    <w:rsid w:val="006B340A"/>
    <w:rsid w:val="006B349F"/>
    <w:rsid w:val="006B3D49"/>
    <w:rsid w:val="006B5EC1"/>
    <w:rsid w:val="006B5FDD"/>
    <w:rsid w:val="006B66A6"/>
    <w:rsid w:val="006B67ED"/>
    <w:rsid w:val="006B7107"/>
    <w:rsid w:val="006B71A6"/>
    <w:rsid w:val="006C1702"/>
    <w:rsid w:val="006C32F9"/>
    <w:rsid w:val="006C36AC"/>
    <w:rsid w:val="006C3A97"/>
    <w:rsid w:val="006C4EEB"/>
    <w:rsid w:val="006C6E90"/>
    <w:rsid w:val="006D229A"/>
    <w:rsid w:val="006D4662"/>
    <w:rsid w:val="006D5556"/>
    <w:rsid w:val="006D632C"/>
    <w:rsid w:val="006D6645"/>
    <w:rsid w:val="006E0941"/>
    <w:rsid w:val="006E1958"/>
    <w:rsid w:val="006E3329"/>
    <w:rsid w:val="006E3BCA"/>
    <w:rsid w:val="006E4B8E"/>
    <w:rsid w:val="006E4CF3"/>
    <w:rsid w:val="006E6647"/>
    <w:rsid w:val="006E7DED"/>
    <w:rsid w:val="006F0232"/>
    <w:rsid w:val="006F045C"/>
    <w:rsid w:val="006F1934"/>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0EA"/>
    <w:rsid w:val="00702989"/>
    <w:rsid w:val="007045FF"/>
    <w:rsid w:val="0070528D"/>
    <w:rsid w:val="007053FC"/>
    <w:rsid w:val="007055C4"/>
    <w:rsid w:val="00705F69"/>
    <w:rsid w:val="00706E59"/>
    <w:rsid w:val="00706F20"/>
    <w:rsid w:val="007078DD"/>
    <w:rsid w:val="00710F9E"/>
    <w:rsid w:val="007111A0"/>
    <w:rsid w:val="0071171A"/>
    <w:rsid w:val="0071228A"/>
    <w:rsid w:val="00712F4D"/>
    <w:rsid w:val="00713640"/>
    <w:rsid w:val="0071502C"/>
    <w:rsid w:val="007155F5"/>
    <w:rsid w:val="00715F5A"/>
    <w:rsid w:val="0071722B"/>
    <w:rsid w:val="00721343"/>
    <w:rsid w:val="007213B6"/>
    <w:rsid w:val="00721D78"/>
    <w:rsid w:val="007222CC"/>
    <w:rsid w:val="007232E2"/>
    <w:rsid w:val="00723BBA"/>
    <w:rsid w:val="00724BC2"/>
    <w:rsid w:val="00725146"/>
    <w:rsid w:val="00725912"/>
    <w:rsid w:val="0072623E"/>
    <w:rsid w:val="00730765"/>
    <w:rsid w:val="00732184"/>
    <w:rsid w:val="0073451B"/>
    <w:rsid w:val="00734F19"/>
    <w:rsid w:val="007359F0"/>
    <w:rsid w:val="00735BC5"/>
    <w:rsid w:val="00735E08"/>
    <w:rsid w:val="007364F0"/>
    <w:rsid w:val="00740D56"/>
    <w:rsid w:val="00741C2E"/>
    <w:rsid w:val="00741DD7"/>
    <w:rsid w:val="00742D2F"/>
    <w:rsid w:val="007432E9"/>
    <w:rsid w:val="00743688"/>
    <w:rsid w:val="00744092"/>
    <w:rsid w:val="00745058"/>
    <w:rsid w:val="00745133"/>
    <w:rsid w:val="00746640"/>
    <w:rsid w:val="007512DC"/>
    <w:rsid w:val="007521A0"/>
    <w:rsid w:val="00752255"/>
    <w:rsid w:val="007531D8"/>
    <w:rsid w:val="007542F5"/>
    <w:rsid w:val="00754809"/>
    <w:rsid w:val="00755982"/>
    <w:rsid w:val="00755C3F"/>
    <w:rsid w:val="00756139"/>
    <w:rsid w:val="0075742D"/>
    <w:rsid w:val="00757520"/>
    <w:rsid w:val="00757ED5"/>
    <w:rsid w:val="007608C9"/>
    <w:rsid w:val="00760EF4"/>
    <w:rsid w:val="007611CA"/>
    <w:rsid w:val="0076384D"/>
    <w:rsid w:val="00764B06"/>
    <w:rsid w:val="00767230"/>
    <w:rsid w:val="00767663"/>
    <w:rsid w:val="00767FC6"/>
    <w:rsid w:val="00772595"/>
    <w:rsid w:val="00773A5A"/>
    <w:rsid w:val="00774697"/>
    <w:rsid w:val="00774F58"/>
    <w:rsid w:val="007763AD"/>
    <w:rsid w:val="0077684E"/>
    <w:rsid w:val="00781A85"/>
    <w:rsid w:val="00782342"/>
    <w:rsid w:val="007826B0"/>
    <w:rsid w:val="007836AC"/>
    <w:rsid w:val="00783DE4"/>
    <w:rsid w:val="00784878"/>
    <w:rsid w:val="007848A8"/>
    <w:rsid w:val="007852EA"/>
    <w:rsid w:val="00786E02"/>
    <w:rsid w:val="007901DA"/>
    <w:rsid w:val="0079024B"/>
    <w:rsid w:val="00790712"/>
    <w:rsid w:val="007942C7"/>
    <w:rsid w:val="00794E77"/>
    <w:rsid w:val="007968CF"/>
    <w:rsid w:val="0079793C"/>
    <w:rsid w:val="007979EF"/>
    <w:rsid w:val="00797F49"/>
    <w:rsid w:val="007A0BF3"/>
    <w:rsid w:val="007A362B"/>
    <w:rsid w:val="007A5046"/>
    <w:rsid w:val="007A566F"/>
    <w:rsid w:val="007A5CF2"/>
    <w:rsid w:val="007A63E5"/>
    <w:rsid w:val="007A7648"/>
    <w:rsid w:val="007B0975"/>
    <w:rsid w:val="007B1ABD"/>
    <w:rsid w:val="007B1F64"/>
    <w:rsid w:val="007B2295"/>
    <w:rsid w:val="007B2C38"/>
    <w:rsid w:val="007B2F72"/>
    <w:rsid w:val="007B3290"/>
    <w:rsid w:val="007B5245"/>
    <w:rsid w:val="007B5C64"/>
    <w:rsid w:val="007B6228"/>
    <w:rsid w:val="007B6254"/>
    <w:rsid w:val="007B6845"/>
    <w:rsid w:val="007C0569"/>
    <w:rsid w:val="007C0A92"/>
    <w:rsid w:val="007C2FBB"/>
    <w:rsid w:val="007C3AB1"/>
    <w:rsid w:val="007C3C0C"/>
    <w:rsid w:val="007C3CD3"/>
    <w:rsid w:val="007C4026"/>
    <w:rsid w:val="007C43B3"/>
    <w:rsid w:val="007C6475"/>
    <w:rsid w:val="007C74B2"/>
    <w:rsid w:val="007C7B02"/>
    <w:rsid w:val="007D0D4C"/>
    <w:rsid w:val="007D1457"/>
    <w:rsid w:val="007D22F3"/>
    <w:rsid w:val="007D2962"/>
    <w:rsid w:val="007D2F80"/>
    <w:rsid w:val="007D34AE"/>
    <w:rsid w:val="007D4318"/>
    <w:rsid w:val="007D4CE9"/>
    <w:rsid w:val="007D560C"/>
    <w:rsid w:val="007D5D71"/>
    <w:rsid w:val="007D6D63"/>
    <w:rsid w:val="007E1073"/>
    <w:rsid w:val="007E1902"/>
    <w:rsid w:val="007E4603"/>
    <w:rsid w:val="007E4B29"/>
    <w:rsid w:val="007E51A6"/>
    <w:rsid w:val="007E6FCA"/>
    <w:rsid w:val="007E7240"/>
    <w:rsid w:val="007E7C33"/>
    <w:rsid w:val="007F0654"/>
    <w:rsid w:val="007F1140"/>
    <w:rsid w:val="007F166A"/>
    <w:rsid w:val="007F329A"/>
    <w:rsid w:val="007F38C2"/>
    <w:rsid w:val="007F43E2"/>
    <w:rsid w:val="007F4A3D"/>
    <w:rsid w:val="007F511B"/>
    <w:rsid w:val="007F6108"/>
    <w:rsid w:val="007F72D3"/>
    <w:rsid w:val="007F79AA"/>
    <w:rsid w:val="00801385"/>
    <w:rsid w:val="00801A1D"/>
    <w:rsid w:val="0080205C"/>
    <w:rsid w:val="00802692"/>
    <w:rsid w:val="008034B4"/>
    <w:rsid w:val="00804083"/>
    <w:rsid w:val="008052D3"/>
    <w:rsid w:val="00806254"/>
    <w:rsid w:val="00807DE7"/>
    <w:rsid w:val="00810E32"/>
    <w:rsid w:val="00812F68"/>
    <w:rsid w:val="008133BC"/>
    <w:rsid w:val="00813594"/>
    <w:rsid w:val="008157C6"/>
    <w:rsid w:val="0081749B"/>
    <w:rsid w:val="00820130"/>
    <w:rsid w:val="00822020"/>
    <w:rsid w:val="00822C7E"/>
    <w:rsid w:val="00822F51"/>
    <w:rsid w:val="0082361B"/>
    <w:rsid w:val="00823B9D"/>
    <w:rsid w:val="00823ECE"/>
    <w:rsid w:val="00824CC2"/>
    <w:rsid w:val="008268BA"/>
    <w:rsid w:val="00826D4E"/>
    <w:rsid w:val="00826FB3"/>
    <w:rsid w:val="008273E7"/>
    <w:rsid w:val="00830793"/>
    <w:rsid w:val="00831652"/>
    <w:rsid w:val="00832441"/>
    <w:rsid w:val="00832D53"/>
    <w:rsid w:val="0083331C"/>
    <w:rsid w:val="0083336D"/>
    <w:rsid w:val="00833C6C"/>
    <w:rsid w:val="00833F69"/>
    <w:rsid w:val="00835E2C"/>
    <w:rsid w:val="008368F9"/>
    <w:rsid w:val="00837470"/>
    <w:rsid w:val="008376A1"/>
    <w:rsid w:val="00837C3D"/>
    <w:rsid w:val="00841BB7"/>
    <w:rsid w:val="00842607"/>
    <w:rsid w:val="00843DFB"/>
    <w:rsid w:val="008440FC"/>
    <w:rsid w:val="008447FF"/>
    <w:rsid w:val="00845571"/>
    <w:rsid w:val="0084774C"/>
    <w:rsid w:val="00847C59"/>
    <w:rsid w:val="008531D6"/>
    <w:rsid w:val="0085339C"/>
    <w:rsid w:val="0085351C"/>
    <w:rsid w:val="008551CB"/>
    <w:rsid w:val="0085671F"/>
    <w:rsid w:val="00856A36"/>
    <w:rsid w:val="00857994"/>
    <w:rsid w:val="00857D8A"/>
    <w:rsid w:val="0086022C"/>
    <w:rsid w:val="00860922"/>
    <w:rsid w:val="008611D8"/>
    <w:rsid w:val="00861607"/>
    <w:rsid w:val="0086188C"/>
    <w:rsid w:val="00862A4D"/>
    <w:rsid w:val="00862EB4"/>
    <w:rsid w:val="00863644"/>
    <w:rsid w:val="00865428"/>
    <w:rsid w:val="0086644E"/>
    <w:rsid w:val="00866CAC"/>
    <w:rsid w:val="00867646"/>
    <w:rsid w:val="008712BF"/>
    <w:rsid w:val="00871C1F"/>
    <w:rsid w:val="00873D63"/>
    <w:rsid w:val="00874644"/>
    <w:rsid w:val="008748C7"/>
    <w:rsid w:val="00876786"/>
    <w:rsid w:val="00877A1E"/>
    <w:rsid w:val="00881509"/>
    <w:rsid w:val="0088161F"/>
    <w:rsid w:val="00882052"/>
    <w:rsid w:val="008820EA"/>
    <w:rsid w:val="008838CC"/>
    <w:rsid w:val="00883F26"/>
    <w:rsid w:val="0088516B"/>
    <w:rsid w:val="00886FB8"/>
    <w:rsid w:val="00887360"/>
    <w:rsid w:val="008941FD"/>
    <w:rsid w:val="0089483F"/>
    <w:rsid w:val="00896243"/>
    <w:rsid w:val="0089701B"/>
    <w:rsid w:val="00897B68"/>
    <w:rsid w:val="00897E7A"/>
    <w:rsid w:val="008A0EEF"/>
    <w:rsid w:val="008A3CDE"/>
    <w:rsid w:val="008A5E32"/>
    <w:rsid w:val="008A7A88"/>
    <w:rsid w:val="008A7CC4"/>
    <w:rsid w:val="008B0217"/>
    <w:rsid w:val="008B2A01"/>
    <w:rsid w:val="008B2DCC"/>
    <w:rsid w:val="008B41B1"/>
    <w:rsid w:val="008B577F"/>
    <w:rsid w:val="008B59E2"/>
    <w:rsid w:val="008B6DF8"/>
    <w:rsid w:val="008C0A6D"/>
    <w:rsid w:val="008C13B2"/>
    <w:rsid w:val="008C48A0"/>
    <w:rsid w:val="008C4BF2"/>
    <w:rsid w:val="008C4F9A"/>
    <w:rsid w:val="008C558F"/>
    <w:rsid w:val="008C578A"/>
    <w:rsid w:val="008C5B24"/>
    <w:rsid w:val="008D26F4"/>
    <w:rsid w:val="008D2887"/>
    <w:rsid w:val="008D2AA9"/>
    <w:rsid w:val="008D3626"/>
    <w:rsid w:val="008D5880"/>
    <w:rsid w:val="008D72B7"/>
    <w:rsid w:val="008D765C"/>
    <w:rsid w:val="008E0AF8"/>
    <w:rsid w:val="008E1B23"/>
    <w:rsid w:val="008E256E"/>
    <w:rsid w:val="008E2A17"/>
    <w:rsid w:val="008E2C4C"/>
    <w:rsid w:val="008E44FE"/>
    <w:rsid w:val="008E4F6B"/>
    <w:rsid w:val="008E500F"/>
    <w:rsid w:val="008E5763"/>
    <w:rsid w:val="008E594D"/>
    <w:rsid w:val="008E6A5A"/>
    <w:rsid w:val="008F37A3"/>
    <w:rsid w:val="008F7CE3"/>
    <w:rsid w:val="00900DDF"/>
    <w:rsid w:val="009010D7"/>
    <w:rsid w:val="00901BF0"/>
    <w:rsid w:val="009033F2"/>
    <w:rsid w:val="009044CF"/>
    <w:rsid w:val="00904D79"/>
    <w:rsid w:val="00905F5B"/>
    <w:rsid w:val="009060B2"/>
    <w:rsid w:val="009074C7"/>
    <w:rsid w:val="009129BA"/>
    <w:rsid w:val="00913C2C"/>
    <w:rsid w:val="00913FE7"/>
    <w:rsid w:val="009140AF"/>
    <w:rsid w:val="00914A95"/>
    <w:rsid w:val="00914BE2"/>
    <w:rsid w:val="00916CE8"/>
    <w:rsid w:val="00916DA5"/>
    <w:rsid w:val="00916E1D"/>
    <w:rsid w:val="0092251A"/>
    <w:rsid w:val="00922895"/>
    <w:rsid w:val="0092289F"/>
    <w:rsid w:val="009236EA"/>
    <w:rsid w:val="00924F0D"/>
    <w:rsid w:val="00925463"/>
    <w:rsid w:val="00925492"/>
    <w:rsid w:val="009268AF"/>
    <w:rsid w:val="00926E0A"/>
    <w:rsid w:val="00927444"/>
    <w:rsid w:val="009276D2"/>
    <w:rsid w:val="00931D35"/>
    <w:rsid w:val="00932047"/>
    <w:rsid w:val="00932BC1"/>
    <w:rsid w:val="00933A57"/>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5C0C"/>
    <w:rsid w:val="00946466"/>
    <w:rsid w:val="00946D70"/>
    <w:rsid w:val="00947855"/>
    <w:rsid w:val="00952470"/>
    <w:rsid w:val="009561C6"/>
    <w:rsid w:val="009609B8"/>
    <w:rsid w:val="00961E38"/>
    <w:rsid w:val="00964535"/>
    <w:rsid w:val="00965E10"/>
    <w:rsid w:val="009665F6"/>
    <w:rsid w:val="00966EBC"/>
    <w:rsid w:val="009673E7"/>
    <w:rsid w:val="009716F5"/>
    <w:rsid w:val="009721F5"/>
    <w:rsid w:val="0097300A"/>
    <w:rsid w:val="00973100"/>
    <w:rsid w:val="00975312"/>
    <w:rsid w:val="009754FF"/>
    <w:rsid w:val="009756F7"/>
    <w:rsid w:val="009759E1"/>
    <w:rsid w:val="00975C27"/>
    <w:rsid w:val="00976590"/>
    <w:rsid w:val="00976C5B"/>
    <w:rsid w:val="0098030B"/>
    <w:rsid w:val="00980415"/>
    <w:rsid w:val="009827A5"/>
    <w:rsid w:val="00983627"/>
    <w:rsid w:val="00983E21"/>
    <w:rsid w:val="00984222"/>
    <w:rsid w:val="00985768"/>
    <w:rsid w:val="00985A54"/>
    <w:rsid w:val="0098630F"/>
    <w:rsid w:val="0098730C"/>
    <w:rsid w:val="00987C1E"/>
    <w:rsid w:val="00987F6D"/>
    <w:rsid w:val="00990CE2"/>
    <w:rsid w:val="0099155F"/>
    <w:rsid w:val="00991FA4"/>
    <w:rsid w:val="00991FE3"/>
    <w:rsid w:val="00992309"/>
    <w:rsid w:val="00995D55"/>
    <w:rsid w:val="00996890"/>
    <w:rsid w:val="009977A4"/>
    <w:rsid w:val="009A0CBF"/>
    <w:rsid w:val="009A2373"/>
    <w:rsid w:val="009A3ABB"/>
    <w:rsid w:val="009A3F22"/>
    <w:rsid w:val="009A3FB1"/>
    <w:rsid w:val="009A411A"/>
    <w:rsid w:val="009A44CA"/>
    <w:rsid w:val="009A6980"/>
    <w:rsid w:val="009A71DE"/>
    <w:rsid w:val="009A7F9F"/>
    <w:rsid w:val="009B19BD"/>
    <w:rsid w:val="009B20A9"/>
    <w:rsid w:val="009B312A"/>
    <w:rsid w:val="009B411B"/>
    <w:rsid w:val="009B526F"/>
    <w:rsid w:val="009B651A"/>
    <w:rsid w:val="009B6694"/>
    <w:rsid w:val="009B69E6"/>
    <w:rsid w:val="009B707D"/>
    <w:rsid w:val="009B7648"/>
    <w:rsid w:val="009C1C53"/>
    <w:rsid w:val="009C26C4"/>
    <w:rsid w:val="009C5A06"/>
    <w:rsid w:val="009C5C77"/>
    <w:rsid w:val="009C7B6A"/>
    <w:rsid w:val="009D3680"/>
    <w:rsid w:val="009D49CC"/>
    <w:rsid w:val="009D6B12"/>
    <w:rsid w:val="009D6C25"/>
    <w:rsid w:val="009D7F2F"/>
    <w:rsid w:val="009E058C"/>
    <w:rsid w:val="009E1EDE"/>
    <w:rsid w:val="009E1F06"/>
    <w:rsid w:val="009E292E"/>
    <w:rsid w:val="009E3D34"/>
    <w:rsid w:val="009E3F19"/>
    <w:rsid w:val="009E4FE2"/>
    <w:rsid w:val="009E5751"/>
    <w:rsid w:val="009E5CDF"/>
    <w:rsid w:val="009E62FE"/>
    <w:rsid w:val="009F0EBB"/>
    <w:rsid w:val="009F20B4"/>
    <w:rsid w:val="009F217D"/>
    <w:rsid w:val="009F28A2"/>
    <w:rsid w:val="009F443C"/>
    <w:rsid w:val="009F4940"/>
    <w:rsid w:val="009F61AF"/>
    <w:rsid w:val="009F7C03"/>
    <w:rsid w:val="00A01049"/>
    <w:rsid w:val="00A01D08"/>
    <w:rsid w:val="00A01E0B"/>
    <w:rsid w:val="00A03569"/>
    <w:rsid w:val="00A0559E"/>
    <w:rsid w:val="00A05CAA"/>
    <w:rsid w:val="00A05DB4"/>
    <w:rsid w:val="00A06322"/>
    <w:rsid w:val="00A100D1"/>
    <w:rsid w:val="00A10129"/>
    <w:rsid w:val="00A10511"/>
    <w:rsid w:val="00A10F91"/>
    <w:rsid w:val="00A11A24"/>
    <w:rsid w:val="00A12390"/>
    <w:rsid w:val="00A126BE"/>
    <w:rsid w:val="00A13761"/>
    <w:rsid w:val="00A141E0"/>
    <w:rsid w:val="00A15387"/>
    <w:rsid w:val="00A15D42"/>
    <w:rsid w:val="00A1783D"/>
    <w:rsid w:val="00A207CE"/>
    <w:rsid w:val="00A218B9"/>
    <w:rsid w:val="00A21A6F"/>
    <w:rsid w:val="00A22D6E"/>
    <w:rsid w:val="00A239BD"/>
    <w:rsid w:val="00A25F10"/>
    <w:rsid w:val="00A271C9"/>
    <w:rsid w:val="00A274F6"/>
    <w:rsid w:val="00A34AE7"/>
    <w:rsid w:val="00A40B23"/>
    <w:rsid w:val="00A41F9F"/>
    <w:rsid w:val="00A425D0"/>
    <w:rsid w:val="00A4340C"/>
    <w:rsid w:val="00A43F32"/>
    <w:rsid w:val="00A44838"/>
    <w:rsid w:val="00A4500B"/>
    <w:rsid w:val="00A4512D"/>
    <w:rsid w:val="00A462F6"/>
    <w:rsid w:val="00A4654E"/>
    <w:rsid w:val="00A478ED"/>
    <w:rsid w:val="00A47958"/>
    <w:rsid w:val="00A509AD"/>
    <w:rsid w:val="00A50AA4"/>
    <w:rsid w:val="00A50F4A"/>
    <w:rsid w:val="00A51721"/>
    <w:rsid w:val="00A519BC"/>
    <w:rsid w:val="00A51C28"/>
    <w:rsid w:val="00A51ECA"/>
    <w:rsid w:val="00A5225A"/>
    <w:rsid w:val="00A5364F"/>
    <w:rsid w:val="00A53772"/>
    <w:rsid w:val="00A53E38"/>
    <w:rsid w:val="00A5597A"/>
    <w:rsid w:val="00A56231"/>
    <w:rsid w:val="00A567BF"/>
    <w:rsid w:val="00A56FFD"/>
    <w:rsid w:val="00A60110"/>
    <w:rsid w:val="00A603C1"/>
    <w:rsid w:val="00A609A9"/>
    <w:rsid w:val="00A626A8"/>
    <w:rsid w:val="00A629FF"/>
    <w:rsid w:val="00A632A7"/>
    <w:rsid w:val="00A64165"/>
    <w:rsid w:val="00A6416B"/>
    <w:rsid w:val="00A6428D"/>
    <w:rsid w:val="00A65F23"/>
    <w:rsid w:val="00A6651E"/>
    <w:rsid w:val="00A66BFD"/>
    <w:rsid w:val="00A67603"/>
    <w:rsid w:val="00A738E1"/>
    <w:rsid w:val="00A74891"/>
    <w:rsid w:val="00A761E7"/>
    <w:rsid w:val="00A76654"/>
    <w:rsid w:val="00A76DFD"/>
    <w:rsid w:val="00A81828"/>
    <w:rsid w:val="00A81B48"/>
    <w:rsid w:val="00A81EBB"/>
    <w:rsid w:val="00A82190"/>
    <w:rsid w:val="00A82825"/>
    <w:rsid w:val="00A8339C"/>
    <w:rsid w:val="00A84338"/>
    <w:rsid w:val="00A843C9"/>
    <w:rsid w:val="00A8626E"/>
    <w:rsid w:val="00A86B06"/>
    <w:rsid w:val="00A8742C"/>
    <w:rsid w:val="00A87F48"/>
    <w:rsid w:val="00A907AE"/>
    <w:rsid w:val="00A92622"/>
    <w:rsid w:val="00A9266A"/>
    <w:rsid w:val="00A92F0C"/>
    <w:rsid w:val="00A93A64"/>
    <w:rsid w:val="00A93C97"/>
    <w:rsid w:val="00A93CAA"/>
    <w:rsid w:val="00A948A2"/>
    <w:rsid w:val="00A9567B"/>
    <w:rsid w:val="00A957FC"/>
    <w:rsid w:val="00A9714D"/>
    <w:rsid w:val="00A97F1B"/>
    <w:rsid w:val="00AA0779"/>
    <w:rsid w:val="00AA1991"/>
    <w:rsid w:val="00AA19B2"/>
    <w:rsid w:val="00AA20AA"/>
    <w:rsid w:val="00AA39F5"/>
    <w:rsid w:val="00AA52A9"/>
    <w:rsid w:val="00AA5BF7"/>
    <w:rsid w:val="00AA5FC5"/>
    <w:rsid w:val="00AA69DA"/>
    <w:rsid w:val="00AB0286"/>
    <w:rsid w:val="00AB0FAD"/>
    <w:rsid w:val="00AB1CA8"/>
    <w:rsid w:val="00AB22DD"/>
    <w:rsid w:val="00AB2458"/>
    <w:rsid w:val="00AB3600"/>
    <w:rsid w:val="00AB3798"/>
    <w:rsid w:val="00AB3B5F"/>
    <w:rsid w:val="00AB4B34"/>
    <w:rsid w:val="00AB4CA9"/>
    <w:rsid w:val="00AB52A2"/>
    <w:rsid w:val="00AB568E"/>
    <w:rsid w:val="00AB707F"/>
    <w:rsid w:val="00AC0A96"/>
    <w:rsid w:val="00AC19A4"/>
    <w:rsid w:val="00AC275B"/>
    <w:rsid w:val="00AC2947"/>
    <w:rsid w:val="00AC2AEC"/>
    <w:rsid w:val="00AC3E33"/>
    <w:rsid w:val="00AC504D"/>
    <w:rsid w:val="00AC5D2D"/>
    <w:rsid w:val="00AC5F0A"/>
    <w:rsid w:val="00AD0124"/>
    <w:rsid w:val="00AD317F"/>
    <w:rsid w:val="00AD4935"/>
    <w:rsid w:val="00AD6FD2"/>
    <w:rsid w:val="00AE0683"/>
    <w:rsid w:val="00AE0C8A"/>
    <w:rsid w:val="00AE1CCA"/>
    <w:rsid w:val="00AE46EC"/>
    <w:rsid w:val="00AE4BB3"/>
    <w:rsid w:val="00AE6381"/>
    <w:rsid w:val="00AE63AF"/>
    <w:rsid w:val="00AE67F3"/>
    <w:rsid w:val="00AE734D"/>
    <w:rsid w:val="00AF0341"/>
    <w:rsid w:val="00AF1D3C"/>
    <w:rsid w:val="00AF1DF1"/>
    <w:rsid w:val="00AF1E9B"/>
    <w:rsid w:val="00AF23AC"/>
    <w:rsid w:val="00AF3DA8"/>
    <w:rsid w:val="00AF487F"/>
    <w:rsid w:val="00AF5505"/>
    <w:rsid w:val="00AF594D"/>
    <w:rsid w:val="00AF728C"/>
    <w:rsid w:val="00B00022"/>
    <w:rsid w:val="00B02BBD"/>
    <w:rsid w:val="00B0478A"/>
    <w:rsid w:val="00B059E7"/>
    <w:rsid w:val="00B0711F"/>
    <w:rsid w:val="00B072C8"/>
    <w:rsid w:val="00B073AE"/>
    <w:rsid w:val="00B101AE"/>
    <w:rsid w:val="00B10581"/>
    <w:rsid w:val="00B12911"/>
    <w:rsid w:val="00B136DB"/>
    <w:rsid w:val="00B140FC"/>
    <w:rsid w:val="00B154D1"/>
    <w:rsid w:val="00B16DE8"/>
    <w:rsid w:val="00B17524"/>
    <w:rsid w:val="00B17781"/>
    <w:rsid w:val="00B2047D"/>
    <w:rsid w:val="00B204F2"/>
    <w:rsid w:val="00B20B0C"/>
    <w:rsid w:val="00B22693"/>
    <w:rsid w:val="00B22776"/>
    <w:rsid w:val="00B2412D"/>
    <w:rsid w:val="00B24A31"/>
    <w:rsid w:val="00B25670"/>
    <w:rsid w:val="00B2604B"/>
    <w:rsid w:val="00B26102"/>
    <w:rsid w:val="00B26CCA"/>
    <w:rsid w:val="00B26E1F"/>
    <w:rsid w:val="00B27FB6"/>
    <w:rsid w:val="00B3006A"/>
    <w:rsid w:val="00B32480"/>
    <w:rsid w:val="00B342F3"/>
    <w:rsid w:val="00B36A98"/>
    <w:rsid w:val="00B36B85"/>
    <w:rsid w:val="00B36BF4"/>
    <w:rsid w:val="00B401EF"/>
    <w:rsid w:val="00B40F84"/>
    <w:rsid w:val="00B41308"/>
    <w:rsid w:val="00B42738"/>
    <w:rsid w:val="00B43010"/>
    <w:rsid w:val="00B450EC"/>
    <w:rsid w:val="00B45659"/>
    <w:rsid w:val="00B45A3A"/>
    <w:rsid w:val="00B46703"/>
    <w:rsid w:val="00B47477"/>
    <w:rsid w:val="00B47FDC"/>
    <w:rsid w:val="00B5143A"/>
    <w:rsid w:val="00B527DC"/>
    <w:rsid w:val="00B52999"/>
    <w:rsid w:val="00B541BC"/>
    <w:rsid w:val="00B5591B"/>
    <w:rsid w:val="00B5644B"/>
    <w:rsid w:val="00B56699"/>
    <w:rsid w:val="00B5715D"/>
    <w:rsid w:val="00B606DE"/>
    <w:rsid w:val="00B60770"/>
    <w:rsid w:val="00B6109C"/>
    <w:rsid w:val="00B6172C"/>
    <w:rsid w:val="00B61810"/>
    <w:rsid w:val="00B6234A"/>
    <w:rsid w:val="00B62C31"/>
    <w:rsid w:val="00B63059"/>
    <w:rsid w:val="00B63C9C"/>
    <w:rsid w:val="00B63E4D"/>
    <w:rsid w:val="00B63FC2"/>
    <w:rsid w:val="00B64267"/>
    <w:rsid w:val="00B66857"/>
    <w:rsid w:val="00B66D43"/>
    <w:rsid w:val="00B66FD8"/>
    <w:rsid w:val="00B70904"/>
    <w:rsid w:val="00B724C6"/>
    <w:rsid w:val="00B72CE9"/>
    <w:rsid w:val="00B73185"/>
    <w:rsid w:val="00B73608"/>
    <w:rsid w:val="00B74A3F"/>
    <w:rsid w:val="00B76905"/>
    <w:rsid w:val="00B77034"/>
    <w:rsid w:val="00B7780D"/>
    <w:rsid w:val="00B77B6C"/>
    <w:rsid w:val="00B80727"/>
    <w:rsid w:val="00B808C7"/>
    <w:rsid w:val="00B8106E"/>
    <w:rsid w:val="00B8168D"/>
    <w:rsid w:val="00B82630"/>
    <w:rsid w:val="00B83B23"/>
    <w:rsid w:val="00B8458E"/>
    <w:rsid w:val="00B862A8"/>
    <w:rsid w:val="00B8768E"/>
    <w:rsid w:val="00B87BCF"/>
    <w:rsid w:val="00B90721"/>
    <w:rsid w:val="00B90D57"/>
    <w:rsid w:val="00B90E06"/>
    <w:rsid w:val="00B915DB"/>
    <w:rsid w:val="00B92182"/>
    <w:rsid w:val="00B923D0"/>
    <w:rsid w:val="00B92C4A"/>
    <w:rsid w:val="00B94045"/>
    <w:rsid w:val="00B94CC2"/>
    <w:rsid w:val="00B96544"/>
    <w:rsid w:val="00B96C8E"/>
    <w:rsid w:val="00BA0F12"/>
    <w:rsid w:val="00BA1915"/>
    <w:rsid w:val="00BA25B7"/>
    <w:rsid w:val="00BA261B"/>
    <w:rsid w:val="00BA3936"/>
    <w:rsid w:val="00BA3960"/>
    <w:rsid w:val="00BA47EB"/>
    <w:rsid w:val="00BA5F05"/>
    <w:rsid w:val="00BB1237"/>
    <w:rsid w:val="00BB1829"/>
    <w:rsid w:val="00BB21E5"/>
    <w:rsid w:val="00BB2F34"/>
    <w:rsid w:val="00BB5FB8"/>
    <w:rsid w:val="00BB6221"/>
    <w:rsid w:val="00BB688D"/>
    <w:rsid w:val="00BB7F15"/>
    <w:rsid w:val="00BC0415"/>
    <w:rsid w:val="00BC11AE"/>
    <w:rsid w:val="00BC3F79"/>
    <w:rsid w:val="00BC41E7"/>
    <w:rsid w:val="00BC4C72"/>
    <w:rsid w:val="00BC4E4D"/>
    <w:rsid w:val="00BC5035"/>
    <w:rsid w:val="00BC5519"/>
    <w:rsid w:val="00BC6A9C"/>
    <w:rsid w:val="00BC7736"/>
    <w:rsid w:val="00BC7E2F"/>
    <w:rsid w:val="00BD0725"/>
    <w:rsid w:val="00BD183F"/>
    <w:rsid w:val="00BD1E84"/>
    <w:rsid w:val="00BD222D"/>
    <w:rsid w:val="00BD2772"/>
    <w:rsid w:val="00BD334A"/>
    <w:rsid w:val="00BD450F"/>
    <w:rsid w:val="00BD4F73"/>
    <w:rsid w:val="00BD7083"/>
    <w:rsid w:val="00BE1C12"/>
    <w:rsid w:val="00BE1E9F"/>
    <w:rsid w:val="00BE20FA"/>
    <w:rsid w:val="00BE374F"/>
    <w:rsid w:val="00BE5180"/>
    <w:rsid w:val="00BE5E07"/>
    <w:rsid w:val="00BE78DD"/>
    <w:rsid w:val="00BF0692"/>
    <w:rsid w:val="00BF1533"/>
    <w:rsid w:val="00BF1E5D"/>
    <w:rsid w:val="00BF29A2"/>
    <w:rsid w:val="00BF4610"/>
    <w:rsid w:val="00BF4BD1"/>
    <w:rsid w:val="00BF6239"/>
    <w:rsid w:val="00BF6C07"/>
    <w:rsid w:val="00BF709B"/>
    <w:rsid w:val="00C00646"/>
    <w:rsid w:val="00C01061"/>
    <w:rsid w:val="00C02575"/>
    <w:rsid w:val="00C025D1"/>
    <w:rsid w:val="00C0281F"/>
    <w:rsid w:val="00C03341"/>
    <w:rsid w:val="00C05C0F"/>
    <w:rsid w:val="00C06B99"/>
    <w:rsid w:val="00C07137"/>
    <w:rsid w:val="00C078F4"/>
    <w:rsid w:val="00C10559"/>
    <w:rsid w:val="00C11A20"/>
    <w:rsid w:val="00C12333"/>
    <w:rsid w:val="00C139A3"/>
    <w:rsid w:val="00C13D25"/>
    <w:rsid w:val="00C14518"/>
    <w:rsid w:val="00C14674"/>
    <w:rsid w:val="00C14BFA"/>
    <w:rsid w:val="00C157E4"/>
    <w:rsid w:val="00C15F03"/>
    <w:rsid w:val="00C177EF"/>
    <w:rsid w:val="00C220F5"/>
    <w:rsid w:val="00C24C56"/>
    <w:rsid w:val="00C25D05"/>
    <w:rsid w:val="00C26443"/>
    <w:rsid w:val="00C2712E"/>
    <w:rsid w:val="00C30205"/>
    <w:rsid w:val="00C305CB"/>
    <w:rsid w:val="00C31015"/>
    <w:rsid w:val="00C313AE"/>
    <w:rsid w:val="00C31598"/>
    <w:rsid w:val="00C318F0"/>
    <w:rsid w:val="00C32B07"/>
    <w:rsid w:val="00C32E6B"/>
    <w:rsid w:val="00C3499F"/>
    <w:rsid w:val="00C35166"/>
    <w:rsid w:val="00C3542A"/>
    <w:rsid w:val="00C367D4"/>
    <w:rsid w:val="00C3684D"/>
    <w:rsid w:val="00C37621"/>
    <w:rsid w:val="00C40412"/>
    <w:rsid w:val="00C413D1"/>
    <w:rsid w:val="00C41526"/>
    <w:rsid w:val="00C427E6"/>
    <w:rsid w:val="00C42E8E"/>
    <w:rsid w:val="00C43DCE"/>
    <w:rsid w:val="00C44442"/>
    <w:rsid w:val="00C44BE1"/>
    <w:rsid w:val="00C45537"/>
    <w:rsid w:val="00C457C8"/>
    <w:rsid w:val="00C46192"/>
    <w:rsid w:val="00C464A6"/>
    <w:rsid w:val="00C46AEE"/>
    <w:rsid w:val="00C478E4"/>
    <w:rsid w:val="00C512EC"/>
    <w:rsid w:val="00C52EE8"/>
    <w:rsid w:val="00C5306C"/>
    <w:rsid w:val="00C54FFB"/>
    <w:rsid w:val="00C557C3"/>
    <w:rsid w:val="00C56AB2"/>
    <w:rsid w:val="00C56B6C"/>
    <w:rsid w:val="00C60368"/>
    <w:rsid w:val="00C62994"/>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5D47"/>
    <w:rsid w:val="00C75F2E"/>
    <w:rsid w:val="00C766DB"/>
    <w:rsid w:val="00C76BB5"/>
    <w:rsid w:val="00C82808"/>
    <w:rsid w:val="00C82898"/>
    <w:rsid w:val="00C84E3F"/>
    <w:rsid w:val="00C85088"/>
    <w:rsid w:val="00C87F14"/>
    <w:rsid w:val="00C902A8"/>
    <w:rsid w:val="00C90CAD"/>
    <w:rsid w:val="00C90F7F"/>
    <w:rsid w:val="00C94FBB"/>
    <w:rsid w:val="00C978BF"/>
    <w:rsid w:val="00C97D45"/>
    <w:rsid w:val="00CA010B"/>
    <w:rsid w:val="00CA2993"/>
    <w:rsid w:val="00CA4510"/>
    <w:rsid w:val="00CA4BAF"/>
    <w:rsid w:val="00CA52BC"/>
    <w:rsid w:val="00CA65DD"/>
    <w:rsid w:val="00CA66C9"/>
    <w:rsid w:val="00CA7660"/>
    <w:rsid w:val="00CA771C"/>
    <w:rsid w:val="00CB17B4"/>
    <w:rsid w:val="00CB17CB"/>
    <w:rsid w:val="00CB292B"/>
    <w:rsid w:val="00CB2ACC"/>
    <w:rsid w:val="00CB3BE5"/>
    <w:rsid w:val="00CB4240"/>
    <w:rsid w:val="00CB4D60"/>
    <w:rsid w:val="00CB62BB"/>
    <w:rsid w:val="00CB65F2"/>
    <w:rsid w:val="00CB6AF0"/>
    <w:rsid w:val="00CB6C86"/>
    <w:rsid w:val="00CB7427"/>
    <w:rsid w:val="00CB7A36"/>
    <w:rsid w:val="00CC0B43"/>
    <w:rsid w:val="00CC0BB6"/>
    <w:rsid w:val="00CC160C"/>
    <w:rsid w:val="00CC1C4C"/>
    <w:rsid w:val="00CC3493"/>
    <w:rsid w:val="00CC3AEF"/>
    <w:rsid w:val="00CC5877"/>
    <w:rsid w:val="00CC7172"/>
    <w:rsid w:val="00CC7196"/>
    <w:rsid w:val="00CC7F56"/>
    <w:rsid w:val="00CC7FE3"/>
    <w:rsid w:val="00CD22D0"/>
    <w:rsid w:val="00CD2FF2"/>
    <w:rsid w:val="00CD3130"/>
    <w:rsid w:val="00CD4276"/>
    <w:rsid w:val="00CD4E00"/>
    <w:rsid w:val="00CD54D6"/>
    <w:rsid w:val="00CD5B25"/>
    <w:rsid w:val="00CD775F"/>
    <w:rsid w:val="00CD7CCF"/>
    <w:rsid w:val="00CE0483"/>
    <w:rsid w:val="00CE35F7"/>
    <w:rsid w:val="00CE5354"/>
    <w:rsid w:val="00CE6AB6"/>
    <w:rsid w:val="00CE7127"/>
    <w:rsid w:val="00CE7C3A"/>
    <w:rsid w:val="00CF05F0"/>
    <w:rsid w:val="00CF0A00"/>
    <w:rsid w:val="00CF0E35"/>
    <w:rsid w:val="00CF14E0"/>
    <w:rsid w:val="00CF1C48"/>
    <w:rsid w:val="00CF384E"/>
    <w:rsid w:val="00CF3E5D"/>
    <w:rsid w:val="00CF44BA"/>
    <w:rsid w:val="00CF5EFC"/>
    <w:rsid w:val="00CF6416"/>
    <w:rsid w:val="00CF748E"/>
    <w:rsid w:val="00CF76CF"/>
    <w:rsid w:val="00D00B58"/>
    <w:rsid w:val="00D00C8C"/>
    <w:rsid w:val="00D0163D"/>
    <w:rsid w:val="00D025C6"/>
    <w:rsid w:val="00D027EA"/>
    <w:rsid w:val="00D031F1"/>
    <w:rsid w:val="00D03519"/>
    <w:rsid w:val="00D042B5"/>
    <w:rsid w:val="00D04429"/>
    <w:rsid w:val="00D04519"/>
    <w:rsid w:val="00D04617"/>
    <w:rsid w:val="00D06D4F"/>
    <w:rsid w:val="00D06F7B"/>
    <w:rsid w:val="00D07398"/>
    <w:rsid w:val="00D07547"/>
    <w:rsid w:val="00D07870"/>
    <w:rsid w:val="00D11665"/>
    <w:rsid w:val="00D11892"/>
    <w:rsid w:val="00D11A7C"/>
    <w:rsid w:val="00D127FA"/>
    <w:rsid w:val="00D12C44"/>
    <w:rsid w:val="00D13E00"/>
    <w:rsid w:val="00D13FC7"/>
    <w:rsid w:val="00D15FA1"/>
    <w:rsid w:val="00D16843"/>
    <w:rsid w:val="00D17CC3"/>
    <w:rsid w:val="00D20432"/>
    <w:rsid w:val="00D217F7"/>
    <w:rsid w:val="00D21CF2"/>
    <w:rsid w:val="00D222DB"/>
    <w:rsid w:val="00D222E0"/>
    <w:rsid w:val="00D2231A"/>
    <w:rsid w:val="00D22648"/>
    <w:rsid w:val="00D227D6"/>
    <w:rsid w:val="00D238BD"/>
    <w:rsid w:val="00D252DE"/>
    <w:rsid w:val="00D3135B"/>
    <w:rsid w:val="00D32231"/>
    <w:rsid w:val="00D3280E"/>
    <w:rsid w:val="00D32E88"/>
    <w:rsid w:val="00D3389A"/>
    <w:rsid w:val="00D338AD"/>
    <w:rsid w:val="00D35A3B"/>
    <w:rsid w:val="00D362EC"/>
    <w:rsid w:val="00D37D0F"/>
    <w:rsid w:val="00D41E6F"/>
    <w:rsid w:val="00D4380D"/>
    <w:rsid w:val="00D452FD"/>
    <w:rsid w:val="00D457A0"/>
    <w:rsid w:val="00D45C93"/>
    <w:rsid w:val="00D46576"/>
    <w:rsid w:val="00D4682B"/>
    <w:rsid w:val="00D47CF8"/>
    <w:rsid w:val="00D50E8E"/>
    <w:rsid w:val="00D53F54"/>
    <w:rsid w:val="00D56741"/>
    <w:rsid w:val="00D568F3"/>
    <w:rsid w:val="00D56F3B"/>
    <w:rsid w:val="00D571F4"/>
    <w:rsid w:val="00D60AC2"/>
    <w:rsid w:val="00D60C13"/>
    <w:rsid w:val="00D60F1A"/>
    <w:rsid w:val="00D616D2"/>
    <w:rsid w:val="00D62321"/>
    <w:rsid w:val="00D62426"/>
    <w:rsid w:val="00D628C8"/>
    <w:rsid w:val="00D62E2B"/>
    <w:rsid w:val="00D637A1"/>
    <w:rsid w:val="00D64F36"/>
    <w:rsid w:val="00D66938"/>
    <w:rsid w:val="00D67B04"/>
    <w:rsid w:val="00D718F9"/>
    <w:rsid w:val="00D72CCD"/>
    <w:rsid w:val="00D72E28"/>
    <w:rsid w:val="00D736EE"/>
    <w:rsid w:val="00D73760"/>
    <w:rsid w:val="00D744BE"/>
    <w:rsid w:val="00D749EB"/>
    <w:rsid w:val="00D76E4E"/>
    <w:rsid w:val="00D77244"/>
    <w:rsid w:val="00D775B7"/>
    <w:rsid w:val="00D8029D"/>
    <w:rsid w:val="00D80A9B"/>
    <w:rsid w:val="00D841D0"/>
    <w:rsid w:val="00D8452C"/>
    <w:rsid w:val="00D84C10"/>
    <w:rsid w:val="00D85B34"/>
    <w:rsid w:val="00D86500"/>
    <w:rsid w:val="00D8675F"/>
    <w:rsid w:val="00D87FA0"/>
    <w:rsid w:val="00D917CE"/>
    <w:rsid w:val="00D91AB4"/>
    <w:rsid w:val="00D920EA"/>
    <w:rsid w:val="00D92254"/>
    <w:rsid w:val="00D938F9"/>
    <w:rsid w:val="00D941AD"/>
    <w:rsid w:val="00D946B5"/>
    <w:rsid w:val="00D961F9"/>
    <w:rsid w:val="00D970E1"/>
    <w:rsid w:val="00D97C65"/>
    <w:rsid w:val="00DA2710"/>
    <w:rsid w:val="00DA302E"/>
    <w:rsid w:val="00DA339C"/>
    <w:rsid w:val="00DA6A64"/>
    <w:rsid w:val="00DB00B0"/>
    <w:rsid w:val="00DB2CE8"/>
    <w:rsid w:val="00DB3627"/>
    <w:rsid w:val="00DB3DB1"/>
    <w:rsid w:val="00DB3DD0"/>
    <w:rsid w:val="00DB5DC8"/>
    <w:rsid w:val="00DB69B6"/>
    <w:rsid w:val="00DB6B4A"/>
    <w:rsid w:val="00DB7DD2"/>
    <w:rsid w:val="00DC0370"/>
    <w:rsid w:val="00DC056B"/>
    <w:rsid w:val="00DC0AE4"/>
    <w:rsid w:val="00DC0FBB"/>
    <w:rsid w:val="00DC12AA"/>
    <w:rsid w:val="00DC19A7"/>
    <w:rsid w:val="00DC212A"/>
    <w:rsid w:val="00DC400B"/>
    <w:rsid w:val="00DC48E0"/>
    <w:rsid w:val="00DC4A17"/>
    <w:rsid w:val="00DC5464"/>
    <w:rsid w:val="00DC7FB6"/>
    <w:rsid w:val="00DD04F0"/>
    <w:rsid w:val="00DD071D"/>
    <w:rsid w:val="00DD0E88"/>
    <w:rsid w:val="00DD1489"/>
    <w:rsid w:val="00DD1B10"/>
    <w:rsid w:val="00DD1D7E"/>
    <w:rsid w:val="00DD1EDB"/>
    <w:rsid w:val="00DD254D"/>
    <w:rsid w:val="00DD3AB6"/>
    <w:rsid w:val="00DD4C5E"/>
    <w:rsid w:val="00DD4E02"/>
    <w:rsid w:val="00DD71D7"/>
    <w:rsid w:val="00DD7FE2"/>
    <w:rsid w:val="00DE155F"/>
    <w:rsid w:val="00DE19F5"/>
    <w:rsid w:val="00DE1C5B"/>
    <w:rsid w:val="00DE332B"/>
    <w:rsid w:val="00DE3D44"/>
    <w:rsid w:val="00DE466A"/>
    <w:rsid w:val="00DE6738"/>
    <w:rsid w:val="00DE76A8"/>
    <w:rsid w:val="00DE77EF"/>
    <w:rsid w:val="00DE792F"/>
    <w:rsid w:val="00DF01F8"/>
    <w:rsid w:val="00DF0DC9"/>
    <w:rsid w:val="00DF32FE"/>
    <w:rsid w:val="00DF33CA"/>
    <w:rsid w:val="00DF4910"/>
    <w:rsid w:val="00DF65B3"/>
    <w:rsid w:val="00E0070C"/>
    <w:rsid w:val="00E00AEB"/>
    <w:rsid w:val="00E01311"/>
    <w:rsid w:val="00E01460"/>
    <w:rsid w:val="00E01AAA"/>
    <w:rsid w:val="00E023EE"/>
    <w:rsid w:val="00E04055"/>
    <w:rsid w:val="00E04080"/>
    <w:rsid w:val="00E07230"/>
    <w:rsid w:val="00E11441"/>
    <w:rsid w:val="00E12420"/>
    <w:rsid w:val="00E124B4"/>
    <w:rsid w:val="00E12BF7"/>
    <w:rsid w:val="00E12EE2"/>
    <w:rsid w:val="00E144D1"/>
    <w:rsid w:val="00E1494F"/>
    <w:rsid w:val="00E15243"/>
    <w:rsid w:val="00E157DF"/>
    <w:rsid w:val="00E15A3B"/>
    <w:rsid w:val="00E166BC"/>
    <w:rsid w:val="00E170F2"/>
    <w:rsid w:val="00E22A8D"/>
    <w:rsid w:val="00E2574B"/>
    <w:rsid w:val="00E265CA"/>
    <w:rsid w:val="00E27EAE"/>
    <w:rsid w:val="00E32273"/>
    <w:rsid w:val="00E3360D"/>
    <w:rsid w:val="00E33D4E"/>
    <w:rsid w:val="00E34747"/>
    <w:rsid w:val="00E34D22"/>
    <w:rsid w:val="00E3543D"/>
    <w:rsid w:val="00E35D2F"/>
    <w:rsid w:val="00E36978"/>
    <w:rsid w:val="00E36E6B"/>
    <w:rsid w:val="00E40509"/>
    <w:rsid w:val="00E42A40"/>
    <w:rsid w:val="00E430B4"/>
    <w:rsid w:val="00E43C7B"/>
    <w:rsid w:val="00E44156"/>
    <w:rsid w:val="00E4469B"/>
    <w:rsid w:val="00E455D8"/>
    <w:rsid w:val="00E4589F"/>
    <w:rsid w:val="00E45C98"/>
    <w:rsid w:val="00E4660D"/>
    <w:rsid w:val="00E46A5A"/>
    <w:rsid w:val="00E46C45"/>
    <w:rsid w:val="00E478AA"/>
    <w:rsid w:val="00E47BA1"/>
    <w:rsid w:val="00E504BF"/>
    <w:rsid w:val="00E51151"/>
    <w:rsid w:val="00E51AAF"/>
    <w:rsid w:val="00E528FB"/>
    <w:rsid w:val="00E529C0"/>
    <w:rsid w:val="00E52D9A"/>
    <w:rsid w:val="00E53213"/>
    <w:rsid w:val="00E53C58"/>
    <w:rsid w:val="00E55EF7"/>
    <w:rsid w:val="00E56539"/>
    <w:rsid w:val="00E60069"/>
    <w:rsid w:val="00E6034E"/>
    <w:rsid w:val="00E60A30"/>
    <w:rsid w:val="00E610EA"/>
    <w:rsid w:val="00E61CCA"/>
    <w:rsid w:val="00E61CF2"/>
    <w:rsid w:val="00E62DD4"/>
    <w:rsid w:val="00E66345"/>
    <w:rsid w:val="00E676EA"/>
    <w:rsid w:val="00E703F4"/>
    <w:rsid w:val="00E7051F"/>
    <w:rsid w:val="00E70DFA"/>
    <w:rsid w:val="00E71B9C"/>
    <w:rsid w:val="00E74EF8"/>
    <w:rsid w:val="00E7612E"/>
    <w:rsid w:val="00E77BD1"/>
    <w:rsid w:val="00E804A2"/>
    <w:rsid w:val="00E809E4"/>
    <w:rsid w:val="00E80F92"/>
    <w:rsid w:val="00E81C10"/>
    <w:rsid w:val="00E82352"/>
    <w:rsid w:val="00E8248C"/>
    <w:rsid w:val="00E82A0C"/>
    <w:rsid w:val="00E8345A"/>
    <w:rsid w:val="00E838FC"/>
    <w:rsid w:val="00E84224"/>
    <w:rsid w:val="00E846EA"/>
    <w:rsid w:val="00E85EF9"/>
    <w:rsid w:val="00E8630A"/>
    <w:rsid w:val="00E86872"/>
    <w:rsid w:val="00E873E2"/>
    <w:rsid w:val="00E90862"/>
    <w:rsid w:val="00E90947"/>
    <w:rsid w:val="00E93664"/>
    <w:rsid w:val="00E943CC"/>
    <w:rsid w:val="00E94D0D"/>
    <w:rsid w:val="00E94F24"/>
    <w:rsid w:val="00E9563A"/>
    <w:rsid w:val="00E96621"/>
    <w:rsid w:val="00E96B12"/>
    <w:rsid w:val="00EA14CF"/>
    <w:rsid w:val="00EA24CD"/>
    <w:rsid w:val="00EA2E82"/>
    <w:rsid w:val="00EA3DC4"/>
    <w:rsid w:val="00EA412E"/>
    <w:rsid w:val="00EA46DF"/>
    <w:rsid w:val="00EA5190"/>
    <w:rsid w:val="00EA5268"/>
    <w:rsid w:val="00EA5F5C"/>
    <w:rsid w:val="00EB11D6"/>
    <w:rsid w:val="00EB30CC"/>
    <w:rsid w:val="00EB3DAE"/>
    <w:rsid w:val="00EB7BBF"/>
    <w:rsid w:val="00EC05FB"/>
    <w:rsid w:val="00EC0AAD"/>
    <w:rsid w:val="00EC1F87"/>
    <w:rsid w:val="00EC31D8"/>
    <w:rsid w:val="00EC39D2"/>
    <w:rsid w:val="00EC4A90"/>
    <w:rsid w:val="00EC558E"/>
    <w:rsid w:val="00EC60D8"/>
    <w:rsid w:val="00EC716E"/>
    <w:rsid w:val="00ED15F3"/>
    <w:rsid w:val="00ED7C62"/>
    <w:rsid w:val="00EE0B3F"/>
    <w:rsid w:val="00EE0BD2"/>
    <w:rsid w:val="00EE1A5B"/>
    <w:rsid w:val="00EE24E0"/>
    <w:rsid w:val="00EE3452"/>
    <w:rsid w:val="00EE5000"/>
    <w:rsid w:val="00EE5DA6"/>
    <w:rsid w:val="00EE696E"/>
    <w:rsid w:val="00EE6C37"/>
    <w:rsid w:val="00EE798C"/>
    <w:rsid w:val="00EE7F6C"/>
    <w:rsid w:val="00EF022E"/>
    <w:rsid w:val="00EF0AF1"/>
    <w:rsid w:val="00EF199D"/>
    <w:rsid w:val="00EF300E"/>
    <w:rsid w:val="00EF377F"/>
    <w:rsid w:val="00EF486B"/>
    <w:rsid w:val="00EF4A79"/>
    <w:rsid w:val="00EF660C"/>
    <w:rsid w:val="00EF7411"/>
    <w:rsid w:val="00F02509"/>
    <w:rsid w:val="00F05F72"/>
    <w:rsid w:val="00F06372"/>
    <w:rsid w:val="00F07208"/>
    <w:rsid w:val="00F07869"/>
    <w:rsid w:val="00F108B8"/>
    <w:rsid w:val="00F114A0"/>
    <w:rsid w:val="00F122F9"/>
    <w:rsid w:val="00F12E9F"/>
    <w:rsid w:val="00F1475C"/>
    <w:rsid w:val="00F15193"/>
    <w:rsid w:val="00F1699D"/>
    <w:rsid w:val="00F16A3A"/>
    <w:rsid w:val="00F218D5"/>
    <w:rsid w:val="00F22094"/>
    <w:rsid w:val="00F22297"/>
    <w:rsid w:val="00F2268E"/>
    <w:rsid w:val="00F2277D"/>
    <w:rsid w:val="00F22E99"/>
    <w:rsid w:val="00F2300A"/>
    <w:rsid w:val="00F23E57"/>
    <w:rsid w:val="00F24D73"/>
    <w:rsid w:val="00F31222"/>
    <w:rsid w:val="00F31760"/>
    <w:rsid w:val="00F3268F"/>
    <w:rsid w:val="00F32D58"/>
    <w:rsid w:val="00F34CFC"/>
    <w:rsid w:val="00F361EE"/>
    <w:rsid w:val="00F36641"/>
    <w:rsid w:val="00F3664A"/>
    <w:rsid w:val="00F368D5"/>
    <w:rsid w:val="00F37133"/>
    <w:rsid w:val="00F37189"/>
    <w:rsid w:val="00F41478"/>
    <w:rsid w:val="00F439B3"/>
    <w:rsid w:val="00F44697"/>
    <w:rsid w:val="00F456EC"/>
    <w:rsid w:val="00F50BE5"/>
    <w:rsid w:val="00F50EA1"/>
    <w:rsid w:val="00F53C0F"/>
    <w:rsid w:val="00F53F31"/>
    <w:rsid w:val="00F5404C"/>
    <w:rsid w:val="00F555F2"/>
    <w:rsid w:val="00F5605E"/>
    <w:rsid w:val="00F56322"/>
    <w:rsid w:val="00F56378"/>
    <w:rsid w:val="00F56446"/>
    <w:rsid w:val="00F56B7C"/>
    <w:rsid w:val="00F600C6"/>
    <w:rsid w:val="00F61686"/>
    <w:rsid w:val="00F624F9"/>
    <w:rsid w:val="00F633D7"/>
    <w:rsid w:val="00F63846"/>
    <w:rsid w:val="00F65BF5"/>
    <w:rsid w:val="00F65E25"/>
    <w:rsid w:val="00F66655"/>
    <w:rsid w:val="00F673FA"/>
    <w:rsid w:val="00F675B5"/>
    <w:rsid w:val="00F67EB0"/>
    <w:rsid w:val="00F7049A"/>
    <w:rsid w:val="00F72100"/>
    <w:rsid w:val="00F728DD"/>
    <w:rsid w:val="00F728EB"/>
    <w:rsid w:val="00F729C7"/>
    <w:rsid w:val="00F72A5D"/>
    <w:rsid w:val="00F72AF9"/>
    <w:rsid w:val="00F732B0"/>
    <w:rsid w:val="00F747B2"/>
    <w:rsid w:val="00F74FB4"/>
    <w:rsid w:val="00F750CF"/>
    <w:rsid w:val="00F75947"/>
    <w:rsid w:val="00F8078C"/>
    <w:rsid w:val="00F809B9"/>
    <w:rsid w:val="00F80B4D"/>
    <w:rsid w:val="00F819BD"/>
    <w:rsid w:val="00F82183"/>
    <w:rsid w:val="00F82F92"/>
    <w:rsid w:val="00F83F3D"/>
    <w:rsid w:val="00F83F78"/>
    <w:rsid w:val="00F84245"/>
    <w:rsid w:val="00F84514"/>
    <w:rsid w:val="00F861A0"/>
    <w:rsid w:val="00F86C93"/>
    <w:rsid w:val="00F91937"/>
    <w:rsid w:val="00F91E81"/>
    <w:rsid w:val="00F93C71"/>
    <w:rsid w:val="00F94387"/>
    <w:rsid w:val="00F94EAB"/>
    <w:rsid w:val="00F9566B"/>
    <w:rsid w:val="00FA19C1"/>
    <w:rsid w:val="00FA3BE6"/>
    <w:rsid w:val="00FA45A9"/>
    <w:rsid w:val="00FA5056"/>
    <w:rsid w:val="00FA5C37"/>
    <w:rsid w:val="00FA61F1"/>
    <w:rsid w:val="00FA622E"/>
    <w:rsid w:val="00FA6672"/>
    <w:rsid w:val="00FA6D9B"/>
    <w:rsid w:val="00FA75EB"/>
    <w:rsid w:val="00FA7E37"/>
    <w:rsid w:val="00FB1226"/>
    <w:rsid w:val="00FB16D2"/>
    <w:rsid w:val="00FB1854"/>
    <w:rsid w:val="00FB20B9"/>
    <w:rsid w:val="00FB2B7C"/>
    <w:rsid w:val="00FB3F89"/>
    <w:rsid w:val="00FB40CF"/>
    <w:rsid w:val="00FB4235"/>
    <w:rsid w:val="00FB459F"/>
    <w:rsid w:val="00FC1281"/>
    <w:rsid w:val="00FC159F"/>
    <w:rsid w:val="00FC25BE"/>
    <w:rsid w:val="00FC2A7B"/>
    <w:rsid w:val="00FC3646"/>
    <w:rsid w:val="00FC39EC"/>
    <w:rsid w:val="00FC4EC9"/>
    <w:rsid w:val="00FC5E0F"/>
    <w:rsid w:val="00FC61A6"/>
    <w:rsid w:val="00FC7160"/>
    <w:rsid w:val="00FD02A6"/>
    <w:rsid w:val="00FD0454"/>
    <w:rsid w:val="00FD0F72"/>
    <w:rsid w:val="00FD1503"/>
    <w:rsid w:val="00FD17DC"/>
    <w:rsid w:val="00FD24C8"/>
    <w:rsid w:val="00FD3574"/>
    <w:rsid w:val="00FD3C93"/>
    <w:rsid w:val="00FD3DA3"/>
    <w:rsid w:val="00FD421A"/>
    <w:rsid w:val="00FD455C"/>
    <w:rsid w:val="00FD6978"/>
    <w:rsid w:val="00FD7C42"/>
    <w:rsid w:val="00FE08BF"/>
    <w:rsid w:val="00FE13B9"/>
    <w:rsid w:val="00FE1C6B"/>
    <w:rsid w:val="00FE1F15"/>
    <w:rsid w:val="00FE228F"/>
    <w:rsid w:val="00FE2692"/>
    <w:rsid w:val="00FE2A51"/>
    <w:rsid w:val="00FE2FD7"/>
    <w:rsid w:val="00FE3ED2"/>
    <w:rsid w:val="00FE44E8"/>
    <w:rsid w:val="00FE4F1D"/>
    <w:rsid w:val="00FE5805"/>
    <w:rsid w:val="00FE594D"/>
    <w:rsid w:val="00FE6215"/>
    <w:rsid w:val="00FE6C1D"/>
    <w:rsid w:val="00FF0906"/>
    <w:rsid w:val="00FF0AD8"/>
    <w:rsid w:val="00FF0CEF"/>
    <w:rsid w:val="00FF1CA4"/>
    <w:rsid w:val="00FF20EA"/>
    <w:rsid w:val="00FF23AB"/>
    <w:rsid w:val="00FF3A7F"/>
    <w:rsid w:val="00FF3B0C"/>
    <w:rsid w:val="00FF4E51"/>
    <w:rsid w:val="00FF51ED"/>
    <w:rsid w:val="00FF67E9"/>
    <w:rsid w:val="00FF6993"/>
    <w:rsid w:val="00FF709F"/>
    <w:rsid w:val="00FF752A"/>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35263"/>
  <w15:chartTrackingRefBased/>
  <w15:docId w15:val="{A3F8C89E-8652-46BA-84B3-BE6A77C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1">
    <w:name w:val="Table Normal1"/>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styleId="Mencinsinresolver">
    <w:name w:val="Unresolved Mention"/>
    <w:uiPriority w:val="99"/>
    <w:semiHidden/>
    <w:unhideWhenUsed/>
    <w:rsid w:val="00CF384E"/>
    <w:rPr>
      <w:color w:val="605E5C"/>
      <w:shd w:val="clear" w:color="auto" w:fill="E1DFDD"/>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f"/>
    <w:basedOn w:val="Normal"/>
    <w:link w:val="TextonotapieCar"/>
    <w:uiPriority w:val="99"/>
    <w:unhideWhenUsed/>
    <w:rsid w:val="003A6DD3"/>
    <w:pPr>
      <w:overflowPunct/>
      <w:autoSpaceDE/>
      <w:autoSpaceDN/>
      <w:adjustRightInd/>
      <w:textAlignment w:val="auto"/>
    </w:pPr>
    <w:rPr>
      <w:rFonts w:ascii="Calibri" w:eastAsia="Calibri" w:hAnsi="Calibri"/>
      <w:sz w:val="20"/>
      <w:lang w:val="x-none"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3A6DD3"/>
    <w:rPr>
      <w:rFonts w:ascii="Calibri" w:eastAsia="Calibri" w:hAnsi="Calibri"/>
      <w:lang w:val="x-none" w:eastAsia="en-US"/>
    </w:rPr>
  </w:style>
  <w:style w:type="character" w:styleId="Refdenotaalpie">
    <w:name w:val="footnote reference"/>
    <w:aliases w:val="Ref,de nota al pie,referencia nota al pie,Texto de nota al pie,Pie de pagina,FC,Appel note de bas de p,Ref. de nota al pie 2,Pie de Página,Texto de nota al p,Pie de Pàgina,F,Pie de P_gin,Pie de P_,Texto de nota al pi,Pie de P_g"/>
    <w:uiPriority w:val="99"/>
    <w:unhideWhenUsed/>
    <w:rsid w:val="003A6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06196390">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280651500">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574466103">
      <w:bodyDiv w:val="1"/>
      <w:marLeft w:val="0"/>
      <w:marRight w:val="0"/>
      <w:marTop w:val="0"/>
      <w:marBottom w:val="0"/>
      <w:divBdr>
        <w:top w:val="none" w:sz="0" w:space="0" w:color="auto"/>
        <w:left w:val="none" w:sz="0" w:space="0" w:color="auto"/>
        <w:bottom w:val="none" w:sz="0" w:space="0" w:color="auto"/>
        <w:right w:val="none" w:sz="0" w:space="0" w:color="auto"/>
      </w:divBdr>
    </w:div>
    <w:div w:id="1626156942">
      <w:bodyDiv w:val="1"/>
      <w:marLeft w:val="0"/>
      <w:marRight w:val="0"/>
      <w:marTop w:val="0"/>
      <w:marBottom w:val="0"/>
      <w:divBdr>
        <w:top w:val="none" w:sz="0" w:space="0" w:color="auto"/>
        <w:left w:val="none" w:sz="0" w:space="0" w:color="auto"/>
        <w:bottom w:val="none" w:sz="0" w:space="0" w:color="auto"/>
        <w:right w:val="none" w:sz="0" w:space="0" w:color="auto"/>
      </w:divBdr>
    </w:div>
    <w:div w:id="1628777300">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andr\OneDrive\Escritorio\INDICADORES%20PROCESO%20ADMINISTRACION%20DE%20LA%20SEGURIDAD%20AJUSTADO%20VERSION%202023.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ndr\OneDrive\Escritorio\INDICADORES%20PROCESO%20ADMINISTRACION%20DE%20LA%20SEGURIDAD%20AJUSTADO%20VERSION%20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'GRAFICO 2023'!$A$30</c:f>
              <c:strCache>
                <c:ptCount val="1"/>
                <c:pt idx="0">
                  <c:v>Programados en la Vigencia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'GRAFICO 2023'!$B$28:$F$29</c:f>
              <c:strCache>
                <c:ptCount val="5"/>
                <c:pt idx="0">
                  <c:v>2018</c:v>
                </c:pt>
                <c:pt idx="1">
                  <c:v>2019</c:v>
                </c:pt>
                <c:pt idx="2">
                  <c:v>2020</c:v>
                </c:pt>
                <c:pt idx="3">
                  <c:v>2021</c:v>
                </c:pt>
                <c:pt idx="4">
                  <c:v>2022</c:v>
                </c:pt>
              </c:strCache>
            </c:strRef>
          </c:cat>
          <c:val>
            <c:numRef>
              <c:f>'GRAFICO 2023'!$B$30:$F$30</c:f>
              <c:numCache>
                <c:formatCode>General</c:formatCode>
                <c:ptCount val="5"/>
                <c:pt idx="0">
                  <c:v>0</c:v>
                </c:pt>
                <c:pt idx="1">
                  <c:v>4</c:v>
                </c:pt>
                <c:pt idx="2">
                  <c:v>0</c:v>
                </c:pt>
                <c:pt idx="3">
                  <c:v>0</c:v>
                </c:pt>
                <c:pt idx="4">
                  <c:v>0</c:v>
                </c:pt>
              </c:numCache>
            </c:numRef>
          </c:val>
          <c:extLst>
            <c:ext xmlns:c16="http://schemas.microsoft.com/office/drawing/2014/chart" uri="{C3380CC4-5D6E-409C-BE32-E72D297353CC}">
              <c16:uniqueId val="{00000000-DF8E-4E06-B31A-D75FF0F7D42E}"/>
            </c:ext>
          </c:extLst>
        </c:ser>
        <c:ser>
          <c:idx val="1"/>
          <c:order val="1"/>
          <c:tx>
            <c:strRef>
              <c:f>'GRAFICO 2023'!$A$31</c:f>
              <c:strCache>
                <c:ptCount val="1"/>
                <c:pt idx="0">
                  <c:v>Distritos con Sistema CCTV</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'GRAFICO 2023'!$B$28:$F$29</c:f>
              <c:strCache>
                <c:ptCount val="5"/>
                <c:pt idx="0">
                  <c:v>2018</c:v>
                </c:pt>
                <c:pt idx="1">
                  <c:v>2019</c:v>
                </c:pt>
                <c:pt idx="2">
                  <c:v>2020</c:v>
                </c:pt>
                <c:pt idx="3">
                  <c:v>2021</c:v>
                </c:pt>
                <c:pt idx="4">
                  <c:v>2022</c:v>
                </c:pt>
              </c:strCache>
            </c:strRef>
          </c:cat>
          <c:val>
            <c:numRef>
              <c:f>'GRAFICO 2023'!$B$31:$F$31</c:f>
              <c:numCache>
                <c:formatCode>General</c:formatCode>
                <c:ptCount val="5"/>
                <c:pt idx="0">
                  <c:v>26</c:v>
                </c:pt>
                <c:pt idx="1">
                  <c:v>26</c:v>
                </c:pt>
                <c:pt idx="2">
                  <c:v>30</c:v>
                </c:pt>
                <c:pt idx="3">
                  <c:v>30</c:v>
                </c:pt>
                <c:pt idx="4">
                  <c:v>30</c:v>
                </c:pt>
              </c:numCache>
            </c:numRef>
          </c:val>
          <c:extLst>
            <c:ext xmlns:c16="http://schemas.microsoft.com/office/drawing/2014/chart" uri="{C3380CC4-5D6E-409C-BE32-E72D297353CC}">
              <c16:uniqueId val="{00000001-DF8E-4E06-B31A-D75FF0F7D42E}"/>
            </c:ext>
          </c:extLst>
        </c:ser>
        <c:ser>
          <c:idx val="2"/>
          <c:order val="2"/>
          <c:tx>
            <c:strRef>
              <c:f>'GRAFICO 2023'!$A$32</c:f>
              <c:strCache>
                <c:ptCount val="1"/>
                <c:pt idx="0">
                  <c:v>Meta del Proyecto (31)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'GRAFICO 2023'!$B$28:$F$29</c:f>
              <c:strCache>
                <c:ptCount val="5"/>
                <c:pt idx="0">
                  <c:v>2018</c:v>
                </c:pt>
                <c:pt idx="1">
                  <c:v>2019</c:v>
                </c:pt>
                <c:pt idx="2">
                  <c:v>2020</c:v>
                </c:pt>
                <c:pt idx="3">
                  <c:v>2021</c:v>
                </c:pt>
                <c:pt idx="4">
                  <c:v>2022</c:v>
                </c:pt>
              </c:strCache>
            </c:strRef>
          </c:cat>
          <c:val>
            <c:numRef>
              <c:f>'GRAFICO 2023'!$B$32:$F$32</c:f>
              <c:numCache>
                <c:formatCode>0.00</c:formatCode>
                <c:ptCount val="5"/>
                <c:pt idx="0">
                  <c:v>83.870967741935488</c:v>
                </c:pt>
                <c:pt idx="1">
                  <c:v>96.774193548387103</c:v>
                </c:pt>
                <c:pt idx="2">
                  <c:v>96.774193548387103</c:v>
                </c:pt>
                <c:pt idx="3">
                  <c:v>96.774193548387103</c:v>
                </c:pt>
                <c:pt idx="4">
                  <c:v>96.77</c:v>
                </c:pt>
              </c:numCache>
            </c:numRef>
          </c:val>
          <c:extLst>
            <c:ext xmlns:c16="http://schemas.microsoft.com/office/drawing/2014/chart" uri="{C3380CC4-5D6E-409C-BE32-E72D297353CC}">
              <c16:uniqueId val="{00000002-DF8E-4E06-B31A-D75FF0F7D42E}"/>
            </c:ext>
          </c:extLst>
        </c:ser>
        <c:dLbls>
          <c:dLblPos val="outEnd"/>
          <c:showLegendKey val="0"/>
          <c:showVal val="1"/>
          <c:showCatName val="0"/>
          <c:showSerName val="0"/>
          <c:showPercent val="0"/>
          <c:showBubbleSize val="0"/>
        </c:dLbls>
        <c:gapWidth val="219"/>
        <c:overlap val="-27"/>
        <c:axId val="49520368"/>
        <c:axId val="37096976"/>
      </c:barChart>
      <c:catAx>
        <c:axId val="4952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7096976"/>
        <c:crosses val="autoZero"/>
        <c:auto val="1"/>
        <c:lblAlgn val="ctr"/>
        <c:lblOffset val="100"/>
        <c:noMultiLvlLbl val="0"/>
      </c:catAx>
      <c:valAx>
        <c:axId val="3709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95203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'DIBUJO CCTV'!$I$31</c:f>
              <c:strCache>
                <c:ptCount val="1"/>
                <c:pt idx="0">
                  <c:v>Semestre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'DIBUJO CCTV'!$J$29:$M$30</c:f>
              <c:multiLvlStrCache>
                <c:ptCount val="4"/>
                <c:lvl>
                  <c:pt idx="0">
                    <c:v>2019</c:v>
                  </c:pt>
                  <c:pt idx="1">
                    <c:v>2020</c:v>
                  </c:pt>
                  <c:pt idx="2">
                    <c:v>2021</c:v>
                  </c:pt>
                  <c:pt idx="3">
                    <c:v>2022</c:v>
                  </c:pt>
                </c:lvl>
                <c:lvl>
                  <c:pt idx="0">
                    <c:v>Año</c:v>
                  </c:pt>
                </c:lvl>
              </c:multiLvlStrCache>
            </c:multiLvlStrRef>
          </c:cat>
          <c:val>
            <c:numRef>
              <c:f>'DIBUJO CCTV'!$J$31:$M$31</c:f>
              <c:numCache>
                <c:formatCode>0%</c:formatCode>
                <c:ptCount val="4"/>
                <c:pt idx="0">
                  <c:v>1</c:v>
                </c:pt>
                <c:pt idx="1">
                  <c:v>1</c:v>
                </c:pt>
                <c:pt idx="2">
                  <c:v>1</c:v>
                </c:pt>
                <c:pt idx="3">
                  <c:v>1</c:v>
                </c:pt>
              </c:numCache>
            </c:numRef>
          </c:val>
          <c:extLst>
            <c:ext xmlns:c16="http://schemas.microsoft.com/office/drawing/2014/chart" uri="{C3380CC4-5D6E-409C-BE32-E72D297353CC}">
              <c16:uniqueId val="{00000000-DDF3-4E31-B633-D66297A7440D}"/>
            </c:ext>
          </c:extLst>
        </c:ser>
        <c:ser>
          <c:idx val="1"/>
          <c:order val="1"/>
          <c:tx>
            <c:strRef>
              <c:f>'DIBUJO CCTV'!$I$32</c:f>
              <c:strCache>
                <c:ptCount val="1"/>
                <c:pt idx="0">
                  <c:v>Semestre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'DIBUJO CCTV'!$J$29:$M$30</c:f>
              <c:multiLvlStrCache>
                <c:ptCount val="4"/>
                <c:lvl>
                  <c:pt idx="0">
                    <c:v>2019</c:v>
                  </c:pt>
                  <c:pt idx="1">
                    <c:v>2020</c:v>
                  </c:pt>
                  <c:pt idx="2">
                    <c:v>2021</c:v>
                  </c:pt>
                  <c:pt idx="3">
                    <c:v>2022</c:v>
                  </c:pt>
                </c:lvl>
                <c:lvl>
                  <c:pt idx="0">
                    <c:v>Año</c:v>
                  </c:pt>
                </c:lvl>
              </c:multiLvlStrCache>
            </c:multiLvlStrRef>
          </c:cat>
          <c:val>
            <c:numRef>
              <c:f>'DIBUJO CCTV'!$J$32:$M$32</c:f>
              <c:numCache>
                <c:formatCode>0%</c:formatCode>
                <c:ptCount val="4"/>
                <c:pt idx="0">
                  <c:v>1</c:v>
                </c:pt>
                <c:pt idx="1">
                  <c:v>1</c:v>
                </c:pt>
                <c:pt idx="2">
                  <c:v>1</c:v>
                </c:pt>
                <c:pt idx="3">
                  <c:v>1</c:v>
                </c:pt>
              </c:numCache>
            </c:numRef>
          </c:val>
          <c:extLst>
            <c:ext xmlns:c16="http://schemas.microsoft.com/office/drawing/2014/chart" uri="{C3380CC4-5D6E-409C-BE32-E72D297353CC}">
              <c16:uniqueId val="{00000001-DDF3-4E31-B633-D66297A7440D}"/>
            </c:ext>
          </c:extLst>
        </c:ser>
        <c:dLbls>
          <c:showLegendKey val="0"/>
          <c:showVal val="1"/>
          <c:showCatName val="0"/>
          <c:showSerName val="0"/>
          <c:showPercent val="0"/>
          <c:showBubbleSize val="0"/>
        </c:dLbls>
        <c:gapWidth val="75"/>
        <c:overlap val="100"/>
        <c:axId val="46902784"/>
        <c:axId val="1752279920"/>
      </c:barChart>
      <c:catAx>
        <c:axId val="4690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52279920"/>
        <c:crosses val="autoZero"/>
        <c:auto val="1"/>
        <c:lblAlgn val="ctr"/>
        <c:lblOffset val="100"/>
        <c:noMultiLvlLbl val="0"/>
      </c:catAx>
      <c:valAx>
        <c:axId val="175227992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6902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0.10668</cdr:y>
    </cdr:to>
    <cdr:pic>
      <cdr:nvPicPr>
        <cdr:cNvPr id="2" name="chart">
          <a:extLst xmlns:a="http://schemas.openxmlformats.org/drawingml/2006/main">
            <a:ext uri="{FF2B5EF4-FFF2-40B4-BE49-F238E27FC236}">
              <a16:creationId xmlns:a16="http://schemas.microsoft.com/office/drawing/2014/main" id="{DF7CAA1F-08F1-4CFC-9963-C645903C0A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072142" cy="292633"/>
        </a:xfrm>
        <a:prstGeom xmlns:a="http://schemas.openxmlformats.org/drawingml/2006/main" prst="rect">
          <a:avLst/>
        </a:prstGeom>
      </cdr:spPr>
    </cdr:pic>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FF35DD11DF2FC4ABC63E178DE5A387E" ma:contentTypeVersion="13" ma:contentTypeDescription="Crear nuevo documento." ma:contentTypeScope="" ma:versionID="2cb4fa3104f0330708263e7166173f87">
  <xsd:schema xmlns:xsd="http://www.w3.org/2001/XMLSchema" xmlns:xs="http://www.w3.org/2001/XMLSchema" xmlns:p="http://schemas.microsoft.com/office/2006/metadata/properties" xmlns:ns3="cfb2f346-fbe2-440c-b8fc-4397855baede" xmlns:ns4="f028618a-47d7-48d6-b1ec-3ff916b7305f" targetNamespace="http://schemas.microsoft.com/office/2006/metadata/properties" ma:root="true" ma:fieldsID="6696f7618460b437ad7b8efdfd050133" ns3:_="" ns4:_="">
    <xsd:import namespace="cfb2f346-fbe2-440c-b8fc-4397855baede"/>
    <xsd:import namespace="f028618a-47d7-48d6-b1ec-3ff916b730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2f346-fbe2-440c-b8fc-4397855ba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28618a-47d7-48d6-b1ec-3ff916b7305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BD8DB-1802-4FA8-8F64-93F059C82844}">
  <ds:schemaRefs>
    <ds:schemaRef ds:uri="http://schemas.microsoft.com/sharepoint/v3/contenttype/forms"/>
  </ds:schemaRefs>
</ds:datastoreItem>
</file>

<file path=customXml/itemProps2.xml><?xml version="1.0" encoding="utf-8"?>
<ds:datastoreItem xmlns:ds="http://schemas.openxmlformats.org/officeDocument/2006/customXml" ds:itemID="{062D44E6-6DA4-4E93-87EB-7168A4E8E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2f346-fbe2-440c-b8fc-4397855baede"/>
    <ds:schemaRef ds:uri="f028618a-47d7-48d6-b1ec-3ff916b73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CC924-9CE4-4872-856F-250F779F34AA}">
  <ds:schemaRefs>
    <ds:schemaRef ds:uri="cfb2f346-fbe2-440c-b8fc-4397855baede"/>
    <ds:schemaRef ds:uri="f028618a-47d7-48d6-b1ec-3ff916b7305f"/>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9AAFFE8-2022-4AAB-93F5-6738065F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3051</Words>
  <Characters>17421</Characters>
  <Application>Microsoft Office Word</Application>
  <DocSecurity>0</DocSecurity>
  <Lines>145</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ACTA DE REUNION</vt:lpstr>
      <vt:lpstr>FORMATO ACTA DE REUNION</vt:lpstr>
    </vt:vector>
  </TitlesOfParts>
  <Company>Hewlett-Packard</Company>
  <LinksUpToDate>false</LinksUpToDate>
  <CharactersWithSpaces>20432</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Sandra Liliana Diaz Jara</cp:lastModifiedBy>
  <cp:revision>2</cp:revision>
  <cp:lastPrinted>2019-11-25T13:02:00Z</cp:lastPrinted>
  <dcterms:created xsi:type="dcterms:W3CDTF">2023-05-12T17:45:00Z</dcterms:created>
  <dcterms:modified xsi:type="dcterms:W3CDTF">2023-05-12T17:45:00Z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0x0101009FF35DD11DF2FC4ABC63E178DE5A387E</vt:lpwstr>
  </property>
</Properties>
</file>