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62" w:rsidRPr="00CC45E7" w:rsidRDefault="00133587" w:rsidP="00475E02">
      <w:pPr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 xml:space="preserve">PROCEDIMIENTO </w:t>
      </w:r>
      <w:r w:rsidRPr="00CC45E7">
        <w:rPr>
          <w:rFonts w:cstheme="minorHAnsi"/>
          <w:b/>
          <w:szCs w:val="18"/>
        </w:rPr>
        <w:t>PARA</w:t>
      </w:r>
      <w:r w:rsidR="00976C62" w:rsidRPr="00CC45E7">
        <w:rPr>
          <w:rFonts w:cstheme="minorHAnsi"/>
          <w:b/>
          <w:szCs w:val="18"/>
        </w:rPr>
        <w:t xml:space="preserve"> EL M</w:t>
      </w:r>
      <w:r w:rsidR="007E50B0">
        <w:rPr>
          <w:rFonts w:cstheme="minorHAnsi"/>
          <w:b/>
          <w:szCs w:val="18"/>
        </w:rPr>
        <w:t xml:space="preserve">ANEJO DE CARTUCHO DE TONERS USADOS </w:t>
      </w:r>
    </w:p>
    <w:p w:rsidR="00976C62" w:rsidRPr="00CC45E7" w:rsidRDefault="00976C62" w:rsidP="00976C62">
      <w:pPr>
        <w:rPr>
          <w:rFonts w:cstheme="minorHAnsi"/>
          <w:b/>
          <w:szCs w:val="18"/>
        </w:rPr>
      </w:pPr>
    </w:p>
    <w:p w:rsidR="009D19AB" w:rsidRPr="00CC45E7" w:rsidRDefault="009D19AB" w:rsidP="00976C62">
      <w:pPr>
        <w:pStyle w:val="Prrafodelista"/>
        <w:numPr>
          <w:ilvl w:val="0"/>
          <w:numId w:val="13"/>
        </w:numPr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 xml:space="preserve">PROCESO AL QUE PERTENECE. </w:t>
      </w:r>
      <w:bookmarkStart w:id="0" w:name="_GoBack"/>
      <w:bookmarkEnd w:id="0"/>
    </w:p>
    <w:p w:rsidR="00C31206" w:rsidRPr="00CC45E7" w:rsidRDefault="00C31206" w:rsidP="009D19AB">
      <w:pPr>
        <w:pStyle w:val="Prrafodelista"/>
        <w:rPr>
          <w:rFonts w:cstheme="minorHAnsi"/>
          <w:b/>
          <w:szCs w:val="18"/>
        </w:rPr>
      </w:pPr>
      <w:r w:rsidRPr="00CC45E7">
        <w:rPr>
          <w:rFonts w:cstheme="minorHAnsi"/>
          <w:szCs w:val="18"/>
        </w:rPr>
        <w:t>Transversal.</w:t>
      </w:r>
    </w:p>
    <w:p w:rsidR="00C31206" w:rsidRPr="00CC45E7" w:rsidRDefault="00C31206" w:rsidP="00976C62">
      <w:pPr>
        <w:pStyle w:val="Prrafodelista"/>
        <w:numPr>
          <w:ilvl w:val="0"/>
          <w:numId w:val="13"/>
        </w:numPr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>UBICACIÓN Y COBERTURA</w:t>
      </w:r>
      <w:r w:rsidR="009D19AB" w:rsidRPr="00CC45E7">
        <w:rPr>
          <w:rFonts w:cstheme="minorHAnsi"/>
          <w:b/>
          <w:szCs w:val="18"/>
        </w:rPr>
        <w:t xml:space="preserve"> DE LA GUÍA</w:t>
      </w:r>
    </w:p>
    <w:tbl>
      <w:tblPr>
        <w:tblW w:w="2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20"/>
        <w:gridCol w:w="1077"/>
        <w:gridCol w:w="1100"/>
        <w:gridCol w:w="1221"/>
        <w:gridCol w:w="320"/>
      </w:tblGrid>
      <w:tr w:rsidR="00CF6B3D" w:rsidRPr="00CC45E7" w:rsidTr="00CC45E7">
        <w:trPr>
          <w:jc w:val="center"/>
        </w:trPr>
        <w:tc>
          <w:tcPr>
            <w:tcW w:w="1086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NIVEL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183" w:type="pct"/>
            <w:tcBorders>
              <w:lef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COBERTURA</w:t>
            </w:r>
          </w:p>
        </w:tc>
        <w:tc>
          <w:tcPr>
            <w:tcW w:w="310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</w:tr>
      <w:tr w:rsidR="00CF6B3D" w:rsidRPr="00CC45E7" w:rsidTr="00CC45E7">
        <w:trPr>
          <w:jc w:val="center"/>
        </w:trPr>
        <w:tc>
          <w:tcPr>
            <w:tcW w:w="1086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Estratégico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183" w:type="pct"/>
            <w:tcBorders>
              <w:lef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Central</w:t>
            </w:r>
          </w:p>
        </w:tc>
        <w:tc>
          <w:tcPr>
            <w:tcW w:w="310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</w:tr>
      <w:tr w:rsidR="00CF6B3D" w:rsidRPr="00CC45E7" w:rsidTr="00CC45E7">
        <w:trPr>
          <w:jc w:val="center"/>
        </w:trPr>
        <w:tc>
          <w:tcPr>
            <w:tcW w:w="1086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Misional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183" w:type="pct"/>
            <w:tcBorders>
              <w:lef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Nacional</w:t>
            </w:r>
          </w:p>
        </w:tc>
        <w:tc>
          <w:tcPr>
            <w:tcW w:w="310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</w:tr>
      <w:tr w:rsidR="00CF6B3D" w:rsidRPr="00CC45E7" w:rsidTr="00CC45E7">
        <w:trPr>
          <w:trHeight w:val="266"/>
          <w:jc w:val="center"/>
        </w:trPr>
        <w:tc>
          <w:tcPr>
            <w:tcW w:w="1086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Apoyo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183" w:type="pct"/>
            <w:tcBorders>
              <w:lef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Seccional</w:t>
            </w:r>
          </w:p>
        </w:tc>
        <w:tc>
          <w:tcPr>
            <w:tcW w:w="310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</w:tr>
      <w:tr w:rsidR="00CF6B3D" w:rsidRPr="00CC45E7" w:rsidTr="00CC45E7">
        <w:trPr>
          <w:trHeight w:val="230"/>
          <w:jc w:val="center"/>
        </w:trPr>
        <w:tc>
          <w:tcPr>
            <w:tcW w:w="1086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Evaluación</w:t>
            </w:r>
          </w:p>
        </w:tc>
        <w:tc>
          <w:tcPr>
            <w:tcW w:w="310" w:type="pct"/>
            <w:tcBorders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  <w:tc>
          <w:tcPr>
            <w:tcW w:w="10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183" w:type="pct"/>
            <w:tcBorders>
              <w:left w:val="single" w:sz="4" w:space="0" w:color="auto"/>
            </w:tcBorders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Evaluación</w:t>
            </w:r>
          </w:p>
        </w:tc>
        <w:tc>
          <w:tcPr>
            <w:tcW w:w="310" w:type="pct"/>
            <w:shd w:val="clear" w:color="auto" w:fill="auto"/>
          </w:tcPr>
          <w:p w:rsidR="00CF6B3D" w:rsidRPr="00CC45E7" w:rsidRDefault="00CF6B3D" w:rsidP="00394F19">
            <w:pPr>
              <w:spacing w:after="0"/>
              <w:rPr>
                <w:rFonts w:cstheme="minorHAnsi"/>
                <w:sz w:val="20"/>
                <w:szCs w:val="18"/>
              </w:rPr>
            </w:pPr>
            <w:r w:rsidRPr="00CC45E7">
              <w:rPr>
                <w:rFonts w:cstheme="minorHAnsi"/>
                <w:sz w:val="20"/>
                <w:szCs w:val="18"/>
              </w:rPr>
              <w:t>X</w:t>
            </w:r>
          </w:p>
        </w:tc>
      </w:tr>
    </w:tbl>
    <w:p w:rsidR="00CF6B3D" w:rsidRPr="00CC45E7" w:rsidRDefault="00CF6B3D" w:rsidP="00CF6B3D">
      <w:pPr>
        <w:pStyle w:val="Prrafodelista"/>
        <w:rPr>
          <w:rFonts w:cstheme="minorHAnsi"/>
          <w:b/>
          <w:szCs w:val="18"/>
        </w:rPr>
      </w:pPr>
    </w:p>
    <w:p w:rsidR="00976C62" w:rsidRPr="00CC45E7" w:rsidRDefault="00976C62" w:rsidP="00976C62">
      <w:pPr>
        <w:pStyle w:val="Prrafodelista"/>
        <w:numPr>
          <w:ilvl w:val="0"/>
          <w:numId w:val="13"/>
        </w:numPr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>OBJETIVO</w:t>
      </w:r>
    </w:p>
    <w:p w:rsidR="00976C62" w:rsidRPr="00CC45E7" w:rsidRDefault="00311679" w:rsidP="00CC45E7">
      <w:pPr>
        <w:ind w:left="360"/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>Establecer e implementar una guía práctica que direccione el manejo int</w:t>
      </w:r>
      <w:r w:rsidR="009D19AB" w:rsidRPr="00CC45E7">
        <w:rPr>
          <w:rFonts w:cstheme="minorHAnsi"/>
          <w:szCs w:val="18"/>
        </w:rPr>
        <w:t xml:space="preserve">egral de los residuos de </w:t>
      </w:r>
      <w:r w:rsidRPr="00CC45E7">
        <w:rPr>
          <w:rFonts w:cstheme="minorHAnsi"/>
          <w:szCs w:val="18"/>
        </w:rPr>
        <w:t>cartuc</w:t>
      </w:r>
      <w:r w:rsidR="009D19AB" w:rsidRPr="00CC45E7">
        <w:rPr>
          <w:rFonts w:cstheme="minorHAnsi"/>
          <w:szCs w:val="18"/>
        </w:rPr>
        <w:t>hos de tóner</w:t>
      </w:r>
      <w:r w:rsidRPr="00CC45E7">
        <w:rPr>
          <w:rFonts w:cstheme="minorHAnsi"/>
          <w:szCs w:val="18"/>
        </w:rPr>
        <w:t xml:space="preserve"> generados en las sedes del Consejo Superior de la Judicatura</w:t>
      </w:r>
      <w:r w:rsidR="0088677F" w:rsidRPr="00CC45E7">
        <w:rPr>
          <w:rFonts w:cstheme="minorHAnsi"/>
          <w:szCs w:val="18"/>
        </w:rPr>
        <w:t xml:space="preserve"> y sus seccionales</w:t>
      </w:r>
      <w:r w:rsidRPr="00CC45E7">
        <w:rPr>
          <w:rFonts w:cstheme="minorHAnsi"/>
          <w:szCs w:val="18"/>
        </w:rPr>
        <w:t>.  Así mismo, permitir la identificación, separación en la fuente, transporte interno, almacenamiento y disposición final.</w:t>
      </w:r>
    </w:p>
    <w:p w:rsidR="00F0085B" w:rsidRPr="00CC45E7" w:rsidRDefault="009D19AB" w:rsidP="00F0085B">
      <w:pPr>
        <w:pStyle w:val="Prrafodelista"/>
        <w:numPr>
          <w:ilvl w:val="0"/>
          <w:numId w:val="13"/>
        </w:numPr>
        <w:jc w:val="both"/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>MARCO NORMATIVO</w:t>
      </w:r>
    </w:p>
    <w:p w:rsidR="00F95EFE" w:rsidRPr="00CC45E7" w:rsidRDefault="00F95EFE" w:rsidP="00F95EFE">
      <w:pPr>
        <w:pStyle w:val="Prrafodelista"/>
        <w:jc w:val="both"/>
        <w:rPr>
          <w:rFonts w:cstheme="minorHAnsi"/>
          <w:b/>
          <w:szCs w:val="18"/>
        </w:rPr>
      </w:pPr>
    </w:p>
    <w:p w:rsidR="00F95EFE" w:rsidRPr="00CC45E7" w:rsidRDefault="00F0085B" w:rsidP="00F95EFE">
      <w:pPr>
        <w:pStyle w:val="Prrafodelista"/>
        <w:numPr>
          <w:ilvl w:val="0"/>
          <w:numId w:val="14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>Decreto 1076 de 2015</w:t>
      </w:r>
      <w:r w:rsidR="00FF6BF4" w:rsidRPr="00CC45E7">
        <w:rPr>
          <w:rFonts w:cstheme="minorHAnsi"/>
          <w:szCs w:val="18"/>
        </w:rPr>
        <w:t>, Titulo 6 Capitulo 1, sección 1.</w:t>
      </w:r>
      <w:r w:rsidR="00204F12" w:rsidRPr="00CC45E7">
        <w:rPr>
          <w:rFonts w:cstheme="minorHAnsi"/>
          <w:szCs w:val="18"/>
        </w:rPr>
        <w:t xml:space="preserve"> Por medio del cual se expide el Decreto Único Reglamentario del Sector Ambiente y Desarrollo Sostenible</w:t>
      </w:r>
    </w:p>
    <w:p w:rsidR="00F95EFE" w:rsidRPr="00CC45E7" w:rsidRDefault="00594195" w:rsidP="00F95EFE">
      <w:pPr>
        <w:pStyle w:val="Prrafodelista"/>
        <w:numPr>
          <w:ilvl w:val="0"/>
          <w:numId w:val="14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>Acuerdo No PSAA14-10160 Por el cual se adopta el Plan de Gestión Ambiental de la Rama Judicia</w:t>
      </w:r>
      <w:r w:rsidR="00A6144A" w:rsidRPr="00CC45E7">
        <w:rPr>
          <w:rFonts w:cstheme="minorHAnsi"/>
          <w:szCs w:val="18"/>
        </w:rPr>
        <w:t>l.</w:t>
      </w:r>
    </w:p>
    <w:p w:rsidR="00EA6B69" w:rsidRPr="00CC45E7" w:rsidRDefault="00EA6B69" w:rsidP="00F95EFE">
      <w:pPr>
        <w:pStyle w:val="Prrafodelista"/>
        <w:numPr>
          <w:ilvl w:val="0"/>
          <w:numId w:val="14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>Circular 17-98 del 5 de diciembre de 2017</w:t>
      </w:r>
    </w:p>
    <w:p w:rsidR="00EA6B69" w:rsidRPr="00CC45E7" w:rsidRDefault="00EA6B69" w:rsidP="00F95EFE">
      <w:pPr>
        <w:pStyle w:val="Prrafodelista"/>
        <w:numPr>
          <w:ilvl w:val="0"/>
          <w:numId w:val="14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>Circular 18-45 del 9 de julio de 2018</w:t>
      </w:r>
    </w:p>
    <w:p w:rsidR="00F0085B" w:rsidRPr="00CC45E7" w:rsidRDefault="00F95EFE" w:rsidP="00A6144A">
      <w:pPr>
        <w:pStyle w:val="Prrafodelista"/>
        <w:numPr>
          <w:ilvl w:val="0"/>
          <w:numId w:val="14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 xml:space="preserve">NTC 6023. </w:t>
      </w:r>
      <w:r w:rsidR="00AD6934" w:rsidRPr="00CC45E7">
        <w:rPr>
          <w:rFonts w:cstheme="minorHAnsi"/>
          <w:szCs w:val="18"/>
        </w:rPr>
        <w:t>Criterios ambientales para cartuchos de tóner.</w:t>
      </w:r>
    </w:p>
    <w:p w:rsidR="009D19AB" w:rsidRPr="00CC45E7" w:rsidRDefault="009D19AB" w:rsidP="009D19AB">
      <w:pPr>
        <w:pStyle w:val="Prrafodelista"/>
        <w:rPr>
          <w:rFonts w:cstheme="minorHAnsi"/>
          <w:szCs w:val="18"/>
        </w:rPr>
      </w:pPr>
    </w:p>
    <w:p w:rsidR="009D19AB" w:rsidRPr="00CC45E7" w:rsidRDefault="009D19AB" w:rsidP="009D19AB">
      <w:pPr>
        <w:pStyle w:val="Prrafodelista"/>
        <w:numPr>
          <w:ilvl w:val="0"/>
          <w:numId w:val="13"/>
        </w:numPr>
        <w:jc w:val="both"/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>TÉRMINOS Y DEFINICIONES</w:t>
      </w:r>
    </w:p>
    <w:p w:rsidR="009D19AB" w:rsidRPr="00CC45E7" w:rsidRDefault="009D19AB" w:rsidP="009D19AB">
      <w:pPr>
        <w:pStyle w:val="Prrafodelista"/>
        <w:jc w:val="both"/>
        <w:rPr>
          <w:rFonts w:cstheme="minorHAnsi"/>
          <w:b/>
          <w:szCs w:val="18"/>
        </w:rPr>
      </w:pPr>
    </w:p>
    <w:p w:rsidR="009D19AB" w:rsidRPr="00CC45E7" w:rsidRDefault="009D19AB" w:rsidP="009D19AB">
      <w:pPr>
        <w:pStyle w:val="Prrafodelista"/>
        <w:numPr>
          <w:ilvl w:val="0"/>
          <w:numId w:val="15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b/>
          <w:szCs w:val="18"/>
        </w:rPr>
        <w:t xml:space="preserve">Cartucho de tóner: </w:t>
      </w:r>
      <w:r w:rsidRPr="00CC45E7">
        <w:rPr>
          <w:rFonts w:cstheme="minorHAnsi"/>
          <w:szCs w:val="18"/>
        </w:rPr>
        <w:t>Recipiente lleno de tóner y que contiene un tambor</w:t>
      </w:r>
      <w:r w:rsidRPr="00CC45E7">
        <w:rPr>
          <w:rFonts w:cstheme="minorHAnsi"/>
          <w:b/>
          <w:szCs w:val="18"/>
        </w:rPr>
        <w:t xml:space="preserve"> </w:t>
      </w:r>
      <w:r w:rsidRPr="00CC45E7">
        <w:rPr>
          <w:rFonts w:cstheme="minorHAnsi"/>
          <w:szCs w:val="18"/>
        </w:rPr>
        <w:t>y una unidad de revelado (separable o no separable)</w:t>
      </w:r>
      <w:r w:rsidR="00B16B80" w:rsidRPr="00CC45E7">
        <w:rPr>
          <w:rFonts w:cstheme="minorHAnsi"/>
          <w:szCs w:val="18"/>
        </w:rPr>
        <w:t>, utilizado en las impresoras  láser, impresoras de computador, máquinas copiadoras, máquinas de fax y copiadoras multifuncionales.</w:t>
      </w:r>
    </w:p>
    <w:p w:rsidR="00686633" w:rsidRPr="00CC45E7" w:rsidRDefault="00686633" w:rsidP="009D19AB">
      <w:pPr>
        <w:pStyle w:val="Prrafodelista"/>
        <w:numPr>
          <w:ilvl w:val="0"/>
          <w:numId w:val="15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b/>
          <w:szCs w:val="18"/>
        </w:rPr>
        <w:t xml:space="preserve">Gestor externo: </w:t>
      </w:r>
      <w:r w:rsidRPr="00CC45E7">
        <w:rPr>
          <w:rFonts w:cstheme="minorHAnsi"/>
          <w:szCs w:val="18"/>
        </w:rPr>
        <w:t xml:space="preserve">persona natural o jurídica que presta los servicios de recolección, transporte, tratamiento y aprovechamiento o disposición final de residuos peligrosos dentro del marco de la gestión integral y cumpliendo con los requerimientos normativos </w:t>
      </w:r>
      <w:r w:rsidR="00FF6BF4" w:rsidRPr="00CC45E7">
        <w:rPr>
          <w:rFonts w:cstheme="minorHAnsi"/>
          <w:szCs w:val="18"/>
        </w:rPr>
        <w:t xml:space="preserve">de la normatividad vigente. </w:t>
      </w:r>
      <w:r w:rsidRPr="00CC45E7">
        <w:rPr>
          <w:rFonts w:cstheme="minorHAnsi"/>
          <w:szCs w:val="18"/>
        </w:rPr>
        <w:t xml:space="preserve"> </w:t>
      </w:r>
    </w:p>
    <w:p w:rsidR="00B0710B" w:rsidRPr="00CC45E7" w:rsidRDefault="00B0710B" w:rsidP="00B0710B">
      <w:pPr>
        <w:pStyle w:val="Prrafodelista"/>
        <w:jc w:val="both"/>
        <w:rPr>
          <w:rFonts w:cstheme="minorHAnsi"/>
          <w:szCs w:val="18"/>
        </w:rPr>
      </w:pPr>
    </w:p>
    <w:p w:rsidR="004211F4" w:rsidRPr="00CC45E7" w:rsidRDefault="00B0710B" w:rsidP="004211F4">
      <w:pPr>
        <w:pStyle w:val="Prrafodelista"/>
        <w:numPr>
          <w:ilvl w:val="0"/>
          <w:numId w:val="15"/>
        </w:numPr>
        <w:jc w:val="both"/>
        <w:rPr>
          <w:rFonts w:cstheme="minorHAnsi"/>
          <w:szCs w:val="18"/>
        </w:rPr>
      </w:pPr>
      <w:r w:rsidRPr="00CC45E7">
        <w:rPr>
          <w:rFonts w:cstheme="minorHAnsi"/>
          <w:b/>
          <w:szCs w:val="18"/>
        </w:rPr>
        <w:t>Tóner:</w:t>
      </w:r>
      <w:r w:rsidRPr="00CC45E7">
        <w:rPr>
          <w:rFonts w:cstheme="minorHAnsi"/>
          <w:szCs w:val="18"/>
        </w:rPr>
        <w:t xml:space="preserve"> Tinta o polvillo que utilizan ciertas fotocopiadoras e impresoras para reproducir letras e imágenes.</w:t>
      </w:r>
    </w:p>
    <w:p w:rsidR="00EE1D0A" w:rsidRPr="00CC45E7" w:rsidRDefault="00EE1D0A" w:rsidP="00EE1D0A">
      <w:pPr>
        <w:pStyle w:val="Prrafodelista"/>
        <w:rPr>
          <w:rFonts w:cstheme="minorHAnsi"/>
          <w:szCs w:val="18"/>
        </w:rPr>
      </w:pPr>
    </w:p>
    <w:p w:rsidR="00F0085B" w:rsidRPr="00CC45E7" w:rsidRDefault="00F0085B" w:rsidP="00F0085B">
      <w:pPr>
        <w:pStyle w:val="Prrafodelista"/>
        <w:numPr>
          <w:ilvl w:val="0"/>
          <w:numId w:val="13"/>
        </w:numPr>
        <w:jc w:val="both"/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>DESARROLLO DE LA GUÍA</w:t>
      </w:r>
    </w:p>
    <w:p w:rsidR="00F0085B" w:rsidRPr="00CC45E7" w:rsidRDefault="00F0085B" w:rsidP="00F0085B">
      <w:p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 xml:space="preserve">La presente guía se desarrolla como instrumento de Gestión Ambiental </w:t>
      </w:r>
      <w:r w:rsidR="0088677F" w:rsidRPr="00CC45E7">
        <w:rPr>
          <w:rFonts w:cstheme="minorHAnsi"/>
          <w:szCs w:val="18"/>
        </w:rPr>
        <w:t xml:space="preserve">y parte </w:t>
      </w:r>
      <w:r w:rsidRPr="00CC45E7">
        <w:rPr>
          <w:rFonts w:cstheme="minorHAnsi"/>
          <w:szCs w:val="18"/>
        </w:rPr>
        <w:t xml:space="preserve">del </w:t>
      </w:r>
      <w:r w:rsidRPr="00CC45E7">
        <w:rPr>
          <w:rFonts w:cstheme="minorHAnsi"/>
          <w:b/>
          <w:szCs w:val="18"/>
        </w:rPr>
        <w:t>Acuerdo No PSAA14-10160</w:t>
      </w:r>
      <w:r w:rsidRPr="00CC45E7">
        <w:rPr>
          <w:rFonts w:cstheme="minorHAnsi"/>
          <w:szCs w:val="18"/>
        </w:rPr>
        <w:t xml:space="preserve"> Por el cual se adopta el Plan de Gestió</w:t>
      </w:r>
      <w:r w:rsidR="0088677F" w:rsidRPr="00CC45E7">
        <w:rPr>
          <w:rFonts w:cstheme="minorHAnsi"/>
          <w:szCs w:val="18"/>
        </w:rPr>
        <w:t>n Ambiental de la Rama Judicial y el Lineamiento para el manejo de residuos peligrosos, expedidos por la Sala Administrativa del Consejo Superior de la Judicatura.</w:t>
      </w:r>
    </w:p>
    <w:p w:rsidR="00686633" w:rsidRPr="00CC45E7" w:rsidRDefault="009D19AB" w:rsidP="00F0085B">
      <w:p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 xml:space="preserve">Los residuos de tóner y </w:t>
      </w:r>
      <w:r w:rsidR="0088677F" w:rsidRPr="00CC45E7">
        <w:rPr>
          <w:rFonts w:cstheme="minorHAnsi"/>
          <w:szCs w:val="18"/>
        </w:rPr>
        <w:t xml:space="preserve">cartuchos, son el resultado de actividades administrativas desarrolladas en los diferentes procesos, en las sedes propias y en arriendo del Consejo Superior de la Judicatura.  Al finalizar el servicio de éstos elementos, </w:t>
      </w:r>
      <w:r w:rsidR="00F95EFE" w:rsidRPr="00CC45E7">
        <w:rPr>
          <w:rFonts w:cstheme="minorHAnsi"/>
          <w:szCs w:val="18"/>
        </w:rPr>
        <w:t>se procede a separarlos, acopiarlos, almacenarlos y finalmente entregarlos al fabricante</w:t>
      </w:r>
      <w:r w:rsidR="00EA6B69" w:rsidRPr="00CC45E7">
        <w:rPr>
          <w:rFonts w:cstheme="minorHAnsi"/>
          <w:szCs w:val="18"/>
        </w:rPr>
        <w:t xml:space="preserve"> o gestor externo</w:t>
      </w:r>
      <w:r w:rsidR="00F95EFE" w:rsidRPr="00CC45E7">
        <w:rPr>
          <w:rFonts w:cstheme="minorHAnsi"/>
          <w:szCs w:val="18"/>
        </w:rPr>
        <w:t xml:space="preserve"> </w:t>
      </w:r>
      <w:r w:rsidR="00686633" w:rsidRPr="00CC45E7">
        <w:rPr>
          <w:rFonts w:cstheme="minorHAnsi"/>
          <w:szCs w:val="18"/>
        </w:rPr>
        <w:t xml:space="preserve">autorizado por la autoridad ambiental competente. Una vez el fabricante o gestor externo reciba los residuos deberá efectuar la </w:t>
      </w:r>
      <w:r w:rsidR="004211F4" w:rsidRPr="00CC45E7">
        <w:rPr>
          <w:rFonts w:cstheme="minorHAnsi"/>
          <w:szCs w:val="18"/>
        </w:rPr>
        <w:t>disposición final</w:t>
      </w:r>
      <w:r w:rsidR="00FF6BF4" w:rsidRPr="00CC45E7">
        <w:rPr>
          <w:rFonts w:cstheme="minorHAnsi"/>
          <w:szCs w:val="18"/>
        </w:rPr>
        <w:t xml:space="preserve"> o aprovechamiento</w:t>
      </w:r>
      <w:r w:rsidR="00686633" w:rsidRPr="00CC45E7">
        <w:rPr>
          <w:rFonts w:cstheme="minorHAnsi"/>
          <w:szCs w:val="18"/>
        </w:rPr>
        <w:t xml:space="preserve">, cerrando el ciclo de vida del producto. </w:t>
      </w:r>
    </w:p>
    <w:p w:rsidR="00686633" w:rsidRPr="00CC45E7" w:rsidRDefault="00686633" w:rsidP="00F0085B">
      <w:pPr>
        <w:jc w:val="both"/>
        <w:rPr>
          <w:rFonts w:cstheme="minorHAnsi"/>
          <w:szCs w:val="18"/>
        </w:rPr>
      </w:pPr>
      <w:r w:rsidRPr="00CC45E7">
        <w:rPr>
          <w:rFonts w:cstheme="minorHAnsi"/>
          <w:szCs w:val="18"/>
        </w:rPr>
        <w:t xml:space="preserve">El gestor externo que realice </w:t>
      </w:r>
      <w:r w:rsidR="00FF6BF4" w:rsidRPr="00CC45E7">
        <w:rPr>
          <w:rFonts w:cstheme="minorHAnsi"/>
          <w:szCs w:val="18"/>
        </w:rPr>
        <w:t xml:space="preserve">la disposición final o aprovechamiento de los tóner, deberá presentar un plan pos consumo directo o </w:t>
      </w:r>
      <w:proofErr w:type="spellStart"/>
      <w:r w:rsidR="00FF6BF4" w:rsidRPr="00CC45E7">
        <w:rPr>
          <w:rFonts w:cstheme="minorHAnsi"/>
          <w:szCs w:val="18"/>
        </w:rPr>
        <w:t>tercerizado</w:t>
      </w:r>
      <w:proofErr w:type="spellEnd"/>
      <w:r w:rsidR="00FF6BF4" w:rsidRPr="00CC45E7">
        <w:rPr>
          <w:rFonts w:cstheme="minorHAnsi"/>
          <w:szCs w:val="18"/>
        </w:rPr>
        <w:t xml:space="preserve">. </w:t>
      </w:r>
    </w:p>
    <w:p w:rsidR="005D5329" w:rsidRPr="00CC45E7" w:rsidRDefault="00011BBB" w:rsidP="00F0085B">
      <w:pPr>
        <w:jc w:val="both"/>
        <w:rPr>
          <w:rFonts w:cstheme="minorHAnsi"/>
          <w:b/>
          <w:szCs w:val="18"/>
        </w:rPr>
      </w:pPr>
      <w:r w:rsidRPr="00CC45E7">
        <w:rPr>
          <w:rFonts w:cstheme="minorHAnsi"/>
          <w:b/>
          <w:szCs w:val="18"/>
        </w:rPr>
        <w:t xml:space="preserve">6.1 </w:t>
      </w:r>
      <w:r w:rsidR="00D65A3A">
        <w:rPr>
          <w:rFonts w:cstheme="minorHAnsi"/>
          <w:b/>
          <w:szCs w:val="18"/>
        </w:rPr>
        <w:t xml:space="preserve">INFORMACIÓN DE SEGURIDAD </w:t>
      </w:r>
      <w:r w:rsidR="00D65A3A" w:rsidRPr="00CC45E7">
        <w:rPr>
          <w:rFonts w:cstheme="minorHAnsi"/>
          <w:b/>
          <w:szCs w:val="18"/>
        </w:rPr>
        <w:t>DE</w:t>
      </w:r>
      <w:r w:rsidR="00D65A3A">
        <w:rPr>
          <w:rFonts w:cstheme="minorHAnsi"/>
          <w:b/>
          <w:szCs w:val="18"/>
        </w:rPr>
        <w:t>L</w:t>
      </w:r>
      <w:r w:rsidR="00D65A3A" w:rsidRPr="00CC45E7">
        <w:rPr>
          <w:rFonts w:cstheme="minorHAnsi"/>
          <w:b/>
          <w:szCs w:val="18"/>
        </w:rPr>
        <w:t xml:space="preserve"> </w:t>
      </w:r>
      <w:r w:rsidR="00D65A3A">
        <w:rPr>
          <w:rFonts w:cstheme="minorHAnsi"/>
          <w:b/>
          <w:szCs w:val="18"/>
        </w:rPr>
        <w:t xml:space="preserve">TÓNER.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3"/>
        <w:gridCol w:w="2438"/>
        <w:gridCol w:w="4577"/>
      </w:tblGrid>
      <w:tr w:rsidR="00CC2471" w:rsidRPr="00CC45E7" w:rsidTr="00731334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6F03" w:rsidRDefault="00E06F03" w:rsidP="00CC2471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CC2471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CC2471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CC2471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CC2471">
            <w:pPr>
              <w:jc w:val="both"/>
              <w:rPr>
                <w:rFonts w:cstheme="minorHAnsi"/>
                <w:b/>
                <w:szCs w:val="18"/>
              </w:rPr>
            </w:pPr>
          </w:p>
          <w:p w:rsidR="00CC2471" w:rsidRPr="00CC2471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  <w:r w:rsidRPr="00CC2471">
              <w:rPr>
                <w:rFonts w:cstheme="minorHAnsi"/>
                <w:b/>
                <w:szCs w:val="18"/>
              </w:rPr>
              <w:t xml:space="preserve">Identificación  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Número de desecho peligroso por proceso o actividad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45E7">
              <w:rPr>
                <w:rFonts w:cstheme="minorHAnsi"/>
                <w:szCs w:val="18"/>
              </w:rPr>
              <w:t>Y12.Desechos resultantes de la producción, preparación y utilización de tintas, colorantes, pigmentos, pinturas, lacas o barnices.</w:t>
            </w:r>
          </w:p>
        </w:tc>
      </w:tr>
      <w:tr w:rsidR="00CC2471" w:rsidRPr="00CC45E7" w:rsidTr="00731334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Número de desecho peligroso por corrientes de residuos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45E7">
              <w:rPr>
                <w:rFonts w:cstheme="minorHAnsi"/>
                <w:szCs w:val="18"/>
              </w:rPr>
              <w:t>A4070. Desechos resultantes de la producción, preparación y utilización de tintas, colorantes, pigmentos, pinturas, lacas o barnices.</w:t>
            </w:r>
          </w:p>
        </w:tc>
      </w:tr>
      <w:tr w:rsidR="00CC2471" w:rsidRPr="00CC45E7" w:rsidTr="00731334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Número de identificación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45E7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  <w:r w:rsidRPr="00CC45E7">
              <w:rPr>
                <w:rFonts w:cstheme="minorHAnsi"/>
                <w:szCs w:val="18"/>
              </w:rPr>
              <w:t>UN 3077</w:t>
            </w:r>
          </w:p>
        </w:tc>
      </w:tr>
      <w:tr w:rsidR="00CC2471" w:rsidRPr="00CC45E7" w:rsidTr="00731334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Frases R: R 20/22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45E7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  <w:r w:rsidRPr="00CC45E7">
              <w:rPr>
                <w:rFonts w:cstheme="minorHAnsi"/>
                <w:szCs w:val="18"/>
              </w:rPr>
              <w:t>Nocivo por inhalación y nocivo por ingestión.</w:t>
            </w:r>
          </w:p>
        </w:tc>
      </w:tr>
      <w:tr w:rsidR="00CC2471" w:rsidRPr="00CC45E7" w:rsidTr="00517A8B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Frases S: S 2/22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:rsidR="00CC2471" w:rsidRPr="00CC45E7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45E7">
              <w:rPr>
                <w:rFonts w:cstheme="minorHAnsi"/>
                <w:szCs w:val="18"/>
              </w:rPr>
              <w:t>Manténgase fuera del alcance de los niños y no respirar polvo.</w:t>
            </w:r>
          </w:p>
        </w:tc>
      </w:tr>
      <w:tr w:rsidR="00CC2471" w:rsidRPr="00CC2471" w:rsidTr="00517A8B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  <w:r w:rsidRPr="00CC2471">
              <w:rPr>
                <w:rFonts w:cstheme="minorHAnsi"/>
                <w:b/>
                <w:szCs w:val="18"/>
              </w:rPr>
              <w:t>Estado físico químico de cartuchos de tóner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Solubilidad en solventes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 xml:space="preserve">Algunos componentes son solubles en tolueno, cloroformo y </w:t>
            </w:r>
            <w:proofErr w:type="spellStart"/>
            <w:r w:rsidRPr="00CC2471">
              <w:rPr>
                <w:rFonts w:cstheme="minorHAnsi"/>
                <w:szCs w:val="18"/>
              </w:rPr>
              <w:t>tetrahidrofurano</w:t>
            </w:r>
            <w:proofErr w:type="spellEnd"/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Estado físico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Sólido.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Color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Gránulos de color negro o variado.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Reactividad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No clasificado como un peligro de reactividad.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Estabilidad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Estable en condiciones normales.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Reacciones peligrosas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El polvo puede formar una mezcla explosiva en el aire. Puede reaccionar con agentes oxidantes fuertes.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Condiciones que deben evitarse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CC2471" w:rsidRPr="00CC2471" w:rsidRDefault="00CC2471" w:rsidP="00CC2471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Evitar el calor en exceso y toda fuente de ignición.</w:t>
            </w:r>
          </w:p>
        </w:tc>
      </w:tr>
      <w:tr w:rsidR="00CC2471" w:rsidRPr="00CC2471" w:rsidTr="00517A8B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CC2471" w:rsidRPr="00CC2471" w:rsidRDefault="00CC2471" w:rsidP="00F0085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Productos peligrosos de la descomposición o productos secundarios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:rsidR="00CC2471" w:rsidRPr="00CC2471" w:rsidRDefault="00CC2471" w:rsidP="00517A8B">
            <w:pPr>
              <w:jc w:val="both"/>
              <w:rPr>
                <w:rFonts w:cstheme="minorHAnsi"/>
                <w:szCs w:val="18"/>
              </w:rPr>
            </w:pPr>
            <w:r w:rsidRPr="00CC2471">
              <w:rPr>
                <w:rFonts w:cstheme="minorHAnsi"/>
                <w:szCs w:val="18"/>
              </w:rPr>
              <w:t>Productos de la combustión incluyen gases dañinos como monóxido de carbono y óxidos de nitrógeno.</w:t>
            </w:r>
          </w:p>
        </w:tc>
      </w:tr>
      <w:tr w:rsidR="00E06F03" w:rsidRPr="00CC2471" w:rsidTr="00517A8B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E06F03" w:rsidRP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  <w:r w:rsidRPr="00E06F03">
              <w:rPr>
                <w:rFonts w:cstheme="minorHAnsi"/>
                <w:b/>
                <w:szCs w:val="18"/>
              </w:rPr>
              <w:t>Características de peligrosidad</w:t>
            </w: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Estado físico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:rsidR="00E06F03" w:rsidRPr="00E06F03" w:rsidRDefault="00E06F03" w:rsidP="00E06F03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Dióxido de silicio.</w:t>
            </w:r>
          </w:p>
        </w:tc>
      </w:tr>
      <w:tr w:rsidR="00E06F03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E06F03" w:rsidRPr="00E06F03" w:rsidRDefault="00E06F03" w:rsidP="00F0085B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Inflamabilidad: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E06F03" w:rsidRPr="00E06F03" w:rsidRDefault="00E06F03" w:rsidP="00E06F03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No procede.</w:t>
            </w:r>
          </w:p>
        </w:tc>
      </w:tr>
      <w:tr w:rsidR="00E06F03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E06F03" w:rsidRPr="00E06F03" w:rsidRDefault="00E06F03" w:rsidP="00F0085B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Punto de inflamación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E06F03" w:rsidRPr="00E06F03" w:rsidRDefault="00E06F03" w:rsidP="00E06F03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No procede.</w:t>
            </w:r>
          </w:p>
        </w:tc>
      </w:tr>
      <w:tr w:rsidR="00E06F03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E06F03" w:rsidRPr="00E06F03" w:rsidRDefault="00E06F03" w:rsidP="00F0085B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Riesgo de incendio mínimo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E06F03" w:rsidRPr="00E06F03" w:rsidRDefault="00E06F03" w:rsidP="00E06F03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Grandes cantidades podrían ser un riesgo de explosión de polvos.</w:t>
            </w:r>
          </w:p>
        </w:tc>
      </w:tr>
      <w:tr w:rsidR="00E06F03" w:rsidRPr="00CC2471" w:rsidTr="00517A8B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E06F03" w:rsidRPr="00E06F03" w:rsidRDefault="00E06F03" w:rsidP="00F0085B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Propiedades tóxicas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:rsidR="00E06F03" w:rsidRPr="00E06F03" w:rsidRDefault="00E06F03" w:rsidP="00E06F03">
            <w:pPr>
              <w:jc w:val="both"/>
              <w:rPr>
                <w:rFonts w:cstheme="minorHAnsi"/>
                <w:szCs w:val="18"/>
              </w:rPr>
            </w:pPr>
            <w:r w:rsidRPr="00E06F03">
              <w:rPr>
                <w:rFonts w:cstheme="minorHAnsi"/>
                <w:szCs w:val="18"/>
              </w:rPr>
              <w:t>Vías de penetración: Inhalación, ingestión, ojos, piel.</w:t>
            </w:r>
          </w:p>
        </w:tc>
      </w:tr>
      <w:tr w:rsidR="00F36D0C" w:rsidRPr="00CC2471" w:rsidTr="00517A8B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C912A4" w:rsidRDefault="00C912A4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F36D0C" w:rsidRP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  <w:r w:rsidRPr="00F36D0C">
              <w:rPr>
                <w:rFonts w:cstheme="minorHAnsi"/>
                <w:b/>
                <w:szCs w:val="18"/>
              </w:rPr>
              <w:t>Medidas de primeros auxilios</w:t>
            </w:r>
          </w:p>
          <w:p w:rsidR="00F36D0C" w:rsidRP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</w:p>
          <w:p w:rsidR="00F36D0C" w:rsidRP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F36D0C" w:rsidRPr="00F36D0C" w:rsidRDefault="00F36D0C" w:rsidP="00F0085B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Inhalación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:rsidR="00F36D0C" w:rsidRPr="00F36D0C" w:rsidRDefault="00F36D0C" w:rsidP="00F36D0C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Aire limpio, reposo, sacar a la persona al aire fresco. Procurar atención médica.</w:t>
            </w:r>
          </w:p>
        </w:tc>
      </w:tr>
      <w:tr w:rsidR="00F36D0C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F36D0C" w:rsidRP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F36D0C" w:rsidRPr="00F36D0C" w:rsidRDefault="00F36D0C" w:rsidP="00F0085B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Contacto con la piel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F36D0C" w:rsidRPr="00F36D0C" w:rsidRDefault="00F36D0C" w:rsidP="00E06F03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lavar con agua y jabón, si es necesario procurar atención médica</w:t>
            </w:r>
          </w:p>
        </w:tc>
      </w:tr>
      <w:tr w:rsidR="00F36D0C" w:rsidRPr="00CC2471" w:rsidTr="00517A8B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36D0C" w:rsidRPr="00F36D0C" w:rsidRDefault="00F36D0C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F36D0C" w:rsidRPr="00F36D0C" w:rsidRDefault="00F36D0C" w:rsidP="00F0085B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Ingestión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:rsidR="00F36D0C" w:rsidRPr="00F36D0C" w:rsidRDefault="00F36D0C" w:rsidP="00E06F03">
            <w:pPr>
              <w:jc w:val="both"/>
              <w:rPr>
                <w:rFonts w:cstheme="minorHAnsi"/>
                <w:szCs w:val="18"/>
              </w:rPr>
            </w:pPr>
            <w:r w:rsidRPr="00F36D0C">
              <w:rPr>
                <w:rFonts w:cstheme="minorHAnsi"/>
                <w:szCs w:val="18"/>
              </w:rPr>
              <w:t>No inducir vómito, no dar nada de beber, trasladar al centro médico asistencial más cercano.</w:t>
            </w:r>
          </w:p>
        </w:tc>
      </w:tr>
      <w:tr w:rsidR="00846454" w:rsidRPr="00CC2471" w:rsidTr="00517A8B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6454" w:rsidRPr="00846454" w:rsidRDefault="00846454" w:rsidP="00846454">
            <w:pPr>
              <w:jc w:val="both"/>
              <w:rPr>
                <w:rFonts w:cstheme="minorHAnsi"/>
                <w:szCs w:val="18"/>
              </w:rPr>
            </w:pPr>
            <w:r w:rsidRPr="00846454">
              <w:rPr>
                <w:rFonts w:cstheme="minorHAnsi"/>
                <w:b/>
                <w:szCs w:val="18"/>
              </w:rPr>
              <w:t xml:space="preserve">Elementos de Protección Personal (EPP): </w:t>
            </w:r>
            <w:r w:rsidRPr="00846454">
              <w:rPr>
                <w:rFonts w:cstheme="minorHAnsi"/>
                <w:sz w:val="18"/>
                <w:szCs w:val="18"/>
              </w:rPr>
              <w:t>Aplica para el personal encargado de la recolección y manejo de los residuos de cartuchos de tóner.</w:t>
            </w:r>
          </w:p>
          <w:p w:rsidR="00846454" w:rsidRPr="00846454" w:rsidRDefault="00846454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846454" w:rsidRPr="00C912A4" w:rsidRDefault="00846454" w:rsidP="00F0085B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Protección respiratoria</w:t>
            </w:r>
          </w:p>
        </w:tc>
        <w:tc>
          <w:tcPr>
            <w:tcW w:w="4592" w:type="dxa"/>
            <w:tcBorders>
              <w:top w:val="single" w:sz="12" w:space="0" w:color="auto"/>
              <w:right w:val="single" w:sz="12" w:space="0" w:color="auto"/>
            </w:tcBorders>
          </w:tcPr>
          <w:p w:rsidR="00846454" w:rsidRPr="00846454" w:rsidRDefault="00846454" w:rsidP="00846454">
            <w:pPr>
              <w:jc w:val="both"/>
              <w:rPr>
                <w:rFonts w:cstheme="minorHAnsi"/>
                <w:szCs w:val="18"/>
              </w:rPr>
            </w:pPr>
            <w:r w:rsidRPr="00846454">
              <w:rPr>
                <w:rFonts w:cstheme="minorHAnsi"/>
                <w:szCs w:val="18"/>
              </w:rPr>
              <w:t>Utilice protección respiratoria (mascarilla para polvos) a menos que exista una ventilación de escape adecuada.</w:t>
            </w:r>
          </w:p>
        </w:tc>
      </w:tr>
      <w:tr w:rsidR="00846454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846454" w:rsidRPr="00846454" w:rsidRDefault="00846454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</w:tcPr>
          <w:p w:rsidR="00846454" w:rsidRPr="00C912A4" w:rsidRDefault="00846454" w:rsidP="00F0085B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Protección de las manos</w:t>
            </w:r>
          </w:p>
        </w:tc>
        <w:tc>
          <w:tcPr>
            <w:tcW w:w="4592" w:type="dxa"/>
            <w:tcBorders>
              <w:right w:val="single" w:sz="12" w:space="0" w:color="auto"/>
            </w:tcBorders>
          </w:tcPr>
          <w:p w:rsidR="00846454" w:rsidRPr="00846454" w:rsidRDefault="00846454" w:rsidP="00E06F03">
            <w:pPr>
              <w:jc w:val="both"/>
              <w:rPr>
                <w:rFonts w:cstheme="minorHAnsi"/>
                <w:szCs w:val="18"/>
              </w:rPr>
            </w:pPr>
            <w:r w:rsidRPr="00846454">
              <w:rPr>
                <w:rFonts w:cstheme="minorHAnsi"/>
                <w:szCs w:val="18"/>
              </w:rPr>
              <w:t>Guantes de PVC, látex o similar.</w:t>
            </w:r>
          </w:p>
        </w:tc>
      </w:tr>
      <w:tr w:rsidR="00846454" w:rsidRPr="00CC2471" w:rsidTr="00517A8B">
        <w:trPr>
          <w:trHeight w:val="981"/>
        </w:trPr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6454" w:rsidRPr="00846454" w:rsidRDefault="00846454" w:rsidP="00F0085B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846454" w:rsidRPr="00C912A4" w:rsidRDefault="00846454" w:rsidP="00F0085B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Protección de los ojos</w:t>
            </w:r>
          </w:p>
        </w:tc>
        <w:tc>
          <w:tcPr>
            <w:tcW w:w="4592" w:type="dxa"/>
            <w:tcBorders>
              <w:bottom w:val="single" w:sz="12" w:space="0" w:color="auto"/>
              <w:right w:val="single" w:sz="12" w:space="0" w:color="auto"/>
            </w:tcBorders>
          </w:tcPr>
          <w:p w:rsidR="00846454" w:rsidRPr="00846454" w:rsidRDefault="00846454" w:rsidP="00E06F03">
            <w:pPr>
              <w:jc w:val="both"/>
              <w:rPr>
                <w:rFonts w:cstheme="minorHAnsi"/>
                <w:szCs w:val="18"/>
              </w:rPr>
            </w:pPr>
            <w:r w:rsidRPr="00846454">
              <w:rPr>
                <w:rFonts w:cstheme="minorHAnsi"/>
                <w:szCs w:val="18"/>
              </w:rPr>
              <w:t>Gafas de seguridad.</w:t>
            </w:r>
          </w:p>
        </w:tc>
      </w:tr>
      <w:tr w:rsidR="00C912A4" w:rsidRPr="00CC2471" w:rsidTr="00517A8B">
        <w:tc>
          <w:tcPr>
            <w:tcW w:w="17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12A4" w:rsidRDefault="00C912A4" w:rsidP="00C912A4">
            <w:pPr>
              <w:jc w:val="both"/>
              <w:rPr>
                <w:rFonts w:cstheme="minorHAnsi"/>
                <w:b/>
                <w:szCs w:val="18"/>
              </w:rPr>
            </w:pPr>
          </w:p>
          <w:p w:rsidR="00C912A4" w:rsidRDefault="00C912A4" w:rsidP="00C912A4">
            <w:pPr>
              <w:jc w:val="both"/>
              <w:rPr>
                <w:rFonts w:cstheme="minorHAnsi"/>
                <w:b/>
                <w:szCs w:val="18"/>
              </w:rPr>
            </w:pPr>
          </w:p>
          <w:p w:rsidR="00C912A4" w:rsidRPr="00C912A4" w:rsidRDefault="00C912A4" w:rsidP="00C912A4">
            <w:pPr>
              <w:jc w:val="both"/>
              <w:rPr>
                <w:rFonts w:cstheme="minorHAnsi"/>
                <w:b/>
                <w:szCs w:val="18"/>
              </w:rPr>
            </w:pPr>
            <w:r w:rsidRPr="00C912A4">
              <w:rPr>
                <w:rFonts w:cstheme="minorHAnsi"/>
                <w:b/>
                <w:szCs w:val="18"/>
              </w:rPr>
              <w:t>Medidas preventivas en caso de vertido accidental</w:t>
            </w:r>
          </w:p>
        </w:tc>
        <w:tc>
          <w:tcPr>
            <w:tcW w:w="703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Eliminar</w:t>
            </w:r>
            <w:r w:rsidRPr="00C912A4">
              <w:rPr>
                <w:rFonts w:cstheme="minorHAnsi"/>
                <w:b/>
                <w:szCs w:val="18"/>
              </w:rPr>
              <w:t xml:space="preserve"> </w:t>
            </w:r>
            <w:r w:rsidRPr="00C912A4">
              <w:rPr>
                <w:rFonts w:cstheme="minorHAnsi"/>
                <w:szCs w:val="18"/>
              </w:rPr>
              <w:t xml:space="preserve"> las fuentes de ignición</w:t>
            </w:r>
          </w:p>
        </w:tc>
      </w:tr>
      <w:tr w:rsidR="00C912A4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912A4" w:rsidRPr="00C912A4" w:rsidRDefault="00C912A4" w:rsidP="00C912A4">
            <w:pPr>
              <w:ind w:left="360"/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Hacer uso de los EPP (protector respiratorio, guantes, gafas de seguridad).</w:t>
            </w:r>
          </w:p>
        </w:tc>
      </w:tr>
      <w:tr w:rsidR="00C912A4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912A4" w:rsidRPr="00C912A4" w:rsidRDefault="00C912A4" w:rsidP="00C912A4">
            <w:pPr>
              <w:ind w:left="360"/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Limpiar el derrame cuidadosamente con un paño húmedo, teniendo precaución de no inhalar las pequeñas partículas de polvo (si el derrame es menor).</w:t>
            </w:r>
          </w:p>
        </w:tc>
      </w:tr>
      <w:tr w:rsidR="00C912A4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912A4" w:rsidRPr="00C912A4" w:rsidRDefault="00C912A4" w:rsidP="00C912A4">
            <w:pPr>
              <w:ind w:left="360"/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Recoger o aspirar el derrame y ponerlo en un contenedor adecuado para la eliminación. Evite la dispersión de polvo en el aire (si el derrame es mayor).</w:t>
            </w:r>
          </w:p>
        </w:tc>
      </w:tr>
      <w:tr w:rsidR="00C912A4" w:rsidRPr="00CC2471" w:rsidTr="00517A8B">
        <w:tc>
          <w:tcPr>
            <w:tcW w:w="1794" w:type="dxa"/>
            <w:vMerge/>
            <w:tcBorders>
              <w:left w:val="single" w:sz="12" w:space="0" w:color="auto"/>
            </w:tcBorders>
          </w:tcPr>
          <w:p w:rsidR="00C912A4" w:rsidRPr="00C912A4" w:rsidRDefault="00C912A4" w:rsidP="00C912A4">
            <w:pPr>
              <w:ind w:left="360"/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7034" w:type="dxa"/>
            <w:gridSpan w:val="2"/>
            <w:tcBorders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No se debe permitir que los depósitos de polvo se acumulen en las superficies, ya que pueden formar una mezcla explosiva si se liberan a la atmósfera en una concentración suficiente.</w:t>
            </w:r>
          </w:p>
        </w:tc>
      </w:tr>
      <w:tr w:rsidR="00C912A4" w:rsidRPr="00CC2471" w:rsidTr="00517A8B">
        <w:tc>
          <w:tcPr>
            <w:tcW w:w="17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12A4" w:rsidRPr="00C912A4" w:rsidRDefault="00C912A4" w:rsidP="00C912A4">
            <w:pPr>
              <w:ind w:left="360"/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703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912A4" w:rsidRPr="00C912A4" w:rsidRDefault="00C912A4" w:rsidP="00C912A4">
            <w:pPr>
              <w:jc w:val="both"/>
              <w:rPr>
                <w:rFonts w:cstheme="minorHAnsi"/>
                <w:szCs w:val="18"/>
              </w:rPr>
            </w:pPr>
            <w:r w:rsidRPr="00C912A4">
              <w:rPr>
                <w:rFonts w:cstheme="minorHAnsi"/>
                <w:szCs w:val="18"/>
              </w:rPr>
              <w:t>Los residuos generados deben disponerse como residuo peligroso.</w:t>
            </w:r>
          </w:p>
        </w:tc>
      </w:tr>
    </w:tbl>
    <w:p w:rsidR="00C912A4" w:rsidRDefault="00C912A4" w:rsidP="00F0085B">
      <w:pPr>
        <w:jc w:val="both"/>
        <w:rPr>
          <w:rFonts w:cstheme="minorHAnsi"/>
          <w:b/>
          <w:szCs w:val="18"/>
        </w:rPr>
      </w:pPr>
    </w:p>
    <w:p w:rsidR="005D5329" w:rsidRDefault="00011BBB" w:rsidP="00D65A3A">
      <w:pPr>
        <w:jc w:val="both"/>
        <w:rPr>
          <w:rFonts w:cstheme="minorHAnsi"/>
          <w:b/>
          <w:szCs w:val="18"/>
        </w:rPr>
      </w:pPr>
      <w:r w:rsidRPr="00D65A3A">
        <w:rPr>
          <w:rFonts w:cstheme="minorHAnsi"/>
          <w:b/>
          <w:szCs w:val="18"/>
        </w:rPr>
        <w:t xml:space="preserve">6.2 </w:t>
      </w:r>
      <w:r w:rsidR="00D65A3A" w:rsidRPr="00D65A3A">
        <w:rPr>
          <w:rFonts w:cstheme="minorHAnsi"/>
          <w:b/>
          <w:szCs w:val="18"/>
        </w:rPr>
        <w:t>MANEJO DE RESIDUOS DE TÓNER Y CICLO DE VIDA</w:t>
      </w:r>
      <w:r w:rsidR="00D65A3A">
        <w:rPr>
          <w:rFonts w:cstheme="minorHAnsi"/>
          <w:b/>
          <w:szCs w:val="18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7"/>
        <w:gridCol w:w="4881"/>
        <w:gridCol w:w="2170"/>
      </w:tblGrid>
      <w:tr w:rsidR="00D65A3A" w:rsidTr="00443545">
        <w:tc>
          <w:tcPr>
            <w:tcW w:w="1777" w:type="dxa"/>
          </w:tcPr>
          <w:p w:rsidR="00D65A3A" w:rsidRDefault="00D65A3A" w:rsidP="00D65A3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ACTIVIDAD</w:t>
            </w:r>
          </w:p>
        </w:tc>
        <w:tc>
          <w:tcPr>
            <w:tcW w:w="4881" w:type="dxa"/>
          </w:tcPr>
          <w:p w:rsidR="00D65A3A" w:rsidRDefault="00D65A3A" w:rsidP="00D65A3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DESCRIPCIÓN</w:t>
            </w:r>
          </w:p>
        </w:tc>
        <w:tc>
          <w:tcPr>
            <w:tcW w:w="2170" w:type="dxa"/>
          </w:tcPr>
          <w:p w:rsidR="00D65A3A" w:rsidRDefault="00D65A3A" w:rsidP="00D65A3A">
            <w:pPr>
              <w:jc w:val="center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RESPONSABLE</w:t>
            </w:r>
          </w:p>
        </w:tc>
      </w:tr>
      <w:tr w:rsidR="00D65A3A" w:rsidTr="00443545">
        <w:tc>
          <w:tcPr>
            <w:tcW w:w="1777" w:type="dxa"/>
          </w:tcPr>
          <w:p w:rsidR="00D65A3A" w:rsidRPr="00D65A3A" w:rsidRDefault="00D65A3A" w:rsidP="00D65A3A">
            <w:pPr>
              <w:jc w:val="both"/>
              <w:rPr>
                <w:rFonts w:cstheme="minorHAnsi"/>
                <w:szCs w:val="18"/>
              </w:rPr>
            </w:pPr>
            <w:r w:rsidRPr="00D65A3A">
              <w:rPr>
                <w:rFonts w:cstheme="minorHAnsi"/>
                <w:szCs w:val="18"/>
              </w:rPr>
              <w:lastRenderedPageBreak/>
              <w:t xml:space="preserve">Solicitud de tóner </w:t>
            </w:r>
          </w:p>
        </w:tc>
        <w:tc>
          <w:tcPr>
            <w:tcW w:w="4881" w:type="dxa"/>
          </w:tcPr>
          <w:p w:rsidR="00D65A3A" w:rsidRDefault="00D65A3A" w:rsidP="00D65A3A">
            <w:pPr>
              <w:jc w:val="both"/>
              <w:rPr>
                <w:rFonts w:cstheme="minorHAnsi"/>
                <w:szCs w:val="18"/>
              </w:rPr>
            </w:pPr>
            <w:r w:rsidRPr="00D65A3A">
              <w:rPr>
                <w:rFonts w:cstheme="minorHAnsi"/>
                <w:szCs w:val="18"/>
              </w:rPr>
              <w:t xml:space="preserve">La Corporación o Unidad Ejecutora, según corresponda, elevará la solicitud de suministro de </w:t>
            </w:r>
            <w:r w:rsidR="007E1371">
              <w:rPr>
                <w:rFonts w:cstheme="minorHAnsi"/>
                <w:szCs w:val="18"/>
              </w:rPr>
              <w:t>tóner</w:t>
            </w:r>
            <w:r w:rsidRPr="00D65A3A">
              <w:rPr>
                <w:rFonts w:cstheme="minorHAnsi"/>
                <w:szCs w:val="18"/>
              </w:rPr>
              <w:t xml:space="preserve"> al Almacén General y éste la tramitará, previa la verificación de los siguientes requisitos</w:t>
            </w:r>
            <w:r>
              <w:rPr>
                <w:rFonts w:cstheme="minorHAnsi"/>
                <w:szCs w:val="18"/>
              </w:rPr>
              <w:t>:</w:t>
            </w:r>
          </w:p>
          <w:p w:rsidR="007E1371" w:rsidRDefault="007E1371" w:rsidP="00D65A3A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szCs w:val="18"/>
              </w:rPr>
            </w:pPr>
            <w:r w:rsidRPr="007E1371">
              <w:rPr>
                <w:rFonts w:cstheme="minorHAnsi"/>
                <w:szCs w:val="18"/>
              </w:rPr>
              <w:t>Existencias del consumible solicitado o su equivalente</w:t>
            </w:r>
          </w:p>
          <w:p w:rsidR="00D65A3A" w:rsidRPr="007E1371" w:rsidRDefault="007E1371" w:rsidP="007E1371">
            <w:pPr>
              <w:pStyle w:val="Prrafodelista"/>
              <w:numPr>
                <w:ilvl w:val="0"/>
                <w:numId w:val="25"/>
              </w:num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</w:t>
            </w:r>
            <w:r w:rsidRPr="007E1371">
              <w:rPr>
                <w:rFonts w:cstheme="minorHAnsi"/>
                <w:szCs w:val="18"/>
              </w:rPr>
              <w:t xml:space="preserve">úmero del serial de la impresora en la que será instalado el </w:t>
            </w:r>
            <w:r>
              <w:rPr>
                <w:rFonts w:cstheme="minorHAnsi"/>
                <w:szCs w:val="18"/>
              </w:rPr>
              <w:t>tóner</w:t>
            </w:r>
          </w:p>
        </w:tc>
        <w:tc>
          <w:tcPr>
            <w:tcW w:w="2170" w:type="dxa"/>
          </w:tcPr>
          <w:p w:rsidR="00D65A3A" w:rsidRPr="00D65A3A" w:rsidRDefault="00D65A3A" w:rsidP="00D65A3A">
            <w:pPr>
              <w:jc w:val="both"/>
              <w:rPr>
                <w:rFonts w:cstheme="minorHAnsi"/>
                <w:szCs w:val="18"/>
              </w:rPr>
            </w:pPr>
            <w:r w:rsidRPr="00D65A3A">
              <w:rPr>
                <w:rFonts w:cstheme="minorHAnsi"/>
                <w:szCs w:val="18"/>
              </w:rPr>
              <w:t>Coordinación Administrativa o Director</w:t>
            </w:r>
          </w:p>
        </w:tc>
      </w:tr>
      <w:tr w:rsidR="00D65A3A" w:rsidTr="00443545">
        <w:tc>
          <w:tcPr>
            <w:tcW w:w="1777" w:type="dxa"/>
          </w:tcPr>
          <w:p w:rsidR="00D65A3A" w:rsidRPr="007E1371" w:rsidRDefault="007E1371" w:rsidP="00D65A3A">
            <w:pPr>
              <w:jc w:val="both"/>
              <w:rPr>
                <w:rFonts w:cstheme="minorHAnsi"/>
                <w:szCs w:val="18"/>
              </w:rPr>
            </w:pPr>
            <w:r w:rsidRPr="007E1371">
              <w:rPr>
                <w:rFonts w:cstheme="minorHAnsi"/>
                <w:szCs w:val="18"/>
              </w:rPr>
              <w:t xml:space="preserve">Entrega </w:t>
            </w:r>
            <w:r w:rsidR="00A644F9">
              <w:rPr>
                <w:rFonts w:cstheme="minorHAnsi"/>
                <w:szCs w:val="18"/>
              </w:rPr>
              <w:t xml:space="preserve">y recolección </w:t>
            </w:r>
            <w:r w:rsidRPr="007E1371">
              <w:rPr>
                <w:rFonts w:cstheme="minorHAnsi"/>
                <w:szCs w:val="18"/>
              </w:rPr>
              <w:t xml:space="preserve">de tóner </w:t>
            </w:r>
          </w:p>
        </w:tc>
        <w:tc>
          <w:tcPr>
            <w:tcW w:w="4881" w:type="dxa"/>
          </w:tcPr>
          <w:p w:rsidR="00D65A3A" w:rsidRDefault="007E1371" w:rsidP="00443545">
            <w:pPr>
              <w:jc w:val="both"/>
              <w:rPr>
                <w:rFonts w:cstheme="minorHAnsi"/>
                <w:szCs w:val="18"/>
              </w:rPr>
            </w:pPr>
            <w:r w:rsidRPr="007E1371">
              <w:rPr>
                <w:rFonts w:cstheme="minorHAnsi"/>
                <w:szCs w:val="18"/>
              </w:rPr>
              <w:t>Una vez validada la información anterior, el almacén realizará la entrega</w:t>
            </w:r>
            <w:r w:rsidR="00443545">
              <w:rPr>
                <w:rFonts w:cstheme="minorHAnsi"/>
                <w:szCs w:val="18"/>
              </w:rPr>
              <w:t xml:space="preserve"> del tóner </w:t>
            </w:r>
            <w:r w:rsidRPr="007E1371">
              <w:rPr>
                <w:rFonts w:cstheme="minorHAnsi"/>
                <w:szCs w:val="18"/>
              </w:rPr>
              <w:t xml:space="preserve"> </w:t>
            </w:r>
            <w:r w:rsidR="00443545">
              <w:rPr>
                <w:rFonts w:cstheme="minorHAnsi"/>
                <w:szCs w:val="18"/>
              </w:rPr>
              <w:t xml:space="preserve">al solicitante, siempre y cuando se cumpla con lo siguiente: </w:t>
            </w:r>
          </w:p>
          <w:p w:rsidR="00443545" w:rsidRDefault="00443545" w:rsidP="00443545">
            <w:pPr>
              <w:jc w:val="both"/>
              <w:rPr>
                <w:rFonts w:cstheme="minorHAnsi"/>
                <w:szCs w:val="18"/>
              </w:rPr>
            </w:pPr>
          </w:p>
          <w:p w:rsidR="00443545" w:rsidRDefault="00443545" w:rsidP="00443545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Cs w:val="18"/>
              </w:rPr>
            </w:pPr>
            <w:r w:rsidRPr="00443545">
              <w:rPr>
                <w:rFonts w:cstheme="minorHAnsi"/>
                <w:szCs w:val="18"/>
              </w:rPr>
              <w:t xml:space="preserve">Entrega del </w:t>
            </w:r>
            <w:r>
              <w:rPr>
                <w:rFonts w:cstheme="minorHAnsi"/>
                <w:szCs w:val="18"/>
              </w:rPr>
              <w:t>tóner</w:t>
            </w:r>
            <w:r w:rsidRPr="00443545">
              <w:rPr>
                <w:rFonts w:cstheme="minorHAnsi"/>
                <w:szCs w:val="18"/>
              </w:rPr>
              <w:t xml:space="preserve"> usado, debidamente  </w:t>
            </w:r>
            <w:r>
              <w:rPr>
                <w:rFonts w:cstheme="minorHAnsi"/>
                <w:szCs w:val="18"/>
              </w:rPr>
              <w:t xml:space="preserve">embalado </w:t>
            </w:r>
            <w:r w:rsidRPr="00443545">
              <w:rPr>
                <w:rFonts w:cstheme="minorHAnsi"/>
                <w:szCs w:val="18"/>
              </w:rPr>
              <w:t>en el empaqu</w:t>
            </w:r>
            <w:r>
              <w:rPr>
                <w:rFonts w:cstheme="minorHAnsi"/>
                <w:szCs w:val="18"/>
              </w:rPr>
              <w:t xml:space="preserve">e y caja original del producto. </w:t>
            </w:r>
          </w:p>
          <w:p w:rsidR="00443545" w:rsidRDefault="00443545" w:rsidP="009505C7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Identificación del tóner, el cual deberá llevar la etiqueta anexa de la presente guía. </w:t>
            </w:r>
          </w:p>
          <w:p w:rsidR="00443545" w:rsidRDefault="00443545" w:rsidP="00443545">
            <w:pPr>
              <w:pStyle w:val="Prrafodelista"/>
              <w:ind w:left="360"/>
              <w:jc w:val="both"/>
              <w:rPr>
                <w:rFonts w:cstheme="minorHAnsi"/>
                <w:szCs w:val="18"/>
              </w:rPr>
            </w:pPr>
          </w:p>
          <w:p w:rsidR="00443545" w:rsidRDefault="00443545" w:rsidP="00443545">
            <w:p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El almacén deberá: </w:t>
            </w:r>
          </w:p>
          <w:p w:rsidR="00443545" w:rsidRPr="00443545" w:rsidRDefault="00443545" w:rsidP="00443545">
            <w:pPr>
              <w:pStyle w:val="Prrafodelista"/>
              <w:ind w:left="360"/>
              <w:jc w:val="both"/>
              <w:rPr>
                <w:rFonts w:cstheme="minorHAnsi"/>
                <w:szCs w:val="18"/>
              </w:rPr>
            </w:pPr>
          </w:p>
          <w:p w:rsidR="00443545" w:rsidRPr="00443545" w:rsidRDefault="00443545" w:rsidP="00443545">
            <w:pPr>
              <w:pStyle w:val="Prrafodelista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  <w:szCs w:val="18"/>
              </w:rPr>
            </w:pPr>
            <w:r w:rsidRPr="00443545">
              <w:rPr>
                <w:rFonts w:cstheme="minorHAnsi"/>
                <w:szCs w:val="18"/>
              </w:rPr>
              <w:t xml:space="preserve">Hacer  entrega de la hoja de seguridad del tóner al solicitante </w:t>
            </w:r>
          </w:p>
          <w:p w:rsidR="00443545" w:rsidRDefault="00443545" w:rsidP="00464139">
            <w:pPr>
              <w:pStyle w:val="Prrafodelista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  <w:szCs w:val="18"/>
              </w:rPr>
            </w:pPr>
            <w:r w:rsidRPr="00443545">
              <w:rPr>
                <w:rFonts w:cstheme="minorHAnsi"/>
                <w:szCs w:val="18"/>
              </w:rPr>
              <w:t xml:space="preserve">Llevar </w:t>
            </w:r>
            <w:r w:rsidRPr="00464139">
              <w:rPr>
                <w:rFonts w:cstheme="minorHAnsi"/>
                <w:szCs w:val="18"/>
              </w:rPr>
              <w:t xml:space="preserve">registro </w:t>
            </w:r>
            <w:r w:rsidR="00464139" w:rsidRPr="00464139">
              <w:rPr>
                <w:rFonts w:cstheme="minorHAnsi"/>
                <w:szCs w:val="18"/>
              </w:rPr>
              <w:t xml:space="preserve">del tóner entregado y del tóner recogido por </w:t>
            </w:r>
            <w:r w:rsidR="00464139">
              <w:rPr>
                <w:rFonts w:cstheme="minorHAnsi"/>
                <w:szCs w:val="18"/>
              </w:rPr>
              <w:t xml:space="preserve">solicitante. </w:t>
            </w:r>
          </w:p>
          <w:p w:rsidR="00A644F9" w:rsidRDefault="00A644F9" w:rsidP="00A644F9">
            <w:pPr>
              <w:pStyle w:val="Prrafodelista"/>
              <w:ind w:left="360"/>
              <w:jc w:val="both"/>
              <w:rPr>
                <w:rFonts w:cstheme="minorHAnsi"/>
                <w:szCs w:val="18"/>
              </w:rPr>
            </w:pPr>
          </w:p>
          <w:p w:rsidR="00037574" w:rsidRDefault="00A644F9" w:rsidP="00A644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El solicitante del tóner deberá</w:t>
            </w:r>
            <w:r w:rsidR="00037574">
              <w:rPr>
                <w:rFonts w:cstheme="minorHAnsi"/>
              </w:rPr>
              <w:t>:</w:t>
            </w:r>
          </w:p>
          <w:p w:rsidR="00037574" w:rsidRDefault="00037574" w:rsidP="00A644F9">
            <w:pPr>
              <w:jc w:val="both"/>
              <w:rPr>
                <w:rFonts w:cstheme="minorHAnsi"/>
              </w:rPr>
            </w:pPr>
          </w:p>
          <w:p w:rsidR="009741CF" w:rsidRDefault="009741CF" w:rsidP="009741C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Embalar e identificar el tóner usado a entregar.</w:t>
            </w:r>
          </w:p>
          <w:p w:rsidR="009741CF" w:rsidRPr="009741CF" w:rsidRDefault="00037574" w:rsidP="009741C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Cs w:val="18"/>
              </w:rPr>
            </w:pPr>
            <w:r w:rsidRPr="009741CF">
              <w:rPr>
                <w:rFonts w:cstheme="minorHAnsi"/>
              </w:rPr>
              <w:t>L</w:t>
            </w:r>
            <w:r w:rsidR="00A644F9" w:rsidRPr="009741CF">
              <w:rPr>
                <w:rFonts w:cstheme="minorHAnsi"/>
              </w:rPr>
              <w:t xml:space="preserve">levar control de los </w:t>
            </w:r>
            <w:r w:rsidR="009741CF">
              <w:rPr>
                <w:rFonts w:cstheme="minorHAnsi"/>
              </w:rPr>
              <w:t xml:space="preserve">tóner usados entregados al almacén, el formato control de tóner. </w:t>
            </w:r>
          </w:p>
          <w:p w:rsidR="009741CF" w:rsidRPr="00A644F9" w:rsidRDefault="009741CF" w:rsidP="009741CF">
            <w:pPr>
              <w:pStyle w:val="Prrafodelista"/>
              <w:numPr>
                <w:ilvl w:val="0"/>
                <w:numId w:val="28"/>
              </w:numPr>
              <w:jc w:val="both"/>
              <w:rPr>
                <w:rFonts w:cstheme="minorHAnsi"/>
                <w:szCs w:val="18"/>
              </w:rPr>
            </w:pPr>
            <w:r w:rsidRPr="009741CF">
              <w:rPr>
                <w:rFonts w:cstheme="minorHAnsi"/>
              </w:rPr>
              <w:t xml:space="preserve">Notificar mensualmente </w:t>
            </w:r>
            <w:r>
              <w:rPr>
                <w:rFonts w:cstheme="minorHAnsi"/>
              </w:rPr>
              <w:t xml:space="preserve">por correo electrónico </w:t>
            </w:r>
            <w:r w:rsidRPr="009741CF">
              <w:rPr>
                <w:rFonts w:cstheme="minorHAnsi"/>
              </w:rPr>
              <w:t xml:space="preserve">a la Coordinación Nacional Ambiental </w:t>
            </w:r>
            <w:r>
              <w:rPr>
                <w:rFonts w:cstheme="minorHAnsi"/>
              </w:rPr>
              <w:t>o</w:t>
            </w:r>
            <w:r w:rsidRPr="009741CF">
              <w:rPr>
                <w:rFonts w:cstheme="minorHAnsi"/>
              </w:rPr>
              <w:t xml:space="preserve">  Coordinación Nacional d</w:t>
            </w:r>
            <w:r>
              <w:rPr>
                <w:rFonts w:cstheme="minorHAnsi"/>
              </w:rPr>
              <w:t xml:space="preserve">el SIGCMA, la relación de tóner entregados al almacén en el formato respectivo. </w:t>
            </w:r>
          </w:p>
        </w:tc>
        <w:tc>
          <w:tcPr>
            <w:tcW w:w="2170" w:type="dxa"/>
          </w:tcPr>
          <w:p w:rsidR="00D65A3A" w:rsidRDefault="00464139" w:rsidP="00D65A3A">
            <w:pPr>
              <w:jc w:val="both"/>
              <w:rPr>
                <w:rFonts w:cstheme="minorHAnsi"/>
                <w:szCs w:val="18"/>
              </w:rPr>
            </w:pPr>
            <w:r w:rsidRPr="00D65A3A">
              <w:rPr>
                <w:rFonts w:cstheme="minorHAnsi"/>
                <w:szCs w:val="18"/>
              </w:rPr>
              <w:t>Coordinación Administrativa o Director</w:t>
            </w:r>
          </w:p>
          <w:p w:rsidR="00464139" w:rsidRDefault="00464139" w:rsidP="00D65A3A">
            <w:pPr>
              <w:jc w:val="both"/>
              <w:rPr>
                <w:rFonts w:cstheme="minorHAnsi"/>
                <w:szCs w:val="18"/>
              </w:rPr>
            </w:pPr>
          </w:p>
          <w:p w:rsidR="00464139" w:rsidRDefault="00464139" w:rsidP="00D65A3A">
            <w:pPr>
              <w:jc w:val="both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szCs w:val="18"/>
              </w:rPr>
              <w:t>Almacén</w:t>
            </w:r>
          </w:p>
        </w:tc>
      </w:tr>
      <w:tr w:rsidR="00D65A3A" w:rsidTr="00443545">
        <w:tc>
          <w:tcPr>
            <w:tcW w:w="1777" w:type="dxa"/>
          </w:tcPr>
          <w:p w:rsidR="00D65A3A" w:rsidRPr="007F27D8" w:rsidRDefault="00443545" w:rsidP="00D65A3A">
            <w:pPr>
              <w:jc w:val="both"/>
              <w:rPr>
                <w:rFonts w:cstheme="minorHAnsi"/>
                <w:szCs w:val="18"/>
              </w:rPr>
            </w:pPr>
            <w:r w:rsidRPr="007F27D8">
              <w:rPr>
                <w:rFonts w:cstheme="minorHAnsi"/>
                <w:szCs w:val="18"/>
              </w:rPr>
              <w:t>Almacenamiento</w:t>
            </w:r>
            <w:r w:rsidR="00266D47">
              <w:rPr>
                <w:rFonts w:cstheme="minorHAnsi"/>
                <w:szCs w:val="18"/>
              </w:rPr>
              <w:t xml:space="preserve"> temporal </w:t>
            </w:r>
            <w:r w:rsidRPr="007F27D8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4881" w:type="dxa"/>
          </w:tcPr>
          <w:p w:rsidR="007F27D8" w:rsidRDefault="007F27D8" w:rsidP="007F27D8">
            <w:p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Se deberá designar un área de almacenamiento </w:t>
            </w:r>
            <w:r w:rsidR="00941200">
              <w:rPr>
                <w:rFonts w:cstheme="minorHAnsi"/>
                <w:szCs w:val="18"/>
              </w:rPr>
              <w:t>para los residuos de</w:t>
            </w:r>
            <w:r>
              <w:rPr>
                <w:rFonts w:cstheme="minorHAnsi"/>
                <w:szCs w:val="18"/>
              </w:rPr>
              <w:t xml:space="preserve"> tóner </w:t>
            </w:r>
            <w:r w:rsidR="00A644F9">
              <w:rPr>
                <w:rFonts w:cstheme="minorHAnsi"/>
                <w:szCs w:val="18"/>
              </w:rPr>
              <w:t>en la sede</w:t>
            </w:r>
            <w:r>
              <w:rPr>
                <w:rFonts w:cstheme="minorHAnsi"/>
                <w:szCs w:val="18"/>
              </w:rPr>
              <w:t xml:space="preserve">, </w:t>
            </w:r>
            <w:r w:rsidR="00A644F9">
              <w:rPr>
                <w:rFonts w:cstheme="minorHAnsi"/>
                <w:szCs w:val="18"/>
              </w:rPr>
              <w:t xml:space="preserve">la cual este protegida </w:t>
            </w:r>
            <w:r w:rsidR="00941200">
              <w:rPr>
                <w:rFonts w:cstheme="minorHAnsi"/>
                <w:szCs w:val="18"/>
              </w:rPr>
              <w:t>de la luz solar,</w:t>
            </w:r>
            <w:r w:rsidR="00443545" w:rsidRPr="007F27D8">
              <w:rPr>
                <w:rFonts w:cstheme="minorHAnsi"/>
                <w:szCs w:val="18"/>
              </w:rPr>
              <w:t xml:space="preserve"> en un lugar fresco y ventilado por debajo de</w:t>
            </w:r>
            <w:r w:rsidR="00941200">
              <w:rPr>
                <w:rFonts w:cstheme="minorHAnsi"/>
                <w:szCs w:val="18"/>
              </w:rPr>
              <w:t xml:space="preserve"> </w:t>
            </w:r>
            <w:r w:rsidR="00443545" w:rsidRPr="007F27D8">
              <w:rPr>
                <w:rFonts w:cstheme="minorHAnsi"/>
                <w:szCs w:val="18"/>
              </w:rPr>
              <w:t xml:space="preserve">los 35°C. </w:t>
            </w:r>
          </w:p>
          <w:p w:rsidR="00AF29D0" w:rsidRDefault="00AF29D0" w:rsidP="007F27D8">
            <w:pPr>
              <w:jc w:val="both"/>
              <w:rPr>
                <w:rFonts w:cstheme="minorHAnsi"/>
                <w:szCs w:val="18"/>
              </w:rPr>
            </w:pPr>
            <w:r w:rsidRPr="009741CF">
              <w:rPr>
                <w:rFonts w:cstheme="minorHAnsi"/>
              </w:rPr>
              <w:t xml:space="preserve">Durante el tiempo de almacenamiento, </w:t>
            </w:r>
            <w:r>
              <w:rPr>
                <w:rFonts w:cstheme="minorHAnsi"/>
              </w:rPr>
              <w:t>se garantizarán</w:t>
            </w:r>
            <w:r w:rsidRPr="009741CF">
              <w:rPr>
                <w:rFonts w:cstheme="minorHAnsi"/>
              </w:rPr>
              <w:t xml:space="preserve"> las medidas tendientes a prevenir cualquier afectación a la salud humana y al ambiente, teniendo en cuenta su responsabilidad </w:t>
            </w:r>
            <w:r w:rsidRPr="009741CF">
              <w:rPr>
                <w:rFonts w:cstheme="minorHAnsi"/>
              </w:rPr>
              <w:lastRenderedPageBreak/>
              <w:t>por todos los efectos ocasionados a la salud y al ambiente.</w:t>
            </w:r>
          </w:p>
          <w:p w:rsidR="007F27D8" w:rsidRDefault="007F27D8" w:rsidP="007F27D8">
            <w:pPr>
              <w:jc w:val="both"/>
              <w:rPr>
                <w:rFonts w:cstheme="minorHAnsi"/>
                <w:szCs w:val="18"/>
              </w:rPr>
            </w:pPr>
          </w:p>
          <w:p w:rsidR="00D65A3A" w:rsidRDefault="00443545" w:rsidP="009741CF">
            <w:pPr>
              <w:jc w:val="both"/>
              <w:rPr>
                <w:rFonts w:cstheme="minorHAnsi"/>
                <w:b/>
                <w:szCs w:val="18"/>
              </w:rPr>
            </w:pPr>
            <w:r w:rsidRPr="007F27D8">
              <w:rPr>
                <w:rFonts w:cstheme="minorHAnsi"/>
                <w:szCs w:val="18"/>
              </w:rPr>
              <w:t xml:space="preserve">El tiempo de almacenamiento en </w:t>
            </w:r>
            <w:r w:rsidR="009741CF">
              <w:rPr>
                <w:rFonts w:cstheme="minorHAnsi"/>
                <w:szCs w:val="18"/>
              </w:rPr>
              <w:t xml:space="preserve">el almacén </w:t>
            </w:r>
            <w:r w:rsidRPr="007F27D8">
              <w:rPr>
                <w:rFonts w:cstheme="minorHAnsi"/>
                <w:szCs w:val="18"/>
              </w:rPr>
              <w:t xml:space="preserve"> no debe exceder </w:t>
            </w:r>
            <w:r w:rsidR="009741CF">
              <w:rPr>
                <w:rFonts w:cstheme="minorHAnsi"/>
                <w:szCs w:val="18"/>
              </w:rPr>
              <w:t xml:space="preserve"> los doce (12) meses,</w:t>
            </w:r>
            <w:r w:rsidRPr="007F27D8">
              <w:rPr>
                <w:rFonts w:cstheme="minorHAnsi"/>
                <w:szCs w:val="18"/>
              </w:rPr>
              <w:t xml:space="preserve">  considerando que es un acopio temporal mientras los recoge el </w:t>
            </w:r>
            <w:r w:rsidR="00A644F9">
              <w:rPr>
                <w:rFonts w:cstheme="minorHAnsi"/>
                <w:szCs w:val="18"/>
              </w:rPr>
              <w:t xml:space="preserve">gestor externo autorizado. </w:t>
            </w:r>
          </w:p>
        </w:tc>
        <w:tc>
          <w:tcPr>
            <w:tcW w:w="2170" w:type="dxa"/>
          </w:tcPr>
          <w:p w:rsidR="00D65A3A" w:rsidRPr="00266D47" w:rsidRDefault="00266D47" w:rsidP="00D65A3A">
            <w:pPr>
              <w:jc w:val="both"/>
              <w:rPr>
                <w:rFonts w:cstheme="minorHAnsi"/>
                <w:szCs w:val="18"/>
              </w:rPr>
            </w:pPr>
            <w:r w:rsidRPr="00266D47">
              <w:rPr>
                <w:rFonts w:cstheme="minorHAnsi"/>
                <w:szCs w:val="18"/>
              </w:rPr>
              <w:lastRenderedPageBreak/>
              <w:t xml:space="preserve">Almacén </w:t>
            </w:r>
          </w:p>
        </w:tc>
      </w:tr>
      <w:tr w:rsidR="00D65A3A" w:rsidTr="00443545">
        <w:tc>
          <w:tcPr>
            <w:tcW w:w="1777" w:type="dxa"/>
          </w:tcPr>
          <w:p w:rsidR="00D65A3A" w:rsidRPr="00AF29D0" w:rsidRDefault="009741CF" w:rsidP="00D65A3A">
            <w:pPr>
              <w:jc w:val="both"/>
              <w:rPr>
                <w:rFonts w:cstheme="minorHAnsi"/>
                <w:szCs w:val="18"/>
              </w:rPr>
            </w:pPr>
            <w:r w:rsidRPr="00AF29D0">
              <w:rPr>
                <w:rFonts w:cstheme="minorHAnsi"/>
                <w:szCs w:val="18"/>
              </w:rPr>
              <w:lastRenderedPageBreak/>
              <w:t>Disposición final de tóner</w:t>
            </w:r>
          </w:p>
        </w:tc>
        <w:tc>
          <w:tcPr>
            <w:tcW w:w="4881" w:type="dxa"/>
          </w:tcPr>
          <w:p w:rsidR="00AF29D0" w:rsidRDefault="00AF29D0" w:rsidP="00AF29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Previa a la entrega de los tóner usados para disposición final, se deberá garantizar que el gestor externo cuente con la licencia para el tratamiento y disposición final de residuos peligrosos, específicamente tóner.</w:t>
            </w:r>
          </w:p>
          <w:p w:rsidR="00AF29D0" w:rsidRDefault="00AF29D0" w:rsidP="00AF29D0">
            <w:pPr>
              <w:jc w:val="both"/>
              <w:rPr>
                <w:rFonts w:cstheme="minorHAnsi"/>
              </w:rPr>
            </w:pPr>
          </w:p>
          <w:p w:rsidR="00AF29D0" w:rsidRDefault="00AF29D0" w:rsidP="00AF29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Posterior a ello se realizará la entrega  </w:t>
            </w:r>
            <w:r w:rsidRPr="009741CF">
              <w:rPr>
                <w:rFonts w:cstheme="minorHAnsi"/>
              </w:rPr>
              <w:t>al gestor</w:t>
            </w:r>
            <w:r>
              <w:rPr>
                <w:rFonts w:cstheme="minorHAnsi"/>
              </w:rPr>
              <w:t xml:space="preserve">  autorizado, y se verificara mediante </w:t>
            </w:r>
            <w:r w:rsidR="007F7714">
              <w:rPr>
                <w:rFonts w:cstheme="minorHAnsi"/>
              </w:rPr>
              <w:t xml:space="preserve">lista de chequeo para el transporte de residuos peligrosos </w:t>
            </w:r>
            <w:r>
              <w:rPr>
                <w:rFonts w:cstheme="minorHAnsi"/>
              </w:rPr>
              <w:t xml:space="preserve">los siguientes requisitos para el transporte: </w:t>
            </w:r>
          </w:p>
          <w:p w:rsidR="00AF29D0" w:rsidRDefault="00AF29D0" w:rsidP="00AF29D0">
            <w:pPr>
              <w:jc w:val="both"/>
              <w:rPr>
                <w:rFonts w:cstheme="minorHAnsi"/>
              </w:rPr>
            </w:pPr>
          </w:p>
          <w:p w:rsidR="007F7714" w:rsidRDefault="00AF29D0" w:rsidP="00AF29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AF29D0">
              <w:rPr>
                <w:rFonts w:cstheme="minorHAnsi"/>
              </w:rPr>
              <w:t xml:space="preserve">Documentación vigente del vehículo </w:t>
            </w:r>
            <w:r w:rsidR="00692191">
              <w:rPr>
                <w:rFonts w:cstheme="minorHAnsi"/>
              </w:rPr>
              <w:t>(SOAT, revisión técnico mecánica,  licencia de tránsito, licencia de conducción)</w:t>
            </w:r>
          </w:p>
          <w:p w:rsidR="007F7714" w:rsidRDefault="00AF29D0" w:rsidP="00AF29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7F7714">
              <w:rPr>
                <w:rFonts w:cstheme="minorHAnsi"/>
              </w:rPr>
              <w:t xml:space="preserve">Plan de Contingencia </w:t>
            </w:r>
          </w:p>
          <w:p w:rsidR="007F7714" w:rsidRDefault="00AF29D0" w:rsidP="00AF29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7F7714">
              <w:rPr>
                <w:rFonts w:cstheme="minorHAnsi"/>
              </w:rPr>
              <w:t xml:space="preserve">Procedimiento/protocolo para transporte de </w:t>
            </w:r>
            <w:r w:rsidR="00692191">
              <w:rPr>
                <w:rFonts w:cstheme="minorHAnsi"/>
              </w:rPr>
              <w:t xml:space="preserve">residuos peligrosos - </w:t>
            </w:r>
            <w:r w:rsidRPr="007F7714">
              <w:rPr>
                <w:rFonts w:cstheme="minorHAnsi"/>
              </w:rPr>
              <w:t>RESPEL</w:t>
            </w:r>
          </w:p>
          <w:p w:rsidR="007F7714" w:rsidRDefault="00AF29D0" w:rsidP="00AF29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7F7714">
              <w:rPr>
                <w:rFonts w:cstheme="minorHAnsi"/>
              </w:rPr>
              <w:t xml:space="preserve">Señalización en los costados y atrás de acuerdo a la carga a transportar </w:t>
            </w:r>
          </w:p>
          <w:p w:rsidR="007F7714" w:rsidRDefault="00AF29D0" w:rsidP="00AF29D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cstheme="minorHAnsi"/>
              </w:rPr>
            </w:pPr>
            <w:r w:rsidRPr="007F7714">
              <w:rPr>
                <w:rFonts w:cstheme="minorHAnsi"/>
              </w:rPr>
              <w:t>Tarjetas de emergencia de los materiales</w:t>
            </w:r>
            <w:r w:rsidR="00692191">
              <w:rPr>
                <w:rFonts w:cstheme="minorHAnsi"/>
              </w:rPr>
              <w:t xml:space="preserve"> transportados</w:t>
            </w:r>
          </w:p>
          <w:p w:rsidR="00AF29D0" w:rsidRDefault="00AF29D0" w:rsidP="00AF29D0">
            <w:pPr>
              <w:jc w:val="both"/>
              <w:rPr>
                <w:rFonts w:cstheme="minorHAnsi"/>
              </w:rPr>
            </w:pPr>
          </w:p>
          <w:p w:rsidR="00D65A3A" w:rsidRPr="00910AD9" w:rsidRDefault="00910AD9" w:rsidP="00910AD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Una vez entregados los residuos el gestor externo deberá dejar copia del manifiesto de carga y posterior a la disposición final las actas o certificados de disposición en donde se relacionen la cantidad y tratamientos realizados. </w:t>
            </w:r>
          </w:p>
        </w:tc>
        <w:tc>
          <w:tcPr>
            <w:tcW w:w="2170" w:type="dxa"/>
          </w:tcPr>
          <w:p w:rsidR="00D65A3A" w:rsidRPr="00855BC3" w:rsidRDefault="00855BC3" w:rsidP="00855BC3">
            <w:pPr>
              <w:rPr>
                <w:rFonts w:cstheme="minorHAnsi"/>
                <w:szCs w:val="18"/>
              </w:rPr>
            </w:pPr>
            <w:r w:rsidRPr="00855BC3">
              <w:rPr>
                <w:rFonts w:cstheme="minorHAnsi"/>
                <w:szCs w:val="18"/>
              </w:rPr>
              <w:t xml:space="preserve">Coordinación Nacional Ambiental </w:t>
            </w:r>
          </w:p>
          <w:p w:rsidR="00855BC3" w:rsidRPr="00855BC3" w:rsidRDefault="00855BC3" w:rsidP="00855BC3">
            <w:pPr>
              <w:rPr>
                <w:rFonts w:cstheme="minorHAnsi"/>
                <w:szCs w:val="18"/>
              </w:rPr>
            </w:pPr>
          </w:p>
          <w:p w:rsidR="00855BC3" w:rsidRDefault="00855BC3" w:rsidP="00855BC3">
            <w:pPr>
              <w:rPr>
                <w:rFonts w:cstheme="minorHAnsi"/>
                <w:b/>
                <w:szCs w:val="18"/>
              </w:rPr>
            </w:pPr>
            <w:r w:rsidRPr="00855BC3">
              <w:rPr>
                <w:rFonts w:cstheme="minorHAnsi"/>
                <w:szCs w:val="18"/>
              </w:rPr>
              <w:t>Almacén</w:t>
            </w:r>
            <w:r>
              <w:rPr>
                <w:rFonts w:cstheme="minorHAnsi"/>
                <w:b/>
                <w:szCs w:val="18"/>
              </w:rPr>
              <w:t xml:space="preserve"> </w:t>
            </w:r>
          </w:p>
        </w:tc>
      </w:tr>
      <w:tr w:rsidR="00D65A3A" w:rsidTr="00443545">
        <w:tc>
          <w:tcPr>
            <w:tcW w:w="1777" w:type="dxa"/>
          </w:tcPr>
          <w:p w:rsidR="00855BC3" w:rsidRPr="004F7E11" w:rsidRDefault="00855BC3" w:rsidP="00855BC3">
            <w:pPr>
              <w:jc w:val="both"/>
              <w:rPr>
                <w:rFonts w:cstheme="minorHAnsi"/>
              </w:rPr>
            </w:pPr>
            <w:r w:rsidRPr="004F7E11">
              <w:rPr>
                <w:rFonts w:cstheme="minorHAnsi"/>
              </w:rPr>
              <w:t>Tratamiento de cartuchos y/o tóner de proveedores</w:t>
            </w:r>
          </w:p>
          <w:p w:rsidR="00D65A3A" w:rsidRDefault="00D65A3A" w:rsidP="00D65A3A">
            <w:pPr>
              <w:jc w:val="both"/>
              <w:rPr>
                <w:rFonts w:cstheme="minorHAnsi"/>
                <w:b/>
                <w:szCs w:val="18"/>
              </w:rPr>
            </w:pPr>
          </w:p>
        </w:tc>
        <w:tc>
          <w:tcPr>
            <w:tcW w:w="4881" w:type="dxa"/>
          </w:tcPr>
          <w:p w:rsidR="00855BC3" w:rsidRPr="00D65A3A" w:rsidRDefault="00855BC3" w:rsidP="00855BC3">
            <w:pPr>
              <w:jc w:val="both"/>
              <w:rPr>
                <w:rFonts w:cstheme="minorHAnsi"/>
              </w:rPr>
            </w:pPr>
            <w:r w:rsidRPr="00D65A3A">
              <w:rPr>
                <w:rFonts w:cstheme="minorHAnsi"/>
              </w:rPr>
              <w:t>Los proveedores de fotocopiadoras, son los responsables de la generación, almacenamiento y disposición final de los residuos que se generen por la prestación del mismo.  El Consejo Superior de la Judicatura velará por el cumplimiento legal ambiental por parte de terceros.</w:t>
            </w:r>
          </w:p>
          <w:p w:rsidR="00855BC3" w:rsidRDefault="00855BC3" w:rsidP="00855BC3">
            <w:pPr>
              <w:jc w:val="both"/>
              <w:rPr>
                <w:rFonts w:cstheme="minorHAnsi"/>
              </w:rPr>
            </w:pPr>
            <w:r w:rsidRPr="00D65A3A">
              <w:rPr>
                <w:rFonts w:cstheme="minorHAnsi"/>
              </w:rPr>
              <w:t>Para</w:t>
            </w:r>
            <w:r>
              <w:rPr>
                <w:rFonts w:cstheme="minorHAnsi"/>
              </w:rPr>
              <w:t xml:space="preserve"> tal</w:t>
            </w:r>
            <w:r w:rsidRPr="00D65A3A">
              <w:rPr>
                <w:rFonts w:cstheme="minorHAnsi"/>
              </w:rPr>
              <w:t xml:space="preserve"> efecto del cambio de tóner de la fotocopiadora, el tóner vacío permanecerá en custodia con la secretaría de la Unidad que lo genere y dará aviso a Servicios Técnicos, para que a su vez </w:t>
            </w:r>
            <w:r w:rsidRPr="00D65A3A">
              <w:rPr>
                <w:rFonts w:cstheme="minorHAnsi"/>
              </w:rPr>
              <w:lastRenderedPageBreak/>
              <w:t>realicé el requerimiento telefónico para la recolección de los mismos.</w:t>
            </w:r>
          </w:p>
          <w:p w:rsidR="0009753F" w:rsidRDefault="0009753F" w:rsidP="00855BC3">
            <w:pPr>
              <w:jc w:val="both"/>
              <w:rPr>
                <w:rFonts w:cstheme="minorHAnsi"/>
              </w:rPr>
            </w:pPr>
          </w:p>
          <w:p w:rsidR="00D65A3A" w:rsidRDefault="00487D7D" w:rsidP="00487D7D">
            <w:pPr>
              <w:jc w:val="both"/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</w:rPr>
              <w:t xml:space="preserve">El registro de los tóner entregados se llevará en el formato  de control de los tóner. </w:t>
            </w:r>
          </w:p>
        </w:tc>
        <w:tc>
          <w:tcPr>
            <w:tcW w:w="2170" w:type="dxa"/>
          </w:tcPr>
          <w:p w:rsidR="00D65A3A" w:rsidRPr="00340806" w:rsidRDefault="00340806" w:rsidP="00D65A3A">
            <w:pPr>
              <w:jc w:val="both"/>
              <w:rPr>
                <w:rFonts w:cstheme="minorHAnsi"/>
                <w:szCs w:val="18"/>
              </w:rPr>
            </w:pPr>
            <w:r w:rsidRPr="00340806">
              <w:rPr>
                <w:rFonts w:cstheme="minorHAnsi"/>
                <w:szCs w:val="18"/>
              </w:rPr>
              <w:lastRenderedPageBreak/>
              <w:t xml:space="preserve">Supervisor del contrato </w:t>
            </w:r>
          </w:p>
          <w:p w:rsidR="00340806" w:rsidRPr="00340806" w:rsidRDefault="00340806" w:rsidP="00D65A3A">
            <w:pPr>
              <w:jc w:val="both"/>
              <w:rPr>
                <w:rFonts w:cstheme="minorHAnsi"/>
                <w:szCs w:val="18"/>
              </w:rPr>
            </w:pPr>
          </w:p>
          <w:p w:rsidR="00340806" w:rsidRPr="00340806" w:rsidRDefault="00340806" w:rsidP="00D65A3A">
            <w:pPr>
              <w:jc w:val="both"/>
              <w:rPr>
                <w:rFonts w:cstheme="minorHAnsi"/>
                <w:szCs w:val="18"/>
              </w:rPr>
            </w:pPr>
            <w:r w:rsidRPr="00340806">
              <w:rPr>
                <w:rFonts w:cstheme="minorHAnsi"/>
                <w:szCs w:val="18"/>
              </w:rPr>
              <w:t xml:space="preserve">Secretarias </w:t>
            </w:r>
          </w:p>
          <w:p w:rsidR="00340806" w:rsidRPr="00340806" w:rsidRDefault="00340806" w:rsidP="00D65A3A">
            <w:pPr>
              <w:jc w:val="both"/>
              <w:rPr>
                <w:rFonts w:cstheme="minorHAnsi"/>
                <w:szCs w:val="18"/>
              </w:rPr>
            </w:pPr>
          </w:p>
          <w:p w:rsidR="00340806" w:rsidRDefault="00340806" w:rsidP="00D65A3A">
            <w:pPr>
              <w:jc w:val="both"/>
              <w:rPr>
                <w:rFonts w:cstheme="minorHAnsi"/>
                <w:b/>
                <w:szCs w:val="18"/>
              </w:rPr>
            </w:pPr>
            <w:r w:rsidRPr="00340806">
              <w:rPr>
                <w:rFonts w:cstheme="minorHAnsi"/>
                <w:szCs w:val="18"/>
              </w:rPr>
              <w:t>Coordinador Nacional Ambiental</w:t>
            </w:r>
            <w:r>
              <w:rPr>
                <w:rFonts w:cstheme="minorHAnsi"/>
                <w:b/>
                <w:szCs w:val="18"/>
              </w:rPr>
              <w:t xml:space="preserve"> </w:t>
            </w:r>
          </w:p>
        </w:tc>
      </w:tr>
    </w:tbl>
    <w:p w:rsidR="00D65A3A" w:rsidRDefault="00D65A3A" w:rsidP="00D65A3A">
      <w:pPr>
        <w:jc w:val="both"/>
        <w:rPr>
          <w:rFonts w:cstheme="minorHAnsi"/>
          <w:b/>
          <w:szCs w:val="18"/>
        </w:rPr>
      </w:pPr>
    </w:p>
    <w:p w:rsidR="00493ABD" w:rsidRPr="00493ABD" w:rsidRDefault="00493ABD" w:rsidP="00493ABD">
      <w:pPr>
        <w:pStyle w:val="Prrafodelista"/>
        <w:numPr>
          <w:ilvl w:val="0"/>
          <w:numId w:val="13"/>
        </w:numPr>
        <w:spacing w:line="256" w:lineRule="auto"/>
        <w:rPr>
          <w:rFonts w:cstheme="minorHAnsi"/>
          <w:b/>
          <w:szCs w:val="18"/>
        </w:rPr>
      </w:pPr>
      <w:r w:rsidRPr="00493ABD">
        <w:rPr>
          <w:rFonts w:cstheme="minorHAnsi"/>
          <w:b/>
          <w:szCs w:val="18"/>
        </w:rPr>
        <w:t>ANEXOS (Formatos, Guías, Instructivos, Planes)</w:t>
      </w:r>
    </w:p>
    <w:p w:rsidR="00493ABD" w:rsidRDefault="00493ABD" w:rsidP="00493ABD">
      <w:pPr>
        <w:pStyle w:val="Prrafodelista"/>
        <w:spacing w:line="256" w:lineRule="auto"/>
        <w:ind w:left="644"/>
        <w:rPr>
          <w:rFonts w:cstheme="minorHAnsi"/>
          <w:sz w:val="18"/>
          <w:szCs w:val="18"/>
        </w:rPr>
      </w:pPr>
    </w:p>
    <w:p w:rsidR="00493ABD" w:rsidRDefault="00493ABD" w:rsidP="00512E75">
      <w:pPr>
        <w:pStyle w:val="Prrafodelista"/>
        <w:spacing w:line="256" w:lineRule="auto"/>
        <w:ind w:left="360"/>
        <w:rPr>
          <w:rFonts w:cstheme="minorHAnsi"/>
        </w:rPr>
      </w:pPr>
      <w:r w:rsidRPr="00493ABD">
        <w:rPr>
          <w:rFonts w:cstheme="minorHAnsi"/>
        </w:rPr>
        <w:t>Hoja de Seguridad del tóner</w:t>
      </w:r>
    </w:p>
    <w:p w:rsidR="00493ABD" w:rsidRDefault="00493ABD" w:rsidP="00512E75">
      <w:pPr>
        <w:pStyle w:val="Prrafodelista"/>
        <w:spacing w:line="256" w:lineRule="auto"/>
        <w:ind w:left="360"/>
        <w:rPr>
          <w:rFonts w:cstheme="minorHAnsi"/>
        </w:rPr>
      </w:pPr>
      <w:r>
        <w:rPr>
          <w:rFonts w:cstheme="minorHAnsi"/>
        </w:rPr>
        <w:t xml:space="preserve">Etiqueta de identificación de tóner y/o cartuchos </w:t>
      </w:r>
    </w:p>
    <w:p w:rsidR="00493ABD" w:rsidRDefault="00493ABD" w:rsidP="00512E75">
      <w:pPr>
        <w:pStyle w:val="Prrafodelista"/>
        <w:spacing w:line="256" w:lineRule="auto"/>
        <w:ind w:left="360"/>
        <w:rPr>
          <w:rFonts w:cstheme="minorHAnsi"/>
        </w:rPr>
      </w:pPr>
      <w:r>
        <w:rPr>
          <w:rFonts w:cstheme="minorHAnsi"/>
        </w:rPr>
        <w:t xml:space="preserve">Formato control de tóner </w:t>
      </w:r>
    </w:p>
    <w:p w:rsidR="00493ABD" w:rsidRDefault="00493ABD" w:rsidP="00512E75">
      <w:pPr>
        <w:pStyle w:val="Prrafodelista"/>
        <w:spacing w:line="256" w:lineRule="auto"/>
        <w:ind w:left="360"/>
        <w:rPr>
          <w:rFonts w:cstheme="minorHAnsi"/>
        </w:rPr>
      </w:pPr>
      <w:r>
        <w:rPr>
          <w:rFonts w:cstheme="minorHAnsi"/>
        </w:rPr>
        <w:t>Lista de chequeo para el transporte de residuos peligrosos</w:t>
      </w:r>
    </w:p>
    <w:p w:rsidR="00493ABD" w:rsidRPr="00493ABD" w:rsidRDefault="00493ABD" w:rsidP="00493ABD">
      <w:pPr>
        <w:pStyle w:val="Prrafodelista"/>
        <w:spacing w:line="256" w:lineRule="auto"/>
        <w:ind w:left="644"/>
        <w:rPr>
          <w:rFonts w:cstheme="minorHAnsi"/>
          <w:b/>
        </w:rPr>
      </w:pPr>
    </w:p>
    <w:p w:rsidR="00493ABD" w:rsidRPr="00493ABD" w:rsidRDefault="00493ABD" w:rsidP="00BD4834">
      <w:pPr>
        <w:pStyle w:val="Prrafodelista"/>
        <w:numPr>
          <w:ilvl w:val="0"/>
          <w:numId w:val="13"/>
        </w:numPr>
        <w:spacing w:line="256" w:lineRule="auto"/>
        <w:jc w:val="both"/>
        <w:rPr>
          <w:rFonts w:cstheme="minorHAnsi"/>
          <w:b/>
        </w:rPr>
      </w:pPr>
      <w:r w:rsidRPr="00197F9F">
        <w:rPr>
          <w:rFonts w:cstheme="minorHAnsi"/>
          <w:b/>
        </w:rPr>
        <w:t xml:space="preserve">CONTROL DE REGISTROS: </w:t>
      </w:r>
      <w:r w:rsidRPr="00197F9F">
        <w:rPr>
          <w:rFonts w:cstheme="minorHAnsi"/>
        </w:rPr>
        <w:t>Ver tabla de retención documental validada por el Comité Nacional del SIGCMA.</w:t>
      </w:r>
    </w:p>
    <w:sectPr w:rsidR="00493ABD" w:rsidRPr="00493AB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73" w:rsidRDefault="00244473" w:rsidP="00803B26">
      <w:pPr>
        <w:spacing w:after="0" w:line="240" w:lineRule="auto"/>
      </w:pPr>
      <w:r>
        <w:separator/>
      </w:r>
    </w:p>
  </w:endnote>
  <w:endnote w:type="continuationSeparator" w:id="0">
    <w:p w:rsidR="00244473" w:rsidRDefault="00244473" w:rsidP="008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783"/>
      <w:gridCol w:w="2145"/>
    </w:tblGrid>
    <w:tr w:rsidR="00952EDD" w:rsidRPr="00501BA6" w:rsidTr="00575425">
      <w:trPr>
        <w:trHeight w:val="211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CÓDIGO</w:t>
          </w:r>
        </w:p>
        <w:p w:rsidR="00952EDD" w:rsidRPr="00501BA6" w:rsidRDefault="00244277" w:rsidP="00244277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  <w:lang w:val="es-ES_tradnl"/>
            </w:rPr>
            <w:t>G-ABS-02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ELABORÓ</w:t>
          </w:r>
        </w:p>
        <w:p w:rsidR="00952EDD" w:rsidRPr="00501BA6" w:rsidRDefault="00952EDD" w:rsidP="008243FC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</w:rPr>
            <w:t xml:space="preserve">PROFESIONAL UNIVERSITARIO: </w:t>
          </w:r>
          <w:r w:rsidR="008243FC">
            <w:rPr>
              <w:rFonts w:ascii="Arial" w:hAnsi="Arial" w:cs="Arial"/>
              <w:b/>
              <w:color w:val="767171"/>
              <w:sz w:val="12"/>
              <w:szCs w:val="12"/>
            </w:rPr>
            <w:t xml:space="preserve">INGENIERA – UNIDAD ADMINISTRATIVA </w:t>
          </w:r>
        </w:p>
      </w:tc>
      <w:tc>
        <w:tcPr>
          <w:tcW w:w="15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REVISÓ</w:t>
          </w:r>
        </w:p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</w:rPr>
            <w:t xml:space="preserve">LÌDER DEL PROCESO - </w:t>
          </w: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COORDINADOR NACIONAL DEL SIGCMA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APROBÓ</w:t>
          </w:r>
        </w:p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COMITÈ NACIONAL DEL SIGCMA</w:t>
          </w:r>
        </w:p>
      </w:tc>
    </w:tr>
    <w:tr w:rsidR="00952EDD" w:rsidRPr="00501BA6" w:rsidTr="00575425">
      <w:trPr>
        <w:trHeight w:val="290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VERSIÓN</w:t>
          </w:r>
        </w:p>
        <w:p w:rsidR="00952EDD" w:rsidRPr="00501BA6" w:rsidRDefault="008243FC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02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52EDD" w:rsidRPr="00501BA6" w:rsidRDefault="00952EDD" w:rsidP="00952EDD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FECHA</w:t>
          </w:r>
        </w:p>
        <w:p w:rsidR="00952EDD" w:rsidRPr="00501BA6" w:rsidRDefault="00F36CEA" w:rsidP="00952EDD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</w:rPr>
            <w:t>05/05/2018</w:t>
          </w:r>
        </w:p>
      </w:tc>
      <w:tc>
        <w:tcPr>
          <w:tcW w:w="15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2EDD" w:rsidRPr="00F36CEA" w:rsidRDefault="00F36CEA" w:rsidP="00952EDD">
          <w:pPr>
            <w:spacing w:after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F36CEA">
            <w:rPr>
              <w:rFonts w:ascii="Arial" w:hAnsi="Arial" w:cs="Arial"/>
              <w:b/>
              <w:color w:val="767171"/>
              <w:sz w:val="12"/>
              <w:szCs w:val="12"/>
            </w:rPr>
            <w:t>20/06/2018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2EDD" w:rsidRPr="00F36CEA" w:rsidRDefault="00F36CEA" w:rsidP="00952EDD">
          <w:pPr>
            <w:spacing w:after="0"/>
            <w:jc w:val="center"/>
            <w:rPr>
              <w:rFonts w:ascii="Arial" w:hAnsi="Arial" w:cs="Arial"/>
              <w:sz w:val="12"/>
              <w:szCs w:val="12"/>
            </w:rPr>
          </w:pPr>
          <w:r w:rsidRPr="00F36CEA">
            <w:rPr>
              <w:rFonts w:ascii="Arial" w:hAnsi="Arial" w:cs="Arial"/>
              <w:b/>
              <w:color w:val="767171"/>
              <w:sz w:val="12"/>
              <w:szCs w:val="12"/>
            </w:rPr>
            <w:t>25/07/2018</w:t>
          </w:r>
        </w:p>
      </w:tc>
    </w:tr>
  </w:tbl>
  <w:p w:rsidR="00994443" w:rsidRDefault="009944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73" w:rsidRDefault="00244473" w:rsidP="00803B26">
      <w:pPr>
        <w:spacing w:after="0" w:line="240" w:lineRule="auto"/>
      </w:pPr>
      <w:r>
        <w:separator/>
      </w:r>
    </w:p>
  </w:footnote>
  <w:footnote w:type="continuationSeparator" w:id="0">
    <w:p w:rsidR="00244473" w:rsidRDefault="00244473" w:rsidP="0080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39" w:rsidRPr="00FA775D" w:rsidRDefault="00465039" w:rsidP="00465039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  <w:r w:rsidRPr="00FA775D">
      <w:rPr>
        <w:rFonts w:ascii="Berylium" w:eastAsia="Times New Roman" w:hAnsi="Berylium" w:cs="Times New Roman"/>
        <w:b/>
        <w:bCs/>
        <w:iCs/>
        <w:noProof/>
        <w:lang w:eastAsia="es-CO"/>
      </w:rPr>
      <w:drawing>
        <wp:anchor distT="0" distB="0" distL="114300" distR="114300" simplePos="0" relativeHeight="251660288" behindDoc="1" locked="0" layoutInCell="1" allowOverlap="1" wp14:anchorId="22F51C18" wp14:editId="30438083">
          <wp:simplePos x="0" y="0"/>
          <wp:positionH relativeFrom="column">
            <wp:posOffset>-813435</wp:posOffset>
          </wp:positionH>
          <wp:positionV relativeFrom="paragraph">
            <wp:posOffset>-102235</wp:posOffset>
          </wp:positionV>
          <wp:extent cx="2173432" cy="717550"/>
          <wp:effectExtent l="0" t="0" r="0" b="635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432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775D">
      <w:rPr>
        <w:rFonts w:ascii="Berylium" w:eastAsia="Times New Roman" w:hAnsi="Berylium" w:cs="Times New Roman"/>
        <w:b/>
        <w:bCs/>
        <w:iCs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5F97C" wp14:editId="0260C000">
              <wp:simplePos x="0" y="0"/>
              <wp:positionH relativeFrom="column">
                <wp:posOffset>4720590</wp:posOffset>
              </wp:positionH>
              <wp:positionV relativeFrom="paragraph">
                <wp:posOffset>59055</wp:posOffset>
              </wp:positionV>
              <wp:extent cx="1213485" cy="401320"/>
              <wp:effectExtent l="0" t="0" r="571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039" w:rsidRPr="00212D87" w:rsidRDefault="00465039" w:rsidP="0046503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212D87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SIGC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F97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371.7pt;margin-top:4.65pt;width:95.5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EhgwIAABA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" stroked="f">
              <v:textbox>
                <w:txbxContent>
                  <w:p w:rsidR="00465039" w:rsidRPr="00212D87" w:rsidRDefault="00465039" w:rsidP="0046503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212D87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SIGC</w:t>
                    </w:r>
                    <w:r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MA</w:t>
                    </w:r>
                  </w:p>
                </w:txbxContent>
              </v:textbox>
            </v:shape>
          </w:pict>
        </mc:Fallback>
      </mc:AlternateContent>
    </w:r>
    <w:r w:rsidRPr="00FA775D">
      <w:rPr>
        <w:rFonts w:ascii="Berylium" w:eastAsia="Times New Roman" w:hAnsi="Berylium" w:cs="Times New Roman"/>
        <w:b/>
        <w:bCs/>
        <w:iCs/>
        <w:lang w:val="es-ES" w:eastAsia="es-ES"/>
      </w:rPr>
      <w:t>Rama Judicial del Poder Público</w:t>
    </w:r>
  </w:p>
  <w:p w:rsidR="00465039" w:rsidRPr="00FA775D" w:rsidRDefault="00465039" w:rsidP="0046503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4"/>
        <w:szCs w:val="24"/>
        <w:lang w:val="es-ES" w:eastAsia="es-ES"/>
      </w:rPr>
    </w:pPr>
    <w:r w:rsidRPr="00FA775D">
      <w:rPr>
        <w:rFonts w:ascii="Berylium" w:eastAsia="Times New Roman" w:hAnsi="Berylium" w:cs="Times New Roman"/>
        <w:b/>
        <w:bCs/>
        <w:iCs/>
        <w:lang w:val="es-ES" w:eastAsia="es-ES"/>
      </w:rPr>
      <w:t>Consejo Superior de la Judicatura</w:t>
    </w:r>
  </w:p>
  <w:p w:rsidR="00465039" w:rsidRPr="00FA775D" w:rsidRDefault="00465039" w:rsidP="00465039">
    <w:pPr>
      <w:tabs>
        <w:tab w:val="center" w:pos="4252"/>
        <w:tab w:val="right" w:pos="8504"/>
      </w:tabs>
      <w:spacing w:after="0" w:line="240" w:lineRule="auto"/>
      <w:jc w:val="center"/>
      <w:rPr>
        <w:rFonts w:ascii="Berylium" w:eastAsia="Times New Roman" w:hAnsi="Berylium" w:cs="Times New Roman"/>
        <w:b/>
        <w:bCs/>
        <w:iCs/>
        <w:lang w:val="es-ES" w:eastAsia="es-ES"/>
      </w:rPr>
    </w:pPr>
    <w:r w:rsidRPr="00FA775D">
      <w:rPr>
        <w:rFonts w:ascii="Berylium" w:eastAsia="Times New Roman" w:hAnsi="Berylium" w:cs="Times New Roman"/>
        <w:b/>
        <w:bCs/>
        <w:iCs/>
        <w:lang w:val="es-ES" w:eastAsia="es-ES"/>
      </w:rPr>
      <w:t>Dirección Ejecutiva de Administración Judicial</w:t>
    </w:r>
  </w:p>
  <w:p w:rsidR="00465039" w:rsidRPr="00FA775D" w:rsidRDefault="00465039" w:rsidP="00465039">
    <w:pPr>
      <w:pStyle w:val="Encabezado"/>
      <w:rPr>
        <w:b/>
      </w:rPr>
    </w:pPr>
    <w:r>
      <w:tab/>
    </w:r>
    <w:r w:rsidRPr="00FA775D">
      <w:rPr>
        <w:b/>
      </w:rPr>
      <w:t>UNIDAD ADMINISTRATIVA</w:t>
    </w:r>
  </w:p>
  <w:p w:rsidR="00465039" w:rsidRDefault="00465039" w:rsidP="005B30A9">
    <w:pPr>
      <w:tabs>
        <w:tab w:val="center" w:pos="4252"/>
        <w:tab w:val="left" w:pos="4620"/>
        <w:tab w:val="right" w:pos="8504"/>
      </w:tabs>
      <w:spacing w:after="0" w:line="240" w:lineRule="auto"/>
      <w:jc w:val="center"/>
    </w:pPr>
    <w:r>
      <w:tab/>
    </w:r>
    <w:r w:rsidR="005B30A9">
      <w:tab/>
    </w:r>
  </w:p>
  <w:p w:rsidR="00803B26" w:rsidRPr="00465039" w:rsidRDefault="00803B26" w:rsidP="004650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1C9"/>
    <w:multiLevelType w:val="hybridMultilevel"/>
    <w:tmpl w:val="DB96C3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7D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4C82"/>
    <w:multiLevelType w:val="hybridMultilevel"/>
    <w:tmpl w:val="9762F38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61EA8"/>
    <w:multiLevelType w:val="hybridMultilevel"/>
    <w:tmpl w:val="8F9E3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0E4"/>
    <w:multiLevelType w:val="hybridMultilevel"/>
    <w:tmpl w:val="75DE49E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23EF7"/>
    <w:multiLevelType w:val="hybridMultilevel"/>
    <w:tmpl w:val="AB6E305C"/>
    <w:lvl w:ilvl="0" w:tplc="C916E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2850"/>
    <w:multiLevelType w:val="hybridMultilevel"/>
    <w:tmpl w:val="851E5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93134"/>
    <w:multiLevelType w:val="multilevel"/>
    <w:tmpl w:val="4936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E0D10C2"/>
    <w:multiLevelType w:val="hybridMultilevel"/>
    <w:tmpl w:val="181E89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01282"/>
    <w:multiLevelType w:val="hybridMultilevel"/>
    <w:tmpl w:val="5348554E"/>
    <w:lvl w:ilvl="0" w:tplc="240A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701795F"/>
    <w:multiLevelType w:val="hybridMultilevel"/>
    <w:tmpl w:val="1F0A1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466DC"/>
    <w:multiLevelType w:val="hybridMultilevel"/>
    <w:tmpl w:val="3996B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52C3E"/>
    <w:multiLevelType w:val="hybridMultilevel"/>
    <w:tmpl w:val="0AEC6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707"/>
    <w:multiLevelType w:val="hybridMultilevel"/>
    <w:tmpl w:val="4BDA428C"/>
    <w:lvl w:ilvl="0" w:tplc="7A941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EE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8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6C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00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2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C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4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21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B6A1E71"/>
    <w:multiLevelType w:val="hybridMultilevel"/>
    <w:tmpl w:val="1E58693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5850"/>
    <w:multiLevelType w:val="hybridMultilevel"/>
    <w:tmpl w:val="9E709C2A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A22DAD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B60AA"/>
    <w:multiLevelType w:val="hybridMultilevel"/>
    <w:tmpl w:val="6A9EB6A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40704F0"/>
    <w:multiLevelType w:val="hybridMultilevel"/>
    <w:tmpl w:val="2C60B85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2718D"/>
    <w:multiLevelType w:val="hybridMultilevel"/>
    <w:tmpl w:val="0A8E37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56D01"/>
    <w:multiLevelType w:val="hybridMultilevel"/>
    <w:tmpl w:val="32A2CD1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8D6DCC"/>
    <w:multiLevelType w:val="hybridMultilevel"/>
    <w:tmpl w:val="E2F0A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90FC9"/>
    <w:multiLevelType w:val="hybridMultilevel"/>
    <w:tmpl w:val="B77C97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1B0190"/>
    <w:multiLevelType w:val="hybridMultilevel"/>
    <w:tmpl w:val="205E29F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FC0FDF"/>
    <w:multiLevelType w:val="hybridMultilevel"/>
    <w:tmpl w:val="F68C07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7698D"/>
    <w:multiLevelType w:val="hybridMultilevel"/>
    <w:tmpl w:val="1B0A9F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B25EF"/>
    <w:multiLevelType w:val="hybridMultilevel"/>
    <w:tmpl w:val="ED08D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35D2B"/>
    <w:multiLevelType w:val="hybridMultilevel"/>
    <w:tmpl w:val="28DE3AD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9A0D43"/>
    <w:multiLevelType w:val="hybridMultilevel"/>
    <w:tmpl w:val="BD9E08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7330E"/>
    <w:multiLevelType w:val="hybridMultilevel"/>
    <w:tmpl w:val="5B80A3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2E1B9F"/>
    <w:multiLevelType w:val="hybridMultilevel"/>
    <w:tmpl w:val="BA18E448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9"/>
  </w:num>
  <w:num w:numId="5">
    <w:abstractNumId w:val="4"/>
  </w:num>
  <w:num w:numId="6">
    <w:abstractNumId w:val="17"/>
  </w:num>
  <w:num w:numId="7">
    <w:abstractNumId w:val="29"/>
  </w:num>
  <w:num w:numId="8">
    <w:abstractNumId w:val="23"/>
  </w:num>
  <w:num w:numId="9">
    <w:abstractNumId w:val="8"/>
  </w:num>
  <w:num w:numId="10">
    <w:abstractNumId w:val="11"/>
  </w:num>
  <w:num w:numId="11">
    <w:abstractNumId w:val="3"/>
  </w:num>
  <w:num w:numId="12">
    <w:abstractNumId w:val="28"/>
  </w:num>
  <w:num w:numId="13">
    <w:abstractNumId w:val="7"/>
  </w:num>
  <w:num w:numId="14">
    <w:abstractNumId w:val="24"/>
  </w:num>
  <w:num w:numId="15">
    <w:abstractNumId w:val="25"/>
  </w:num>
  <w:num w:numId="16">
    <w:abstractNumId w:val="18"/>
  </w:num>
  <w:num w:numId="17">
    <w:abstractNumId w:val="0"/>
  </w:num>
  <w:num w:numId="18">
    <w:abstractNumId w:val="19"/>
  </w:num>
  <w:num w:numId="19">
    <w:abstractNumId w:val="10"/>
  </w:num>
  <w:num w:numId="20">
    <w:abstractNumId w:val="26"/>
  </w:num>
  <w:num w:numId="21">
    <w:abstractNumId w:val="6"/>
  </w:num>
  <w:num w:numId="22">
    <w:abstractNumId w:val="21"/>
  </w:num>
  <w:num w:numId="23">
    <w:abstractNumId w:val="13"/>
  </w:num>
  <w:num w:numId="24">
    <w:abstractNumId w:val="12"/>
  </w:num>
  <w:num w:numId="25">
    <w:abstractNumId w:val="30"/>
  </w:num>
  <w:num w:numId="26">
    <w:abstractNumId w:val="15"/>
  </w:num>
  <w:num w:numId="27">
    <w:abstractNumId w:val="14"/>
  </w:num>
  <w:num w:numId="28">
    <w:abstractNumId w:val="2"/>
  </w:num>
  <w:num w:numId="29">
    <w:abstractNumId w:val="20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52"/>
    <w:rsid w:val="0001006F"/>
    <w:rsid w:val="00011BBB"/>
    <w:rsid w:val="00020E91"/>
    <w:rsid w:val="0003233A"/>
    <w:rsid w:val="00037574"/>
    <w:rsid w:val="000541D5"/>
    <w:rsid w:val="00061B8A"/>
    <w:rsid w:val="000936B9"/>
    <w:rsid w:val="00094599"/>
    <w:rsid w:val="0009753F"/>
    <w:rsid w:val="000A0AD7"/>
    <w:rsid w:val="000A1964"/>
    <w:rsid w:val="000A6ADF"/>
    <w:rsid w:val="000B31B2"/>
    <w:rsid w:val="000B7B70"/>
    <w:rsid w:val="000C4851"/>
    <w:rsid w:val="000F5FF6"/>
    <w:rsid w:val="00100B4A"/>
    <w:rsid w:val="00107413"/>
    <w:rsid w:val="00116827"/>
    <w:rsid w:val="001331F0"/>
    <w:rsid w:val="00133237"/>
    <w:rsid w:val="00133587"/>
    <w:rsid w:val="00142F5F"/>
    <w:rsid w:val="001475DA"/>
    <w:rsid w:val="00161E78"/>
    <w:rsid w:val="00174D9E"/>
    <w:rsid w:val="00197F9F"/>
    <w:rsid w:val="001A187E"/>
    <w:rsid w:val="001C1327"/>
    <w:rsid w:val="001C1AAA"/>
    <w:rsid w:val="001C2C55"/>
    <w:rsid w:val="001C66A6"/>
    <w:rsid w:val="001D48F0"/>
    <w:rsid w:val="001E6322"/>
    <w:rsid w:val="001F78F5"/>
    <w:rsid w:val="00204F12"/>
    <w:rsid w:val="002269B9"/>
    <w:rsid w:val="00230D64"/>
    <w:rsid w:val="00242DEB"/>
    <w:rsid w:val="002432CB"/>
    <w:rsid w:val="00244277"/>
    <w:rsid w:val="00244473"/>
    <w:rsid w:val="002449DA"/>
    <w:rsid w:val="00250570"/>
    <w:rsid w:val="00266243"/>
    <w:rsid w:val="00266D47"/>
    <w:rsid w:val="00272816"/>
    <w:rsid w:val="002758E0"/>
    <w:rsid w:val="00275A9E"/>
    <w:rsid w:val="002B150E"/>
    <w:rsid w:val="002D0902"/>
    <w:rsid w:val="002D0E3D"/>
    <w:rsid w:val="002E5E1C"/>
    <w:rsid w:val="002F4DB1"/>
    <w:rsid w:val="00306394"/>
    <w:rsid w:val="00311679"/>
    <w:rsid w:val="00312D21"/>
    <w:rsid w:val="00321A72"/>
    <w:rsid w:val="003246B4"/>
    <w:rsid w:val="00335050"/>
    <w:rsid w:val="00340806"/>
    <w:rsid w:val="0034564F"/>
    <w:rsid w:val="00345D44"/>
    <w:rsid w:val="00361216"/>
    <w:rsid w:val="00361646"/>
    <w:rsid w:val="003714C8"/>
    <w:rsid w:val="003714E9"/>
    <w:rsid w:val="00394F19"/>
    <w:rsid w:val="00396140"/>
    <w:rsid w:val="003A064B"/>
    <w:rsid w:val="003B2460"/>
    <w:rsid w:val="003D2E51"/>
    <w:rsid w:val="003F7183"/>
    <w:rsid w:val="00401B40"/>
    <w:rsid w:val="00403D71"/>
    <w:rsid w:val="004211F4"/>
    <w:rsid w:val="0043375A"/>
    <w:rsid w:val="00443545"/>
    <w:rsid w:val="00451DD1"/>
    <w:rsid w:val="0046309D"/>
    <w:rsid w:val="00464139"/>
    <w:rsid w:val="00465039"/>
    <w:rsid w:val="00467AF7"/>
    <w:rsid w:val="00475E02"/>
    <w:rsid w:val="00487D7D"/>
    <w:rsid w:val="00492FAE"/>
    <w:rsid w:val="00493ABD"/>
    <w:rsid w:val="004A1894"/>
    <w:rsid w:val="004A22EE"/>
    <w:rsid w:val="004B3E6C"/>
    <w:rsid w:val="004B6DBC"/>
    <w:rsid w:val="004C6503"/>
    <w:rsid w:val="004E461F"/>
    <w:rsid w:val="004F16BB"/>
    <w:rsid w:val="004F7E11"/>
    <w:rsid w:val="00507B68"/>
    <w:rsid w:val="0051087B"/>
    <w:rsid w:val="00511AD1"/>
    <w:rsid w:val="00512E75"/>
    <w:rsid w:val="0051320B"/>
    <w:rsid w:val="00517A8B"/>
    <w:rsid w:val="005366A6"/>
    <w:rsid w:val="00545B59"/>
    <w:rsid w:val="00555313"/>
    <w:rsid w:val="00586E6D"/>
    <w:rsid w:val="00594195"/>
    <w:rsid w:val="005B2A67"/>
    <w:rsid w:val="005B30A9"/>
    <w:rsid w:val="005D433D"/>
    <w:rsid w:val="005D5329"/>
    <w:rsid w:val="005D7352"/>
    <w:rsid w:val="005E0FB7"/>
    <w:rsid w:val="005E1CF4"/>
    <w:rsid w:val="005E4029"/>
    <w:rsid w:val="005E7AA3"/>
    <w:rsid w:val="006209D8"/>
    <w:rsid w:val="00636670"/>
    <w:rsid w:val="00652BB0"/>
    <w:rsid w:val="00686633"/>
    <w:rsid w:val="00692191"/>
    <w:rsid w:val="006967FC"/>
    <w:rsid w:val="006A65A2"/>
    <w:rsid w:val="006C1A69"/>
    <w:rsid w:val="006C6983"/>
    <w:rsid w:val="006E0534"/>
    <w:rsid w:val="006E6514"/>
    <w:rsid w:val="006F67F7"/>
    <w:rsid w:val="00705CED"/>
    <w:rsid w:val="007132E2"/>
    <w:rsid w:val="00731334"/>
    <w:rsid w:val="00761B47"/>
    <w:rsid w:val="00767A56"/>
    <w:rsid w:val="00772453"/>
    <w:rsid w:val="00781150"/>
    <w:rsid w:val="00784C2B"/>
    <w:rsid w:val="00791E82"/>
    <w:rsid w:val="007B45B7"/>
    <w:rsid w:val="007E1371"/>
    <w:rsid w:val="007E50B0"/>
    <w:rsid w:val="007E5CFA"/>
    <w:rsid w:val="007F1BB4"/>
    <w:rsid w:val="007F27D8"/>
    <w:rsid w:val="007F328B"/>
    <w:rsid w:val="007F7714"/>
    <w:rsid w:val="00803B26"/>
    <w:rsid w:val="008129C6"/>
    <w:rsid w:val="008243FC"/>
    <w:rsid w:val="00846454"/>
    <w:rsid w:val="00855BC3"/>
    <w:rsid w:val="00863A03"/>
    <w:rsid w:val="0086422D"/>
    <w:rsid w:val="00877DA6"/>
    <w:rsid w:val="008820D8"/>
    <w:rsid w:val="0088677F"/>
    <w:rsid w:val="008946D5"/>
    <w:rsid w:val="008A023A"/>
    <w:rsid w:val="008A4B65"/>
    <w:rsid w:val="008C1AE4"/>
    <w:rsid w:val="008D0D86"/>
    <w:rsid w:val="008D1251"/>
    <w:rsid w:val="008E1AEA"/>
    <w:rsid w:val="008F0A48"/>
    <w:rsid w:val="008F54E2"/>
    <w:rsid w:val="00910AD9"/>
    <w:rsid w:val="0091643F"/>
    <w:rsid w:val="00933385"/>
    <w:rsid w:val="00941200"/>
    <w:rsid w:val="00952CE5"/>
    <w:rsid w:val="00952EDD"/>
    <w:rsid w:val="00963DCE"/>
    <w:rsid w:val="009647D4"/>
    <w:rsid w:val="00965641"/>
    <w:rsid w:val="009719D1"/>
    <w:rsid w:val="00972878"/>
    <w:rsid w:val="009741CF"/>
    <w:rsid w:val="00976C62"/>
    <w:rsid w:val="0098258E"/>
    <w:rsid w:val="00983B3B"/>
    <w:rsid w:val="0098638E"/>
    <w:rsid w:val="00992FAE"/>
    <w:rsid w:val="00994443"/>
    <w:rsid w:val="00996351"/>
    <w:rsid w:val="009A387C"/>
    <w:rsid w:val="009C1763"/>
    <w:rsid w:val="009C5701"/>
    <w:rsid w:val="009C70AB"/>
    <w:rsid w:val="009D19AB"/>
    <w:rsid w:val="009D4155"/>
    <w:rsid w:val="009E279F"/>
    <w:rsid w:val="009F6E8A"/>
    <w:rsid w:val="00A04D78"/>
    <w:rsid w:val="00A12954"/>
    <w:rsid w:val="00A22D23"/>
    <w:rsid w:val="00A6144A"/>
    <w:rsid w:val="00A6329F"/>
    <w:rsid w:val="00A644F9"/>
    <w:rsid w:val="00A73ECF"/>
    <w:rsid w:val="00A77FA1"/>
    <w:rsid w:val="00A93FE7"/>
    <w:rsid w:val="00A94C43"/>
    <w:rsid w:val="00A94EC1"/>
    <w:rsid w:val="00AA0D9C"/>
    <w:rsid w:val="00AA1399"/>
    <w:rsid w:val="00AA5315"/>
    <w:rsid w:val="00AA7E00"/>
    <w:rsid w:val="00AB6679"/>
    <w:rsid w:val="00AC5A73"/>
    <w:rsid w:val="00AC6B96"/>
    <w:rsid w:val="00AD0D41"/>
    <w:rsid w:val="00AD6934"/>
    <w:rsid w:val="00AE325D"/>
    <w:rsid w:val="00AE6152"/>
    <w:rsid w:val="00AF29D0"/>
    <w:rsid w:val="00B02C3E"/>
    <w:rsid w:val="00B049F5"/>
    <w:rsid w:val="00B06FD6"/>
    <w:rsid w:val="00B0710B"/>
    <w:rsid w:val="00B11AE7"/>
    <w:rsid w:val="00B16B80"/>
    <w:rsid w:val="00B2722B"/>
    <w:rsid w:val="00B30848"/>
    <w:rsid w:val="00B367C6"/>
    <w:rsid w:val="00B50F3B"/>
    <w:rsid w:val="00B666F1"/>
    <w:rsid w:val="00B71A6D"/>
    <w:rsid w:val="00B75515"/>
    <w:rsid w:val="00B8102C"/>
    <w:rsid w:val="00BA6CCB"/>
    <w:rsid w:val="00BB45EA"/>
    <w:rsid w:val="00BB6F66"/>
    <w:rsid w:val="00BB70CA"/>
    <w:rsid w:val="00BC31DD"/>
    <w:rsid w:val="00BC59AA"/>
    <w:rsid w:val="00BD1313"/>
    <w:rsid w:val="00BD53C3"/>
    <w:rsid w:val="00BE0428"/>
    <w:rsid w:val="00BE7C36"/>
    <w:rsid w:val="00BF607C"/>
    <w:rsid w:val="00C2561B"/>
    <w:rsid w:val="00C31206"/>
    <w:rsid w:val="00C31A07"/>
    <w:rsid w:val="00C36CFD"/>
    <w:rsid w:val="00C51D55"/>
    <w:rsid w:val="00C6773F"/>
    <w:rsid w:val="00C7556F"/>
    <w:rsid w:val="00C912A4"/>
    <w:rsid w:val="00CC2471"/>
    <w:rsid w:val="00CC45E7"/>
    <w:rsid w:val="00CC5525"/>
    <w:rsid w:val="00CC74BF"/>
    <w:rsid w:val="00CD64C4"/>
    <w:rsid w:val="00CF6B3D"/>
    <w:rsid w:val="00D23EC2"/>
    <w:rsid w:val="00D4442C"/>
    <w:rsid w:val="00D46787"/>
    <w:rsid w:val="00D50121"/>
    <w:rsid w:val="00D63E68"/>
    <w:rsid w:val="00D65A3A"/>
    <w:rsid w:val="00D67721"/>
    <w:rsid w:val="00D727D0"/>
    <w:rsid w:val="00D7281E"/>
    <w:rsid w:val="00D857C9"/>
    <w:rsid w:val="00D85922"/>
    <w:rsid w:val="00D917EE"/>
    <w:rsid w:val="00D95CDD"/>
    <w:rsid w:val="00D97F8E"/>
    <w:rsid w:val="00DB3960"/>
    <w:rsid w:val="00DB7BAD"/>
    <w:rsid w:val="00DD1D22"/>
    <w:rsid w:val="00DD4D78"/>
    <w:rsid w:val="00DE007D"/>
    <w:rsid w:val="00DE0CDF"/>
    <w:rsid w:val="00DE28AC"/>
    <w:rsid w:val="00DF11EE"/>
    <w:rsid w:val="00E06F03"/>
    <w:rsid w:val="00E10035"/>
    <w:rsid w:val="00E1353A"/>
    <w:rsid w:val="00E21C14"/>
    <w:rsid w:val="00E27400"/>
    <w:rsid w:val="00E307C1"/>
    <w:rsid w:val="00E4224C"/>
    <w:rsid w:val="00E565A2"/>
    <w:rsid w:val="00E71FB5"/>
    <w:rsid w:val="00E7273B"/>
    <w:rsid w:val="00E7414B"/>
    <w:rsid w:val="00E82C6D"/>
    <w:rsid w:val="00E87DA6"/>
    <w:rsid w:val="00EA1C56"/>
    <w:rsid w:val="00EA38EC"/>
    <w:rsid w:val="00EA6B69"/>
    <w:rsid w:val="00EC25E0"/>
    <w:rsid w:val="00EC2D6C"/>
    <w:rsid w:val="00EC70BF"/>
    <w:rsid w:val="00EE1D0A"/>
    <w:rsid w:val="00EF24AB"/>
    <w:rsid w:val="00F0085B"/>
    <w:rsid w:val="00F2102D"/>
    <w:rsid w:val="00F36CEA"/>
    <w:rsid w:val="00F36D0C"/>
    <w:rsid w:val="00F73A5A"/>
    <w:rsid w:val="00F74BD3"/>
    <w:rsid w:val="00F85AF6"/>
    <w:rsid w:val="00F95EFE"/>
    <w:rsid w:val="00FA4639"/>
    <w:rsid w:val="00FB45AE"/>
    <w:rsid w:val="00FB78C0"/>
    <w:rsid w:val="00FC205B"/>
    <w:rsid w:val="00FE30F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1EF4A8F-5B26-4C14-A1D7-6D81E284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4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B26"/>
  </w:style>
  <w:style w:type="paragraph" w:styleId="Piedepgina">
    <w:name w:val="footer"/>
    <w:basedOn w:val="Normal"/>
    <w:link w:val="PiedepginaCar"/>
    <w:uiPriority w:val="99"/>
    <w:unhideWhenUsed/>
    <w:rsid w:val="00803B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B26"/>
  </w:style>
  <w:style w:type="character" w:styleId="Textoennegrita">
    <w:name w:val="Strong"/>
    <w:uiPriority w:val="22"/>
    <w:qFormat/>
    <w:rsid w:val="008129C6"/>
    <w:rPr>
      <w:b/>
      <w:bCs/>
    </w:rPr>
  </w:style>
  <w:style w:type="paragraph" w:customStyle="1" w:styleId="Default">
    <w:name w:val="Default"/>
    <w:rsid w:val="000936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70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3">
    <w:name w:val="Grid Table 2 Accent 3"/>
    <w:basedOn w:val="Tablanormal"/>
    <w:uiPriority w:val="47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lista5oscura-nfasis2">
    <w:name w:val="List Table 5 Dark Accent 2"/>
    <w:basedOn w:val="Tablanormal"/>
    <w:uiPriority w:val="50"/>
    <w:rsid w:val="0070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705C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705C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05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705C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2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8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1521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Ortiz Cabrera</dc:creator>
  <cp:keywords/>
  <dc:description/>
  <cp:lastModifiedBy>sandra Paola Castillo Hernandez</cp:lastModifiedBy>
  <cp:revision>4</cp:revision>
  <cp:lastPrinted>2017-08-16T18:51:00Z</cp:lastPrinted>
  <dcterms:created xsi:type="dcterms:W3CDTF">2019-02-19T17:16:00Z</dcterms:created>
  <dcterms:modified xsi:type="dcterms:W3CDTF">2019-03-01T15:50:00Z</dcterms:modified>
</cp:coreProperties>
</file>